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6F7086">
      <w:pPr>
        <w:pStyle w:val="NAME"/>
        <w:rPr>
          <w:rtl/>
        </w:rPr>
      </w:pPr>
      <w:bookmarkStart w:id="0" w:name="_Toc349122061"/>
      <w:bookmarkStart w:id="1" w:name="_Toc349136480"/>
      <w:bookmarkStart w:id="2" w:name="_Toc352831083"/>
      <w:bookmarkStart w:id="3" w:name="_Toc354324568"/>
      <w:bookmarkStart w:id="4" w:name="_Toc354661923"/>
      <w:r w:rsidRPr="00F55D28">
        <w:rPr>
          <w:rFonts w:hint="eastAsia"/>
          <w:rtl/>
        </w:rPr>
        <w:t>משרד</w:t>
      </w:r>
      <w:r w:rsidRPr="00F55D28">
        <w:rPr>
          <w:rtl/>
        </w:rPr>
        <w:t xml:space="preserve"> </w:t>
      </w:r>
      <w:r w:rsidRPr="00F55D28">
        <w:rPr>
          <w:rFonts w:hint="eastAsia"/>
          <w:rtl/>
        </w:rPr>
        <w:t>ראש</w:t>
      </w:r>
      <w:r w:rsidRPr="00F55D28">
        <w:rPr>
          <w:rtl/>
        </w:rPr>
        <w:t xml:space="preserve"> </w:t>
      </w:r>
      <w:r w:rsidRPr="00F55D28">
        <w:rPr>
          <w:rFonts w:hint="eastAsia"/>
          <w:rtl/>
        </w:rPr>
        <w:t>הממשלה</w:t>
      </w:r>
      <w:r>
        <w:rPr>
          <w:rFonts w:hint="cs"/>
          <w:rtl/>
        </w:rPr>
        <w:t xml:space="preserve"> - </w:t>
      </w:r>
      <w:r w:rsidRPr="00F55D28">
        <w:rPr>
          <w:rFonts w:hint="eastAsia"/>
          <w:rtl/>
        </w:rPr>
        <w:t>נציבות</w:t>
      </w:r>
      <w:r w:rsidRPr="00F55D28">
        <w:rPr>
          <w:rtl/>
        </w:rPr>
        <w:t xml:space="preserve"> </w:t>
      </w:r>
      <w:r w:rsidRPr="00F55D28">
        <w:rPr>
          <w:rFonts w:hint="eastAsia"/>
          <w:rtl/>
        </w:rPr>
        <w:t>שירות</w:t>
      </w:r>
      <w:r w:rsidRPr="00F55D28">
        <w:rPr>
          <w:rtl/>
        </w:rPr>
        <w:t xml:space="preserve"> </w:t>
      </w:r>
      <w:r w:rsidRPr="00F55D28">
        <w:rPr>
          <w:rFonts w:hint="eastAsia"/>
          <w:rtl/>
        </w:rPr>
        <w:t>המדינה</w:t>
      </w:r>
    </w:p>
    <w:p w:rsidR="000217C4" w:rsidRPr="00C20745" w:rsidP="006F7086">
      <w:pPr>
        <w:pStyle w:val="name-sub"/>
      </w:pPr>
      <w:r w:rsidRPr="00F55D28">
        <w:rPr>
          <w:rFonts w:hint="eastAsia"/>
          <w:rtl/>
        </w:rPr>
        <w:t>מערך</w:t>
      </w:r>
      <w:r w:rsidRPr="00F55D28">
        <w:rPr>
          <w:rtl/>
        </w:rPr>
        <w:t xml:space="preserve"> </w:t>
      </w:r>
      <w:r w:rsidRPr="00F55D28">
        <w:rPr>
          <w:rFonts w:hint="eastAsia"/>
          <w:rtl/>
        </w:rPr>
        <w:t>ההדרכה</w:t>
      </w:r>
      <w:r w:rsidRPr="00F55D28">
        <w:rPr>
          <w:rtl/>
        </w:rPr>
        <w:t xml:space="preserve"> </w:t>
      </w:r>
      <w:r w:rsidRPr="00F55D28">
        <w:rPr>
          <w:rFonts w:hint="eastAsia"/>
          <w:rtl/>
        </w:rPr>
        <w:t>בשירות</w:t>
      </w:r>
      <w:r w:rsidRPr="00F55D28">
        <w:rPr>
          <w:rtl/>
        </w:rPr>
        <w:t xml:space="preserve"> </w:t>
      </w:r>
      <w:r w:rsidRPr="00F55D28">
        <w:rPr>
          <w:rFonts w:hint="eastAsia"/>
          <w:rtl/>
        </w:rPr>
        <w:t>המדינה</w:t>
      </w:r>
    </w:p>
    <w:p w:rsidR="00E077B7" w:rsidRPr="0010599F" w:rsidP="006F7086">
      <w:pPr>
        <w:spacing w:line="240" w:lineRule="exact"/>
        <w:ind w:right="2268"/>
        <w:jc w:val="both"/>
        <w:rPr>
          <w:rFonts w:ascii="Tahoma" w:hAnsi="Tahoma" w:cs="Tahoma"/>
          <w:sz w:val="17"/>
          <w:szCs w:val="17"/>
          <w:rtl/>
        </w:rPr>
      </w:pPr>
    </w:p>
    <w:p w:rsidR="006C5F46" w:rsidRPr="00E077B7" w:rsidP="006F7086">
      <w:pPr>
        <w:pStyle w:val="NAME"/>
        <w:rPr>
          <w:rtl/>
        </w:rPr>
        <w:sectPr w:rsidSect="00055B73">
          <w:headerReference w:type="even" r:id="rId6"/>
          <w:headerReference w:type="default" r:id="rId7"/>
          <w:pgSz w:w="11906" w:h="16838" w:code="9"/>
          <w:pgMar w:top="3119" w:right="1701" w:bottom="3119" w:left="1701" w:header="1559" w:footer="709" w:gutter="0"/>
          <w:pgNumType w:start="347"/>
          <w:cols w:space="708"/>
          <w:titlePg/>
          <w:bidi/>
          <w:rtlGutter/>
          <w:docGrid w:linePitch="360"/>
        </w:sectPr>
      </w:pPr>
    </w:p>
    <w:p w:rsidR="006C5F46" w:rsidRPr="00CF3645" w:rsidP="006F7086">
      <w:pPr>
        <w:pStyle w:val="Footer"/>
        <w:spacing w:after="120" w:line="230" w:lineRule="exact"/>
        <w:jc w:val="both"/>
        <w:rPr>
          <w:rFonts w:ascii="Tahoma" w:hAnsi="Tahoma" w:cs="Tahoma"/>
          <w:color w:val="2A2AA6"/>
          <w:szCs w:val="22"/>
          <w:rtl/>
        </w:rPr>
      </w:pPr>
    </w:p>
    <w:p w:rsidR="006C5F46" w:rsidP="006F7086">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6F7086">
      <w:pPr>
        <w:pStyle w:val="KOT3T"/>
        <w:keepLines/>
        <w:rPr>
          <w:rtl/>
        </w:rPr>
      </w:pPr>
      <w:r w:rsidRPr="00D94BA9">
        <w:rPr>
          <w:rtl/>
        </w:rPr>
        <w:t>תקציר</w:t>
      </w:r>
    </w:p>
    <w:p w:rsidR="00E77874" w:rsidRPr="003D09D3" w:rsidP="006F7086">
      <w:pPr>
        <w:pStyle w:val="KOT4T"/>
        <w:rPr>
          <w:rtl/>
        </w:rPr>
      </w:pPr>
      <w:r w:rsidRPr="00B12E08">
        <w:rPr>
          <w:rFonts w:hint="eastAsia"/>
          <w:rtl/>
        </w:rPr>
        <w:t>רקע</w:t>
      </w:r>
      <w:r w:rsidRPr="00B12E08">
        <w:rPr>
          <w:rtl/>
        </w:rPr>
        <w:t xml:space="preserve"> </w:t>
      </w:r>
      <w:r w:rsidRPr="00B12E08">
        <w:rPr>
          <w:rFonts w:hint="eastAsia"/>
          <w:rtl/>
        </w:rPr>
        <w:t>כללי</w:t>
      </w:r>
    </w:p>
    <w:p w:rsidR="00943A24" w:rsidRPr="00C44AEC" w:rsidP="006F7086">
      <w:pPr>
        <w:pStyle w:val="takzir-text"/>
        <w:pBdr>
          <w:bottom w:val="none" w:sz="0" w:space="0" w:color="auto"/>
        </w:pBdr>
        <w:bidi/>
        <w:rPr>
          <w:rtl/>
        </w:rPr>
      </w:pPr>
      <w:r w:rsidRPr="00C44AEC">
        <w:rPr>
          <w:rtl/>
        </w:rPr>
        <w:t>השירות הציבורי בישראל</w:t>
      </w:r>
      <w:r w:rsidRPr="00C44AEC">
        <w:rPr>
          <w:rFonts w:hint="cs"/>
          <w:rtl/>
        </w:rPr>
        <w:t xml:space="preserve"> </w:t>
      </w:r>
      <w:r w:rsidRPr="00C44AEC">
        <w:rPr>
          <w:rtl/>
        </w:rPr>
        <w:t xml:space="preserve">מופקד מכוח </w:t>
      </w:r>
      <w:r w:rsidRPr="00C44AEC">
        <w:rPr>
          <w:rFonts w:hint="cs"/>
          <w:rtl/>
        </w:rPr>
        <w:t>חוק</w:t>
      </w:r>
      <w:r w:rsidRPr="00C44AEC">
        <w:rPr>
          <w:rtl/>
        </w:rPr>
        <w:t xml:space="preserve"> על </w:t>
      </w:r>
      <w:r w:rsidRPr="00C44AEC">
        <w:rPr>
          <w:rFonts w:hint="cs"/>
          <w:rtl/>
        </w:rPr>
        <w:t xml:space="preserve">מתן </w:t>
      </w:r>
      <w:r w:rsidRPr="00C44AEC">
        <w:rPr>
          <w:rtl/>
        </w:rPr>
        <w:t>שירותים לאזרחי</w:t>
      </w:r>
      <w:r w:rsidRPr="00C44AEC">
        <w:rPr>
          <w:rFonts w:hint="cs"/>
          <w:rtl/>
        </w:rPr>
        <w:t xml:space="preserve"> המדינה</w:t>
      </w:r>
      <w:r w:rsidRPr="00C44AEC">
        <w:rPr>
          <w:rtl/>
        </w:rPr>
        <w:t xml:space="preserve"> </w:t>
      </w:r>
      <w:r w:rsidRPr="00C44AEC">
        <w:rPr>
          <w:rFonts w:hint="cs"/>
          <w:rtl/>
        </w:rPr>
        <w:t>בתחומי החיים השונים</w:t>
      </w:r>
      <w:r w:rsidRPr="00C44AEC">
        <w:rPr>
          <w:rtl/>
        </w:rPr>
        <w:t>.</w:t>
      </w:r>
      <w:r w:rsidRPr="00C44AEC">
        <w:rPr>
          <w:rFonts w:hint="cs"/>
          <w:rtl/>
        </w:rPr>
        <w:t xml:space="preserve"> </w:t>
      </w:r>
      <w:r w:rsidRPr="00C44AEC">
        <w:rPr>
          <w:rFonts w:hint="eastAsia"/>
          <w:rtl/>
        </w:rPr>
        <w:t>השירות</w:t>
      </w:r>
      <w:r w:rsidRPr="00C44AEC">
        <w:rPr>
          <w:rFonts w:hint="cs"/>
          <w:rtl/>
        </w:rPr>
        <w:t xml:space="preserve"> הציבורי כולל מאות גופים, ובמרכזו עומד שירות המדינה, הכולל משרדי ממשלה, יחידות סמך של משרדים אלה, ובתי חולים ממשלתיים (להלן - הגופים הממשלתיים). נכון ליוני 2018 הועסקו בשירות המדינה כ-82,000 עובדים</w:t>
      </w:r>
      <w:r>
        <w:rPr>
          <w:rStyle w:val="FootnoteReference0"/>
          <w:rtl/>
        </w:rPr>
        <w:footnoteReference w:id="2"/>
      </w:r>
      <w:r w:rsidRPr="00C44AEC">
        <w:rPr>
          <w:rFonts w:hint="cs"/>
          <w:rtl/>
        </w:rPr>
        <w:t>.</w:t>
      </w:r>
    </w:p>
    <w:p w:rsidR="00943A24" w:rsidRPr="00C44AEC" w:rsidP="006F7086">
      <w:pPr>
        <w:pStyle w:val="takzir-text"/>
        <w:pBdr>
          <w:top w:val="none" w:sz="0" w:space="0" w:color="auto"/>
          <w:bottom w:val="none" w:sz="0" w:space="0" w:color="auto"/>
        </w:pBdr>
        <w:bidi/>
        <w:rPr>
          <w:rtl/>
        </w:rPr>
      </w:pPr>
      <w:r w:rsidRPr="00C44AEC">
        <w:rPr>
          <w:rtl/>
        </w:rPr>
        <w:t xml:space="preserve">אמון הציבור בשירות הציבורי </w:t>
      </w:r>
      <w:r w:rsidRPr="00C44AEC">
        <w:rPr>
          <w:rFonts w:hint="cs"/>
          <w:rtl/>
        </w:rPr>
        <w:t>מבוסס</w:t>
      </w:r>
      <w:r w:rsidRPr="00C44AEC">
        <w:rPr>
          <w:rtl/>
        </w:rPr>
        <w:t xml:space="preserve"> במידה רבה על יכולותיהם של עובדי </w:t>
      </w:r>
      <w:r w:rsidRPr="00630063">
        <w:rPr>
          <w:spacing w:val="-6"/>
          <w:rtl/>
        </w:rPr>
        <w:t xml:space="preserve">הציבור </w:t>
      </w:r>
      <w:r w:rsidRPr="00630063">
        <w:rPr>
          <w:rFonts w:hint="cs"/>
          <w:spacing w:val="-6"/>
          <w:rtl/>
        </w:rPr>
        <w:t>ו</w:t>
      </w:r>
      <w:r w:rsidRPr="00630063">
        <w:rPr>
          <w:spacing w:val="-6"/>
          <w:rtl/>
        </w:rPr>
        <w:t>רמתם המקצועית</w:t>
      </w:r>
      <w:r>
        <w:rPr>
          <w:rStyle w:val="FootnoteReference0"/>
          <w:spacing w:val="-6"/>
          <w:rtl/>
        </w:rPr>
        <w:footnoteReference w:id="3"/>
      </w:r>
      <w:r w:rsidRPr="00630063">
        <w:rPr>
          <w:spacing w:val="-6"/>
          <w:rtl/>
        </w:rPr>
        <w:t>.</w:t>
      </w:r>
      <w:r w:rsidRPr="00630063">
        <w:rPr>
          <w:rFonts w:hint="cs"/>
          <w:spacing w:val="-6"/>
          <w:sz w:val="24"/>
          <w:rtl/>
        </w:rPr>
        <w:t xml:space="preserve"> </w:t>
      </w:r>
      <w:r w:rsidRPr="00630063">
        <w:rPr>
          <w:rFonts w:hint="cs"/>
          <w:spacing w:val="-6"/>
          <w:rtl/>
        </w:rPr>
        <w:t>להדרכה וללמידה תפקיד חיוני במיצוי כושרו המקצועי</w:t>
      </w:r>
      <w:r w:rsidRPr="00630063">
        <w:rPr>
          <w:rFonts w:hint="cs"/>
          <w:rtl/>
        </w:rPr>
        <w:t xml:space="preserve"> </w:t>
      </w:r>
      <w:r w:rsidRPr="00C44AEC">
        <w:rPr>
          <w:rFonts w:hint="cs"/>
          <w:rtl/>
        </w:rPr>
        <w:t>של ההון האנושי בשירות המדינה, וכן בהתאמת יכולותיו של שירות המדינה לצרכים המשתנים של הציבור ולאתגרי עולם העבודה העתידי</w:t>
      </w:r>
      <w:r>
        <w:rPr>
          <w:vertAlign w:val="superscript"/>
          <w:rtl/>
        </w:rPr>
        <w:footnoteReference w:id="4"/>
      </w:r>
      <w:r w:rsidRPr="00C44AEC">
        <w:rPr>
          <w:rFonts w:hint="cs"/>
          <w:rtl/>
        </w:rPr>
        <w:t>.</w:t>
      </w:r>
    </w:p>
    <w:p w:rsidR="00943A24" w:rsidRPr="00C44AEC" w:rsidP="006F7086">
      <w:pPr>
        <w:pStyle w:val="takzir-text"/>
        <w:pBdr>
          <w:top w:val="none" w:sz="0" w:space="0" w:color="auto"/>
          <w:bottom w:val="none" w:sz="0" w:space="0" w:color="auto"/>
        </w:pBdr>
        <w:bidi/>
        <w:rPr>
          <w:rtl/>
        </w:rPr>
      </w:pPr>
      <w:r w:rsidRPr="00C44AEC">
        <w:rPr>
          <w:rFonts w:hint="cs"/>
          <w:rtl/>
        </w:rPr>
        <w:t xml:space="preserve">נציבות שירות המדינה (להלן - נש"ם) היא </w:t>
      </w:r>
      <w:r w:rsidRPr="00C44AEC">
        <w:rPr>
          <w:rtl/>
        </w:rPr>
        <w:t>ארגון המטה האחראי והמוסמך לתכנו</w:t>
      </w:r>
      <w:r w:rsidRPr="00C44AEC">
        <w:rPr>
          <w:rFonts w:hint="cs"/>
          <w:rtl/>
        </w:rPr>
        <w:t>נם</w:t>
      </w:r>
      <w:r w:rsidRPr="00C44AEC">
        <w:rPr>
          <w:rtl/>
        </w:rPr>
        <w:t xml:space="preserve"> ולניהול</w:t>
      </w:r>
      <w:r w:rsidRPr="00C44AEC">
        <w:rPr>
          <w:rFonts w:hint="cs"/>
          <w:rtl/>
        </w:rPr>
        <w:t>ם של</w:t>
      </w:r>
      <w:r w:rsidRPr="00C44AEC">
        <w:rPr>
          <w:rtl/>
        </w:rPr>
        <w:t xml:space="preserve"> ההון האנושי והמערך הארגוני בשירות המדינה</w:t>
      </w:r>
      <w:r w:rsidRPr="00C44AEC">
        <w:rPr>
          <w:rFonts w:hint="cs"/>
          <w:rtl/>
        </w:rPr>
        <w:t>. בראש מערך ההדרכה הארצי עומד אגף בכיר הדרכה, השכלה ורווחה (להלן - אגף ההדרכה) בנש"ם, המופקד בין היתר על קביעת מדיניות ההדרכה, הנחיית מערך ההדרכה בגופים הממשלתיים ופיקוח על פעילותם, פיתוח ויישום פעולות הדרכה בתחומים בין-משרדיים ומתן מענה לצורכי הדרכה רוחביים בראייה מערכתית כוללת</w:t>
      </w:r>
      <w:r>
        <w:rPr>
          <w:rStyle w:val="FootnoteReference0"/>
          <w:rtl/>
        </w:rPr>
        <w:footnoteReference w:id="5"/>
      </w:r>
      <w:r w:rsidRPr="00C44AEC">
        <w:rPr>
          <w:rFonts w:hint="cs"/>
          <w:rtl/>
        </w:rPr>
        <w:t>. בהוראות התקשי"ר נקבע כי בכל אחד מן הגופים הממשלתיים יפעל מערך הדרכה פנימי, שלו אחראי בדרך כלל הסמנכ"ל למינהל ומשאבי אנוש</w:t>
      </w:r>
      <w:r>
        <w:rPr>
          <w:rStyle w:val="FootnoteReference0"/>
          <w:rtl/>
        </w:rPr>
        <w:footnoteReference w:id="6"/>
      </w:r>
      <w:r w:rsidRPr="00C44AEC">
        <w:rPr>
          <w:rFonts w:hint="cs"/>
          <w:rtl/>
        </w:rPr>
        <w:t>. המערך מופקד, בין היתר, על קביעת יעדי וצורכי ההדרכה בכל יחידות הגוף הממשלתי, הכנת תוכניות הדרכה וביצוען באמצעות תקציב ההדרכה ופיקוח על פעולות הדרכה ביחידות הגוף הממשלתי.</w:t>
      </w:r>
    </w:p>
    <w:p w:rsidR="00943A24" w:rsidP="006F7086">
      <w:pPr>
        <w:pStyle w:val="takzir-text"/>
        <w:pBdr>
          <w:top w:val="none" w:sz="0" w:space="0" w:color="auto"/>
          <w:bottom w:val="none" w:sz="0" w:space="0" w:color="auto"/>
        </w:pBdr>
        <w:bidi/>
        <w:rPr>
          <w:rtl/>
        </w:rPr>
      </w:pPr>
      <w:r w:rsidRPr="00C44AEC">
        <w:rPr>
          <w:rFonts w:hint="cs"/>
          <w:rtl/>
        </w:rPr>
        <w:t>להלן תרשים המתאר את מערך ההדרכה בשירות המדינה:</w:t>
      </w:r>
    </w:p>
    <w:p w:rsidR="00943A24" w:rsidRPr="00187D72" w:rsidP="006F7086">
      <w:pPr>
        <w:pStyle w:val="takzir-text"/>
        <w:keepNext/>
        <w:keepLines/>
        <w:pBdr>
          <w:top w:val="none" w:sz="0" w:space="0" w:color="auto"/>
          <w:bottom w:val="none" w:sz="0" w:space="0" w:color="auto"/>
        </w:pBdr>
        <w:bidi/>
        <w:rPr>
          <w:b/>
          <w:bCs/>
          <w:color w:val="0B5294" w:themeColor="accent1" w:themeShade="BF"/>
          <w:sz w:val="18"/>
          <w:rtl/>
        </w:rPr>
      </w:pPr>
      <w:r w:rsidRPr="00187D72">
        <w:rPr>
          <w:rFonts w:hint="cs"/>
          <w:color w:val="0B5294" w:themeColor="accent1" w:themeShade="BF"/>
          <w:sz w:val="18"/>
          <w:rtl/>
        </w:rPr>
        <w:t>תרשים 1:</w:t>
      </w:r>
      <w:r w:rsidRPr="00187D72">
        <w:rPr>
          <w:rFonts w:hint="cs"/>
          <w:b/>
          <w:bCs/>
          <w:color w:val="0B5294" w:themeColor="accent1" w:themeShade="BF"/>
          <w:sz w:val="18"/>
          <w:rtl/>
        </w:rPr>
        <w:t xml:space="preserve"> מערך ההדרכה בשירות המדינה</w:t>
      </w:r>
    </w:p>
    <w:p w:rsidR="00DF25F4" w:rsidP="00C211ED">
      <w:pPr>
        <w:pStyle w:val="takzir-text"/>
        <w:pBdr>
          <w:top w:val="none" w:sz="0" w:space="0" w:color="auto"/>
          <w:bottom w:val="none" w:sz="0" w:space="0" w:color="auto"/>
        </w:pBdr>
        <w:bidi/>
        <w:spacing w:line="240" w:lineRule="atLeast"/>
        <w:jc w:val="center"/>
        <w:rPr>
          <w:sz w:val="14"/>
          <w:szCs w:val="16"/>
          <w:rtl/>
        </w:rPr>
      </w:pPr>
      <w:r>
        <w:rPr>
          <w:noProof/>
          <w:sz w:val="14"/>
          <w:szCs w:val="16"/>
          <w:rtl/>
        </w:rPr>
        <w:drawing>
          <wp:inline distT="0" distB="0" distL="0" distR="0">
            <wp:extent cx="3816000" cy="1162501"/>
            <wp:effectExtent l="0" t="0" r="0" b="0"/>
            <wp:docPr id="4" name="Picture 4" descr="בראש מערך ההדרכה בשירות המדינה נמצא אגף ההדרכה בנש&quot;ם. לאגף כפופים 29 משרדי ממשלה, 27 יחידות סמך ו-22 בתי חולים ממשלתיים. מערך ההדרכה בכל אחד מן הגופים הממשלתיים כולל ועדת הדרכה משרדית, את האחראי להדרכה ואת הממונה על ההדרכה. במשרדי הממשלה וביחידות הסמך האחראי להדרכה הוא הסמנכ&quot;ל למינהל, ובבתי החולים הממשלתיים האחראי להדרכה הוא המנהל האדמיניסטרטי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75679" name="202-hadracha-g-1.wmf"/>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1162501"/>
                    </a:xfrm>
                    <a:prstGeom prst="rect">
                      <a:avLst/>
                    </a:prstGeom>
                  </pic:spPr>
                </pic:pic>
              </a:graphicData>
            </a:graphic>
          </wp:inline>
        </w:drawing>
      </w:r>
    </w:p>
    <w:p w:rsidR="00943A24" w:rsidRPr="00FE6EAD" w:rsidP="006F7086">
      <w:pPr>
        <w:pStyle w:val="takzir-text"/>
        <w:pBdr>
          <w:top w:val="none" w:sz="0" w:space="0" w:color="auto"/>
          <w:bottom w:val="none" w:sz="0" w:space="0" w:color="auto"/>
        </w:pBdr>
        <w:bidi/>
        <w:rPr>
          <w:sz w:val="12"/>
          <w:szCs w:val="12"/>
          <w:rtl/>
        </w:rPr>
      </w:pPr>
      <w:r w:rsidRPr="00FE6EAD">
        <w:rPr>
          <w:rFonts w:hint="cs"/>
          <w:sz w:val="12"/>
          <w:szCs w:val="14"/>
          <w:rtl/>
        </w:rPr>
        <w:t>המקור: תקשי"ר פרק 51, בעיבוד משרד מבקר המדינה.</w:t>
      </w:r>
    </w:p>
    <w:p w:rsidR="00943A24" w:rsidRPr="00C44AEC" w:rsidP="006F7086">
      <w:pPr>
        <w:pStyle w:val="takzir-text"/>
        <w:pBdr>
          <w:top w:val="none" w:sz="0" w:space="0" w:color="auto"/>
        </w:pBdr>
        <w:bidi/>
        <w:rPr>
          <w:rtl/>
        </w:rPr>
      </w:pPr>
      <w:r w:rsidRPr="00C44AEC">
        <w:rPr>
          <w:rFonts w:hint="cs"/>
          <w:rtl/>
        </w:rPr>
        <w:t>ביוני 2013 הוגש דוח ועדת הרפורמה בניהול ופיתוח ההון האנושי בשירות המדינה, אשר עיקריו אומצו בהחלטת ממשל</w:t>
      </w:r>
      <w:r w:rsidRPr="00187D72">
        <w:rPr>
          <w:rFonts w:hint="cs"/>
          <w:spacing w:val="-14"/>
          <w:rtl/>
        </w:rPr>
        <w:t>ה</w:t>
      </w:r>
      <w:r>
        <w:rPr>
          <w:rStyle w:val="FootnoteReference0"/>
          <w:rtl/>
        </w:rPr>
        <w:footnoteReference w:id="7"/>
      </w:r>
      <w:r w:rsidRPr="00C44AEC">
        <w:rPr>
          <w:rFonts w:hint="cs"/>
          <w:rtl/>
        </w:rPr>
        <w:t xml:space="preserve">. הדוח עסק בין היתר בנושא ההדרכה בשירות המדינה כחלק ממיצוי פוטנציאל ההון האנושי. בעקבות הדוח מינה בפברואר 2015 נציב שירות המדינה דאז ועדה לגיבוש תפיסת מערך ההדרכה, הלמידה ופיתוח ההון האנושי בשירות המדינה בראשות ד"ר אורנה שמחון (להלן - ועדת שמחון). ועדת שמחון הגישה את המלצותיה לנציב שירות המדינה בדצמבר 2015. ההמלצות עסקו בין היתר בצורך בגיבוש תפיסת הדרכה כוללת ומעודכנת לשירות המדינה; הערכת אפקטיביות פעולות ההדרכה; שימוש באמצעי למידה מתקדמים; הטמעת מערכת ממוחשבת לניהול למידה; הכשרת מומחי תוכן בשירות המדינה; שיפור יחסי הגומלין בין אגף ההדרכה לבין הגופים הממשלתיים; </w:t>
      </w:r>
      <w:r>
        <w:rPr>
          <w:rFonts w:hint="cs"/>
          <w:rtl/>
        </w:rPr>
        <w:t>הרחבת</w:t>
      </w:r>
      <w:r w:rsidRPr="00C44AEC">
        <w:rPr>
          <w:rFonts w:hint="cs"/>
          <w:rtl/>
        </w:rPr>
        <w:t xml:space="preserve"> המבנה הארגוני של אגף ההדרכה בנש"ם ו</w:t>
      </w:r>
      <w:r>
        <w:rPr>
          <w:rFonts w:hint="cs"/>
          <w:rtl/>
        </w:rPr>
        <w:t xml:space="preserve">שינוי </w:t>
      </w:r>
      <w:r w:rsidRPr="00C44AEC">
        <w:rPr>
          <w:rFonts w:hint="cs"/>
          <w:rtl/>
        </w:rPr>
        <w:t>המבנים הארגוניים של יחידות ההדרכה בגופים הממשלתיים.</w:t>
      </w:r>
    </w:p>
    <w:p w:rsidR="00E77874" w:rsidRPr="00492C38" w:rsidP="006F7086">
      <w:pPr>
        <w:pStyle w:val="takzir"/>
        <w:rPr>
          <w:rFonts w:ascii="Tahoma" w:hAnsi="Tahoma" w:cs="Tahoma"/>
          <w:noProof w:val="0"/>
          <w:sz w:val="28"/>
          <w:rtl/>
        </w:rPr>
      </w:pPr>
    </w:p>
    <w:p w:rsidR="00E77874" w:rsidRPr="003D09D3" w:rsidP="006F7086">
      <w:pPr>
        <w:pStyle w:val="KOT4T"/>
        <w:rPr>
          <w:rtl/>
        </w:rPr>
      </w:pPr>
      <w:r w:rsidRPr="00B12E08">
        <w:rPr>
          <w:rFonts w:hint="eastAsia"/>
          <w:rtl/>
        </w:rPr>
        <w:t>פעולות</w:t>
      </w:r>
      <w:r w:rsidRPr="00B12E08">
        <w:rPr>
          <w:rtl/>
        </w:rPr>
        <w:t xml:space="preserve"> </w:t>
      </w:r>
      <w:r w:rsidRPr="00B12E08">
        <w:rPr>
          <w:rFonts w:hint="eastAsia"/>
          <w:rtl/>
        </w:rPr>
        <w:t>הביקורת</w:t>
      </w:r>
    </w:p>
    <w:p w:rsidR="00943A24" w:rsidRPr="00C44AEC" w:rsidP="006F7086">
      <w:pPr>
        <w:pStyle w:val="takzir-text"/>
        <w:bidi/>
        <w:rPr>
          <w:rtl/>
        </w:rPr>
      </w:pPr>
      <w:r w:rsidRPr="00C44AEC">
        <w:rPr>
          <w:rtl/>
        </w:rPr>
        <w:t xml:space="preserve">בחודשים </w:t>
      </w:r>
      <w:r w:rsidRPr="00C44AEC">
        <w:rPr>
          <w:rFonts w:hint="cs"/>
          <w:rtl/>
        </w:rPr>
        <w:t xml:space="preserve">פברואר עד יולי 2018 </w:t>
      </w:r>
      <w:r w:rsidRPr="00C44AEC">
        <w:rPr>
          <w:rtl/>
        </w:rPr>
        <w:t xml:space="preserve">ביצע משרד מבקר המדינה ביקורת בנושא </w:t>
      </w:r>
      <w:r w:rsidRPr="00C44AEC">
        <w:rPr>
          <w:rFonts w:hint="cs"/>
          <w:rtl/>
        </w:rPr>
        <w:t>הדרכה בשירות המדינה</w:t>
      </w:r>
      <w:r>
        <w:rPr>
          <w:rStyle w:val="FootnoteReference0"/>
          <w:rtl/>
        </w:rPr>
        <w:footnoteReference w:id="8"/>
      </w:r>
      <w:r w:rsidRPr="00C44AEC">
        <w:rPr>
          <w:rFonts w:hint="cs"/>
          <w:rtl/>
        </w:rPr>
        <w:t xml:space="preserve">. </w:t>
      </w:r>
      <w:r w:rsidRPr="00C44AEC">
        <w:rPr>
          <w:rFonts w:hint="cs"/>
          <w:sz w:val="24"/>
          <w:rtl/>
        </w:rPr>
        <w:t>בין הנושאים שנבדקו</w:t>
      </w:r>
      <w:r w:rsidRPr="00C44AEC">
        <w:rPr>
          <w:rFonts w:hint="cs"/>
          <w:rtl/>
        </w:rPr>
        <w:t xml:space="preserve">: </w:t>
      </w:r>
      <w:r w:rsidRPr="00C44AEC">
        <w:rPr>
          <w:rtl/>
        </w:rPr>
        <w:t>היעדר החלטה ברורה בנוגע ליישום דוח ועדת שמחון</w:t>
      </w:r>
      <w:r w:rsidRPr="00C44AEC">
        <w:rPr>
          <w:rFonts w:hint="cs"/>
          <w:rtl/>
        </w:rPr>
        <w:t xml:space="preserve">; </w:t>
      </w:r>
      <w:r w:rsidRPr="00C44AEC">
        <w:rPr>
          <w:rtl/>
        </w:rPr>
        <w:t>ההשקעה התקציבית בתחום ההדרכה ותרומתה לשיפור ההון האנושי</w:t>
      </w:r>
      <w:r w:rsidRPr="00C44AEC">
        <w:rPr>
          <w:rFonts w:hint="cs"/>
          <w:rtl/>
        </w:rPr>
        <w:t xml:space="preserve">; פעילות ההדרכה בגופים הממשלתיים; הפיקוח והבקרה של נש"ם על התכנון, הביצוע וההערכה של פעולות ההדרכה בגופים הממשלתיים; מערכת ממוחשבת לניהול למידה וגמול ההשתלמות בשירות המדינה. </w:t>
      </w:r>
      <w:r w:rsidRPr="00C44AEC">
        <w:rPr>
          <w:rtl/>
        </w:rPr>
        <w:t xml:space="preserve">הביקורת נעשתה </w:t>
      </w:r>
      <w:r w:rsidRPr="00C44AEC">
        <w:rPr>
          <w:rFonts w:hint="cs"/>
          <w:rtl/>
        </w:rPr>
        <w:t>בנש"ם, ו</w:t>
      </w:r>
      <w:r w:rsidRPr="00C44AEC">
        <w:rPr>
          <w:rtl/>
        </w:rPr>
        <w:t>בדיקות השלמה נעשו</w:t>
      </w:r>
      <w:r w:rsidRPr="00C44AEC">
        <w:rPr>
          <w:rFonts w:hint="cs"/>
          <w:rtl/>
        </w:rPr>
        <w:t xml:space="preserve"> במשרד החינוך ובמשרד האוצר -</w:t>
      </w:r>
      <w:r w:rsidRPr="00C44AEC">
        <w:rPr>
          <w:rtl/>
        </w:rPr>
        <w:t xml:space="preserve"> </w:t>
      </w:r>
      <w:r w:rsidRPr="00C44AEC">
        <w:rPr>
          <w:rFonts w:hint="cs"/>
          <w:rtl/>
        </w:rPr>
        <w:t>באגף השכר והסכמי עבודה (להלן - אגף השכר) ובאגף החשב הכללי (להלן - אגף החשכ"ל).</w:t>
      </w:r>
      <w:r w:rsidRPr="00C44AEC">
        <w:rPr>
          <w:rtl/>
        </w:rPr>
        <w:t xml:space="preserve"> </w:t>
      </w:r>
      <w:r w:rsidRPr="00C44AEC">
        <w:rPr>
          <w:rFonts w:hint="cs"/>
          <w:rtl/>
        </w:rPr>
        <w:t xml:space="preserve">הביקורת עסקה בעיקר </w:t>
      </w:r>
      <w:r w:rsidRPr="00C44AEC">
        <w:rPr>
          <w:rFonts w:hint="cs"/>
          <w:rtl/>
        </w:rPr>
        <w:t>בתקופה שבין שנת 2015 ליולי 2018, ובאופן נקודתי גם בתהליכים שהחלו קודם לתקופה זו וטרם הסתיימו.</w:t>
      </w:r>
    </w:p>
    <w:p w:rsidR="00943A24" w:rsidRPr="00C44AEC" w:rsidP="006F7086">
      <w:pPr>
        <w:pStyle w:val="takzir-text"/>
        <w:bidi/>
        <w:rPr>
          <w:rtl/>
        </w:rPr>
      </w:pPr>
      <w:r w:rsidRPr="00C44AEC">
        <w:rPr>
          <w:rFonts w:hint="cs"/>
          <w:rtl/>
        </w:rPr>
        <w:t>לצורך ריכוז מידע מגופים ממשלתיים וניתוחו, ביולי 2018 הפיץ משרד מבקר המדינה שאלונים</w:t>
      </w:r>
      <w:r w:rsidRPr="00C44AEC">
        <w:t xml:space="preserve"> </w:t>
      </w:r>
      <w:r w:rsidRPr="00C44AEC">
        <w:rPr>
          <w:rFonts w:hint="cs"/>
          <w:rtl/>
        </w:rPr>
        <w:t xml:space="preserve">בקרב 70 סמנכ"לים למינהל האחראים להדרכה ב-77 גופים ממשלתיים (להלן - השאלונים). </w:t>
      </w:r>
      <w:r w:rsidRPr="00C44AEC">
        <w:rPr>
          <w:rtl/>
        </w:rPr>
        <w:t>הסמנכ"לים למינהל</w:t>
      </w:r>
      <w:r w:rsidRPr="00C44AEC">
        <w:rPr>
          <w:rFonts w:hint="cs"/>
          <w:rtl/>
        </w:rPr>
        <w:t xml:space="preserve"> התבקשו</w:t>
      </w:r>
      <w:r w:rsidRPr="00C44AEC">
        <w:rPr>
          <w:rtl/>
        </w:rPr>
        <w:t xml:space="preserve"> למסור מידע על מערך ההדרכה הפנימי בגוף הממשלתי ועל פעילותו בנושא ההדרכה, לרבות היבטים של תכנון ההדרכה, ביצוע ת</w:t>
      </w:r>
      <w:r w:rsidRPr="00C44AEC">
        <w:rPr>
          <w:rFonts w:hint="cs"/>
          <w:rtl/>
        </w:rPr>
        <w:t>ו</w:t>
      </w:r>
      <w:r w:rsidRPr="00C44AEC">
        <w:rPr>
          <w:rtl/>
        </w:rPr>
        <w:t xml:space="preserve">כניות ההדרכה והערכתן. </w:t>
      </w:r>
      <w:r w:rsidRPr="00C44AEC">
        <w:rPr>
          <w:rFonts w:hint="cs"/>
          <w:rtl/>
        </w:rPr>
        <w:t>כמו כן התבקשו הסמנכ"לים לספק</w:t>
      </w:r>
      <w:r w:rsidRPr="00C44AEC">
        <w:rPr>
          <w:rtl/>
        </w:rPr>
        <w:t xml:space="preserve"> מידע </w:t>
      </w:r>
      <w:r w:rsidRPr="00C44AEC">
        <w:rPr>
          <w:rFonts w:hint="cs"/>
          <w:rtl/>
        </w:rPr>
        <w:t xml:space="preserve">על </w:t>
      </w:r>
      <w:r w:rsidRPr="00C44AEC">
        <w:rPr>
          <w:rtl/>
        </w:rPr>
        <w:t>ממשקי העבודה של יחידות ההדרכה בגופים הממשלתיים עם נש"ם. 6</w:t>
      </w:r>
      <w:r w:rsidRPr="00C44AEC">
        <w:rPr>
          <w:rFonts w:hint="cs"/>
          <w:rtl/>
        </w:rPr>
        <w:t>9</w:t>
      </w:r>
      <w:r w:rsidRPr="00C44AEC">
        <w:rPr>
          <w:rtl/>
        </w:rPr>
        <w:t xml:space="preserve"> סמנכ"לים למינהל השיבו על השאלונים באופן מלא או חלקי</w:t>
      </w:r>
      <w:r w:rsidRPr="00C44AEC">
        <w:rPr>
          <w:rFonts w:hint="cs"/>
          <w:rtl/>
        </w:rPr>
        <w:t>.</w:t>
      </w:r>
      <w:r w:rsidRPr="00C44AEC">
        <w:rPr>
          <w:rtl/>
        </w:rPr>
        <w:t xml:space="preserve"> </w:t>
      </w:r>
      <w:r w:rsidRPr="00C44AEC">
        <w:rPr>
          <w:rFonts w:hint="cs"/>
          <w:rtl/>
        </w:rPr>
        <w:t xml:space="preserve">שיעור המענה הממוצע לשאלה בשאלון היה יותר </w:t>
      </w:r>
      <w:r w:rsidR="00187D72">
        <w:rPr>
          <w:rtl/>
        </w:rPr>
        <w:br/>
      </w:r>
      <w:r w:rsidRPr="00C44AEC">
        <w:rPr>
          <w:rFonts w:hint="cs"/>
          <w:rtl/>
        </w:rPr>
        <w:t>מ-90%.</w:t>
      </w:r>
    </w:p>
    <w:p w:rsidR="00943A24" w:rsidRPr="00C44AEC" w:rsidP="006F7086">
      <w:pPr>
        <w:pStyle w:val="takzir-text"/>
        <w:bidi/>
        <w:rPr>
          <w:rtl/>
        </w:rPr>
      </w:pPr>
      <w:r w:rsidRPr="00C44AEC">
        <w:rPr>
          <w:rFonts w:hint="cs"/>
          <w:rtl/>
        </w:rPr>
        <w:t>עד מאי 2017 כיהן מר משה דיין בתפקיד נציב שירות המדינה (להלן - הנציב דאז). החל מיוני 2017 כיהן מר אהוד פראוור בתפקיד ממלא מקום נציב שירות המדינה (להלן - מ"מ הנציב לשעבר), והחל מספטמבר 2018, מכהן פרופ' דניאל הרשקוביץ בתפקיד נציב שירות המדינה.</w:t>
      </w:r>
    </w:p>
    <w:p w:rsidR="00E77874" w:rsidRPr="00492C38" w:rsidP="006F7086">
      <w:pPr>
        <w:pStyle w:val="takzir"/>
        <w:rPr>
          <w:rFonts w:ascii="Tahoma" w:hAnsi="Tahoma" w:cs="Tahoma"/>
          <w:noProof w:val="0"/>
          <w:sz w:val="28"/>
          <w:rtl/>
        </w:rPr>
      </w:pPr>
    </w:p>
    <w:p w:rsidR="00384065" w:rsidRPr="00132FFC" w:rsidP="006F7086">
      <w:pPr>
        <w:pStyle w:val="KOT4T"/>
        <w:rPr>
          <w:rtl/>
        </w:rPr>
      </w:pPr>
      <w:r w:rsidRPr="00132FFC">
        <w:rPr>
          <w:rtl/>
        </w:rPr>
        <w:t>הליקויים העיקריים</w:t>
      </w:r>
    </w:p>
    <w:p w:rsidR="00A96DDB" w:rsidRPr="00943A24" w:rsidP="006F7086">
      <w:pPr>
        <w:pStyle w:val="KOT5T"/>
        <w:rPr>
          <w:rtl/>
        </w:rPr>
      </w:pPr>
      <w:r w:rsidRPr="00943A24">
        <w:rPr>
          <w:rtl/>
        </w:rPr>
        <w:t xml:space="preserve">היעדר החלטה </w:t>
      </w:r>
      <w:r w:rsidRPr="00943A24">
        <w:rPr>
          <w:rFonts w:hint="cs"/>
          <w:rtl/>
        </w:rPr>
        <w:t>ברורה בנוגע ליישום דוח ועדת שמחון</w:t>
      </w:r>
    </w:p>
    <w:p w:rsidR="00A96DDB" w:rsidRPr="00C44AEC" w:rsidP="006F7086">
      <w:pPr>
        <w:pStyle w:val="takzir-text"/>
        <w:bidi/>
        <w:rPr>
          <w:rtl/>
        </w:rPr>
      </w:pPr>
      <w:r w:rsidRPr="00C44AEC">
        <w:rPr>
          <w:rFonts w:hint="eastAsia"/>
          <w:rtl/>
        </w:rPr>
        <w:t>החלטותיה</w:t>
      </w:r>
      <w:r w:rsidRPr="00C44AEC">
        <w:rPr>
          <w:rtl/>
        </w:rPr>
        <w:t xml:space="preserve"> של </w:t>
      </w:r>
      <w:r w:rsidRPr="00C44AEC">
        <w:rPr>
          <w:rFonts w:hint="eastAsia"/>
          <w:rtl/>
        </w:rPr>
        <w:t>נש</w:t>
      </w:r>
      <w:r w:rsidRPr="00C44AEC">
        <w:rPr>
          <w:rtl/>
        </w:rPr>
        <w:t xml:space="preserve">"ם בנוגע לאימוצו של </w:t>
      </w:r>
      <w:r w:rsidRPr="00C44AEC">
        <w:rPr>
          <w:rFonts w:hint="cs"/>
          <w:rtl/>
        </w:rPr>
        <w:t>דוח ועדת שמחון</w:t>
      </w:r>
      <w:r w:rsidRPr="00C44AEC">
        <w:rPr>
          <w:rtl/>
        </w:rPr>
        <w:t xml:space="preserve"> והכנת מתווה ליישומו לאורך השנים, אינן עקביות</w:t>
      </w:r>
      <w:r w:rsidRPr="00C44AEC">
        <w:rPr>
          <w:rFonts w:hint="cs"/>
          <w:rtl/>
        </w:rPr>
        <w:t xml:space="preserve"> - תחילה אומצו חלק מההמלצות ובהמשך הוסרו החלטות היישום מתוכנית העבודה</w:t>
      </w:r>
      <w:r w:rsidRPr="00C44AEC">
        <w:rPr>
          <w:rtl/>
        </w:rPr>
        <w:t>.</w:t>
      </w:r>
      <w:r w:rsidRPr="00C44AEC">
        <w:rPr>
          <w:rFonts w:hint="cs"/>
          <w:rtl/>
        </w:rPr>
        <w:t xml:space="preserve"> נוסף על כך, הטמעת החלטות היישום בתוכנית העבודה נעשתה בלי שהובהר מהן ההמלצות שהוחלט לאמצן. </w:t>
      </w:r>
      <w:r w:rsidRPr="00C44AEC">
        <w:rPr>
          <w:rFonts w:hint="cs"/>
          <w:sz w:val="24"/>
          <w:rtl/>
        </w:rPr>
        <w:t>משלא התקבלה החלטה ברורה וכוללת באשר לאימוץ מלא או חלקי של ההמלצות, אף לא גובשה להן חלופה, ונש"ם נותרה ללא מדיניות ברורה בדבר הטיפול בחלק מהסוגיות בתחום ההדרכה, כפי שעולה גם בדוח ביקורת זה.</w:t>
      </w:r>
    </w:p>
    <w:p w:rsidR="00A96DDB" w:rsidRPr="00943A24" w:rsidP="006F7086">
      <w:pPr>
        <w:pStyle w:val="takzir"/>
        <w:rPr>
          <w:rFonts w:ascii="Tahoma" w:hAnsi="Tahoma" w:cs="Tahoma"/>
          <w:b w:val="0"/>
          <w:bCs w:val="0"/>
          <w:noProof w:val="0"/>
          <w:sz w:val="28"/>
          <w:rtl/>
        </w:rPr>
      </w:pPr>
    </w:p>
    <w:p w:rsidR="00A96DDB" w:rsidRPr="00943A24" w:rsidP="006F7086">
      <w:pPr>
        <w:pStyle w:val="KOT5T"/>
        <w:rPr>
          <w:rtl/>
        </w:rPr>
      </w:pPr>
      <w:r w:rsidRPr="00943A24">
        <w:rPr>
          <w:rFonts w:hint="cs"/>
          <w:rtl/>
        </w:rPr>
        <w:t>ההשקעה התקציבית בתחום ה</w:t>
      </w:r>
      <w:r w:rsidRPr="00943A24">
        <w:rPr>
          <w:rFonts w:hint="eastAsia"/>
          <w:rtl/>
        </w:rPr>
        <w:t>הדרכה</w:t>
      </w:r>
      <w:r w:rsidRPr="00943A24">
        <w:rPr>
          <w:rFonts w:hint="cs"/>
          <w:rtl/>
        </w:rPr>
        <w:t xml:space="preserve"> </w:t>
      </w:r>
      <w:r w:rsidR="00187D72">
        <w:rPr>
          <w:rtl/>
        </w:rPr>
        <w:br/>
      </w:r>
      <w:r w:rsidRPr="00943A24">
        <w:rPr>
          <w:rFonts w:hint="cs"/>
          <w:rtl/>
        </w:rPr>
        <w:t xml:space="preserve">ותרומתה לשיפור ההון האנושי </w:t>
      </w:r>
    </w:p>
    <w:p w:rsidR="00A96DDB" w:rsidRPr="00C44AEC" w:rsidP="00FE6EAD">
      <w:pPr>
        <w:pStyle w:val="takzir-text"/>
        <w:bidi/>
        <w:rPr>
          <w:rtl/>
        </w:rPr>
      </w:pPr>
      <w:r w:rsidRPr="00943A24">
        <w:rPr>
          <w:rStyle w:val="Heading7Char"/>
          <w:rFonts w:ascii="Tahoma" w:hAnsi="Tahoma" w:cs="Tahoma" w:hint="cs"/>
          <w:sz w:val="17"/>
          <w:szCs w:val="17"/>
          <w:rtl/>
        </w:rPr>
        <w:t>היעדר מידע מלא ועדכני על ההקצאות התקציביות הנרחבות בתחום ההדרכה:</w:t>
      </w:r>
      <w:r w:rsidRPr="00C44AEC">
        <w:rPr>
          <w:rFonts w:hint="cs"/>
          <w:rtl/>
        </w:rPr>
        <w:t xml:space="preserve"> אין בידי רשויות המדינה הרלוונטיות - נש"ם ומשרד האוצר - אגף </w:t>
      </w:r>
      <w:r w:rsidRPr="00630063">
        <w:rPr>
          <w:rFonts w:hint="cs"/>
          <w:spacing w:val="-4"/>
          <w:rtl/>
        </w:rPr>
        <w:t>התקציבים (להלן - אג"ת); אגף החשכ"ל; ואגף השכר</w:t>
      </w:r>
      <w:r w:rsidR="00FE6EAD">
        <w:rPr>
          <w:rFonts w:hint="cs"/>
          <w:spacing w:val="-4"/>
          <w:rtl/>
        </w:rPr>
        <w:t>,</w:t>
      </w:r>
      <w:r w:rsidRPr="00630063">
        <w:rPr>
          <w:rFonts w:hint="cs"/>
          <w:spacing w:val="-4"/>
          <w:rtl/>
        </w:rPr>
        <w:t xml:space="preserve"> נתונים מלאים ועדכניים</w:t>
      </w:r>
      <w:r w:rsidRPr="00C44AEC">
        <w:rPr>
          <w:rFonts w:hint="cs"/>
          <w:rtl/>
        </w:rPr>
        <w:t xml:space="preserve"> </w:t>
      </w:r>
      <w:r w:rsidRPr="00C44AEC">
        <w:rPr>
          <w:rFonts w:hint="cs"/>
          <w:rtl/>
        </w:rPr>
        <w:t>על ההשקעה התקציבית הכוללת בהדרכה בשירות המדינ</w:t>
      </w:r>
      <w:r w:rsidRPr="00630063">
        <w:rPr>
          <w:rFonts w:hint="cs"/>
          <w:spacing w:val="-14"/>
          <w:rtl/>
        </w:rPr>
        <w:t>ה</w:t>
      </w:r>
      <w:r>
        <w:rPr>
          <w:rStyle w:val="FootnoteReference0"/>
          <w:rtl/>
        </w:rPr>
        <w:footnoteReference w:id="9"/>
      </w:r>
      <w:r w:rsidR="00FE6EAD">
        <w:rPr>
          <w:rFonts w:hint="cs"/>
          <w:spacing w:val="-14"/>
          <w:rtl/>
        </w:rPr>
        <w:t>.</w:t>
      </w:r>
      <w:r w:rsidRPr="00C44AEC">
        <w:rPr>
          <w:rFonts w:hint="cs"/>
          <w:rtl/>
        </w:rPr>
        <w:t xml:space="preserve"> המידע שקיבל משרד מבקר המדינה מגורמים ממשלתיים ומהתשובות לשאלונים מוביל להערכה כי ההוצאה הכוללת על ההדרכה בשירות המדינה עמדה בשנת 2017 על כ-1.2 מיליארד ש"ח לפחות. היעדר המידע פוגע במישרין ביכולת לנתח תהליכים, לתכנן, לתעדף פעילויות ולקבל החלטות בנושא. כמו כן, נפגעת היכולת לבחון את התשומות והתפוקות בנושא זה ולהעריך את האפקטיביות של ההוצאה במונחי עלות-תועלת. </w:t>
      </w:r>
    </w:p>
    <w:p w:rsidR="00A96DDB" w:rsidRPr="00C44AEC" w:rsidP="006F7086">
      <w:pPr>
        <w:pStyle w:val="takzir-text"/>
        <w:bidi/>
        <w:rPr>
          <w:rtl/>
        </w:rPr>
      </w:pPr>
      <w:r w:rsidRPr="00943A24">
        <w:rPr>
          <w:rStyle w:val="Heading7Char"/>
          <w:rFonts w:ascii="Tahoma" w:hAnsi="Tahoma" w:cs="Tahoma" w:hint="cs"/>
          <w:sz w:val="17"/>
          <w:szCs w:val="17"/>
          <w:rtl/>
        </w:rPr>
        <w:t>מדיניות נש"ם בדבר תמהיל פעולות ההדרכה:</w:t>
      </w:r>
      <w:r w:rsidRPr="00C44AEC">
        <w:rPr>
          <w:rFonts w:hint="cs"/>
          <w:rtl/>
        </w:rPr>
        <w:t xml:space="preserve"> בשנת 2017 כ-43% מתקציב ההדרכה בגופים הממשלתיים וכ-80% מימי ההיעדרות בשכר שימשו להכשרות המכוונת לליבת העיסוק של העובד (להלן - הכשרת ליבה), ויתר המשאבים שימשו לפעולות אחרות כגון השכלה פורמלית, העשרה וגיבוש ופיתוח הדרכה. נש"ם לא ביצעה עבודת מטה מקצועית המבססת את היעד הכמותי שקבעה בעניין שיעור הכשרות הליבה הרצויות. כמו כן, היא הציבה בהנחיתה לגופים הממשלתיים יעד שאינו מחייב דיו ולפיו "יש </w:t>
      </w:r>
      <w:r w:rsidRPr="00C44AEC">
        <w:rPr>
          <w:rtl/>
        </w:rPr>
        <w:t xml:space="preserve">לשאוף </w:t>
      </w:r>
      <w:r w:rsidRPr="00C44AEC">
        <w:rPr>
          <w:rFonts w:hint="eastAsia"/>
          <w:rtl/>
        </w:rPr>
        <w:t>לכך</w:t>
      </w:r>
      <w:r w:rsidRPr="00C44AEC">
        <w:rPr>
          <w:rtl/>
        </w:rPr>
        <w:t xml:space="preserve"> </w:t>
      </w:r>
      <w:r w:rsidRPr="00C44AEC">
        <w:rPr>
          <w:rFonts w:hint="eastAsia"/>
          <w:rtl/>
        </w:rPr>
        <w:t>שלא</w:t>
      </w:r>
      <w:r w:rsidRPr="00C44AEC">
        <w:rPr>
          <w:rtl/>
        </w:rPr>
        <w:t xml:space="preserve"> </w:t>
      </w:r>
      <w:r w:rsidRPr="00C44AEC">
        <w:rPr>
          <w:rFonts w:hint="eastAsia"/>
          <w:rtl/>
        </w:rPr>
        <w:t>פחות</w:t>
      </w:r>
      <w:r w:rsidRPr="00C44AEC">
        <w:rPr>
          <w:rtl/>
        </w:rPr>
        <w:t xml:space="preserve"> </w:t>
      </w:r>
      <w:r w:rsidRPr="00C44AEC">
        <w:rPr>
          <w:rFonts w:hint="eastAsia"/>
          <w:rtl/>
        </w:rPr>
        <w:t>מ</w:t>
      </w:r>
      <w:r w:rsidRPr="00C44AEC">
        <w:rPr>
          <w:rtl/>
        </w:rPr>
        <w:t xml:space="preserve">-50% </w:t>
      </w:r>
      <w:r w:rsidRPr="00C44AEC">
        <w:rPr>
          <w:rFonts w:hint="eastAsia"/>
          <w:rtl/>
        </w:rPr>
        <w:t>מסך</w:t>
      </w:r>
      <w:r w:rsidRPr="00C44AEC">
        <w:rPr>
          <w:rtl/>
        </w:rPr>
        <w:t xml:space="preserve"> </w:t>
      </w:r>
      <w:r w:rsidRPr="00C44AEC">
        <w:rPr>
          <w:rFonts w:hint="eastAsia"/>
          <w:rtl/>
        </w:rPr>
        <w:t>המשאבים</w:t>
      </w:r>
      <w:r w:rsidRPr="00C44AEC">
        <w:rPr>
          <w:rtl/>
        </w:rPr>
        <w:t xml:space="preserve"> </w:t>
      </w:r>
      <w:r w:rsidRPr="00C44AEC">
        <w:rPr>
          <w:rFonts w:hint="eastAsia"/>
          <w:rtl/>
        </w:rPr>
        <w:t>המושקעים</w:t>
      </w:r>
      <w:r w:rsidRPr="00C44AEC">
        <w:rPr>
          <w:rtl/>
        </w:rPr>
        <w:t xml:space="preserve"> </w:t>
      </w:r>
      <w:r w:rsidRPr="00C44AEC">
        <w:rPr>
          <w:rFonts w:hint="eastAsia"/>
          <w:rtl/>
        </w:rPr>
        <w:t>בתחומי</w:t>
      </w:r>
      <w:r w:rsidRPr="00C44AEC">
        <w:rPr>
          <w:rtl/>
        </w:rPr>
        <w:t xml:space="preserve"> </w:t>
      </w:r>
      <w:r w:rsidRPr="00C44AEC">
        <w:rPr>
          <w:rFonts w:hint="eastAsia"/>
          <w:rtl/>
        </w:rPr>
        <w:t>ההדרכה</w:t>
      </w:r>
      <w:r w:rsidRPr="00C44AEC">
        <w:rPr>
          <w:rtl/>
        </w:rPr>
        <w:t xml:space="preserve"> </w:t>
      </w:r>
      <w:r w:rsidRPr="00C44AEC">
        <w:rPr>
          <w:rFonts w:hint="eastAsia"/>
          <w:rtl/>
        </w:rPr>
        <w:t>והלמידה</w:t>
      </w:r>
      <w:r w:rsidRPr="00C44AEC">
        <w:rPr>
          <w:rtl/>
        </w:rPr>
        <w:t xml:space="preserve"> </w:t>
      </w:r>
      <w:r w:rsidRPr="00C44AEC">
        <w:rPr>
          <w:rFonts w:hint="eastAsia"/>
          <w:rtl/>
        </w:rPr>
        <w:t>לעובדי</w:t>
      </w:r>
      <w:r w:rsidRPr="00C44AEC">
        <w:rPr>
          <w:rtl/>
        </w:rPr>
        <w:t xml:space="preserve"> </w:t>
      </w:r>
      <w:r w:rsidRPr="00C44AEC">
        <w:rPr>
          <w:rFonts w:hint="eastAsia"/>
          <w:rtl/>
        </w:rPr>
        <w:t>המשרד</w:t>
      </w:r>
      <w:r w:rsidRPr="00C44AEC">
        <w:rPr>
          <w:rtl/>
        </w:rPr>
        <w:t xml:space="preserve"> </w:t>
      </w:r>
      <w:r w:rsidRPr="00C44AEC">
        <w:rPr>
          <w:rFonts w:hint="eastAsia"/>
          <w:rtl/>
        </w:rPr>
        <w:t>יושקעו</w:t>
      </w:r>
      <w:r w:rsidRPr="00C44AEC">
        <w:rPr>
          <w:rtl/>
        </w:rPr>
        <w:t xml:space="preserve"> </w:t>
      </w:r>
      <w:r w:rsidRPr="00C44AEC">
        <w:rPr>
          <w:rFonts w:hint="eastAsia"/>
          <w:rtl/>
        </w:rPr>
        <w:t>בהכשרה</w:t>
      </w:r>
      <w:r w:rsidRPr="00C44AEC">
        <w:rPr>
          <w:rtl/>
        </w:rPr>
        <w:t xml:space="preserve">, </w:t>
      </w:r>
      <w:r w:rsidRPr="00C44AEC">
        <w:rPr>
          <w:rFonts w:hint="eastAsia"/>
          <w:rtl/>
        </w:rPr>
        <w:t>הנובעת</w:t>
      </w:r>
      <w:r w:rsidRPr="00C44AEC">
        <w:rPr>
          <w:rtl/>
        </w:rPr>
        <w:t xml:space="preserve"> </w:t>
      </w:r>
      <w:r w:rsidRPr="00C44AEC">
        <w:rPr>
          <w:rFonts w:hint="eastAsia"/>
          <w:rtl/>
        </w:rPr>
        <w:t>מצורכי</w:t>
      </w:r>
      <w:r w:rsidRPr="00C44AEC">
        <w:rPr>
          <w:rtl/>
        </w:rPr>
        <w:t xml:space="preserve"> </w:t>
      </w:r>
      <w:r w:rsidRPr="00C44AEC">
        <w:rPr>
          <w:rFonts w:hint="eastAsia"/>
          <w:rtl/>
        </w:rPr>
        <w:t>התאמת</w:t>
      </w:r>
      <w:r w:rsidRPr="00C44AEC">
        <w:rPr>
          <w:rtl/>
        </w:rPr>
        <w:t xml:space="preserve"> </w:t>
      </w:r>
      <w:r w:rsidRPr="00C44AEC">
        <w:rPr>
          <w:rFonts w:hint="eastAsia"/>
          <w:rtl/>
        </w:rPr>
        <w:t>יכולות</w:t>
      </w:r>
      <w:r w:rsidRPr="00C44AEC">
        <w:rPr>
          <w:rtl/>
        </w:rPr>
        <w:t xml:space="preserve"> </w:t>
      </w:r>
      <w:r w:rsidRPr="00C44AEC">
        <w:rPr>
          <w:rFonts w:hint="eastAsia"/>
          <w:rtl/>
        </w:rPr>
        <w:t>העובדים</w:t>
      </w:r>
      <w:r w:rsidRPr="00C44AEC">
        <w:rPr>
          <w:rtl/>
        </w:rPr>
        <w:t xml:space="preserve"> </w:t>
      </w:r>
      <w:r w:rsidRPr="00C44AEC">
        <w:rPr>
          <w:rFonts w:hint="eastAsia"/>
          <w:rtl/>
        </w:rPr>
        <w:t>לתפקידם</w:t>
      </w:r>
      <w:r w:rsidRPr="00C44AEC">
        <w:rPr>
          <w:rtl/>
        </w:rPr>
        <w:t xml:space="preserve"> </w:t>
      </w:r>
      <w:r w:rsidRPr="00C44AEC">
        <w:rPr>
          <w:rFonts w:hint="eastAsia"/>
          <w:rtl/>
        </w:rPr>
        <w:t>ולמשימות</w:t>
      </w:r>
      <w:r w:rsidRPr="00C44AEC">
        <w:rPr>
          <w:rtl/>
        </w:rPr>
        <w:t xml:space="preserve"> </w:t>
      </w:r>
      <w:r w:rsidRPr="00C44AEC">
        <w:rPr>
          <w:rFonts w:hint="eastAsia"/>
          <w:rtl/>
        </w:rPr>
        <w:t>הארגון</w:t>
      </w:r>
      <w:r w:rsidRPr="00C44AEC">
        <w:rPr>
          <w:rFonts w:hint="cs"/>
          <w:rtl/>
        </w:rPr>
        <w:t xml:space="preserve">", כלומר בהכשרת ליבה. </w:t>
      </w:r>
    </w:p>
    <w:p w:rsidR="00A96DDB" w:rsidRPr="00C22A51" w:rsidP="006F7086">
      <w:pPr>
        <w:pStyle w:val="takzir-text"/>
        <w:bidi/>
        <w:rPr>
          <w:rFonts w:eastAsiaTheme="majorEastAsia"/>
          <w:bCs/>
          <w:spacing w:val="40"/>
          <w:rtl/>
        </w:rPr>
      </w:pPr>
      <w:r w:rsidRPr="00943A24">
        <w:rPr>
          <w:rStyle w:val="Heading7Char"/>
          <w:rFonts w:ascii="Tahoma" w:hAnsi="Tahoma" w:cs="Tahoma" w:hint="cs"/>
          <w:sz w:val="17"/>
          <w:szCs w:val="17"/>
          <w:rtl/>
        </w:rPr>
        <w:t>מתן הנחיות חלקיות ל</w:t>
      </w:r>
      <w:r w:rsidRPr="00943A24">
        <w:rPr>
          <w:rStyle w:val="Heading7Char"/>
          <w:rFonts w:ascii="Tahoma" w:hAnsi="Tahoma" w:cs="Tahoma" w:hint="eastAsia"/>
          <w:sz w:val="17"/>
          <w:szCs w:val="17"/>
          <w:rtl/>
        </w:rPr>
        <w:t>הערכת</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האפקטיביות</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של</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פעולות</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ההדרכה</w:t>
      </w:r>
      <w:r w:rsidRPr="00943A24">
        <w:rPr>
          <w:rStyle w:val="Heading7Char"/>
          <w:rFonts w:ascii="Tahoma" w:hAnsi="Tahoma" w:cs="Tahoma" w:hint="cs"/>
          <w:sz w:val="17"/>
          <w:szCs w:val="17"/>
          <w:rtl/>
        </w:rPr>
        <w:t>:</w:t>
      </w:r>
      <w:r w:rsidRPr="00C44AEC">
        <w:rPr>
          <w:rFonts w:hint="cs"/>
          <w:rtl/>
        </w:rPr>
        <w:t xml:space="preserve"> נש"ם ורוב הגופים הממשלתיים אינם יודעים מהי מידת האפקטיביות של רוב פעולות ההדרכה:</w:t>
      </w:r>
    </w:p>
    <w:p w:rsidR="00A96DDB" w:rsidRPr="00C44AEC" w:rsidP="006F7086">
      <w:pPr>
        <w:pStyle w:val="takzir-list-paragraph"/>
        <w:numPr>
          <w:ilvl w:val="0"/>
          <w:numId w:val="47"/>
        </w:numPr>
        <w:ind w:left="510" w:hanging="340"/>
        <w:rPr>
          <w:rtl/>
        </w:rPr>
      </w:pPr>
      <w:r w:rsidRPr="00943A24">
        <w:rPr>
          <w:rStyle w:val="Heading7Char"/>
          <w:rFonts w:ascii="Tahoma" w:hAnsi="Tahoma" w:cs="Tahoma" w:hint="eastAsia"/>
          <w:sz w:val="17"/>
          <w:szCs w:val="17"/>
          <w:rtl/>
        </w:rPr>
        <w:t>פעולות</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הדרכה</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פנים</w:t>
      </w:r>
      <w:r w:rsidRPr="00943A24">
        <w:rPr>
          <w:rStyle w:val="Heading7Char"/>
          <w:rFonts w:ascii="Tahoma" w:hAnsi="Tahoma" w:cs="Tahoma"/>
          <w:sz w:val="17"/>
          <w:szCs w:val="17"/>
          <w:rtl/>
        </w:rPr>
        <w:t>-משרדיות:</w:t>
      </w:r>
      <w:r w:rsidRPr="00C44AEC">
        <w:rPr>
          <w:rFonts w:hint="cs"/>
          <w:rtl/>
        </w:rPr>
        <w:t xml:space="preserve"> אגף ההדרכה בנש"ם מנחה את הגופים הממשלתיים להעריך את אפקטיביות פעולות ההדרכה הפנימיות שהם מקיימים, אולם הנחיה זו אינה מיושמת במלואה על ידי רוב הגופים הממשלתיים. כמו כן, אף על פי שאגף ההדרכה בנש"ם דורש מן הגופים הממשלתיים לדווח לו מדי שנה על פעולות הערכת האפקטיביות שביצעו, מרבית הגופים אינם מגישים לו דיווח, ואשר לגופים שמדווחים - האגף אינו מעבד את דיווחיהם וממילא אינו מפיק מהם תובנות מערכתיות בדבר אפקטיביות פעולות ההדרכה.</w:t>
      </w:r>
    </w:p>
    <w:p w:rsidR="00A96DDB" w:rsidRPr="00C22A51" w:rsidP="006F7086">
      <w:pPr>
        <w:pStyle w:val="takzir-list-paragraph"/>
        <w:ind w:left="510" w:hanging="340"/>
        <w:rPr>
          <w:rtl/>
        </w:rPr>
      </w:pPr>
      <w:r w:rsidRPr="00943A24">
        <w:rPr>
          <w:rStyle w:val="Heading7Char"/>
          <w:rFonts w:ascii="Tahoma" w:hAnsi="Tahoma" w:cs="Tahoma" w:hint="eastAsia"/>
          <w:sz w:val="17"/>
          <w:szCs w:val="17"/>
          <w:rtl/>
        </w:rPr>
        <w:t>פעולות</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הדרכה</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חוץ</w:t>
      </w:r>
      <w:r w:rsidRPr="00943A24">
        <w:rPr>
          <w:rStyle w:val="Heading7Char"/>
          <w:rFonts w:ascii="Tahoma" w:hAnsi="Tahoma" w:cs="Tahoma"/>
          <w:sz w:val="17"/>
          <w:szCs w:val="17"/>
          <w:rtl/>
        </w:rPr>
        <w:t>-משרדיות:</w:t>
      </w:r>
      <w:r w:rsidRPr="00C44AEC">
        <w:rPr>
          <w:rFonts w:hint="cs"/>
          <w:rtl/>
        </w:rPr>
        <w:t xml:space="preserve"> </w:t>
      </w:r>
      <w:r w:rsidRPr="00C44AEC">
        <w:rPr>
          <w:rFonts w:hint="eastAsia"/>
          <w:noProof/>
          <w:rtl/>
        </w:rPr>
        <w:t>אף</w:t>
      </w:r>
      <w:r w:rsidRPr="00C44AEC">
        <w:rPr>
          <w:rFonts w:hint="cs"/>
          <w:noProof/>
          <w:rtl/>
        </w:rPr>
        <w:t xml:space="preserve"> על פי</w:t>
      </w:r>
      <w:r w:rsidRPr="00C44AEC">
        <w:rPr>
          <w:noProof/>
          <w:rtl/>
        </w:rPr>
        <w:t xml:space="preserve"> </w:t>
      </w:r>
      <w:r w:rsidRPr="00C44AEC">
        <w:rPr>
          <w:rFonts w:hint="cs"/>
          <w:noProof/>
          <w:rtl/>
        </w:rPr>
        <w:t>ש</w:t>
      </w:r>
      <w:r w:rsidRPr="00C44AEC">
        <w:rPr>
          <w:rFonts w:hint="eastAsia"/>
          <w:noProof/>
          <w:rtl/>
        </w:rPr>
        <w:t>ההוצאה</w:t>
      </w:r>
      <w:r w:rsidRPr="00C44AEC">
        <w:rPr>
          <w:noProof/>
          <w:rtl/>
        </w:rPr>
        <w:t xml:space="preserve"> </w:t>
      </w:r>
      <w:r w:rsidRPr="00C44AEC">
        <w:rPr>
          <w:rFonts w:hint="eastAsia"/>
          <w:noProof/>
          <w:rtl/>
        </w:rPr>
        <w:t>של</w:t>
      </w:r>
      <w:r w:rsidRPr="00C44AEC">
        <w:rPr>
          <w:noProof/>
          <w:rtl/>
        </w:rPr>
        <w:t xml:space="preserve"> </w:t>
      </w:r>
      <w:r w:rsidRPr="00C44AEC">
        <w:rPr>
          <w:rFonts w:hint="eastAsia"/>
          <w:noProof/>
          <w:rtl/>
        </w:rPr>
        <w:t>המדינה</w:t>
      </w:r>
      <w:r w:rsidRPr="00C44AEC">
        <w:rPr>
          <w:noProof/>
          <w:rtl/>
        </w:rPr>
        <w:t xml:space="preserve"> </w:t>
      </w:r>
      <w:r w:rsidRPr="00C44AEC">
        <w:rPr>
          <w:rFonts w:hint="eastAsia"/>
          <w:noProof/>
          <w:rtl/>
        </w:rPr>
        <w:t>על</w:t>
      </w:r>
      <w:r w:rsidRPr="00C44AEC">
        <w:rPr>
          <w:noProof/>
          <w:rtl/>
        </w:rPr>
        <w:t xml:space="preserve"> </w:t>
      </w:r>
      <w:r w:rsidRPr="00C44AEC">
        <w:rPr>
          <w:rFonts w:hint="eastAsia"/>
          <w:noProof/>
          <w:rtl/>
        </w:rPr>
        <w:t>פעולות</w:t>
      </w:r>
      <w:r w:rsidRPr="00C44AEC">
        <w:rPr>
          <w:noProof/>
          <w:rtl/>
        </w:rPr>
        <w:t xml:space="preserve"> </w:t>
      </w:r>
      <w:r w:rsidRPr="00C44AEC">
        <w:rPr>
          <w:rFonts w:hint="eastAsia"/>
          <w:noProof/>
          <w:rtl/>
        </w:rPr>
        <w:t>הדרכה</w:t>
      </w:r>
      <w:r w:rsidRPr="00C44AEC">
        <w:rPr>
          <w:noProof/>
          <w:rtl/>
        </w:rPr>
        <w:t xml:space="preserve"> </w:t>
      </w:r>
      <w:r w:rsidRPr="00C44AEC">
        <w:rPr>
          <w:rFonts w:hint="cs"/>
          <w:noProof/>
          <w:rtl/>
        </w:rPr>
        <w:t>מסוג לימודים אקדמיים וקורסי העשרה חיצוניים</w:t>
      </w:r>
      <w:r w:rsidRPr="00C44AEC">
        <w:rPr>
          <w:noProof/>
          <w:rtl/>
        </w:rPr>
        <w:t xml:space="preserve"> </w:t>
      </w:r>
      <w:r w:rsidRPr="00C44AEC">
        <w:rPr>
          <w:rFonts w:hint="eastAsia"/>
          <w:noProof/>
          <w:rtl/>
        </w:rPr>
        <w:t>הסתכמה</w:t>
      </w:r>
      <w:r w:rsidRPr="00C44AEC">
        <w:rPr>
          <w:noProof/>
          <w:rtl/>
        </w:rPr>
        <w:t xml:space="preserve"> </w:t>
      </w:r>
      <w:r w:rsidRPr="00C44AEC">
        <w:rPr>
          <w:rFonts w:hint="eastAsia"/>
          <w:noProof/>
          <w:rtl/>
        </w:rPr>
        <w:t>בשנ</w:t>
      </w:r>
      <w:r w:rsidRPr="00C44AEC">
        <w:rPr>
          <w:rFonts w:hint="cs"/>
          <w:noProof/>
          <w:rtl/>
        </w:rPr>
        <w:t xml:space="preserve">ת 2017 </w:t>
      </w:r>
      <w:r w:rsidRPr="00C44AEC">
        <w:rPr>
          <w:rFonts w:hint="eastAsia"/>
          <w:noProof/>
          <w:rtl/>
        </w:rPr>
        <w:t>ב</w:t>
      </w:r>
      <w:r w:rsidRPr="00C44AEC">
        <w:rPr>
          <w:rFonts w:hint="cs"/>
          <w:noProof/>
          <w:rtl/>
        </w:rPr>
        <w:t>-154 מיליון</w:t>
      </w:r>
      <w:r w:rsidRPr="00C44AEC">
        <w:rPr>
          <w:noProof/>
          <w:rtl/>
        </w:rPr>
        <w:t xml:space="preserve"> </w:t>
      </w:r>
      <w:r w:rsidRPr="00C44AEC">
        <w:rPr>
          <w:rFonts w:hint="cs"/>
          <w:noProof/>
          <w:rtl/>
        </w:rPr>
        <w:t xml:space="preserve">ש"ח לפחות, </w:t>
      </w:r>
      <w:r w:rsidRPr="00C44AEC">
        <w:rPr>
          <w:rFonts w:hint="eastAsia"/>
          <w:noProof/>
          <w:rtl/>
        </w:rPr>
        <w:t>נמצא</w:t>
      </w:r>
      <w:r w:rsidRPr="00C44AEC">
        <w:rPr>
          <w:noProof/>
          <w:rtl/>
        </w:rPr>
        <w:t xml:space="preserve"> </w:t>
      </w:r>
      <w:r w:rsidRPr="00C44AEC">
        <w:rPr>
          <w:rFonts w:hint="eastAsia"/>
          <w:noProof/>
          <w:rtl/>
        </w:rPr>
        <w:t>כי</w:t>
      </w:r>
      <w:r w:rsidRPr="00C44AEC">
        <w:rPr>
          <w:noProof/>
          <w:rtl/>
        </w:rPr>
        <w:t xml:space="preserve"> </w:t>
      </w:r>
      <w:r w:rsidRPr="00C44AEC">
        <w:rPr>
          <w:rFonts w:hint="eastAsia"/>
          <w:noProof/>
          <w:rtl/>
        </w:rPr>
        <w:t>נש</w:t>
      </w:r>
      <w:r w:rsidRPr="00C44AEC">
        <w:rPr>
          <w:noProof/>
          <w:rtl/>
        </w:rPr>
        <w:t xml:space="preserve">"ם </w:t>
      </w:r>
      <w:r w:rsidRPr="00C44AEC">
        <w:rPr>
          <w:rFonts w:hint="eastAsia"/>
          <w:noProof/>
          <w:rtl/>
        </w:rPr>
        <w:t>לא</w:t>
      </w:r>
      <w:r w:rsidRPr="00C44AEC">
        <w:rPr>
          <w:noProof/>
          <w:rtl/>
        </w:rPr>
        <w:t xml:space="preserve"> </w:t>
      </w:r>
      <w:r w:rsidRPr="00C44AEC">
        <w:rPr>
          <w:rFonts w:hint="eastAsia"/>
          <w:noProof/>
          <w:rtl/>
        </w:rPr>
        <w:t>פעלה</w:t>
      </w:r>
      <w:r w:rsidRPr="00C44AEC">
        <w:rPr>
          <w:noProof/>
          <w:rtl/>
        </w:rPr>
        <w:t xml:space="preserve"> </w:t>
      </w:r>
      <w:r w:rsidRPr="00C44AEC">
        <w:rPr>
          <w:rFonts w:hint="cs"/>
          <w:noProof/>
          <w:rtl/>
        </w:rPr>
        <w:t xml:space="preserve">להערכת </w:t>
      </w:r>
      <w:r w:rsidRPr="00C44AEC">
        <w:rPr>
          <w:rFonts w:hint="eastAsia"/>
          <w:noProof/>
          <w:rtl/>
        </w:rPr>
        <w:t>האפקטיביות</w:t>
      </w:r>
      <w:r w:rsidRPr="00C44AEC">
        <w:rPr>
          <w:noProof/>
          <w:rtl/>
        </w:rPr>
        <w:t xml:space="preserve"> </w:t>
      </w:r>
      <w:r w:rsidRPr="00C44AEC">
        <w:rPr>
          <w:rFonts w:hint="cs"/>
          <w:noProof/>
          <w:rtl/>
        </w:rPr>
        <w:t>שלהם,</w:t>
      </w:r>
      <w:r w:rsidRPr="00C44AEC">
        <w:rPr>
          <w:noProof/>
          <w:rtl/>
        </w:rPr>
        <w:t xml:space="preserve"> </w:t>
      </w:r>
      <w:r w:rsidRPr="00C44AEC">
        <w:rPr>
          <w:rFonts w:hint="cs"/>
          <w:noProof/>
          <w:rtl/>
        </w:rPr>
        <w:t>ו</w:t>
      </w:r>
      <w:r w:rsidRPr="00C44AEC">
        <w:rPr>
          <w:noProof/>
          <w:rtl/>
        </w:rPr>
        <w:t>אגף ההדרכה אף לא הורה ל</w:t>
      </w:r>
      <w:r w:rsidRPr="00C44AEC">
        <w:rPr>
          <w:rFonts w:hint="cs"/>
          <w:noProof/>
          <w:rtl/>
        </w:rPr>
        <w:t>גופים הממשלתיים</w:t>
      </w:r>
      <w:r w:rsidRPr="00C44AEC">
        <w:rPr>
          <w:noProof/>
          <w:rtl/>
        </w:rPr>
        <w:t xml:space="preserve"> ל</w:t>
      </w:r>
      <w:r w:rsidRPr="00C44AEC">
        <w:rPr>
          <w:rFonts w:hint="cs"/>
          <w:noProof/>
          <w:rtl/>
        </w:rPr>
        <w:t>העריך פעולות אלו</w:t>
      </w:r>
      <w:r w:rsidRPr="00C44AEC">
        <w:rPr>
          <w:rFonts w:hint="cs"/>
          <w:rtl/>
        </w:rPr>
        <w:t>.</w:t>
      </w:r>
    </w:p>
    <w:p w:rsidR="00A96DDB" w:rsidRPr="00C44AEC" w:rsidP="006F7086">
      <w:pPr>
        <w:pStyle w:val="takzir-list-paragraph"/>
        <w:ind w:left="510" w:hanging="340"/>
        <w:rPr>
          <w:rtl/>
        </w:rPr>
      </w:pPr>
      <w:r w:rsidRPr="00943A24">
        <w:rPr>
          <w:rStyle w:val="Heading7Char"/>
          <w:rFonts w:ascii="Tahoma" w:hAnsi="Tahoma" w:cs="Tahoma" w:hint="eastAsia"/>
          <w:sz w:val="17"/>
          <w:szCs w:val="17"/>
          <w:rtl/>
        </w:rPr>
        <w:t>פעולות</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לגיבוש</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חברתי</w:t>
      </w:r>
      <w:r w:rsidRPr="00943A24">
        <w:rPr>
          <w:rStyle w:val="Heading7Char"/>
          <w:rFonts w:ascii="Tahoma" w:hAnsi="Tahoma" w:cs="Tahoma"/>
          <w:sz w:val="17"/>
          <w:szCs w:val="17"/>
          <w:rtl/>
        </w:rPr>
        <w:t>:</w:t>
      </w:r>
      <w:r w:rsidRPr="00C44AEC">
        <w:rPr>
          <w:rFonts w:hint="cs"/>
          <w:rtl/>
        </w:rPr>
        <w:t xml:space="preserve"> ההוצאה של המדינה על פעולות ההדרכה האמורות הסתכמה בשנת 2017 בכ-66 מיליון ש"ח לפחות. נמצא כי נש"ם וחלק מהגופים הממשלתיים אינם מעריכים באיזו מידה משיגות פעולות אלו את מטרתן. </w:t>
      </w:r>
    </w:p>
    <w:p w:rsidR="00A96DDB" w:rsidRPr="00C44AEC" w:rsidP="006F7086">
      <w:pPr>
        <w:pStyle w:val="takzir-text"/>
        <w:bidi/>
        <w:rPr>
          <w:rtl/>
        </w:rPr>
      </w:pPr>
      <w:r w:rsidRPr="00943A24">
        <w:rPr>
          <w:rStyle w:val="Heading7Char"/>
          <w:rFonts w:ascii="Tahoma" w:hAnsi="Tahoma" w:cs="Tahoma" w:hint="cs"/>
          <w:sz w:val="17"/>
          <w:szCs w:val="17"/>
          <w:rtl/>
        </w:rPr>
        <w:t>תכנון ארוך טווח בתחום ההדרכה:</w:t>
      </w:r>
      <w:r w:rsidRPr="00C44AEC">
        <w:rPr>
          <w:rFonts w:hint="cs"/>
          <w:b/>
          <w:bCs/>
          <w:rtl/>
        </w:rPr>
        <w:t xml:space="preserve"> </w:t>
      </w:r>
      <w:r w:rsidRPr="00C44AEC">
        <w:rPr>
          <w:rFonts w:hint="cs"/>
          <w:rtl/>
        </w:rPr>
        <w:t>אגף ההדרכה בנש"ם פועל על פי תוכנית שנתית ואינו מכין תוכנית רב-שנתית ארוכת טווח בתחום ההדרכה, כמתחייב מהוראות התקשי"ר, הכוללת התייחסות להכשרות רוחביות שמתפקידו לקיים בנושאים המשותפים לכמה גופים ממשלתיים. בהיעדר תכנון ארוך טווח נפגעת היכולת של שירות המדינה לקדם תהליכי פיתוח הון אנושי המותאמים במהלך הקריירה של כל עובד, תוך יצירת מסלולי קידום מובנים, הכשרות מתאימות והקצאת משאבים לכך מבעוד מועד.</w:t>
      </w:r>
    </w:p>
    <w:p w:rsidR="00A96DDB" w:rsidRPr="00C44AEC" w:rsidP="006F7086">
      <w:pPr>
        <w:pStyle w:val="takzir-text"/>
        <w:bidi/>
        <w:rPr>
          <w:rtl/>
        </w:rPr>
      </w:pPr>
      <w:r w:rsidRPr="00C44AEC">
        <w:rPr>
          <w:rFonts w:hint="cs"/>
          <w:rtl/>
        </w:rPr>
        <w:t xml:space="preserve">אף שעל פי דוח הרפורמה יש צורך באיתור יזום של כישורים </w:t>
      </w:r>
      <w:r>
        <w:rPr>
          <w:rFonts w:hint="cs"/>
          <w:rtl/>
        </w:rPr>
        <w:t>שיחסרו</w:t>
      </w:r>
      <w:r w:rsidRPr="00C44AEC">
        <w:rPr>
          <w:rFonts w:hint="cs"/>
          <w:rtl/>
        </w:rPr>
        <w:t xml:space="preserve"> לעובדים לשם מילוי תפקידם</w:t>
      </w:r>
      <w:r>
        <w:rPr>
          <w:rFonts w:hint="cs"/>
          <w:rtl/>
        </w:rPr>
        <w:t xml:space="preserve"> </w:t>
      </w:r>
      <w:r w:rsidRPr="00C44AEC">
        <w:rPr>
          <w:rFonts w:hint="cs"/>
          <w:rtl/>
        </w:rPr>
        <w:t xml:space="preserve">בשנים הבאות, ובגיבוש הכשרות להשלמת חסרים אלה, אגף ההדרכה בנש"ם אינו עוסק בכך בהיבט הרוחבי ואף אינו מנחה את הגופים הממשלתיים לעסוק בנושא בהיבט הפנים-משרדי. </w:t>
      </w:r>
    </w:p>
    <w:p w:rsidR="00A96DDB" w:rsidRPr="00943A24" w:rsidP="006F7086">
      <w:pPr>
        <w:pStyle w:val="takzir"/>
        <w:rPr>
          <w:rFonts w:ascii="Tahoma" w:hAnsi="Tahoma" w:cs="Tahoma"/>
          <w:b w:val="0"/>
          <w:bCs w:val="0"/>
          <w:noProof w:val="0"/>
          <w:sz w:val="28"/>
          <w:rtl/>
        </w:rPr>
      </w:pPr>
    </w:p>
    <w:p w:rsidR="00A96DDB" w:rsidRPr="00943A24" w:rsidP="006F7086">
      <w:pPr>
        <w:pStyle w:val="KOT5T"/>
        <w:rPr>
          <w:rtl/>
        </w:rPr>
      </w:pPr>
      <w:r w:rsidRPr="00943A24">
        <w:rPr>
          <w:rFonts w:hint="cs"/>
          <w:rtl/>
        </w:rPr>
        <w:t xml:space="preserve">פעילות ההדרכה בגופים הממשלתיים </w:t>
      </w:r>
    </w:p>
    <w:p w:rsidR="00A96DDB" w:rsidRPr="00C44AEC" w:rsidP="006F7086">
      <w:pPr>
        <w:pStyle w:val="takzir-text"/>
        <w:bidi/>
        <w:rPr>
          <w:rtl/>
        </w:rPr>
      </w:pPr>
      <w:r w:rsidRPr="00943A24">
        <w:rPr>
          <w:rStyle w:val="Heading7Char"/>
          <w:rFonts w:ascii="Tahoma" w:hAnsi="Tahoma" w:cs="Tahoma" w:hint="cs"/>
          <w:sz w:val="17"/>
          <w:szCs w:val="17"/>
          <w:rtl/>
        </w:rPr>
        <w:t>יחידות ההדרכה בגופים הממשלתיים:</w:t>
      </w:r>
      <w:r w:rsidRPr="00C44AEC">
        <w:rPr>
          <w:rStyle w:val="Heading7Char"/>
          <w:rFonts w:hint="cs"/>
          <w:rtl/>
        </w:rPr>
        <w:t xml:space="preserve"> </w:t>
      </w:r>
      <w:r w:rsidRPr="00C44AEC">
        <w:rPr>
          <w:rFonts w:eastAsia="Calibri" w:hint="cs"/>
          <w:rtl/>
        </w:rPr>
        <w:t>86% מהגופים הממשלתיים ציינו בתשובתם לשאלון</w:t>
      </w:r>
      <w:r>
        <w:rPr>
          <w:rFonts w:eastAsia="Calibri" w:hint="cs"/>
          <w:rtl/>
        </w:rPr>
        <w:t xml:space="preserve"> </w:t>
      </w:r>
      <w:r w:rsidRPr="00C44AEC">
        <w:rPr>
          <w:rFonts w:eastAsia="Calibri" w:hint="cs"/>
          <w:rtl/>
        </w:rPr>
        <w:t>כי יש צורך בביצוע שינויים כדי לשפר את מערך ההדרכה בגוף הממשלתי</w:t>
      </w:r>
      <w:r w:rsidRPr="00C44AEC">
        <w:rPr>
          <w:rFonts w:hint="cs"/>
          <w:rtl/>
        </w:rPr>
        <w:t xml:space="preserve">. </w:t>
      </w:r>
      <w:r w:rsidRPr="00C44AEC">
        <w:rPr>
          <w:rtl/>
        </w:rPr>
        <w:t>שיעור בתי החולים הממשלתיים שציינו את הקטגוריות של "כוח אדם ומבנה ארגוני" ו"מערכות ממוחשבות לניהול למידה" ככאלה שיש לבצע בהן שינוי, כפול מזה של משרדי הממשלה ויחידות הסמך.</w:t>
      </w:r>
    </w:p>
    <w:p w:rsidR="00A96DDB" w:rsidRPr="00C44AEC" w:rsidP="006F7086">
      <w:pPr>
        <w:pStyle w:val="takzir-text"/>
        <w:bidi/>
        <w:rPr>
          <w:rtl/>
        </w:rPr>
      </w:pPr>
      <w:r w:rsidRPr="00943A24">
        <w:rPr>
          <w:rStyle w:val="Heading7Char"/>
          <w:rFonts w:ascii="Tahoma" w:hAnsi="Tahoma" w:cs="Tahoma"/>
          <w:sz w:val="17"/>
          <w:szCs w:val="17"/>
          <w:rtl/>
        </w:rPr>
        <w:t>תכנון ההדרכה</w:t>
      </w:r>
      <w:r w:rsidRPr="00943A24">
        <w:rPr>
          <w:rStyle w:val="Heading7Char"/>
          <w:rFonts w:ascii="Tahoma" w:hAnsi="Tahoma" w:cs="Tahoma" w:hint="cs"/>
          <w:sz w:val="17"/>
          <w:szCs w:val="17"/>
          <w:rtl/>
        </w:rPr>
        <w:t>:</w:t>
      </w:r>
      <w:r w:rsidRPr="00C44AEC">
        <w:rPr>
          <w:rFonts w:eastAsiaTheme="majorEastAsia" w:hint="cs"/>
          <w:bCs/>
          <w:spacing w:val="40"/>
          <w:rtl/>
        </w:rPr>
        <w:t xml:space="preserve"> </w:t>
      </w:r>
      <w:r w:rsidRPr="00C44AEC">
        <w:rPr>
          <w:rFonts w:hint="cs"/>
          <w:rtl/>
        </w:rPr>
        <w:t>תכניות העבודה בתחום ההדרכה מכוונות לצמצום פערי הידע של העובדים ולהגשמת צורכי הגוף הממשלתי ויעדיו. כ-34% מהגופים הממשלתיים שהשיבו על שאלה ב</w:t>
      </w:r>
      <w:r w:rsidRPr="00C44AEC">
        <w:rPr>
          <w:rFonts w:eastAsia="Calibri" w:hint="cs"/>
          <w:rtl/>
        </w:rPr>
        <w:t xml:space="preserve">נושא איתור צרכים, ציינו כי איתור צורכי ההדרכה אינו אחת מחמש הפעולות העיקריות של יחידת ההדרכה; ארבעה גופים ממשלתיים: </w:t>
      </w:r>
      <w:r w:rsidRPr="00C44AEC">
        <w:rPr>
          <w:rFonts w:eastAsia="Calibri"/>
          <w:rtl/>
        </w:rPr>
        <w:t>המשרד לביטחון הפנים</w:t>
      </w:r>
      <w:r w:rsidRPr="00C44AEC">
        <w:rPr>
          <w:rFonts w:eastAsia="Calibri" w:hint="cs"/>
          <w:rtl/>
        </w:rPr>
        <w:t xml:space="preserve">, </w:t>
      </w:r>
      <w:r w:rsidRPr="00C44AEC">
        <w:rPr>
          <w:rFonts w:eastAsia="Calibri"/>
          <w:rtl/>
        </w:rPr>
        <w:t>המשרד לשוויון חברתי</w:t>
      </w:r>
      <w:r w:rsidRPr="00C44AEC">
        <w:rPr>
          <w:rFonts w:eastAsia="Calibri" w:hint="cs"/>
          <w:rtl/>
        </w:rPr>
        <w:t xml:space="preserve">, </w:t>
      </w:r>
      <w:r w:rsidRPr="00C44AEC">
        <w:rPr>
          <w:rFonts w:eastAsia="Calibri"/>
          <w:rtl/>
        </w:rPr>
        <w:t>משרד הפנים</w:t>
      </w:r>
      <w:r w:rsidRPr="00C44AEC">
        <w:rPr>
          <w:rFonts w:eastAsia="Calibri" w:hint="cs"/>
          <w:rtl/>
        </w:rPr>
        <w:t>, הר</w:t>
      </w:r>
      <w:r w:rsidRPr="00C44AEC">
        <w:rPr>
          <w:rFonts w:eastAsia="Calibri"/>
          <w:rtl/>
        </w:rPr>
        <w:t>בנות הראשית לישראל</w:t>
      </w:r>
      <w:r w:rsidRPr="00C44AEC">
        <w:rPr>
          <w:rFonts w:eastAsia="Calibri" w:hint="cs"/>
          <w:rtl/>
        </w:rPr>
        <w:t xml:space="preserve"> לא הכינו תכניות הדרכה שנתיות לאף אחת משלוש השנים </w:t>
      </w:r>
      <w:r w:rsidRPr="00C44AEC">
        <w:rPr>
          <w:rFonts w:hint="cs"/>
          <w:rtl/>
        </w:rPr>
        <w:t>2016 עד 2018</w:t>
      </w:r>
      <w:r w:rsidRPr="00C44AEC">
        <w:rPr>
          <w:rFonts w:eastAsia="Calibri" w:hint="cs"/>
          <w:rtl/>
        </w:rPr>
        <w:t xml:space="preserve">; ליותר משני שלישים מהגופים הממשלתיים (69%) לא הייתה תוכנית עבודה רב-שנתית בתוקף לתחום ההדרכה כנדרש על פי התקשי"ר והוראות נש"ם. </w:t>
      </w:r>
    </w:p>
    <w:p w:rsidR="00A96DDB" w:rsidRPr="00C44AEC" w:rsidP="006F7086">
      <w:pPr>
        <w:pStyle w:val="takzir-text"/>
        <w:bidi/>
        <w:rPr>
          <w:rtl/>
        </w:rPr>
      </w:pPr>
      <w:r w:rsidRPr="00C44AEC">
        <w:rPr>
          <w:rtl/>
        </w:rPr>
        <w:t xml:space="preserve">שלושה </w:t>
      </w:r>
      <w:r w:rsidRPr="00C44AEC">
        <w:rPr>
          <w:rFonts w:hint="cs"/>
          <w:rtl/>
        </w:rPr>
        <w:t xml:space="preserve">גופים ממשלתיים - </w:t>
      </w:r>
      <w:r w:rsidRPr="00C44AEC">
        <w:rPr>
          <w:rtl/>
        </w:rPr>
        <w:t>המשרד לביטחון הפנים</w:t>
      </w:r>
      <w:r w:rsidRPr="00C44AEC">
        <w:rPr>
          <w:rFonts w:hint="cs"/>
          <w:rtl/>
        </w:rPr>
        <w:t xml:space="preserve">, </w:t>
      </w:r>
      <w:r w:rsidRPr="00C44AEC">
        <w:rPr>
          <w:rtl/>
        </w:rPr>
        <w:t>משרד הפנים</w:t>
      </w:r>
      <w:r w:rsidRPr="00C44AEC">
        <w:rPr>
          <w:rFonts w:hint="cs"/>
          <w:rtl/>
        </w:rPr>
        <w:t xml:space="preserve"> והרבנות הראשית לישראל - לא קבעו יעדי הדרכה באף אחת משלוש השנים האחרונות (2016 עד 2018);</w:t>
      </w:r>
      <w:r w:rsidRPr="00C44AEC">
        <w:rPr>
          <w:rtl/>
        </w:rPr>
        <w:t xml:space="preserve"> שני </w:t>
      </w:r>
      <w:r w:rsidRPr="00C44AEC">
        <w:rPr>
          <w:rFonts w:hint="cs"/>
          <w:rtl/>
        </w:rPr>
        <w:t>גופים ממשלתיים</w:t>
      </w:r>
      <w:r w:rsidRPr="00C44AEC">
        <w:rPr>
          <w:rtl/>
        </w:rPr>
        <w:t xml:space="preserve"> </w:t>
      </w:r>
      <w:r w:rsidRPr="00C44AEC">
        <w:rPr>
          <w:rFonts w:hint="cs"/>
          <w:rtl/>
        </w:rPr>
        <w:t>- המשרד לשוויון חברתי והמרכז הרפואי לגליל -</w:t>
      </w:r>
      <w:r w:rsidRPr="00C44AEC">
        <w:rPr>
          <w:rtl/>
        </w:rPr>
        <w:t xml:space="preserve"> לא קבעו יעדי הדרכה באף אחת מהשנתיים האחרונות (</w:t>
      </w:r>
      <w:r w:rsidRPr="00C44AEC">
        <w:rPr>
          <w:rFonts w:hint="cs"/>
          <w:rtl/>
        </w:rPr>
        <w:t>2017 ו-2018</w:t>
      </w:r>
      <w:r w:rsidRPr="00C44AEC">
        <w:rPr>
          <w:rtl/>
        </w:rPr>
        <w:t>)</w:t>
      </w:r>
      <w:r w:rsidRPr="00C44AEC">
        <w:rPr>
          <w:rFonts w:hint="cs"/>
          <w:rtl/>
        </w:rPr>
        <w:t xml:space="preserve">; </w:t>
      </w:r>
      <w:r w:rsidRPr="00C44AEC">
        <w:rPr>
          <w:rtl/>
        </w:rPr>
        <w:t>כ-</w:t>
      </w:r>
      <w:r w:rsidRPr="00C44AEC">
        <w:rPr>
          <w:rFonts w:hint="cs"/>
          <w:rtl/>
        </w:rPr>
        <w:t>38</w:t>
      </w:r>
      <w:r w:rsidRPr="00C44AEC">
        <w:rPr>
          <w:rtl/>
        </w:rPr>
        <w:t>% מהגופים הממשלתיים</w:t>
      </w:r>
      <w:r w:rsidRPr="00C44AEC">
        <w:rPr>
          <w:rFonts w:hint="cs"/>
          <w:rtl/>
        </w:rPr>
        <w:t xml:space="preserve"> שהשיבו לשאלה בנושא מדדי הצלחה</w:t>
      </w:r>
      <w:r w:rsidRPr="00C44AEC">
        <w:rPr>
          <w:rtl/>
        </w:rPr>
        <w:t xml:space="preserve"> ציינו כי לא הגדירו מדדי הצלחה בתכנית ההדרכה לשנת 2017 כנדרש על פי מדריך התכנון הממשלתי.</w:t>
      </w:r>
    </w:p>
    <w:p w:rsidR="00A96DDB" w:rsidRPr="00C44AEC" w:rsidP="006F7086">
      <w:pPr>
        <w:pStyle w:val="takzir-text"/>
        <w:bidi/>
        <w:rPr>
          <w:rtl/>
        </w:rPr>
      </w:pPr>
      <w:r w:rsidRPr="00943A24">
        <w:rPr>
          <w:rStyle w:val="Heading7Char"/>
          <w:rFonts w:ascii="Tahoma" w:hAnsi="Tahoma" w:cs="Tahoma"/>
          <w:sz w:val="17"/>
          <w:szCs w:val="17"/>
          <w:rtl/>
        </w:rPr>
        <w:t>ביצוע ת</w:t>
      </w:r>
      <w:r w:rsidRPr="00943A24">
        <w:rPr>
          <w:rStyle w:val="Heading7Char"/>
          <w:rFonts w:ascii="Tahoma" w:hAnsi="Tahoma" w:cs="Tahoma" w:hint="cs"/>
          <w:sz w:val="17"/>
          <w:szCs w:val="17"/>
          <w:rtl/>
        </w:rPr>
        <w:t>ו</w:t>
      </w:r>
      <w:r w:rsidRPr="00943A24">
        <w:rPr>
          <w:rStyle w:val="Heading7Char"/>
          <w:rFonts w:ascii="Tahoma" w:hAnsi="Tahoma" w:cs="Tahoma"/>
          <w:sz w:val="17"/>
          <w:szCs w:val="17"/>
          <w:rtl/>
        </w:rPr>
        <w:t>כנית ההדרכה</w:t>
      </w:r>
      <w:r w:rsidRPr="00943A24">
        <w:rPr>
          <w:rStyle w:val="Heading7Char"/>
          <w:rFonts w:ascii="Tahoma" w:hAnsi="Tahoma" w:cs="Tahoma" w:hint="cs"/>
          <w:sz w:val="17"/>
          <w:szCs w:val="17"/>
          <w:rtl/>
        </w:rPr>
        <w:t xml:space="preserve"> </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שיטות</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הדרכה</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לא</w:t>
      </w:r>
      <w:r w:rsidRPr="00943A24">
        <w:rPr>
          <w:rStyle w:val="Heading7Char"/>
          <w:rFonts w:ascii="Tahoma" w:hAnsi="Tahoma" w:cs="Tahoma"/>
          <w:sz w:val="17"/>
          <w:szCs w:val="17"/>
          <w:rtl/>
        </w:rPr>
        <w:t xml:space="preserve"> </w:t>
      </w:r>
      <w:r w:rsidRPr="00943A24">
        <w:rPr>
          <w:rStyle w:val="Heading7Char"/>
          <w:rFonts w:ascii="Tahoma" w:hAnsi="Tahoma" w:cs="Tahoma" w:hint="eastAsia"/>
          <w:sz w:val="17"/>
          <w:szCs w:val="17"/>
          <w:rtl/>
        </w:rPr>
        <w:t>פרונטליות</w:t>
      </w:r>
      <w:r w:rsidRPr="00943A24">
        <w:rPr>
          <w:rStyle w:val="Heading7Char"/>
          <w:rFonts w:ascii="Tahoma" w:hAnsi="Tahoma" w:cs="Tahoma" w:hint="cs"/>
          <w:sz w:val="17"/>
          <w:szCs w:val="17"/>
          <w:rtl/>
        </w:rPr>
        <w:t>:</w:t>
      </w:r>
      <w:r w:rsidRPr="00C44AEC">
        <w:rPr>
          <w:rFonts w:hint="cs"/>
          <w:b/>
          <w:bCs/>
          <w:rtl/>
        </w:rPr>
        <w:t xml:space="preserve"> </w:t>
      </w:r>
      <w:r w:rsidRPr="00C44AEC">
        <w:rPr>
          <w:rFonts w:eastAsia="Calibri" w:hint="cs"/>
          <w:rtl/>
        </w:rPr>
        <w:t xml:space="preserve">על פי דוח ועדת שמחון, </w:t>
      </w:r>
      <w:r w:rsidRPr="00C44AEC">
        <w:rPr>
          <w:rFonts w:eastAsia="Calibri"/>
          <w:rtl/>
        </w:rPr>
        <w:t xml:space="preserve">תהליכי למידה מסורתיים </w:t>
      </w:r>
      <w:r w:rsidRPr="00C44AEC">
        <w:rPr>
          <w:rFonts w:eastAsia="Calibri" w:hint="cs"/>
          <w:rtl/>
        </w:rPr>
        <w:t>(</w:t>
      </w:r>
      <w:r w:rsidRPr="00C44AEC">
        <w:rPr>
          <w:rFonts w:eastAsia="Calibri"/>
          <w:rtl/>
        </w:rPr>
        <w:t>לימוד פרונטלי בכיתה</w:t>
      </w:r>
      <w:r w:rsidRPr="00C44AEC">
        <w:rPr>
          <w:rFonts w:eastAsia="Calibri" w:hint="cs"/>
          <w:rtl/>
        </w:rPr>
        <w:t xml:space="preserve">) </w:t>
      </w:r>
      <w:r w:rsidRPr="00C44AEC">
        <w:rPr>
          <w:rFonts w:eastAsia="Calibri"/>
          <w:rtl/>
        </w:rPr>
        <w:t>הוכחו כלא</w:t>
      </w:r>
      <w:r w:rsidRPr="00C44AEC">
        <w:rPr>
          <w:rFonts w:eastAsia="Calibri" w:hint="cs"/>
          <w:rtl/>
        </w:rPr>
        <w:t xml:space="preserve"> </w:t>
      </w:r>
      <w:r w:rsidRPr="00C44AEC">
        <w:rPr>
          <w:rFonts w:eastAsia="Calibri"/>
          <w:rtl/>
        </w:rPr>
        <w:t>אפקטיביים, משום</w:t>
      </w:r>
      <w:r w:rsidRPr="00C44AEC">
        <w:rPr>
          <w:rFonts w:eastAsia="Calibri" w:hint="cs"/>
          <w:rtl/>
        </w:rPr>
        <w:t xml:space="preserve"> שרק שיעור קטן של הידע שנלמד נשמר לאורך זמן.</w:t>
      </w:r>
      <w:r w:rsidRPr="00C44AEC">
        <w:rPr>
          <w:rFonts w:eastAsia="Calibri"/>
          <w:rtl/>
        </w:rPr>
        <w:t xml:space="preserve"> </w:t>
      </w:r>
      <w:r w:rsidRPr="00C44AEC">
        <w:rPr>
          <w:rFonts w:hint="cs"/>
          <w:rtl/>
        </w:rPr>
        <w:t>כרבע מהגופים הממשלתיים</w:t>
      </w:r>
      <w:r w:rsidRPr="00C44AEC">
        <w:rPr>
          <w:rFonts w:eastAsia="Calibri" w:hint="cs"/>
          <w:rtl/>
        </w:rPr>
        <w:t xml:space="preserve"> </w:t>
      </w:r>
      <w:r w:rsidRPr="00C44AEC">
        <w:rPr>
          <w:rStyle w:val="Hyperlink"/>
          <w:rFonts w:eastAsia="Calibri" w:hint="cs"/>
          <w:color w:val="auto"/>
          <w:u w:val="none"/>
          <w:rtl/>
        </w:rPr>
        <w:t>שהשיבו לשאלה בנושא זה</w:t>
      </w:r>
      <w:r w:rsidRPr="00C44AEC">
        <w:rPr>
          <w:rStyle w:val="Hyperlink"/>
          <w:rFonts w:eastAsia="Calibri" w:hint="cs"/>
          <w:b/>
          <w:bCs/>
          <w:color w:val="auto"/>
          <w:u w:val="none"/>
          <w:rtl/>
        </w:rPr>
        <w:t xml:space="preserve"> </w:t>
      </w:r>
      <w:r w:rsidRPr="00C44AEC">
        <w:rPr>
          <w:rFonts w:eastAsia="Calibri" w:hint="cs"/>
          <w:rtl/>
        </w:rPr>
        <w:t xml:space="preserve">אינם משתמשים בשיטות </w:t>
      </w:r>
      <w:r w:rsidRPr="00C44AEC">
        <w:rPr>
          <w:rFonts w:eastAsia="Calibri" w:hint="cs"/>
          <w:rtl/>
        </w:rPr>
        <w:t>הדרכה שאינן פרונטליות (סדנאות, הדרכה באמצעות לומדות ללמידה עצמאית והדרכות מקוונות), וכ</w:t>
      </w:r>
      <w:r>
        <w:rPr>
          <w:rFonts w:eastAsia="Calibri" w:hint="cs"/>
          <w:rtl/>
        </w:rPr>
        <w:t>-</w:t>
      </w:r>
      <w:r w:rsidRPr="00C44AEC">
        <w:rPr>
          <w:rFonts w:eastAsia="Calibri" w:hint="cs"/>
          <w:rtl/>
        </w:rPr>
        <w:t xml:space="preserve">80% מהגופים הממשלתיים המשתמשים בשיטות הדרכה לא פרונטליות, עושים זאת בהיקף מצומצם של </w:t>
      </w:r>
      <w:r w:rsidRPr="00C44AEC">
        <w:rPr>
          <w:rFonts w:hint="cs"/>
          <w:rtl/>
        </w:rPr>
        <w:t xml:space="preserve">לא יותר </w:t>
      </w:r>
      <w:r w:rsidR="00630063">
        <w:rPr>
          <w:rtl/>
        </w:rPr>
        <w:br/>
      </w:r>
      <w:r w:rsidRPr="00C44AEC">
        <w:rPr>
          <w:rFonts w:hint="cs"/>
          <w:rtl/>
        </w:rPr>
        <w:t xml:space="preserve">מ-30% </w:t>
      </w:r>
      <w:r w:rsidRPr="00C44AEC">
        <w:rPr>
          <w:rFonts w:eastAsia="Calibri" w:hint="cs"/>
          <w:rtl/>
        </w:rPr>
        <w:t xml:space="preserve">מפעולות ההדרכה במשרד. </w:t>
      </w:r>
    </w:p>
    <w:p w:rsidR="00A96DDB" w:rsidRPr="00C44AEC" w:rsidP="006F7086">
      <w:pPr>
        <w:pStyle w:val="takzir-text"/>
        <w:bidi/>
        <w:rPr>
          <w:rtl/>
        </w:rPr>
      </w:pPr>
      <w:r w:rsidRPr="00943A24">
        <w:rPr>
          <w:rStyle w:val="Heading7Char"/>
          <w:rFonts w:ascii="Tahoma" w:hAnsi="Tahoma" w:cs="Tahoma" w:hint="cs"/>
          <w:sz w:val="17"/>
          <w:szCs w:val="17"/>
          <w:rtl/>
        </w:rPr>
        <w:t>מענים מקצועיים רוחביים שמספק אגף ההדרכה בנש"ם לגופים הממשלתיים:</w:t>
      </w:r>
      <w:r w:rsidRPr="00C44AEC">
        <w:rPr>
          <w:rFonts w:hint="cs"/>
          <w:b/>
          <w:rtl/>
        </w:rPr>
        <w:t xml:space="preserve"> </w:t>
      </w:r>
      <w:r w:rsidRPr="00C44AEC">
        <w:rPr>
          <w:rFonts w:hint="cs"/>
          <w:rtl/>
        </w:rPr>
        <w:t xml:space="preserve">אגף ההדרכה אינו פועל במידה מספקת לזיהוי צורכי הדרכה רוחביים בגופים הממשלתיים ולפיתוח תוכניות הדרכה רוחביות הנותנות מענה לצרכים אלה. כמו כן, מהשאלונים עולה שחלק מהגופים הממשלתיים אינם מקבלים מענה מלא לצורכיהם בהכשרות מקצועיות </w:t>
      </w:r>
      <w:r w:rsidRPr="00C44AEC">
        <w:rPr>
          <w:rFonts w:eastAsia="Calibri" w:hint="cs"/>
          <w:rtl/>
        </w:rPr>
        <w:t>מסוג "מסלולי קידום"</w:t>
      </w:r>
      <w:r>
        <w:rPr>
          <w:rFonts w:eastAsia="Calibri" w:hint="cs"/>
          <w:rtl/>
        </w:rPr>
        <w:t xml:space="preserve"> </w:t>
      </w:r>
      <w:r w:rsidRPr="00C44AEC">
        <w:rPr>
          <w:rFonts w:hint="cs"/>
          <w:rtl/>
        </w:rPr>
        <w:t>המצויות באחריות אגף ההדרכה בנש"ם, כגון קורסי רכש ולוגיסטיקה, משאבי אנוש ועוד.</w:t>
      </w:r>
    </w:p>
    <w:p w:rsidR="00A96DDB" w:rsidRPr="00943A24" w:rsidP="006F7086">
      <w:pPr>
        <w:pStyle w:val="takzir"/>
        <w:rPr>
          <w:rFonts w:ascii="Tahoma" w:hAnsi="Tahoma" w:cs="Tahoma"/>
          <w:b w:val="0"/>
          <w:bCs w:val="0"/>
          <w:noProof w:val="0"/>
          <w:sz w:val="28"/>
          <w:rtl/>
        </w:rPr>
      </w:pPr>
    </w:p>
    <w:p w:rsidR="00A96DDB" w:rsidRPr="00943A24" w:rsidP="006F7086">
      <w:pPr>
        <w:pStyle w:val="KOT5T"/>
        <w:rPr>
          <w:rtl/>
        </w:rPr>
      </w:pPr>
      <w:r w:rsidRPr="00943A24">
        <w:rPr>
          <w:rtl/>
        </w:rPr>
        <w:t xml:space="preserve">הפיקוח והבקרה של נש"ם על </w:t>
      </w:r>
      <w:r w:rsidRPr="00943A24">
        <w:rPr>
          <w:rFonts w:hint="cs"/>
          <w:rtl/>
        </w:rPr>
        <w:t>ה</w:t>
      </w:r>
      <w:r w:rsidRPr="00943A24">
        <w:rPr>
          <w:rtl/>
        </w:rPr>
        <w:t xml:space="preserve">תכנון, </w:t>
      </w:r>
      <w:r w:rsidRPr="00943A24">
        <w:rPr>
          <w:rFonts w:hint="cs"/>
          <w:rtl/>
        </w:rPr>
        <w:t>ה</w:t>
      </w:r>
      <w:r w:rsidRPr="00943A24">
        <w:rPr>
          <w:rtl/>
        </w:rPr>
        <w:t>ביצוע ו</w:t>
      </w:r>
      <w:r w:rsidRPr="00943A24">
        <w:rPr>
          <w:rFonts w:hint="cs"/>
          <w:rtl/>
        </w:rPr>
        <w:t>ה</w:t>
      </w:r>
      <w:r w:rsidRPr="00943A24">
        <w:rPr>
          <w:rtl/>
        </w:rPr>
        <w:t>הערכ</w:t>
      </w:r>
      <w:r w:rsidRPr="00943A24">
        <w:rPr>
          <w:rFonts w:hint="cs"/>
          <w:rtl/>
        </w:rPr>
        <w:t>ה של</w:t>
      </w:r>
      <w:r w:rsidRPr="00943A24">
        <w:rPr>
          <w:rtl/>
        </w:rPr>
        <w:t xml:space="preserve"> פעולות ההדרכה בגופים הממשלתיים</w:t>
      </w:r>
    </w:p>
    <w:p w:rsidR="00A96DDB" w:rsidRPr="00C44AEC" w:rsidP="006F7086">
      <w:pPr>
        <w:pStyle w:val="takzir-text"/>
        <w:bidi/>
        <w:rPr>
          <w:rtl/>
        </w:rPr>
      </w:pPr>
      <w:r w:rsidRPr="00187D72">
        <w:rPr>
          <w:rStyle w:val="Heading7Char"/>
          <w:rFonts w:ascii="Tahoma" w:hAnsi="Tahoma" w:cs="Tahoma" w:hint="cs"/>
          <w:sz w:val="17"/>
          <w:szCs w:val="17"/>
          <w:rtl/>
        </w:rPr>
        <w:t>דיווחי הגופים הממשלתיים לנש"ם:</w:t>
      </w:r>
      <w:r w:rsidRPr="00C44AEC">
        <w:rPr>
          <w:rFonts w:hint="cs"/>
          <w:b/>
          <w:bCs/>
          <w:rtl/>
        </w:rPr>
        <w:t xml:space="preserve"> </w:t>
      </w:r>
      <w:r w:rsidRPr="00C44AEC">
        <w:rPr>
          <w:rFonts w:hint="cs"/>
          <w:rtl/>
        </w:rPr>
        <w:t xml:space="preserve">על אף דרישת אגף ההדרכה בנש"ם כי כל הגופים הממשלתיים יעבירו אליו תוכניות עבודה, דוחות ביצוע ודוחות הערכת אפקטיביות, ולמרות הקביעה כי העברת תוכנית העבודה ואישורה מראש הן תנאי מקדים לביצוע התוכנית, מרבית הגופים הממשלתיים לא עמדו בדרישות הדיווח במלואן. כתוצאה מכך, אין לפני נש"ם תמונת מצב מלאה בנוגע ליישום תפיסת ההפעלה בתחום ההדרכה על ידי הגופים הממשלתיים, ונפגעת יכולתה לקיים פיקוח ובקרה כנדרש. אי-עמידתו של האגף על מילוי הוראתו לגופים הממשלתיים, עלולה להתפרש כאיתות לגופים הממשלתיים כי אין חובה לקיימן, ובכך להחליש את מעמדו של האגף כרגולטור המפקח על הגופים הממשלתיים. </w:t>
      </w:r>
    </w:p>
    <w:p w:rsidR="00A96DDB" w:rsidRPr="00C44AEC" w:rsidP="006F7086">
      <w:pPr>
        <w:pStyle w:val="takzir-text"/>
        <w:bidi/>
        <w:rPr>
          <w:rtl/>
        </w:rPr>
      </w:pPr>
      <w:r w:rsidRPr="00C44AEC">
        <w:rPr>
          <w:rFonts w:hint="cs"/>
          <w:rtl/>
        </w:rPr>
        <w:t xml:space="preserve">החל משנת 2015 אגף ההדרכה בנש"ם אינו מעבד ומנתח את דוחות הביצוע המתקבלים מן הגופים הממשלתיים, ולא מפיק מהם את הממצאים והתובנות שאמורים לשמש אותו למילוי תפקידו כגוף המטה הממשלתי המרכז את הטיפול בתחום ההדרכה. </w:t>
      </w:r>
      <w:r w:rsidRPr="00C44AEC">
        <w:rPr>
          <w:rFonts w:hint="eastAsia"/>
          <w:rtl/>
        </w:rPr>
        <w:t>משמעות</w:t>
      </w:r>
      <w:r w:rsidRPr="00C44AEC">
        <w:rPr>
          <w:rtl/>
        </w:rPr>
        <w:t xml:space="preserve"> </w:t>
      </w:r>
      <w:r w:rsidRPr="00C44AEC">
        <w:rPr>
          <w:rFonts w:hint="eastAsia"/>
          <w:rtl/>
        </w:rPr>
        <w:t>הדבר</w:t>
      </w:r>
      <w:r w:rsidRPr="00C44AEC">
        <w:rPr>
          <w:rtl/>
        </w:rPr>
        <w:t xml:space="preserve"> </w:t>
      </w:r>
      <w:r w:rsidRPr="00C44AEC">
        <w:rPr>
          <w:rFonts w:hint="eastAsia"/>
          <w:rtl/>
        </w:rPr>
        <w:t>היא</w:t>
      </w:r>
      <w:r w:rsidRPr="00C44AEC">
        <w:rPr>
          <w:rtl/>
        </w:rPr>
        <w:t xml:space="preserve"> </w:t>
      </w:r>
      <w:r w:rsidRPr="00C44AEC">
        <w:rPr>
          <w:rFonts w:hint="eastAsia"/>
          <w:rtl/>
        </w:rPr>
        <w:t>כי</w:t>
      </w:r>
      <w:r w:rsidRPr="00C44AEC">
        <w:rPr>
          <w:rtl/>
        </w:rPr>
        <w:t xml:space="preserve"> </w:t>
      </w:r>
      <w:r w:rsidRPr="00C44AEC">
        <w:rPr>
          <w:rFonts w:hint="eastAsia"/>
          <w:rtl/>
        </w:rPr>
        <w:t>אגף</w:t>
      </w:r>
      <w:r w:rsidRPr="00C44AEC">
        <w:rPr>
          <w:rtl/>
        </w:rPr>
        <w:t xml:space="preserve"> </w:t>
      </w:r>
      <w:r w:rsidRPr="00C44AEC">
        <w:rPr>
          <w:rFonts w:hint="eastAsia"/>
          <w:rtl/>
        </w:rPr>
        <w:t>ההדרכה</w:t>
      </w:r>
      <w:r w:rsidRPr="00C44AEC">
        <w:rPr>
          <w:rtl/>
        </w:rPr>
        <w:t xml:space="preserve"> </w:t>
      </w:r>
      <w:r w:rsidRPr="00C44AEC">
        <w:rPr>
          <w:rFonts w:hint="eastAsia"/>
          <w:rtl/>
        </w:rPr>
        <w:t>אינו</w:t>
      </w:r>
      <w:r w:rsidRPr="00C44AEC">
        <w:rPr>
          <w:rtl/>
        </w:rPr>
        <w:t xml:space="preserve"> </w:t>
      </w:r>
      <w:r w:rsidRPr="00C44AEC">
        <w:rPr>
          <w:rFonts w:hint="eastAsia"/>
          <w:rtl/>
        </w:rPr>
        <w:t>מ</w:t>
      </w:r>
      <w:r w:rsidRPr="00C44AEC">
        <w:rPr>
          <w:rFonts w:hint="cs"/>
          <w:rtl/>
        </w:rPr>
        <w:t>מלא את תפקידו בתחום ה</w:t>
      </w:r>
      <w:r w:rsidRPr="00C44AEC">
        <w:rPr>
          <w:rFonts w:hint="eastAsia"/>
          <w:rtl/>
        </w:rPr>
        <w:t>פיקוח</w:t>
      </w:r>
      <w:r w:rsidRPr="00C44AEC">
        <w:rPr>
          <w:rtl/>
        </w:rPr>
        <w:t xml:space="preserve"> </w:t>
      </w:r>
      <w:r w:rsidRPr="00C44AEC">
        <w:rPr>
          <w:rFonts w:hint="eastAsia"/>
          <w:rtl/>
        </w:rPr>
        <w:t>ו</w:t>
      </w:r>
      <w:r w:rsidRPr="00C44AEC">
        <w:rPr>
          <w:rFonts w:hint="cs"/>
          <w:rtl/>
        </w:rPr>
        <w:t>ה</w:t>
      </w:r>
      <w:r w:rsidRPr="00C44AEC">
        <w:rPr>
          <w:rFonts w:hint="eastAsia"/>
          <w:rtl/>
        </w:rPr>
        <w:t>בקרה</w:t>
      </w:r>
      <w:r w:rsidRPr="00C44AEC">
        <w:rPr>
          <w:rtl/>
        </w:rPr>
        <w:t xml:space="preserve"> </w:t>
      </w:r>
      <w:r w:rsidRPr="00C44AEC">
        <w:rPr>
          <w:rFonts w:hint="cs"/>
          <w:rtl/>
        </w:rPr>
        <w:t>על הגופים הממשלתיים וזאת אף לא בנוגע לאותם גופים שהעבירו אליו דיווחים כנדרש.</w:t>
      </w:r>
    </w:p>
    <w:p w:rsidR="00A96DDB" w:rsidRPr="00C44AEC" w:rsidP="006F7086">
      <w:pPr>
        <w:pStyle w:val="takzir-text"/>
        <w:bidi/>
        <w:rPr>
          <w:rtl/>
        </w:rPr>
      </w:pPr>
      <w:r w:rsidRPr="00C44AEC">
        <w:rPr>
          <w:rFonts w:hint="cs"/>
          <w:rtl/>
        </w:rPr>
        <w:t xml:space="preserve">מתכונת הדיווח שגיבשה נש"ם לצורך פיקוח ובקרה על תכנון ההדרכה בגופים הממשלתיים לוקה בחסר: מן השאלונים עולה כי מרבית הגופים הממשלתיים סבורים שדרישות הדיווח של נש"ם מכבידות על עבודתם תוך שאינן תורמות לה מהותית. בין היתר, הדרישות אינן תורמות להפקת לקחים או לתהליך תכנון ההדרכה. רוב הגופים הממשלתיים שהעבירו תוכניות עבודה, דוחות ביצוע ודיווח על הערכת אפקטיביות לנש"ם, לא קיבלו ממנה התייחסות מהותית לדיווחיהם. </w:t>
      </w:r>
    </w:p>
    <w:p w:rsidR="00A96DDB" w:rsidRPr="00C44AEC" w:rsidP="00FE6EAD">
      <w:pPr>
        <w:pStyle w:val="takzir-text"/>
        <w:bidi/>
        <w:rPr>
          <w:rtl/>
        </w:rPr>
      </w:pPr>
      <w:r w:rsidRPr="00C44AEC">
        <w:rPr>
          <w:rFonts w:hint="cs"/>
          <w:rtl/>
        </w:rPr>
        <w:t xml:space="preserve">על פי הנחיות אגף ההדרכה בנש"ם לגופים הממשלתיים, יש ליישם מודל להערכת אפקטיביות לפעולות הדרכה פנים-משרדיות הכולל ארבע רמות של מדידה. מהתשובות לשאלונים עולה, כי בשנת 2017 מרבית הגופים הממשלתיים לא ביצעו הערכת אפקטיביות בהיקף שנדרש על ידי נש"ם. </w:t>
      </w:r>
      <w:r w:rsidRPr="00C44AEC">
        <w:rPr>
          <w:rtl/>
        </w:rPr>
        <w:t>אגף ההדרכה</w:t>
      </w:r>
      <w:r w:rsidRPr="00C44AEC">
        <w:rPr>
          <w:rFonts w:hint="cs"/>
          <w:rtl/>
        </w:rPr>
        <w:t xml:space="preserve"> בנש"ם</w:t>
      </w:r>
      <w:r w:rsidRPr="00C44AEC">
        <w:rPr>
          <w:rtl/>
        </w:rPr>
        <w:t xml:space="preserve"> היה מודע לקשיים ביישום מודל הערכת האפקטיביות והצהיר </w:t>
      </w:r>
      <w:r w:rsidRPr="00C44AEC">
        <w:rPr>
          <w:rFonts w:hint="cs"/>
          <w:rtl/>
        </w:rPr>
        <w:t>כבר</w:t>
      </w:r>
      <w:r w:rsidRPr="00C44AEC">
        <w:rPr>
          <w:rtl/>
        </w:rPr>
        <w:t xml:space="preserve"> בשנת 2015 כי בכוונתו לגבש תובנות ב</w:t>
      </w:r>
      <w:r w:rsidRPr="00C44AEC">
        <w:rPr>
          <w:rFonts w:hint="cs"/>
          <w:rtl/>
        </w:rPr>
        <w:t>נוגע</w:t>
      </w:r>
      <w:r w:rsidRPr="00C44AEC">
        <w:rPr>
          <w:rtl/>
        </w:rPr>
        <w:t xml:space="preserve"> ליישום המודל בגופים הממשלתיים ולבחון אם </w:t>
      </w:r>
      <w:r w:rsidRPr="00C44AEC">
        <w:rPr>
          <w:rFonts w:hint="cs"/>
          <w:rtl/>
        </w:rPr>
        <w:t>יש צורך לעדכן אותו. למרות האמור, האגף</w:t>
      </w:r>
      <w:r w:rsidRPr="00C44AEC">
        <w:rPr>
          <w:rtl/>
        </w:rPr>
        <w:t xml:space="preserve"> לא ערך התאמות כלשהן במודל, ובשנת 2018 אף הרחיב את היקף היישום הנדרש מן הגופים הממשלתיים.</w:t>
      </w:r>
      <w:r w:rsidRPr="00C44AEC">
        <w:rPr>
          <w:rStyle w:val="CommentReference"/>
          <w:rtl/>
        </w:rPr>
        <w:t xml:space="preserve"> </w:t>
      </w:r>
    </w:p>
    <w:p w:rsidR="00A96DDB" w:rsidRPr="00943A24" w:rsidP="006F7086">
      <w:pPr>
        <w:pStyle w:val="takzir"/>
        <w:rPr>
          <w:rFonts w:ascii="Tahoma" w:hAnsi="Tahoma" w:cs="Tahoma"/>
          <w:b w:val="0"/>
          <w:bCs w:val="0"/>
          <w:noProof w:val="0"/>
          <w:sz w:val="28"/>
          <w:rtl/>
        </w:rPr>
      </w:pPr>
    </w:p>
    <w:p w:rsidR="00A96DDB" w:rsidRPr="00943A24" w:rsidP="006F7086">
      <w:pPr>
        <w:pStyle w:val="KOT5T"/>
        <w:rPr>
          <w:rtl/>
        </w:rPr>
      </w:pPr>
      <w:r w:rsidRPr="00943A24">
        <w:rPr>
          <w:rFonts w:hint="cs"/>
          <w:rtl/>
        </w:rPr>
        <w:t xml:space="preserve">מערכת ממוחשבת לניהול הלמידה וההדרכה </w:t>
      </w:r>
    </w:p>
    <w:p w:rsidR="00A96DDB" w:rsidRPr="00C44AEC" w:rsidP="006F7086">
      <w:pPr>
        <w:pStyle w:val="takzir-text"/>
        <w:bidi/>
        <w:rPr>
          <w:rtl/>
        </w:rPr>
      </w:pPr>
      <w:r w:rsidRPr="00C44AEC">
        <w:rPr>
          <w:rFonts w:hint="cs"/>
          <w:rtl/>
        </w:rPr>
        <w:t>נש"ם לא הצליחה בחמש השנים האחרונות לגבש מסמך אפיון לצורך פיתוח מערכת כוללת לניהול למידה (</w:t>
      </w:r>
      <w:r w:rsidRPr="00C44AEC">
        <w:t>(</w:t>
      </w:r>
      <w:r w:rsidRPr="00C44AEC">
        <w:rPr>
          <w:rFonts w:hint="cs"/>
        </w:rPr>
        <w:t>LMS</w:t>
      </w:r>
      <w:r w:rsidRPr="00C44AEC">
        <w:rPr>
          <w:rFonts w:hint="cs"/>
          <w:rtl/>
        </w:rPr>
        <w:t xml:space="preserve"> ולהתחיל בפעולות פיתוח שעונות על הצורך הקיים בנושא. נכון לעת הזו, מערך ההדרכה בשירות המדינה פועל ללא מערכת ממוחשבת כוללת לניהול למידה וללא הערכת זמן בנוגע להטמעת מערכת כזו בשנים הקרובות. בכמחצית מן הגופים הממשלתיים </w:t>
      </w:r>
      <w:r w:rsidRPr="00C44AEC">
        <w:rPr>
          <w:rFonts w:hint="eastAsia"/>
          <w:rtl/>
        </w:rPr>
        <w:t>שהשיבו</w:t>
      </w:r>
      <w:r w:rsidRPr="00C44AEC">
        <w:rPr>
          <w:rFonts w:hint="cs"/>
          <w:rtl/>
        </w:rPr>
        <w:t xml:space="preserve"> על שאלה בנושא מערכת ממוחשבת לניהול ההדרכה, אין פתרון מחשובי כלל ובחלקם קיימים פתרונות נקודתיים בלבד, </w:t>
      </w:r>
      <w:r w:rsidRPr="00C44AEC">
        <w:rPr>
          <w:rFonts w:hint="eastAsia"/>
          <w:rtl/>
        </w:rPr>
        <w:t>וכמו</w:t>
      </w:r>
      <w:r w:rsidRPr="00C44AEC">
        <w:rPr>
          <w:rtl/>
        </w:rPr>
        <w:t xml:space="preserve"> </w:t>
      </w:r>
      <w:r w:rsidRPr="00C44AEC">
        <w:rPr>
          <w:rFonts w:hint="eastAsia"/>
          <w:rtl/>
        </w:rPr>
        <w:t>כן</w:t>
      </w:r>
      <w:r w:rsidRPr="00C44AEC">
        <w:rPr>
          <w:rFonts w:hint="cs"/>
          <w:rtl/>
        </w:rPr>
        <w:t xml:space="preserve"> חסר ממשק בין המערכות בתוך הגופים הממשלתיים עצמם ובינם ובין יחידת המטה - אגף ההדרכה בנש"ם. מערכת ממוחשבת לניהול למידה תיתן מענה לליקויים שעלו בדוח זה, בהם: היעדר תמונת מצב מלאה, אמינה ומעודכנת בנוגע לעלויות ההדרכה הישירות והנלוות בשירות המדינה; היעדר נתונים מלאים המאפשרים בקרה ופיקוח על יישום תפיסת ההפעלה שהתוותה נש"ם; נש"ם מוגבלת ביכולתה לבצע עיבוד יעיל של הנתונים המתקבלים מן הגופים הממשלתיים בזמן אמת לשם הפקת תובנות מערכתיות ומתן מענה לצרכים רוחביים; נש"ם והגופים הממשלתיים מתקשים ליזום בזמן אמת שיתופי פעולה בין משרדיים לצורך איגום משאבים; חסרים ממשקים מתאימים עם יישומים </w:t>
      </w:r>
      <w:r w:rsidRPr="00FE6EAD">
        <w:rPr>
          <w:rFonts w:hint="cs"/>
          <w:spacing w:val="-4"/>
          <w:rtl/>
        </w:rPr>
        <w:t>נוספים במרכב"ה</w:t>
      </w:r>
      <w:r>
        <w:rPr>
          <w:rStyle w:val="FootnoteReference0"/>
          <w:spacing w:val="-4"/>
          <w:rtl/>
        </w:rPr>
        <w:footnoteReference w:id="10"/>
      </w:r>
      <w:r w:rsidRPr="00FE6EAD">
        <w:rPr>
          <w:rFonts w:hint="cs"/>
          <w:spacing w:val="-4"/>
          <w:rtl/>
        </w:rPr>
        <w:t xml:space="preserve"> לצורך ייעול הניהול הלוגיסטי של ההדרכה; היעדר תשתית</w:t>
      </w:r>
      <w:r w:rsidRPr="00C44AEC">
        <w:rPr>
          <w:rFonts w:hint="cs"/>
          <w:rtl/>
        </w:rPr>
        <w:t xml:space="preserve"> מיטבית לתמיכה בשיטות למידה מתקדמות כגון למידה מקוונת ושיתוף ידע בין-משרדי.</w:t>
      </w:r>
    </w:p>
    <w:p w:rsidR="00A96DDB" w:rsidRPr="00943A24" w:rsidP="006F7086">
      <w:pPr>
        <w:pStyle w:val="takzir"/>
        <w:rPr>
          <w:rFonts w:ascii="Tahoma" w:hAnsi="Tahoma" w:cs="Tahoma"/>
          <w:b w:val="0"/>
          <w:bCs w:val="0"/>
          <w:noProof w:val="0"/>
          <w:sz w:val="28"/>
          <w:rtl/>
        </w:rPr>
      </w:pPr>
    </w:p>
    <w:p w:rsidR="00A96DDB" w:rsidRPr="00943A24" w:rsidP="006F7086">
      <w:pPr>
        <w:pStyle w:val="KOT5T"/>
        <w:rPr>
          <w:rtl/>
        </w:rPr>
      </w:pPr>
      <w:r w:rsidRPr="00943A24">
        <w:rPr>
          <w:rFonts w:hint="cs"/>
          <w:rtl/>
        </w:rPr>
        <w:t>גמול ההשתלמות בשירות המדינה</w:t>
      </w:r>
    </w:p>
    <w:p w:rsidR="00A96DDB" w:rsidRPr="00C44AEC" w:rsidP="006F7086">
      <w:pPr>
        <w:pStyle w:val="takzir-text"/>
        <w:bidi/>
        <w:rPr>
          <w:rtl/>
        </w:rPr>
      </w:pPr>
      <w:r w:rsidRPr="00C44AEC">
        <w:rPr>
          <w:rFonts w:eastAsia="Calibri"/>
          <w:rtl/>
        </w:rPr>
        <w:t xml:space="preserve">גמול השתלמות הוא </w:t>
      </w:r>
      <w:r w:rsidRPr="00C44AEC">
        <w:rPr>
          <w:rFonts w:eastAsia="Calibri" w:hint="cs"/>
          <w:rtl/>
        </w:rPr>
        <w:t xml:space="preserve">תגמול </w:t>
      </w:r>
      <w:r w:rsidRPr="00C44AEC">
        <w:rPr>
          <w:rFonts w:eastAsia="Calibri"/>
          <w:rtl/>
        </w:rPr>
        <w:t>כספי קבוע המשולם ל</w:t>
      </w:r>
      <w:r w:rsidRPr="00C44AEC">
        <w:rPr>
          <w:rFonts w:eastAsia="Calibri" w:hint="cs"/>
          <w:rtl/>
        </w:rPr>
        <w:t>חלק מה</w:t>
      </w:r>
      <w:r w:rsidRPr="00C44AEC">
        <w:rPr>
          <w:rFonts w:eastAsia="Calibri"/>
          <w:rtl/>
        </w:rPr>
        <w:t>עובד</w:t>
      </w:r>
      <w:r w:rsidRPr="00C44AEC">
        <w:rPr>
          <w:rFonts w:eastAsia="Calibri" w:hint="cs"/>
          <w:rtl/>
        </w:rPr>
        <w:t>ים</w:t>
      </w:r>
      <w:r w:rsidRPr="00C44AEC">
        <w:rPr>
          <w:rFonts w:eastAsia="Calibri"/>
          <w:rtl/>
        </w:rPr>
        <w:t xml:space="preserve"> </w:t>
      </w:r>
      <w:r w:rsidRPr="00C44AEC">
        <w:rPr>
          <w:rFonts w:eastAsia="Calibri" w:hint="cs"/>
          <w:rtl/>
        </w:rPr>
        <w:t>בשירות המדינה כחלק משכרם, בגין שעות לימוד שצברו בהשתלמויות.</w:t>
      </w:r>
      <w:r w:rsidRPr="00C44AEC">
        <w:rPr>
          <w:rFonts w:eastAsia="Calibri"/>
          <w:rtl/>
        </w:rPr>
        <w:t xml:space="preserve"> </w:t>
      </w:r>
      <w:r w:rsidRPr="00C44AEC">
        <w:rPr>
          <w:rFonts w:eastAsia="Calibri" w:hint="cs"/>
          <w:rtl/>
        </w:rPr>
        <w:t xml:space="preserve">על פי נתוני אגף השכר, לכ-78% מעובדי המדינה בגופים הממשלתיים עמדה בשנת 2017 הזכות לקבל גמול השתלמות בכפוף לעמידתם בכללים שנקבעו. כ-35,900 </w:t>
      </w:r>
      <w:r w:rsidRPr="00C44AEC">
        <w:rPr>
          <w:rFonts w:eastAsia="Calibri" w:hint="cs"/>
          <w:rtl/>
        </w:rPr>
        <w:t>(כ-63%) מהם, שהם כ-50% מכלל העובדים בשירות המדינה, מימשו את זכותם, וקיבלו גמול השתלמות אחד או שניים.</w:t>
      </w:r>
    </w:p>
    <w:p w:rsidR="00A96DDB" w:rsidRPr="00C44AEC" w:rsidP="006F7086">
      <w:pPr>
        <w:pStyle w:val="takzir-text"/>
        <w:bidi/>
        <w:rPr>
          <w:rtl/>
        </w:rPr>
      </w:pPr>
      <w:r w:rsidRPr="00943A24">
        <w:rPr>
          <w:rStyle w:val="Heading7Char"/>
          <w:rFonts w:ascii="Tahoma" w:hAnsi="Tahoma" w:cs="Tahoma" w:hint="cs"/>
          <w:sz w:val="17"/>
          <w:szCs w:val="17"/>
          <w:rtl/>
        </w:rPr>
        <w:t>התקציבים המושקעים בגמול ההשתלמות ותרומתם למערך ההדרכה:</w:t>
      </w:r>
      <w:r w:rsidRPr="00C44AEC">
        <w:rPr>
          <w:rFonts w:hint="cs"/>
          <w:rtl/>
        </w:rPr>
        <w:t xml:space="preserve"> </w:t>
      </w:r>
      <w:r w:rsidRPr="00C44AEC">
        <w:rPr>
          <w:rtl/>
        </w:rPr>
        <w:t>לדעת רוב גורמי המקצוע בתחום ניהול ההון האנושי בשירות המדינה, ההוצאה של המדינה בגין גמולי ההשתלמות</w:t>
      </w:r>
      <w:r w:rsidRPr="00C44AEC">
        <w:rPr>
          <w:rFonts w:hint="cs"/>
          <w:rtl/>
        </w:rPr>
        <w:t>,</w:t>
      </w:r>
      <w:r w:rsidRPr="00C44AEC">
        <w:rPr>
          <w:rtl/>
        </w:rPr>
        <w:t xml:space="preserve"> </w:t>
      </w:r>
      <w:r w:rsidRPr="00C44AEC">
        <w:rPr>
          <w:rFonts w:hint="cs"/>
          <w:rtl/>
        </w:rPr>
        <w:t xml:space="preserve">המוערכת </w:t>
      </w:r>
      <w:r w:rsidRPr="00C44AEC">
        <w:rPr>
          <w:rtl/>
        </w:rPr>
        <w:t>בחצי מיליארד ש"ח בשנה לפחות, אינה משיגה את תכלית תשלום גמולי השתלמות לעובדי המדינה</w:t>
      </w:r>
      <w:r w:rsidRPr="00C44AEC">
        <w:rPr>
          <w:rFonts w:hint="cs"/>
          <w:rtl/>
        </w:rPr>
        <w:t>. 83</w:t>
      </w:r>
      <w:r w:rsidRPr="00C44AEC">
        <w:rPr>
          <w:rtl/>
        </w:rPr>
        <w:t>% מהסמנכ"לים האחראים לניהול ההון האנושי בגופים הממשלתיים שבהם כ-5</w:t>
      </w:r>
      <w:r w:rsidRPr="00C44AEC">
        <w:rPr>
          <w:rFonts w:hint="cs"/>
          <w:rtl/>
        </w:rPr>
        <w:t>5</w:t>
      </w:r>
      <w:r w:rsidRPr="00C44AEC">
        <w:rPr>
          <w:rtl/>
        </w:rPr>
        <w:t xml:space="preserve">,000 עובדים, ציינו כי הם אינם </w:t>
      </w:r>
      <w:r w:rsidRPr="00C44AEC">
        <w:rPr>
          <w:rFonts w:hint="cs"/>
          <w:rtl/>
        </w:rPr>
        <w:t>סבורים</w:t>
      </w:r>
      <w:r w:rsidRPr="00C44AEC">
        <w:rPr>
          <w:rtl/>
        </w:rPr>
        <w:t xml:space="preserve"> שקורסי ההעשרה </w:t>
      </w:r>
      <w:r w:rsidRPr="00C44AEC">
        <w:rPr>
          <w:rFonts w:hint="cs"/>
          <w:rtl/>
        </w:rPr>
        <w:t>המזכים ב</w:t>
      </w:r>
      <w:r w:rsidRPr="00C44AEC">
        <w:rPr>
          <w:rtl/>
        </w:rPr>
        <w:t>גמול ההשתלמות תורמים לפיתוחו המקצועי של העובד</w:t>
      </w:r>
      <w:r w:rsidRPr="00C44AEC">
        <w:rPr>
          <w:rFonts w:hint="cs"/>
          <w:rtl/>
        </w:rPr>
        <w:t>;</w:t>
      </w:r>
      <w:r w:rsidRPr="00C44AEC">
        <w:rPr>
          <w:rtl/>
        </w:rPr>
        <w:t xml:space="preserve"> </w:t>
      </w:r>
      <w:r w:rsidRPr="00C44AEC">
        <w:rPr>
          <w:rFonts w:hint="cs"/>
          <w:rtl/>
        </w:rPr>
        <w:t>41</w:t>
      </w:r>
      <w:r w:rsidRPr="00C44AEC">
        <w:rPr>
          <w:rtl/>
        </w:rPr>
        <w:t xml:space="preserve">% </w:t>
      </w:r>
      <w:r w:rsidR="00FE6EAD">
        <w:rPr>
          <w:rFonts w:hint="cs"/>
          <w:rtl/>
        </w:rPr>
        <w:t xml:space="preserve">מהסמנכ"לים </w:t>
      </w:r>
      <w:r w:rsidRPr="00C44AEC">
        <w:rPr>
          <w:rtl/>
        </w:rPr>
        <w:t xml:space="preserve">האחראים לניהול ההון האנושי בגופים הממשלתיים שבהם כ-36,000 עובדים ציינו כי הם אינם </w:t>
      </w:r>
      <w:r w:rsidRPr="00C44AEC">
        <w:rPr>
          <w:rFonts w:hint="cs"/>
          <w:rtl/>
        </w:rPr>
        <w:t>סבורים</w:t>
      </w:r>
      <w:r w:rsidRPr="00C44AEC">
        <w:rPr>
          <w:rtl/>
        </w:rPr>
        <w:t xml:space="preserve"> שקורסי ההכשרה </w:t>
      </w:r>
      <w:r w:rsidRPr="00C44AEC">
        <w:rPr>
          <w:rFonts w:hint="cs"/>
          <w:rtl/>
        </w:rPr>
        <w:t>המזכים ב</w:t>
      </w:r>
      <w:r w:rsidRPr="00C44AEC">
        <w:rPr>
          <w:rtl/>
        </w:rPr>
        <w:t>גמול ההשתלמות תורמים לפיתוחו האישי של העובד.</w:t>
      </w:r>
    </w:p>
    <w:p w:rsidR="00A96DDB" w:rsidRPr="00C44AEC" w:rsidP="006F7086">
      <w:pPr>
        <w:pStyle w:val="takzir-text"/>
        <w:bidi/>
        <w:rPr>
          <w:rtl/>
        </w:rPr>
      </w:pPr>
      <w:r w:rsidRPr="00943A24">
        <w:rPr>
          <w:rStyle w:val="Heading7Char"/>
          <w:rFonts w:ascii="Tahoma" w:hAnsi="Tahoma" w:cs="Tahoma" w:hint="eastAsia"/>
          <w:sz w:val="17"/>
          <w:szCs w:val="17"/>
          <w:rtl/>
        </w:rPr>
        <w:t>התנאים</w:t>
      </w:r>
      <w:r w:rsidRPr="00943A24">
        <w:rPr>
          <w:rStyle w:val="Heading7Char"/>
          <w:rFonts w:ascii="Tahoma" w:hAnsi="Tahoma" w:cs="Tahoma"/>
          <w:sz w:val="17"/>
          <w:szCs w:val="17"/>
          <w:rtl/>
        </w:rPr>
        <w:t xml:space="preserve"> לאישור גמול השתלמות והתאמתם למטרות עולם ההדרכה</w:t>
      </w:r>
      <w:r w:rsidRPr="00943A24">
        <w:rPr>
          <w:rStyle w:val="Heading7Char"/>
          <w:rFonts w:ascii="Tahoma" w:hAnsi="Tahoma" w:cs="Tahoma" w:hint="cs"/>
          <w:sz w:val="17"/>
          <w:szCs w:val="17"/>
          <w:rtl/>
        </w:rPr>
        <w:t>:</w:t>
      </w:r>
      <w:r w:rsidRPr="00C44AEC">
        <w:rPr>
          <w:rFonts w:hint="cs"/>
          <w:b/>
          <w:bCs/>
          <w:rtl/>
        </w:rPr>
        <w:t xml:space="preserve"> </w:t>
      </w:r>
      <w:r w:rsidRPr="00C44AEC">
        <w:rPr>
          <w:rtl/>
        </w:rPr>
        <w:t xml:space="preserve">עד למועד סיום הביקורת, כ-25 שנים לאחר שנחתמו </w:t>
      </w:r>
      <w:r w:rsidRPr="00C44AEC">
        <w:rPr>
          <w:rFonts w:eastAsia="Calibri" w:hint="cs"/>
          <w:rtl/>
        </w:rPr>
        <w:t>הסכמי עבודה קיבוציים</w:t>
      </w:r>
      <w:r w:rsidRPr="00C44AEC">
        <w:rPr>
          <w:rtl/>
        </w:rPr>
        <w:t xml:space="preserve"> </w:t>
      </w:r>
      <w:r w:rsidRPr="00C44AEC">
        <w:rPr>
          <w:rFonts w:hint="cs"/>
          <w:rtl/>
        </w:rPr>
        <w:t>המסדירים את גמולי ההשתלמות</w:t>
      </w:r>
      <w:r w:rsidRPr="00C44AEC">
        <w:rPr>
          <w:rtl/>
        </w:rPr>
        <w:t xml:space="preserve">, אגף השכר כנציג הממשלה, לא פעל מול הארגונים היציגים של העובדים לגיבוש קריטריונים לקיום קורסים קצרים </w:t>
      </w:r>
      <w:r w:rsidR="00187D72">
        <w:rPr>
          <w:rFonts w:hint="cs"/>
          <w:rtl/>
        </w:rPr>
        <w:br/>
      </w:r>
      <w:r w:rsidRPr="00C44AEC">
        <w:rPr>
          <w:rtl/>
        </w:rPr>
        <w:t>מ-40 שעות לימוד</w:t>
      </w:r>
      <w:r w:rsidRPr="00C44AEC">
        <w:rPr>
          <w:rFonts w:hint="cs"/>
          <w:rtl/>
        </w:rPr>
        <w:t>,</w:t>
      </w:r>
      <w:r w:rsidRPr="00C44AEC">
        <w:rPr>
          <w:rtl/>
        </w:rPr>
        <w:t xml:space="preserve"> כפי שנקבע בהסכמים </w:t>
      </w:r>
      <w:r w:rsidRPr="00C44AEC">
        <w:rPr>
          <w:rFonts w:hint="cs"/>
          <w:rtl/>
        </w:rPr>
        <w:t xml:space="preserve">האמורים. </w:t>
      </w:r>
      <w:r w:rsidRPr="00C44AEC">
        <w:rPr>
          <w:rtl/>
        </w:rPr>
        <w:t xml:space="preserve">באוגוסט 2017 </w:t>
      </w:r>
      <w:r w:rsidRPr="00C44AEC">
        <w:rPr>
          <w:rFonts w:hint="cs"/>
          <w:rtl/>
        </w:rPr>
        <w:t>הגיש</w:t>
      </w:r>
      <w:r w:rsidRPr="00C44AEC">
        <w:rPr>
          <w:rtl/>
        </w:rPr>
        <w:t xml:space="preserve"> אגף השכר לוועדה לאישור קורסים הצעה </w:t>
      </w:r>
      <w:r w:rsidRPr="00C44AEC">
        <w:rPr>
          <w:rFonts w:hint="cs"/>
          <w:rtl/>
        </w:rPr>
        <w:t>לביצוע תוכנית ניסיונית מצומצמת (פיילוט) ל</w:t>
      </w:r>
      <w:r w:rsidRPr="00C44AEC">
        <w:rPr>
          <w:rtl/>
        </w:rPr>
        <w:t>אישור קורסים לצורך גמול השתלמות בנושא הלמידה המתוקשבת.</w:t>
      </w:r>
      <w:r w:rsidRPr="00C44AEC">
        <w:rPr>
          <w:rFonts w:hint="cs"/>
          <w:rtl/>
        </w:rPr>
        <w:t xml:space="preserve"> מהמענה לשאלון עולה כי </w:t>
      </w:r>
      <w:r w:rsidRPr="00C44AEC">
        <w:rPr>
          <w:rtl/>
        </w:rPr>
        <w:t xml:space="preserve">77% מהסמנכ"לים </w:t>
      </w:r>
      <w:r w:rsidRPr="00C44AEC">
        <w:rPr>
          <w:rFonts w:hint="cs"/>
          <w:rtl/>
        </w:rPr>
        <w:t xml:space="preserve">למינהל </w:t>
      </w:r>
      <w:r w:rsidRPr="00C44AEC">
        <w:rPr>
          <w:rtl/>
        </w:rPr>
        <w:t xml:space="preserve">שהשיבו לשאלה </w:t>
      </w:r>
      <w:r w:rsidRPr="00C44AEC">
        <w:rPr>
          <w:rFonts w:hint="cs"/>
          <w:rtl/>
        </w:rPr>
        <w:t>זו</w:t>
      </w:r>
      <w:r w:rsidRPr="00C44AEC">
        <w:rPr>
          <w:rtl/>
        </w:rPr>
        <w:t xml:space="preserve"> </w:t>
      </w:r>
      <w:r w:rsidRPr="00C44AEC">
        <w:rPr>
          <w:rFonts w:hint="cs"/>
          <w:rtl/>
        </w:rPr>
        <w:t>סברו</w:t>
      </w:r>
      <w:r w:rsidRPr="00C44AEC">
        <w:rPr>
          <w:rtl/>
        </w:rPr>
        <w:t xml:space="preserve"> שיש להכיר בפעולות הדרכה קצרות מ-40 שעות לצורך גמול השתלמות</w:t>
      </w:r>
      <w:r w:rsidRPr="00C44AEC">
        <w:rPr>
          <w:rFonts w:hint="cs"/>
          <w:rtl/>
        </w:rPr>
        <w:t>, ו-</w:t>
      </w:r>
      <w:r w:rsidRPr="00C44AEC">
        <w:rPr>
          <w:rtl/>
        </w:rPr>
        <w:t>8</w:t>
      </w:r>
      <w:r w:rsidRPr="00C44AEC">
        <w:rPr>
          <w:rFonts w:hint="cs"/>
          <w:rtl/>
        </w:rPr>
        <w:t>2</w:t>
      </w:r>
      <w:r w:rsidRPr="00C44AEC">
        <w:rPr>
          <w:rtl/>
        </w:rPr>
        <w:t xml:space="preserve">% </w:t>
      </w:r>
      <w:r w:rsidRPr="00C44AEC">
        <w:rPr>
          <w:rFonts w:hint="cs"/>
          <w:rtl/>
        </w:rPr>
        <w:t>סברו</w:t>
      </w:r>
      <w:r w:rsidRPr="00C44AEC">
        <w:rPr>
          <w:rtl/>
        </w:rPr>
        <w:t xml:space="preserve"> שיש להכיר בלמידה מקוונת לצורך גמול השתלמות.</w:t>
      </w:r>
    </w:p>
    <w:p w:rsidR="00A96DDB" w:rsidRPr="00C44AEC" w:rsidP="006F7086">
      <w:pPr>
        <w:pStyle w:val="takzir-text"/>
        <w:bidi/>
        <w:rPr>
          <w:rtl/>
        </w:rPr>
      </w:pPr>
      <w:r w:rsidRPr="00C44AEC">
        <w:rPr>
          <w:rFonts w:hint="cs"/>
          <w:rtl/>
        </w:rPr>
        <w:t xml:space="preserve">בדצמבר 2018 טרם קיבלו נש"ם, אגף השכר ואג"ת החלטות בדבר האופן שבו יש לפעול על מנת </w:t>
      </w:r>
      <w:r w:rsidRPr="00C44AEC">
        <w:rPr>
          <w:rtl/>
        </w:rPr>
        <w:t>להביא לשינויים במנגנון גמול ההשתלמות</w:t>
      </w:r>
      <w:r w:rsidRPr="00C44AEC">
        <w:rPr>
          <w:rFonts w:hint="cs"/>
          <w:rtl/>
        </w:rPr>
        <w:t>,</w:t>
      </w:r>
      <w:r w:rsidRPr="00C44AEC">
        <w:rPr>
          <w:rtl/>
        </w:rPr>
        <w:t xml:space="preserve"> </w:t>
      </w:r>
      <w:r w:rsidRPr="00C44AEC">
        <w:rPr>
          <w:rFonts w:hint="cs"/>
          <w:rtl/>
        </w:rPr>
        <w:t>כך שהוא ישיג את</w:t>
      </w:r>
      <w:r w:rsidRPr="00C44AEC">
        <w:rPr>
          <w:rtl/>
        </w:rPr>
        <w:t xml:space="preserve"> התכליות שלשמן </w:t>
      </w:r>
      <w:r w:rsidRPr="00C44AEC">
        <w:rPr>
          <w:rFonts w:hint="cs"/>
          <w:rtl/>
        </w:rPr>
        <w:t>הוא נוצר וי</w:t>
      </w:r>
      <w:r w:rsidRPr="00C44AEC">
        <w:rPr>
          <w:rtl/>
        </w:rPr>
        <w:t>הלום</w:t>
      </w:r>
      <w:r>
        <w:rPr>
          <w:rFonts w:hint="cs"/>
          <w:rtl/>
        </w:rPr>
        <w:t xml:space="preserve"> את</w:t>
      </w:r>
      <w:r w:rsidRPr="00C44AEC">
        <w:rPr>
          <w:rtl/>
        </w:rPr>
        <w:t xml:space="preserve"> יעדי העל של הרפורמה, ובכללם תפיסה מתקדמת של מתן שירות לציבור ושל שירות מדינה.</w:t>
      </w:r>
    </w:p>
    <w:p w:rsidR="00C65C4E" w:rsidRPr="00492C38" w:rsidP="006F7086">
      <w:pPr>
        <w:pStyle w:val="takzir"/>
        <w:rPr>
          <w:rFonts w:ascii="Tahoma" w:hAnsi="Tahoma" w:cs="Tahoma"/>
          <w:noProof w:val="0"/>
          <w:sz w:val="28"/>
          <w:rtl/>
        </w:rPr>
      </w:pPr>
    </w:p>
    <w:p w:rsidR="00384065" w:rsidRPr="00132FFC" w:rsidP="006F7086">
      <w:pPr>
        <w:pStyle w:val="KOT4T"/>
        <w:rPr>
          <w:rtl/>
        </w:rPr>
      </w:pPr>
      <w:r w:rsidRPr="00132FFC">
        <w:rPr>
          <w:rtl/>
        </w:rPr>
        <w:t>ההמלצות העיקריות</w:t>
      </w:r>
    </w:p>
    <w:p w:rsidR="00A96DDB" w:rsidRPr="00C44AEC" w:rsidP="00FE6EAD">
      <w:pPr>
        <w:pStyle w:val="takzir-text"/>
        <w:pBdr>
          <w:bottom w:val="none" w:sz="0" w:space="0" w:color="auto"/>
        </w:pBdr>
        <w:bidi/>
        <w:rPr>
          <w:rtl/>
        </w:rPr>
      </w:pPr>
      <w:r>
        <w:rPr>
          <w:rStyle w:val="Heading7Char"/>
          <w:rFonts w:ascii="Tahoma" w:hAnsi="Tahoma" w:cs="Tahoma" w:hint="cs"/>
          <w:sz w:val="17"/>
          <w:szCs w:val="17"/>
          <w:rtl/>
        </w:rPr>
        <w:t>היעדר החלטה ברורה בנוגע לדוח ועדת שמחון</w:t>
      </w:r>
      <w:r w:rsidRPr="00943A24">
        <w:rPr>
          <w:rStyle w:val="Heading7Char"/>
          <w:rFonts w:ascii="Tahoma" w:hAnsi="Tahoma" w:cs="Tahoma" w:hint="cs"/>
          <w:sz w:val="17"/>
          <w:szCs w:val="17"/>
          <w:rtl/>
        </w:rPr>
        <w:t>:</w:t>
      </w:r>
      <w:r w:rsidRPr="00C44AEC">
        <w:rPr>
          <w:rFonts w:hint="cs"/>
          <w:b/>
          <w:bCs/>
          <w:rtl/>
        </w:rPr>
        <w:t xml:space="preserve"> </w:t>
      </w:r>
      <w:r w:rsidRPr="00C44AEC">
        <w:rPr>
          <w:rFonts w:hint="cs"/>
          <w:sz w:val="24"/>
          <w:rtl/>
        </w:rPr>
        <w:t xml:space="preserve">על נציב שירות המדינה לבחון אפוא את המלצות דוח ועדת שמחון בכללותן, לדון בהן ולקבל ולהחליט אם לאמצן או לדחותן באופן </w:t>
      </w:r>
      <w:r>
        <w:rPr>
          <w:rFonts w:hint="cs"/>
          <w:sz w:val="24"/>
          <w:rtl/>
        </w:rPr>
        <w:t>מלא או חלקי</w:t>
      </w:r>
      <w:r w:rsidRPr="00C44AEC">
        <w:rPr>
          <w:rFonts w:hint="cs"/>
          <w:sz w:val="24"/>
          <w:rtl/>
        </w:rPr>
        <w:t>. אם יחליט שלא לאמצן, עליו לקבל החלטה בנוגע למדיניות הדרכה חלופית.</w:t>
      </w:r>
    </w:p>
    <w:p w:rsidR="00A96DDB" w:rsidRPr="00C44AEC" w:rsidP="006F7086">
      <w:pPr>
        <w:pStyle w:val="takzir-text"/>
        <w:pBdr>
          <w:top w:val="none" w:sz="0" w:space="0" w:color="auto"/>
          <w:bottom w:val="none" w:sz="0" w:space="0" w:color="auto"/>
        </w:pBdr>
        <w:bidi/>
        <w:rPr>
          <w:rtl/>
        </w:rPr>
      </w:pPr>
      <w:r w:rsidRPr="00943A24">
        <w:rPr>
          <w:rStyle w:val="Heading7Char"/>
          <w:rFonts w:ascii="Tahoma" w:hAnsi="Tahoma" w:cs="Tahoma" w:hint="cs"/>
          <w:sz w:val="17"/>
          <w:szCs w:val="17"/>
          <w:rtl/>
        </w:rPr>
        <w:t>ההשקעה התקציבית בתחום ההדרכה:</w:t>
      </w:r>
      <w:r w:rsidRPr="00C44AEC">
        <w:rPr>
          <w:rFonts w:hint="cs"/>
          <w:b/>
          <w:bCs/>
          <w:rtl/>
        </w:rPr>
        <w:t xml:space="preserve"> </w:t>
      </w:r>
      <w:r w:rsidRPr="00C44AEC">
        <w:rPr>
          <w:rFonts w:hint="cs"/>
          <w:rtl/>
        </w:rPr>
        <w:t xml:space="preserve">על נש"ם, בשיתוף משרד האוצר (אגף החשכ"ל, אגף השכר ואג"ת), לגבש מסד נתונים מלא, המתעדכן באופן שוטף, לגבי כלל מרכיבי ההוצאה הממשלתית על ההדרכה. על מסד נתונים זה לכלול מידע בדבר עלותן של כלל פעולות ההדרכה ופילוחן לפי סוגי הדרכה בהתאם למפורט בתקשי"ר; נתונים על עלות ימי ההיעדרות בשכר המשולמים לעובדים המשתתפים בפעולות הדרכה; נתונים על עלות גמולי </w:t>
      </w:r>
      <w:r w:rsidRPr="00C44AEC">
        <w:rPr>
          <w:rFonts w:hint="cs"/>
          <w:rtl/>
        </w:rPr>
        <w:t>ההשתלמות; וכל נתון נוסף הרלוונטי לגיבושה של תמונת מצב מלאה. מסד נתונים מלא הוא התשתית לכל הליך תכנון וביצוע.</w:t>
      </w:r>
    </w:p>
    <w:p w:rsidR="00A96DDB" w:rsidRPr="00C44AEC" w:rsidP="006F7086">
      <w:pPr>
        <w:pStyle w:val="takzir-text"/>
        <w:pBdr>
          <w:top w:val="none" w:sz="0" w:space="0" w:color="auto"/>
          <w:bottom w:val="none" w:sz="0" w:space="0" w:color="auto"/>
        </w:pBdr>
        <w:bidi/>
        <w:rPr>
          <w:rtl/>
        </w:rPr>
      </w:pPr>
      <w:r w:rsidRPr="00943A24">
        <w:rPr>
          <w:rStyle w:val="Heading7Char"/>
          <w:rFonts w:ascii="Tahoma" w:hAnsi="Tahoma" w:cs="Tahoma" w:hint="cs"/>
          <w:sz w:val="17"/>
          <w:szCs w:val="17"/>
          <w:rtl/>
        </w:rPr>
        <w:t>תכנון ההדרכה:</w:t>
      </w:r>
      <w:r w:rsidRPr="00C44AEC">
        <w:rPr>
          <w:rFonts w:hint="cs"/>
          <w:b/>
          <w:bCs/>
          <w:rtl/>
        </w:rPr>
        <w:t xml:space="preserve"> </w:t>
      </w:r>
      <w:r w:rsidRPr="00C44AEC">
        <w:rPr>
          <w:rFonts w:hint="cs"/>
          <w:rtl/>
        </w:rPr>
        <w:t xml:space="preserve">על אגף ההדרכה בנש"ם, בתיאום עם גורמי מטה נוספים, לגבש תוכנית רב-שנתית בתחום ההדרכה, לרבות בנושא התאמת כישורי העובדים לצרכים עכשוויים ועתידיים של השירות הציבורי. </w:t>
      </w:r>
    </w:p>
    <w:p w:rsidR="00A96DDB" w:rsidRPr="00C44AEC" w:rsidP="006F7086">
      <w:pPr>
        <w:pStyle w:val="takzir-text"/>
        <w:pBdr>
          <w:top w:val="none" w:sz="0" w:space="0" w:color="auto"/>
          <w:bottom w:val="none" w:sz="0" w:space="0" w:color="auto"/>
        </w:pBdr>
        <w:bidi/>
        <w:rPr>
          <w:rtl/>
        </w:rPr>
      </w:pPr>
      <w:r w:rsidRPr="00943A24">
        <w:rPr>
          <w:rStyle w:val="Heading7Char"/>
          <w:rFonts w:ascii="Tahoma" w:hAnsi="Tahoma" w:cs="Tahoma" w:hint="cs"/>
          <w:sz w:val="17"/>
          <w:szCs w:val="17"/>
          <w:rtl/>
        </w:rPr>
        <w:t>הערכת האפקטיביות של פעולות ההדרכה:</w:t>
      </w:r>
      <w:r w:rsidRPr="00C44AEC">
        <w:rPr>
          <w:rFonts w:hint="cs"/>
          <w:b/>
          <w:bCs/>
          <w:rtl/>
        </w:rPr>
        <w:t xml:space="preserve"> </w:t>
      </w:r>
      <w:r w:rsidRPr="00C44AEC">
        <w:rPr>
          <w:rFonts w:hint="cs"/>
          <w:rtl/>
        </w:rPr>
        <w:t>על נש"ם - בין בעצמה ובין בדרך של הנחיית הגופים הממשלתיים - לבחון את מידת התרומה של כלל סוגי פעולות ההדרכה למימוש מטרות מערך ההדרכה, וזאת, בדגש על מטרות הממוקדות בשיפור איכות ההון האנושי, בהתאם להמלצת דוח ועדת הרפורמה. על בסיס בחינה זו, נדרשת נש"ם לקבוע מדיניות בדבר אופן השקעת התשומות ושיעור הכשרות הליבה הרצויות.</w:t>
      </w:r>
    </w:p>
    <w:p w:rsidR="00A96DDB" w:rsidRPr="00C44AEC" w:rsidP="006F7086">
      <w:pPr>
        <w:pStyle w:val="takzir-text"/>
        <w:pBdr>
          <w:top w:val="none" w:sz="0" w:space="0" w:color="auto"/>
          <w:bottom w:val="none" w:sz="0" w:space="0" w:color="auto"/>
        </w:pBdr>
        <w:bidi/>
        <w:rPr>
          <w:rtl/>
        </w:rPr>
      </w:pPr>
      <w:r w:rsidRPr="00943A24">
        <w:rPr>
          <w:rStyle w:val="Heading7Char"/>
          <w:rFonts w:ascii="Tahoma" w:hAnsi="Tahoma" w:cs="Tahoma" w:hint="cs"/>
          <w:sz w:val="17"/>
          <w:szCs w:val="17"/>
          <w:rtl/>
        </w:rPr>
        <w:t>פעילות ההדרכה בגופים הממשלתיים:</w:t>
      </w:r>
      <w:r w:rsidRPr="00C44AEC">
        <w:rPr>
          <w:rFonts w:hint="cs"/>
          <w:rtl/>
        </w:rPr>
        <w:t xml:space="preserve"> </w:t>
      </w:r>
      <w:r w:rsidRPr="00C44AEC">
        <w:rPr>
          <w:rtl/>
        </w:rPr>
        <w:t xml:space="preserve">על הנהלות הגופים הממשלתיים למלא אחר הוראות התקשי"ר, הנחיות נש"ם ומדריך התכנון הממשלתי בכל הנוגע להליכי תכנון ההדרכה </w:t>
      </w:r>
      <w:r w:rsidRPr="00C44AEC">
        <w:rPr>
          <w:rFonts w:hint="cs"/>
          <w:rtl/>
        </w:rPr>
        <w:t>באופן שיתרום</w:t>
      </w:r>
      <w:r w:rsidRPr="00C44AEC">
        <w:rPr>
          <w:rtl/>
        </w:rPr>
        <w:t xml:space="preserve"> להשגת יעדי ה</w:t>
      </w:r>
      <w:r w:rsidRPr="00C44AEC">
        <w:rPr>
          <w:rFonts w:hint="cs"/>
          <w:rtl/>
        </w:rPr>
        <w:t>גופים הממשלתיים</w:t>
      </w:r>
      <w:r w:rsidRPr="00C44AEC">
        <w:rPr>
          <w:rtl/>
        </w:rPr>
        <w:t xml:space="preserve"> ולהכשרת העובדים לכך.</w:t>
      </w:r>
      <w:r w:rsidRPr="00C44AEC">
        <w:rPr>
          <w:rFonts w:hint="cs"/>
          <w:rtl/>
        </w:rPr>
        <w:t xml:space="preserve"> על הגופים הממשלתיים להקפיד על דיווח מלא לאגף ההדרכה בנש"ם בהתאם לדרישותיו. </w:t>
      </w:r>
    </w:p>
    <w:p w:rsidR="00A96DDB" w:rsidRPr="00C44AEC" w:rsidP="006F7086">
      <w:pPr>
        <w:pStyle w:val="takzir-text"/>
        <w:pBdr>
          <w:top w:val="none" w:sz="0" w:space="0" w:color="auto"/>
          <w:bottom w:val="none" w:sz="0" w:space="0" w:color="auto"/>
        </w:pBdr>
        <w:bidi/>
        <w:rPr>
          <w:rtl/>
        </w:rPr>
      </w:pPr>
      <w:r w:rsidRPr="00C44AEC">
        <w:rPr>
          <w:rFonts w:eastAsia="Calibri" w:hint="cs"/>
          <w:rtl/>
        </w:rPr>
        <w:t>על הגופים הממשלתיים לפעול לתיקון הליקויים בתכנון ההדרכה, ובכלל זה אי-קביעת יעדי הדרכה ומדדי הצלחה. על נש"ם לסייע לגופים הממשלתיים בביצוע הליך התכנון ובבניית תוכנית העבודה בתחום ההדרכה כחלק מתפקידיה לפי הוראות התקשי</w:t>
      </w:r>
      <w:r>
        <w:rPr>
          <w:rFonts w:eastAsia="Calibri" w:hint="cs"/>
          <w:rtl/>
        </w:rPr>
        <w:t>"</w:t>
      </w:r>
      <w:r w:rsidRPr="00C44AEC">
        <w:rPr>
          <w:rFonts w:eastAsia="Calibri" w:hint="cs"/>
          <w:rtl/>
        </w:rPr>
        <w:t>ר.</w:t>
      </w:r>
    </w:p>
    <w:p w:rsidR="00A96DDB" w:rsidRPr="00C44AEC" w:rsidP="006F7086">
      <w:pPr>
        <w:pStyle w:val="takzir-text"/>
        <w:pBdr>
          <w:top w:val="none" w:sz="0" w:space="0" w:color="auto"/>
          <w:bottom w:val="none" w:sz="0" w:space="0" w:color="auto"/>
        </w:pBdr>
        <w:bidi/>
        <w:rPr>
          <w:rtl/>
        </w:rPr>
      </w:pPr>
      <w:r w:rsidRPr="00C44AEC">
        <w:rPr>
          <w:rFonts w:eastAsia="Calibri" w:hint="cs"/>
          <w:rtl/>
        </w:rPr>
        <w:t xml:space="preserve">על מנת להתאים את שיטות הלמידה לצרכים המשתנים והעדכניים, מן הראוי כי נש"ם, כגוף המטה האחראי לקידום ההדרכה בגופים הממשלתיים, תפעל להגברת השימוש בשיטות למידה לא פרונטליות בקרב הגופים הממשלתיים, בין היתר על ידי הפקת תובנות מניתוח תוכניות העבודה ודוחות הביצוע. על נש"ם לבחון אפוא דרכים שיסייעו להגברת השימוש בשיטות למידה אלו. </w:t>
      </w:r>
    </w:p>
    <w:p w:rsidR="00A96DDB" w:rsidRPr="00C44AEC" w:rsidP="006F7086">
      <w:pPr>
        <w:pStyle w:val="takzir-text"/>
        <w:pBdr>
          <w:top w:val="none" w:sz="0" w:space="0" w:color="auto"/>
          <w:bottom w:val="none" w:sz="0" w:space="0" w:color="auto"/>
        </w:pBdr>
        <w:bidi/>
        <w:rPr>
          <w:rtl/>
        </w:rPr>
      </w:pPr>
      <w:r w:rsidRPr="00C44AEC">
        <w:rPr>
          <w:rFonts w:eastAsia="Calibri" w:hint="cs"/>
          <w:rtl/>
        </w:rPr>
        <w:t xml:space="preserve">על משרד הבריאות בשיתוף נש"ם לפעול בהקדם על מנת לתת מענה לנושא מבנה יחידות ההדרכה בבתי החולים הממשלתיים לרבות בחינת האפשרות לתת מענה בנושא התקינה והמחשוב. </w:t>
      </w:r>
    </w:p>
    <w:p w:rsidR="00A96DDB" w:rsidRPr="00C44AEC" w:rsidP="006F7086">
      <w:pPr>
        <w:pStyle w:val="takzir-text"/>
        <w:pBdr>
          <w:top w:val="none" w:sz="0" w:space="0" w:color="auto"/>
          <w:bottom w:val="none" w:sz="0" w:space="0" w:color="auto"/>
        </w:pBdr>
        <w:bidi/>
        <w:rPr>
          <w:rtl/>
        </w:rPr>
      </w:pPr>
      <w:r w:rsidRPr="00943A24">
        <w:rPr>
          <w:rStyle w:val="Heading7Char"/>
          <w:rFonts w:ascii="Tahoma" w:hAnsi="Tahoma" w:cs="Tahoma" w:hint="cs"/>
          <w:sz w:val="17"/>
          <w:szCs w:val="17"/>
          <w:rtl/>
        </w:rPr>
        <w:t>פיקוח ובקרה של נש"ם:</w:t>
      </w:r>
      <w:r w:rsidRPr="00C44AEC">
        <w:rPr>
          <w:rFonts w:hint="cs"/>
          <w:b/>
          <w:bCs/>
          <w:rtl/>
        </w:rPr>
        <w:t xml:space="preserve"> </w:t>
      </w:r>
      <w:r w:rsidRPr="00C44AEC">
        <w:rPr>
          <w:rFonts w:hint="cs"/>
          <w:rtl/>
        </w:rPr>
        <w:t>על נש"ם לעדכן את מנגנון הפיקוח והבקרה על תחום ההדרכה בגופים הממשלתיים ולפעול בנחישות ליישומו. זאת, בין השאר תוך בחינה מחודשת של דרישות הדיווח המוטלות על הגופים הממשלתיים והיקפן, ועמידה על חובת הגופים הממשלתיים לעמוד בהן; איסוף נתונים מלא מכלל הגופים הממשלתיים; עיבוד המידע שבדיווחי הגופים הממשלתיים והפקת לקחים באופן שיספק ערך מוסף הן לעבודת הגופים הממשלתיים והן לעבודת המטה בנש"ם. כמו כן, על נש"ם לבחון את מודל ארבע הרמות להערכת האפקטיביות של פעולות ההדרכה ולבצע בו את ההתאמות הנדרשות, כדי שתוצג לפניה תמונה מלאה של תרומת פעולות ההדרכה המבוצעות בגופים הממשלתיים.</w:t>
      </w:r>
    </w:p>
    <w:p w:rsidR="00A96DDB" w:rsidRPr="00C44AEC" w:rsidP="006F7086">
      <w:pPr>
        <w:pStyle w:val="takzir-text"/>
        <w:pBdr>
          <w:top w:val="none" w:sz="0" w:space="0" w:color="auto"/>
          <w:bottom w:val="none" w:sz="0" w:space="0" w:color="auto"/>
        </w:pBdr>
        <w:bidi/>
        <w:rPr>
          <w:rtl/>
        </w:rPr>
      </w:pPr>
      <w:r w:rsidRPr="00943A24">
        <w:rPr>
          <w:rStyle w:val="Heading7Char"/>
          <w:rFonts w:ascii="Tahoma" w:hAnsi="Tahoma" w:cs="Tahoma" w:hint="cs"/>
          <w:sz w:val="17"/>
          <w:szCs w:val="17"/>
          <w:rtl/>
        </w:rPr>
        <w:t>מערכת ממוחשבת לניהול הלמידה (</w:t>
      </w:r>
      <w:r w:rsidRPr="00943A24">
        <w:rPr>
          <w:rStyle w:val="Heading7Char"/>
          <w:rFonts w:ascii="Tahoma" w:hAnsi="Tahoma" w:cs="Tahoma" w:hint="cs"/>
          <w:sz w:val="17"/>
          <w:szCs w:val="17"/>
        </w:rPr>
        <w:t>LMS</w:t>
      </w:r>
      <w:r w:rsidRPr="00943A24">
        <w:rPr>
          <w:rStyle w:val="Heading7Char"/>
          <w:rFonts w:ascii="Tahoma" w:hAnsi="Tahoma" w:cs="Tahoma" w:hint="cs"/>
          <w:sz w:val="17"/>
          <w:szCs w:val="17"/>
          <w:rtl/>
        </w:rPr>
        <w:t>):</w:t>
      </w:r>
      <w:r w:rsidRPr="00C44AEC">
        <w:rPr>
          <w:rFonts w:hint="cs"/>
          <w:b/>
          <w:bCs/>
          <w:rtl/>
        </w:rPr>
        <w:t xml:space="preserve"> </w:t>
      </w:r>
      <w:r w:rsidRPr="00C44AEC">
        <w:rPr>
          <w:rFonts w:hint="cs"/>
          <w:rtl/>
        </w:rPr>
        <w:t xml:space="preserve">על נש"ם, בשיתוף יחידת מרכב"ה, לפעול ללא דיחוי נוסף לפיתוח מערכת </w:t>
      </w:r>
      <w:r w:rsidRPr="00C44AEC">
        <w:rPr>
          <w:rFonts w:hint="cs"/>
        </w:rPr>
        <w:t>LMS</w:t>
      </w:r>
      <w:r w:rsidRPr="00C44AEC">
        <w:rPr>
          <w:rFonts w:hint="cs"/>
          <w:rtl/>
        </w:rPr>
        <w:t xml:space="preserve"> ולהטמעתה במערך </w:t>
      </w:r>
      <w:r w:rsidRPr="00C44AEC">
        <w:rPr>
          <w:rFonts w:hint="cs"/>
          <w:rtl/>
        </w:rPr>
        <w:t>ההדרכה בשירות המדינה כולו, ולא להסתפק בהטמעה ראשונית ביחידות מסוימות. רק בכך יתאפשר, הן לאגף ההדרכה בנש"ם והן ליחידות ההדרכה בגופים הממשלתיים, למלא את תפקידם ביעילות ולמצות את תקציבי ההדרכה באופן מיטבי, לצורך קידום ההון האנושי בשירות המדינה.</w:t>
      </w:r>
    </w:p>
    <w:p w:rsidR="00A96DDB" w:rsidRPr="00C44AEC" w:rsidP="006F7086">
      <w:pPr>
        <w:pStyle w:val="takzir-text"/>
        <w:pBdr>
          <w:top w:val="none" w:sz="0" w:space="0" w:color="auto"/>
          <w:bottom w:val="none" w:sz="0" w:space="0" w:color="auto"/>
        </w:pBdr>
        <w:bidi/>
        <w:rPr>
          <w:rtl/>
        </w:rPr>
      </w:pPr>
      <w:r w:rsidRPr="00943A24">
        <w:rPr>
          <w:rStyle w:val="Heading7Char"/>
          <w:rFonts w:ascii="Tahoma" w:hAnsi="Tahoma" w:cs="Tahoma" w:hint="cs"/>
          <w:sz w:val="17"/>
          <w:szCs w:val="17"/>
          <w:rtl/>
        </w:rPr>
        <w:t>גמול ההשתלמות בשירות המדינה:</w:t>
      </w:r>
      <w:r w:rsidRPr="00C44AEC">
        <w:rPr>
          <w:rFonts w:hint="cs"/>
          <w:rtl/>
        </w:rPr>
        <w:t xml:space="preserve"> </w:t>
      </w:r>
      <w:r w:rsidRPr="00C44AEC">
        <w:rPr>
          <w:rtl/>
        </w:rPr>
        <w:t xml:space="preserve">על אגף השכר בשיתוף הגורמים החברים בצוות מבנה ההכשרה (ראו להלן), לבחון את ממצאי הפיילוט ואת האפשרות להכיר גם בלמידה מקוונת ובהשתלמויות קצרות מ-40 שעות לצורך גמולי ההשתלמות, ולפעול בהתאם לממצאי הבחינה. שילוב שיטות למידה מרחוק עשוי לסייע בהנגשת קורסים לאוכלוסיות שמתקשות להגיע לכיתות הלימוד, </w:t>
      </w:r>
      <w:r w:rsidRPr="00C44AEC">
        <w:rPr>
          <w:rFonts w:hint="cs"/>
          <w:rtl/>
        </w:rPr>
        <w:t>בין היתר</w:t>
      </w:r>
      <w:r w:rsidRPr="00C44AEC">
        <w:rPr>
          <w:rtl/>
        </w:rPr>
        <w:t xml:space="preserve"> בשל מרחק גיאוגרפי או בשל מגבלה פיזית.</w:t>
      </w:r>
    </w:p>
    <w:p w:rsidR="00A96DDB" w:rsidRPr="00C44AEC" w:rsidP="006F7086">
      <w:pPr>
        <w:pStyle w:val="takzir-text"/>
        <w:pBdr>
          <w:top w:val="none" w:sz="0" w:space="0" w:color="auto"/>
        </w:pBdr>
        <w:bidi/>
        <w:rPr>
          <w:rtl/>
        </w:rPr>
      </w:pPr>
      <w:r w:rsidRPr="00C44AEC">
        <w:rPr>
          <w:rFonts w:hint="cs"/>
          <w:rtl/>
        </w:rPr>
        <w:t xml:space="preserve">על נש"ם ואגף החשכ"ל לגבש את הנתונים של היקף ההוצאה הממשלתית על גמולי ההשתלמות, לרבות עלות ימי העבודה וההוצאה על מימון ההשתלמויות והקורסים המזכים בגמול, וכלל עלויות השכר - ישירות ועקיפות. כמו כן, </w:t>
      </w:r>
      <w:r w:rsidRPr="00C44AEC">
        <w:rPr>
          <w:rFonts w:hint="eastAsia"/>
          <w:rtl/>
        </w:rPr>
        <w:t>על</w:t>
      </w:r>
      <w:r w:rsidRPr="00C44AEC">
        <w:rPr>
          <w:rtl/>
        </w:rPr>
        <w:t xml:space="preserve"> נש"ם ומשרד האוצר </w:t>
      </w:r>
      <w:r w:rsidRPr="00C44AEC">
        <w:rPr>
          <w:rFonts w:hint="eastAsia"/>
          <w:rtl/>
        </w:rPr>
        <w:t>למצות</w:t>
      </w:r>
      <w:r w:rsidRPr="00C44AEC">
        <w:rPr>
          <w:rtl/>
        </w:rPr>
        <w:t xml:space="preserve"> </w:t>
      </w:r>
      <w:r w:rsidRPr="00C44AEC">
        <w:rPr>
          <w:rFonts w:hint="eastAsia"/>
          <w:rtl/>
        </w:rPr>
        <w:t>ולסכם</w:t>
      </w:r>
      <w:r w:rsidRPr="00C44AEC">
        <w:rPr>
          <w:rtl/>
        </w:rPr>
        <w:t xml:space="preserve"> </w:t>
      </w:r>
      <w:r w:rsidRPr="00C44AEC">
        <w:rPr>
          <w:rFonts w:hint="eastAsia"/>
          <w:rtl/>
        </w:rPr>
        <w:t>את</w:t>
      </w:r>
      <w:r w:rsidRPr="00C44AEC">
        <w:rPr>
          <w:rtl/>
        </w:rPr>
        <w:t xml:space="preserve"> </w:t>
      </w:r>
      <w:r w:rsidRPr="00C44AEC">
        <w:rPr>
          <w:rFonts w:hint="eastAsia"/>
          <w:rtl/>
        </w:rPr>
        <w:t>הפעולות</w:t>
      </w:r>
      <w:r w:rsidRPr="00C44AEC">
        <w:rPr>
          <w:rtl/>
        </w:rPr>
        <w:t xml:space="preserve"> הנדרשות בעניין </w:t>
      </w:r>
      <w:r w:rsidRPr="00C44AEC">
        <w:rPr>
          <w:rFonts w:hint="cs"/>
          <w:rtl/>
        </w:rPr>
        <w:t>גמול ההשתלמות</w:t>
      </w:r>
      <w:r w:rsidRPr="00C44AEC">
        <w:rPr>
          <w:rtl/>
        </w:rPr>
        <w:t>,</w:t>
      </w:r>
      <w:r w:rsidRPr="00C44AEC">
        <w:rPr>
          <w:rFonts w:hint="cs"/>
          <w:rtl/>
        </w:rPr>
        <w:t xml:space="preserve"> תוך הנעת הליך </w:t>
      </w:r>
      <w:r w:rsidRPr="00C44AEC">
        <w:rPr>
          <w:rFonts w:hint="eastAsia"/>
          <w:rtl/>
        </w:rPr>
        <w:t>הידברות</w:t>
      </w:r>
      <w:r w:rsidRPr="00C44AEC">
        <w:rPr>
          <w:rtl/>
        </w:rPr>
        <w:t xml:space="preserve"> </w:t>
      </w:r>
      <w:r w:rsidRPr="00C44AEC">
        <w:rPr>
          <w:rFonts w:hint="cs"/>
          <w:rtl/>
        </w:rPr>
        <w:t xml:space="preserve">של המדינה </w:t>
      </w:r>
      <w:r w:rsidRPr="00C44AEC">
        <w:rPr>
          <w:rFonts w:hint="eastAsia"/>
          <w:rtl/>
        </w:rPr>
        <w:t>עם</w:t>
      </w:r>
      <w:r w:rsidRPr="00C44AEC">
        <w:rPr>
          <w:rtl/>
        </w:rPr>
        <w:t xml:space="preserve"> </w:t>
      </w:r>
      <w:r w:rsidRPr="00C44AEC">
        <w:rPr>
          <w:rFonts w:hint="eastAsia"/>
          <w:rtl/>
        </w:rPr>
        <w:t>ההסתדרות</w:t>
      </w:r>
      <w:r w:rsidRPr="00C44AEC">
        <w:rPr>
          <w:rFonts w:hint="cs"/>
          <w:rtl/>
        </w:rPr>
        <w:t xml:space="preserve">, לאור הנכונות שהיא </w:t>
      </w:r>
      <w:r w:rsidRPr="00C44AEC">
        <w:rPr>
          <w:rFonts w:hint="eastAsia"/>
          <w:rtl/>
        </w:rPr>
        <w:t>הביעה</w:t>
      </w:r>
      <w:r w:rsidRPr="00C44AEC">
        <w:rPr>
          <w:rtl/>
        </w:rPr>
        <w:t xml:space="preserve"> </w:t>
      </w:r>
      <w:r w:rsidRPr="00C44AEC">
        <w:rPr>
          <w:rFonts w:hint="cs"/>
          <w:rtl/>
        </w:rPr>
        <w:t>להביא ל</w:t>
      </w:r>
      <w:r w:rsidRPr="00C44AEC">
        <w:rPr>
          <w:rtl/>
        </w:rPr>
        <w:t>ש</w:t>
      </w:r>
      <w:r w:rsidRPr="00C44AEC">
        <w:rPr>
          <w:rFonts w:hint="cs"/>
          <w:rtl/>
        </w:rPr>
        <w:t>פר</w:t>
      </w:r>
      <w:r w:rsidRPr="00C44AEC">
        <w:rPr>
          <w:rtl/>
        </w:rPr>
        <w:t xml:space="preserve"> </w:t>
      </w:r>
      <w:r w:rsidRPr="00C44AEC">
        <w:rPr>
          <w:rFonts w:hint="cs"/>
          <w:rtl/>
        </w:rPr>
        <w:t xml:space="preserve">את </w:t>
      </w:r>
      <w:r w:rsidRPr="00C44AEC">
        <w:rPr>
          <w:rtl/>
        </w:rPr>
        <w:t xml:space="preserve">מנגנון </w:t>
      </w:r>
      <w:r w:rsidRPr="00C44AEC">
        <w:rPr>
          <w:rFonts w:hint="cs"/>
          <w:rtl/>
        </w:rPr>
        <w:t>גמולי ההשתלמות</w:t>
      </w:r>
      <w:r w:rsidRPr="00C44AEC">
        <w:rPr>
          <w:rtl/>
        </w:rPr>
        <w:t xml:space="preserve"> </w:t>
      </w:r>
      <w:r w:rsidRPr="00C44AEC">
        <w:rPr>
          <w:rFonts w:hint="cs"/>
          <w:rtl/>
        </w:rPr>
        <w:t xml:space="preserve">תוך </w:t>
      </w:r>
      <w:r w:rsidRPr="00C44AEC">
        <w:rPr>
          <w:rtl/>
        </w:rPr>
        <w:t xml:space="preserve">שמירה על זכויות העובדים. </w:t>
      </w:r>
      <w:r w:rsidRPr="00C44AEC">
        <w:rPr>
          <w:rFonts w:hint="cs"/>
          <w:rtl/>
        </w:rPr>
        <w:t>כמו כן, עליהם לגבש תוכנית פעולה, במטרה להבטיח שההוצאה על גמולי ההשתלמות מועילה לשירות המדינה ומשפרת את רמתם המקצועית של עובדיו, ולפעול לביצועה ללא שיהוי.</w:t>
      </w:r>
    </w:p>
    <w:p w:rsidR="00A90478" w:rsidRPr="00492C38" w:rsidP="006F7086">
      <w:pPr>
        <w:pStyle w:val="takzir"/>
        <w:rPr>
          <w:rFonts w:ascii="Tahoma" w:hAnsi="Tahoma" w:cs="Tahoma"/>
          <w:noProof w:val="0"/>
          <w:sz w:val="28"/>
          <w:rtl/>
        </w:rPr>
      </w:pPr>
    </w:p>
    <w:p w:rsidR="00384065" w:rsidRPr="00132FFC" w:rsidP="006F7086">
      <w:pPr>
        <w:pStyle w:val="KOT4S"/>
        <w:rPr>
          <w:rtl/>
        </w:rPr>
      </w:pPr>
      <w:r w:rsidRPr="00132FFC">
        <w:rPr>
          <w:rtl/>
        </w:rPr>
        <w:t>סיכום</w:t>
      </w:r>
    </w:p>
    <w:p w:rsidR="00A96DDB" w:rsidRPr="002959AC" w:rsidP="006F7086">
      <w:pPr>
        <w:pStyle w:val="takzir-text"/>
        <w:bidi/>
        <w:rPr>
          <w:rtl/>
        </w:rPr>
      </w:pPr>
      <w:r w:rsidRPr="002959AC">
        <w:rPr>
          <w:rFonts w:hint="cs"/>
          <w:rtl/>
        </w:rPr>
        <w:t>ההשקעה התקציבית של מדינת ישראל בהדרכת עובדיה הסתכמה בשנת 2017 ביותר מ-1.2 מיליארד ש"ח. זאת, כפי שעולה מנתונים חלקיים</w:t>
      </w:r>
      <w:r w:rsidRPr="002959AC">
        <w:rPr>
          <w:rFonts w:hint="eastAsia"/>
          <w:rtl/>
        </w:rPr>
        <w:t xml:space="preserve"> המצויים</w:t>
      </w:r>
      <w:r w:rsidRPr="002959AC">
        <w:rPr>
          <w:rtl/>
        </w:rPr>
        <w:t xml:space="preserve"> בידי הגורמים </w:t>
      </w:r>
      <w:r w:rsidRPr="002959AC">
        <w:rPr>
          <w:rFonts w:hint="cs"/>
          <w:rtl/>
        </w:rPr>
        <w:t>הרלוונטיי</w:t>
      </w:r>
      <w:r w:rsidRPr="002959AC">
        <w:rPr>
          <w:rFonts w:hint="eastAsia"/>
          <w:rtl/>
        </w:rPr>
        <w:t>ם</w:t>
      </w:r>
      <w:r w:rsidRPr="002959AC">
        <w:rPr>
          <w:rtl/>
        </w:rPr>
        <w:t xml:space="preserve"> ברשות המבצעת</w:t>
      </w:r>
      <w:r w:rsidRPr="002959AC">
        <w:rPr>
          <w:rFonts w:hint="cs"/>
          <w:rtl/>
        </w:rPr>
        <w:t>, שכן אין בידי רשויות המדינה נתונים מלאים בדבר עלות ההדרכה הכוללת. לנש"ם, כגוף המטה הממשלתי המתכלל את נושא ההדרכה לפי התקשי"ר, לא ידוע מהי התועלת שמפיקה המדינה מהשקעתה בהדרכה ובאיזו מידה היא תורמת לשיפור ההון האנושי - להעלאת רמתם המקצועית והתפקודית של עובדי המדינה, להתאמת יכולותיהם לצרכים המשתנים ולשיפור השירות לציבור.</w:t>
      </w:r>
    </w:p>
    <w:p w:rsidR="00A96DDB" w:rsidRPr="002959AC" w:rsidP="000F4320">
      <w:pPr>
        <w:pStyle w:val="takzir-text"/>
        <w:bidi/>
        <w:rPr>
          <w:rtl/>
        </w:rPr>
      </w:pPr>
      <w:r w:rsidRPr="002959AC">
        <w:rPr>
          <w:rFonts w:hint="cs"/>
          <w:rtl/>
        </w:rPr>
        <w:t>לאגף ההדרכה בנש"ם תקציב המותנה ברובו בהכנסה מהגופים הממשלתיים, המאפשר לו לפתח ולבצע פעולות הדרכה רוחביות, ותקציב נוסף המאפשר לו לבצע משימות נוספות. בשנת 2017 ניצל האגף תקציב המסתכם בכ-5.2 מיליון ש"ח.</w:t>
      </w:r>
      <w:r w:rsidRPr="002959AC">
        <w:rPr>
          <w:rFonts w:hint="cs"/>
          <w:color w:val="1F497D"/>
          <w:rtl/>
        </w:rPr>
        <w:t xml:space="preserve"> </w:t>
      </w:r>
      <w:r w:rsidRPr="002959AC">
        <w:rPr>
          <w:rFonts w:hint="cs"/>
          <w:rtl/>
        </w:rPr>
        <w:t xml:space="preserve">ממצאי הדוח מלמדים על חולשות יסודיות בתפקודה ובמעמדה של נש"ם כגורם המטה המופקד, בין היתר, על קביעת מדיניות ההדרכה, הנחיית הגופים הממשלתיים בתחום ההדרכה, פיקוח על פעילותם ובקרתה; ומתן מענה לצורכי הדרכה רוחביים. מצב דברים זה פוגע, בין היתר, בהשגת אחת התכליות המרכזיות שנקבעו בדוח הרפורמה בניהול ההון האנושי, שאומץ על ידי הממשלה - חיזוק מעמדה של נש"ם ומיצובה אל מול יחידות השטח, כרגולטור המתווה מדיניות ומוודא כי מדיניותו אכן מיושמת ומשיגה </w:t>
      </w:r>
      <w:r w:rsidRPr="002959AC">
        <w:rPr>
          <w:rFonts w:hint="cs"/>
          <w:rtl/>
        </w:rPr>
        <w:t xml:space="preserve">את מטרותיה. בדוח </w:t>
      </w:r>
      <w:r w:rsidRPr="002959AC">
        <w:rPr>
          <w:rtl/>
        </w:rPr>
        <w:t>הועל</w:t>
      </w:r>
      <w:r w:rsidRPr="002959AC">
        <w:rPr>
          <w:rFonts w:hint="cs"/>
          <w:rtl/>
        </w:rPr>
        <w:t xml:space="preserve">ה גם כי </w:t>
      </w:r>
      <w:r w:rsidRPr="002959AC">
        <w:rPr>
          <w:rtl/>
        </w:rPr>
        <w:t>הלי</w:t>
      </w:r>
      <w:r w:rsidRPr="002959AC">
        <w:rPr>
          <w:rFonts w:hint="cs"/>
          <w:rtl/>
        </w:rPr>
        <w:t>ך</w:t>
      </w:r>
      <w:r w:rsidRPr="002959AC">
        <w:rPr>
          <w:rtl/>
        </w:rPr>
        <w:t xml:space="preserve"> תכנון </w:t>
      </w:r>
      <w:r w:rsidRPr="002959AC">
        <w:rPr>
          <w:rFonts w:hint="cs"/>
          <w:rtl/>
        </w:rPr>
        <w:t>ה</w:t>
      </w:r>
      <w:r w:rsidRPr="002959AC">
        <w:rPr>
          <w:rtl/>
        </w:rPr>
        <w:t xml:space="preserve">הדרכה </w:t>
      </w:r>
      <w:r w:rsidRPr="002959AC">
        <w:rPr>
          <w:rFonts w:hint="cs"/>
          <w:rtl/>
        </w:rPr>
        <w:t xml:space="preserve">ברוב הגופים הממשלתיים </w:t>
      </w:r>
      <w:r w:rsidRPr="002959AC">
        <w:rPr>
          <w:rtl/>
        </w:rPr>
        <w:t>לוק</w:t>
      </w:r>
      <w:r w:rsidRPr="002959AC">
        <w:rPr>
          <w:rFonts w:hint="cs"/>
          <w:rtl/>
        </w:rPr>
        <w:t>ה</w:t>
      </w:r>
      <w:r w:rsidRPr="002959AC">
        <w:rPr>
          <w:rtl/>
        </w:rPr>
        <w:t xml:space="preserve"> </w:t>
      </w:r>
      <w:r w:rsidRPr="002959AC">
        <w:rPr>
          <w:rFonts w:hint="cs"/>
          <w:rtl/>
        </w:rPr>
        <w:t>בחסר</w:t>
      </w:r>
      <w:r w:rsidRPr="002959AC">
        <w:rPr>
          <w:rFonts w:eastAsia="Calibri" w:hint="cs"/>
          <w:rtl/>
        </w:rPr>
        <w:t xml:space="preserve">. </w:t>
      </w:r>
      <w:r w:rsidRPr="002959AC">
        <w:rPr>
          <w:rFonts w:hint="cs"/>
          <w:rtl/>
        </w:rPr>
        <w:t>היעדרה של מערכת ממוחשבת כוללת לניהול למידה, והיעדר לוחות זמנים בנוגע להטמעת מערכת כזו באופן נרחב בשנים הקרובות, מעצימים את הפגיעה בתפקוד מערכי ההדרכה בגופים הממשלתיים ובנש"ם</w:t>
      </w:r>
      <w:r w:rsidRPr="002959AC">
        <w:rPr>
          <w:rFonts w:eastAsia="Calibri" w:hint="cs"/>
          <w:rtl/>
        </w:rPr>
        <w:t>.</w:t>
      </w:r>
    </w:p>
    <w:p w:rsidR="00A96DDB" w:rsidRPr="002959AC" w:rsidP="006F7086">
      <w:pPr>
        <w:pStyle w:val="takzir-text"/>
        <w:bidi/>
        <w:rPr>
          <w:rtl/>
        </w:rPr>
      </w:pPr>
      <w:r w:rsidRPr="002959AC">
        <w:rPr>
          <w:rFonts w:eastAsia="Calibri" w:hint="cs"/>
          <w:rtl/>
        </w:rPr>
        <w:t xml:space="preserve">הדוח בחן גם את נושא גמול ההשתלמות בשירות המדינה, שתכליתו על פי הסכמי העבודה הקיבוציים היא לתרום להרחבת והעמקת הידע </w:t>
      </w:r>
      <w:r w:rsidRPr="002959AC">
        <w:rPr>
          <w:rFonts w:hint="cs"/>
          <w:rtl/>
        </w:rPr>
        <w:t xml:space="preserve">של העובד בתחום </w:t>
      </w:r>
      <w:r w:rsidRPr="002959AC">
        <w:rPr>
          <w:rFonts w:eastAsia="Calibri" w:hint="cs"/>
          <w:rtl/>
        </w:rPr>
        <w:t xml:space="preserve">עיסוקו, או תפקידו. </w:t>
      </w:r>
      <w:r w:rsidRPr="002959AC">
        <w:rPr>
          <w:rFonts w:hint="cs"/>
          <w:rtl/>
        </w:rPr>
        <w:t xml:space="preserve">ההוצאה המשוערת של המדינה על ההשתלמויות והקורסים המזכים בגמולי השתלמות ועל תשלומי שכר ופנסיה לעובדים בשירות המדינה בגין רכיב זה מסתכמת בכחצי מיליארד ש"ח בשנה. גורמים ממשלתיים מרכזיים - נש"ם ומשרד האוצר, כמו גם </w:t>
      </w:r>
      <w:r w:rsidRPr="002959AC">
        <w:rPr>
          <w:rtl/>
        </w:rPr>
        <w:t>גורמי מקצוע בתחום ניהול ההון האנושי בשירות המדינה</w:t>
      </w:r>
      <w:r w:rsidRPr="002959AC">
        <w:rPr>
          <w:rFonts w:hint="cs"/>
          <w:rtl/>
        </w:rPr>
        <w:t>, סבורים ש</w:t>
      </w:r>
      <w:r w:rsidRPr="002959AC">
        <w:rPr>
          <w:rtl/>
        </w:rPr>
        <w:t xml:space="preserve">ההוצאה של המדינה בגין גמולי ההשתלמות </w:t>
      </w:r>
      <w:r w:rsidRPr="002959AC">
        <w:rPr>
          <w:rFonts w:hint="cs"/>
          <w:rtl/>
        </w:rPr>
        <w:t>אינה משיגה</w:t>
      </w:r>
      <w:r w:rsidRPr="002959AC">
        <w:rPr>
          <w:rtl/>
        </w:rPr>
        <w:t xml:space="preserve"> </w:t>
      </w:r>
      <w:r w:rsidRPr="002959AC">
        <w:rPr>
          <w:rFonts w:hint="cs"/>
          <w:rtl/>
        </w:rPr>
        <w:t>את תכליתה</w:t>
      </w:r>
      <w:r w:rsidRPr="002959AC">
        <w:rPr>
          <w:rFonts w:eastAsia="Calibri" w:hint="cs"/>
          <w:rtl/>
        </w:rPr>
        <w:t>.</w:t>
      </w:r>
    </w:p>
    <w:p w:rsidR="00A96DDB" w:rsidRPr="002959AC" w:rsidP="006F7086">
      <w:pPr>
        <w:pStyle w:val="takzir-text"/>
        <w:bidi/>
      </w:pPr>
      <w:r w:rsidRPr="002959AC">
        <w:rPr>
          <w:rFonts w:hint="cs"/>
          <w:rtl/>
        </w:rPr>
        <w:t xml:space="preserve">ממצאי דוח זה מחייבים </w:t>
      </w:r>
      <w:r w:rsidRPr="002959AC">
        <w:rPr>
          <w:rtl/>
        </w:rPr>
        <w:t>שינוי נרחב ויסודי</w:t>
      </w:r>
      <w:r w:rsidRPr="002959AC">
        <w:rPr>
          <w:rFonts w:hint="cs"/>
          <w:rtl/>
        </w:rPr>
        <w:t>. זאת ב</w:t>
      </w:r>
      <w:r w:rsidRPr="002959AC">
        <w:rPr>
          <w:rtl/>
        </w:rPr>
        <w:t xml:space="preserve">מיוחד נוכח היקף ההוצאה הממשלתית השנתית בתחום </w:t>
      </w:r>
      <w:r w:rsidRPr="002959AC">
        <w:rPr>
          <w:rFonts w:hint="cs"/>
          <w:rtl/>
        </w:rPr>
        <w:t>ההדרכה</w:t>
      </w:r>
      <w:r w:rsidRPr="002959AC">
        <w:rPr>
          <w:rtl/>
        </w:rPr>
        <w:t xml:space="preserve"> ונוכח אי</w:t>
      </w:r>
      <w:r w:rsidRPr="002959AC">
        <w:rPr>
          <w:rFonts w:hint="cs"/>
          <w:rtl/>
        </w:rPr>
        <w:t>-</w:t>
      </w:r>
      <w:r w:rsidRPr="002959AC">
        <w:rPr>
          <w:rtl/>
        </w:rPr>
        <w:t>שביעות רצו</w:t>
      </w:r>
      <w:r w:rsidRPr="002959AC">
        <w:rPr>
          <w:rFonts w:hint="cs"/>
          <w:rtl/>
        </w:rPr>
        <w:t>נם של</w:t>
      </w:r>
      <w:r w:rsidRPr="002959AC">
        <w:rPr>
          <w:rtl/>
        </w:rPr>
        <w:t xml:space="preserve"> האחראים להדרכה במשרדי הממשלה מאפקטיביות הפעולות של </w:t>
      </w:r>
      <w:r w:rsidRPr="002959AC">
        <w:rPr>
          <w:rFonts w:hint="cs"/>
          <w:rtl/>
        </w:rPr>
        <w:t>נש"ם</w:t>
      </w:r>
      <w:r w:rsidRPr="002959AC">
        <w:rPr>
          <w:rtl/>
        </w:rPr>
        <w:t xml:space="preserve">. </w:t>
      </w:r>
      <w:r w:rsidRPr="002959AC">
        <w:rPr>
          <w:rFonts w:hint="cs"/>
          <w:rtl/>
        </w:rPr>
        <w:t xml:space="preserve">לצורך כך נדרשת </w:t>
      </w:r>
      <w:r w:rsidRPr="002959AC">
        <w:rPr>
          <w:rtl/>
        </w:rPr>
        <w:t xml:space="preserve">מעורבות ישירה של נציב שירות המדינה, החשב הכללי וראש אגף התקציבים במשרד האוצר בהובלת </w:t>
      </w:r>
      <w:r w:rsidRPr="002959AC">
        <w:rPr>
          <w:rFonts w:hint="cs"/>
          <w:rtl/>
        </w:rPr>
        <w:t>ה</w:t>
      </w:r>
      <w:r w:rsidRPr="002959AC">
        <w:rPr>
          <w:rtl/>
        </w:rPr>
        <w:t>פעולות</w:t>
      </w:r>
      <w:r w:rsidRPr="002959AC">
        <w:rPr>
          <w:rFonts w:hint="cs"/>
          <w:rtl/>
        </w:rPr>
        <w:t xml:space="preserve"> לשינוי. על גורמים אלה לוודא כי מתווה הפעולה שייקבע יהיה ישים ויוביל לשינוי הנדרש.</w:t>
      </w:r>
    </w:p>
    <w:p w:rsidR="00F1368B" w:rsidRPr="00A96DDB" w:rsidP="006F7086">
      <w:pPr>
        <w:spacing w:line="240" w:lineRule="exact"/>
        <w:ind w:right="2268"/>
        <w:jc w:val="both"/>
        <w:rPr>
          <w:rFonts w:ascii="Tahoma" w:hAnsi="Tahoma" w:cs="Tahoma"/>
          <w:sz w:val="17"/>
          <w:szCs w:val="17"/>
          <w:rtl/>
        </w:rPr>
      </w:pPr>
    </w:p>
    <w:p w:rsidR="00327FBF" w:rsidRPr="0010599F" w:rsidP="006F7086">
      <w:pPr>
        <w:spacing w:line="240" w:lineRule="exact"/>
        <w:ind w:right="2268"/>
        <w:jc w:val="both"/>
        <w:rPr>
          <w:rFonts w:ascii="Tahoma" w:hAnsi="Tahoma" w:cs="Tahoma"/>
          <w:sz w:val="17"/>
          <w:szCs w:val="17"/>
          <w:rtl/>
        </w:rPr>
        <w:sectPr w:rsidSect="00AC0A85">
          <w:headerReference w:type="even" r:id="rId9"/>
          <w:headerReference w:type="default" r:id="rId10"/>
          <w:headerReference w:type="first" r:id="rId11"/>
          <w:pgSz w:w="11906" w:h="16838" w:code="9"/>
          <w:pgMar w:top="3119" w:right="1701" w:bottom="3119" w:left="1701" w:header="1559" w:footer="709" w:gutter="0"/>
          <w:cols w:space="708"/>
          <w:bidi/>
          <w:rtlGutter/>
          <w:docGrid w:linePitch="360"/>
        </w:sectPr>
      </w:pPr>
    </w:p>
    <w:p w:rsidR="000113E6" w:rsidRPr="00C44AEC" w:rsidP="006F7086">
      <w:pPr>
        <w:pStyle w:val="KOT4"/>
        <w:rPr>
          <w:rtl/>
        </w:rPr>
      </w:pPr>
      <w:bookmarkStart w:id="5" w:name="tempMark"/>
      <w:bookmarkEnd w:id="0"/>
      <w:bookmarkEnd w:id="1"/>
      <w:bookmarkEnd w:id="2"/>
      <w:bookmarkEnd w:id="3"/>
      <w:bookmarkEnd w:id="4"/>
      <w:bookmarkEnd w:id="5"/>
      <w:r w:rsidRPr="00C44AEC">
        <w:rPr>
          <w:rFonts w:hint="cs"/>
          <w:rtl/>
        </w:rPr>
        <w:t>מבוא</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sz w:val="18"/>
          <w:szCs w:val="18"/>
          <w:rtl/>
        </w:rPr>
        <w:t xml:space="preserve">השירות הציבורי בישראל </w:t>
      </w:r>
      <w:r w:rsidRPr="00E854E3">
        <w:rPr>
          <w:rFonts w:ascii="Tahoma" w:hAnsi="Tahoma" w:cs="Tahoma" w:hint="cs"/>
          <w:sz w:val="18"/>
          <w:szCs w:val="18"/>
          <w:rtl/>
        </w:rPr>
        <w:t>משמש</w:t>
      </w:r>
      <w:r w:rsidRPr="00E854E3">
        <w:rPr>
          <w:rFonts w:ascii="Tahoma" w:hAnsi="Tahoma" w:cs="Tahoma"/>
          <w:sz w:val="18"/>
          <w:szCs w:val="18"/>
          <w:rtl/>
        </w:rPr>
        <w:t xml:space="preserve"> </w:t>
      </w:r>
      <w:r w:rsidRPr="00E854E3">
        <w:rPr>
          <w:rFonts w:ascii="Tahoma" w:hAnsi="Tahoma" w:cs="Tahoma" w:hint="cs"/>
          <w:sz w:val="18"/>
          <w:szCs w:val="18"/>
          <w:rtl/>
        </w:rPr>
        <w:t>כ</w:t>
      </w:r>
      <w:r w:rsidRPr="00E854E3">
        <w:rPr>
          <w:rFonts w:ascii="Tahoma" w:hAnsi="Tahoma" w:cs="Tahoma"/>
          <w:sz w:val="18"/>
          <w:szCs w:val="18"/>
          <w:rtl/>
        </w:rPr>
        <w:t xml:space="preserve">ידה הארוכה של הרשות המבצעת בהגשמת </w:t>
      </w:r>
      <w:r w:rsidRPr="00FE6EAD">
        <w:rPr>
          <w:rFonts w:ascii="Tahoma" w:hAnsi="Tahoma" w:cs="Tahoma" w:hint="cs"/>
          <w:spacing w:val="-4"/>
          <w:sz w:val="18"/>
          <w:szCs w:val="18"/>
          <w:rtl/>
        </w:rPr>
        <w:t>סמכויותיה</w:t>
      </w:r>
      <w:r w:rsidRPr="00FE6EAD">
        <w:rPr>
          <w:rFonts w:ascii="Tahoma" w:hAnsi="Tahoma" w:cs="Tahoma"/>
          <w:spacing w:val="-4"/>
          <w:sz w:val="18"/>
          <w:szCs w:val="18"/>
          <w:rtl/>
        </w:rPr>
        <w:t>,</w:t>
      </w:r>
      <w:r w:rsidRPr="00FE6EAD">
        <w:rPr>
          <w:rFonts w:ascii="Tahoma" w:hAnsi="Tahoma" w:cs="Tahoma" w:hint="cs"/>
          <w:spacing w:val="-4"/>
          <w:sz w:val="18"/>
          <w:szCs w:val="18"/>
          <w:rtl/>
        </w:rPr>
        <w:t xml:space="preserve"> </w:t>
      </w:r>
      <w:r w:rsidRPr="00FE6EAD">
        <w:rPr>
          <w:rFonts w:ascii="Tahoma" w:hAnsi="Tahoma" w:cs="Tahoma"/>
          <w:spacing w:val="-4"/>
          <w:sz w:val="18"/>
          <w:szCs w:val="18"/>
          <w:rtl/>
        </w:rPr>
        <w:t>מדיניותה ויעדיה</w:t>
      </w:r>
      <w:r w:rsidRPr="00FE6EAD">
        <w:rPr>
          <w:rFonts w:ascii="Tahoma" w:hAnsi="Tahoma" w:cs="Tahoma" w:hint="cs"/>
          <w:spacing w:val="-4"/>
          <w:sz w:val="18"/>
          <w:szCs w:val="18"/>
          <w:rtl/>
        </w:rPr>
        <w:t>, ו</w:t>
      </w:r>
      <w:r w:rsidRPr="00FE6EAD">
        <w:rPr>
          <w:rFonts w:ascii="Tahoma" w:hAnsi="Tahoma" w:cs="Tahoma"/>
          <w:spacing w:val="-4"/>
          <w:sz w:val="18"/>
          <w:szCs w:val="18"/>
          <w:rtl/>
        </w:rPr>
        <w:t xml:space="preserve">מופקד מכוח </w:t>
      </w:r>
      <w:r w:rsidRPr="00FE6EAD">
        <w:rPr>
          <w:rFonts w:ascii="Tahoma" w:hAnsi="Tahoma" w:cs="Tahoma" w:hint="cs"/>
          <w:spacing w:val="-4"/>
          <w:sz w:val="18"/>
          <w:szCs w:val="18"/>
          <w:rtl/>
        </w:rPr>
        <w:t>חוק</w:t>
      </w:r>
      <w:r w:rsidRPr="00FE6EAD">
        <w:rPr>
          <w:rFonts w:ascii="Tahoma" w:hAnsi="Tahoma" w:cs="Tahoma"/>
          <w:spacing w:val="-4"/>
          <w:sz w:val="18"/>
          <w:szCs w:val="18"/>
          <w:rtl/>
        </w:rPr>
        <w:t xml:space="preserve"> על </w:t>
      </w:r>
      <w:r w:rsidRPr="00FE6EAD">
        <w:rPr>
          <w:rFonts w:ascii="Tahoma" w:hAnsi="Tahoma" w:cs="Tahoma" w:hint="cs"/>
          <w:spacing w:val="-4"/>
          <w:sz w:val="18"/>
          <w:szCs w:val="18"/>
          <w:rtl/>
        </w:rPr>
        <w:t xml:space="preserve">מתן </w:t>
      </w:r>
      <w:r w:rsidRPr="00FE6EAD">
        <w:rPr>
          <w:rFonts w:ascii="Tahoma" w:hAnsi="Tahoma" w:cs="Tahoma"/>
          <w:spacing w:val="-4"/>
          <w:sz w:val="18"/>
          <w:szCs w:val="18"/>
          <w:rtl/>
        </w:rPr>
        <w:t xml:space="preserve">שירותים לאזרחים </w:t>
      </w:r>
      <w:r w:rsidRPr="00FE6EAD">
        <w:rPr>
          <w:rFonts w:ascii="Tahoma" w:hAnsi="Tahoma" w:cs="Tahoma" w:hint="cs"/>
          <w:spacing w:val="-4"/>
          <w:sz w:val="18"/>
          <w:szCs w:val="18"/>
          <w:rtl/>
        </w:rPr>
        <w:t>בתחומי</w:t>
      </w:r>
      <w:r w:rsidRPr="00E854E3">
        <w:rPr>
          <w:rFonts w:ascii="Tahoma" w:hAnsi="Tahoma" w:cs="Tahoma" w:hint="cs"/>
          <w:sz w:val="18"/>
          <w:szCs w:val="18"/>
          <w:rtl/>
        </w:rPr>
        <w:t xml:space="preserve"> החיים השונים</w:t>
      </w:r>
      <w:r>
        <w:rPr>
          <w:rStyle w:val="FootnoteReference0"/>
          <w:rFonts w:ascii="Tahoma" w:hAnsi="Tahoma" w:cs="Tahoma"/>
          <w:sz w:val="18"/>
          <w:szCs w:val="18"/>
          <w:rtl/>
        </w:rPr>
        <w:footnoteReference w:id="11"/>
      </w:r>
      <w:r w:rsidRPr="00E854E3">
        <w:rPr>
          <w:rFonts w:ascii="Tahoma" w:hAnsi="Tahoma" w:cs="Tahoma"/>
          <w:sz w:val="18"/>
          <w:szCs w:val="18"/>
          <w:rtl/>
        </w:rPr>
        <w:t xml:space="preserve">. </w:t>
      </w:r>
      <w:r w:rsidRPr="00E854E3">
        <w:rPr>
          <w:rFonts w:ascii="Tahoma" w:hAnsi="Tahoma" w:cs="Tahoma" w:hint="eastAsia"/>
          <w:sz w:val="18"/>
          <w:szCs w:val="18"/>
          <w:rtl/>
        </w:rPr>
        <w:t>השירות</w:t>
      </w:r>
      <w:r w:rsidRPr="00E854E3">
        <w:rPr>
          <w:rFonts w:ascii="Tahoma" w:hAnsi="Tahoma" w:cs="Tahoma" w:hint="cs"/>
          <w:sz w:val="18"/>
          <w:szCs w:val="18"/>
          <w:rtl/>
        </w:rPr>
        <w:t xml:space="preserve"> הציבורי כולל מאות גופים, לרבות חברות ממשלתיות, רשויות מקומיות ותאגידים שהוקמו על פי חוק, ובמרכזו עומד שירות המדינה, הכולל 29 משרדי ממשלה, 27 יחידות סמך של משרדים אלה, ו-22 בתי חולים ממשלתיים (להלן - הגופים הממשלתיים). על פי נתוני נציבות שירות המדינה (להלן - נש"ם), נכון ליוני 2018 הועסקו בשירות המדינה כ-82,000 עובדים</w:t>
      </w:r>
      <w:r>
        <w:rPr>
          <w:rStyle w:val="FootnoteReference0"/>
          <w:rFonts w:ascii="Tahoma" w:hAnsi="Tahoma" w:cs="Tahoma"/>
          <w:sz w:val="18"/>
          <w:szCs w:val="18"/>
          <w:rtl/>
        </w:rPr>
        <w:footnoteReference w:id="12"/>
      </w:r>
      <w:r w:rsidRPr="00E854E3">
        <w:rPr>
          <w:rFonts w:ascii="Tahoma" w:hAnsi="Tahoma" w:cs="Tahoma" w:hint="cs"/>
          <w:sz w:val="18"/>
          <w:szCs w:val="18"/>
          <w:rtl/>
        </w:rPr>
        <w:t>.</w:t>
      </w:r>
    </w:p>
    <w:p w:rsidR="000113E6" w:rsidRPr="00E854E3" w:rsidP="006F7086">
      <w:pPr>
        <w:pStyle w:val="ListParagraph"/>
        <w:numPr>
          <w:ilvl w:val="0"/>
          <w:numId w:val="23"/>
        </w:numPr>
        <w:autoSpaceDE/>
        <w:autoSpaceDN/>
        <w:adjustRightInd/>
        <w:spacing w:line="240" w:lineRule="exact"/>
        <w:ind w:right="2268"/>
        <w:rPr>
          <w:sz w:val="18"/>
          <w:szCs w:val="18"/>
        </w:rPr>
      </w:pPr>
      <w:r w:rsidRPr="00E854E3">
        <w:rPr>
          <w:sz w:val="18"/>
          <w:szCs w:val="18"/>
          <w:rtl/>
        </w:rPr>
        <w:t xml:space="preserve">אמון הציבור בשירות הציבורי </w:t>
      </w:r>
      <w:r w:rsidRPr="00E854E3">
        <w:rPr>
          <w:rFonts w:hint="cs"/>
          <w:sz w:val="18"/>
          <w:szCs w:val="18"/>
          <w:rtl/>
        </w:rPr>
        <w:t>מבוסס</w:t>
      </w:r>
      <w:r w:rsidRPr="00E854E3">
        <w:rPr>
          <w:sz w:val="18"/>
          <w:szCs w:val="18"/>
          <w:rtl/>
        </w:rPr>
        <w:t xml:space="preserve"> במידה רבה על יכולותיהם של עובדי הציבור </w:t>
      </w:r>
      <w:r w:rsidRPr="00E854E3">
        <w:rPr>
          <w:rFonts w:hint="cs"/>
          <w:sz w:val="18"/>
          <w:szCs w:val="18"/>
          <w:rtl/>
        </w:rPr>
        <w:t>ור</w:t>
      </w:r>
      <w:r w:rsidRPr="00E854E3">
        <w:rPr>
          <w:sz w:val="18"/>
          <w:szCs w:val="18"/>
          <w:rtl/>
        </w:rPr>
        <w:t>מתם המקצועית</w:t>
      </w:r>
      <w:r>
        <w:rPr>
          <w:rStyle w:val="FootnoteReference0"/>
          <w:sz w:val="18"/>
          <w:szCs w:val="18"/>
          <w:rtl/>
        </w:rPr>
        <w:footnoteReference w:id="13"/>
      </w:r>
      <w:r w:rsidRPr="00E854E3">
        <w:rPr>
          <w:sz w:val="18"/>
          <w:szCs w:val="18"/>
          <w:rtl/>
        </w:rPr>
        <w:t xml:space="preserve">. </w:t>
      </w:r>
    </w:p>
    <w:p w:rsidR="000113E6" w:rsidRPr="00E854E3" w:rsidP="00E33CBD">
      <w:pPr>
        <w:spacing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להדרכה וללמידה תפקיד חיוני במיצוי כושרו המקצועי של ההון האנושי בשירות המדינה, וכן בהתאמת יכולותיו של שירות המדינה לצרכים </w:t>
      </w:r>
      <w:r w:rsidRPr="008C67A9">
        <w:rPr>
          <w:rFonts w:ascii="Tahoma" w:hAnsi="Tahoma" w:cs="Tahoma" w:hint="cs"/>
          <w:spacing w:val="-4"/>
          <w:sz w:val="18"/>
          <w:szCs w:val="18"/>
          <w:rtl/>
        </w:rPr>
        <w:t>המשתנים של הציבור ולאתגרי עולם העבודה העתידי</w:t>
      </w:r>
      <w:r>
        <w:rPr>
          <w:rFonts w:ascii="Tahoma" w:hAnsi="Tahoma" w:cs="Tahoma"/>
          <w:spacing w:val="-4"/>
          <w:sz w:val="18"/>
          <w:szCs w:val="18"/>
          <w:vertAlign w:val="superscript"/>
          <w:rtl/>
        </w:rPr>
        <w:footnoteReference w:id="14"/>
      </w:r>
      <w:r w:rsidRPr="008C67A9">
        <w:rPr>
          <w:rFonts w:ascii="Tahoma" w:hAnsi="Tahoma" w:cs="Tahoma" w:hint="cs"/>
          <w:spacing w:val="-4"/>
          <w:sz w:val="18"/>
          <w:szCs w:val="18"/>
          <w:rtl/>
        </w:rPr>
        <w:t>. במסמך של ה-</w:t>
      </w:r>
      <w:r w:rsidRPr="008C67A9">
        <w:rPr>
          <w:rFonts w:ascii="Tahoma" w:hAnsi="Tahoma" w:cs="Tahoma"/>
          <w:spacing w:val="-4"/>
          <w:sz w:val="18"/>
          <w:szCs w:val="18"/>
        </w:rPr>
        <w:t>OECD</w:t>
      </w:r>
      <w:r w:rsidRPr="00E854E3">
        <w:rPr>
          <w:rFonts w:ascii="Tahoma" w:hAnsi="Tahoma" w:cs="Tahoma" w:hint="cs"/>
          <w:sz w:val="18"/>
          <w:szCs w:val="18"/>
          <w:rtl/>
        </w:rPr>
        <w:t xml:space="preserve"> </w:t>
      </w:r>
      <w:r w:rsidRPr="008C67A9">
        <w:rPr>
          <w:rFonts w:ascii="Tahoma" w:hAnsi="Tahoma" w:cs="Tahoma" w:hint="cs"/>
          <w:spacing w:val="2"/>
          <w:sz w:val="18"/>
          <w:szCs w:val="18"/>
          <w:rtl/>
        </w:rPr>
        <w:t>העוסק במיומנויות הדרושות לשיפור ביצועי המגזר הציבורי נאמר בעניין זה: "פיתוח עובדים הוא עמוד תווך שיש להתמקד בו בכל אסטרטגיה לניהול</w:t>
      </w:r>
      <w:r w:rsidRPr="00E854E3">
        <w:rPr>
          <w:rFonts w:ascii="Tahoma" w:hAnsi="Tahoma" w:cs="Tahoma" w:hint="cs"/>
          <w:sz w:val="18"/>
          <w:szCs w:val="18"/>
          <w:rtl/>
        </w:rPr>
        <w:t xml:space="preserve"> הון אנושי. זאת, בייחוד בשירות הציבורי המתאפיין בביטחון תעסוקתי גבוה ובתחלופת עובדים נמוכה. הזדמנויות למידה הן אלמנט חשוב בכל אסטרטגיה למשיכת עובדים ולפיתוח מיומנויות עבודה, וחשיבותה של ההשקעה בתרבות למידה תלך ותגבר בהתחשב בקצב המהיר של שינויים והתפתחויות טכנולוגיות. למידה מתמדת חיונית לא רק כאמצעי אישי לקידום אלא גם כאמצעי ארגוני להתמודדות עם קדמה ושינויים חיצוניים"</w:t>
      </w:r>
      <w:r>
        <w:rPr>
          <w:rStyle w:val="FootnoteReference0"/>
          <w:rFonts w:ascii="Tahoma" w:hAnsi="Tahoma" w:cs="Tahoma"/>
          <w:sz w:val="18"/>
          <w:szCs w:val="18"/>
          <w:rtl/>
        </w:rPr>
        <w:footnoteReference w:id="15"/>
      </w:r>
      <w:r w:rsidRPr="00E854E3">
        <w:rPr>
          <w:rFonts w:ascii="Tahoma" w:hAnsi="Tahoma" w:cs="Tahoma" w:hint="cs"/>
          <w:sz w:val="18"/>
          <w:szCs w:val="18"/>
          <w:rtl/>
        </w:rPr>
        <w:t xml:space="preserve">. </w:t>
      </w:r>
      <w:r w:rsidRPr="0012789B" w:rsidR="00CF7AE6">
        <w:rPr>
          <w:rFonts w:cs="Tahoma"/>
          <w:noProof/>
          <w:sz w:val="17"/>
          <w:szCs w:val="17"/>
          <w:rtl/>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1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94825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3702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להדרכה</w:t>
                            </w:r>
                            <w:r w:rsidRPr="00E33CBD">
                              <w:rPr>
                                <w:rFonts w:cs="Tahoma"/>
                                <w:color w:val="0B5294"/>
                                <w:spacing w:val="-4"/>
                                <w:sz w:val="24"/>
                                <w:szCs w:val="24"/>
                                <w:rtl/>
                              </w:rPr>
                              <w:t xml:space="preserve"> </w:t>
                            </w:r>
                            <w:r w:rsidRPr="00E33CBD">
                              <w:rPr>
                                <w:rFonts w:cs="Tahoma" w:hint="eastAsia"/>
                                <w:color w:val="0B5294"/>
                                <w:spacing w:val="-4"/>
                                <w:sz w:val="24"/>
                                <w:szCs w:val="24"/>
                                <w:rtl/>
                              </w:rPr>
                              <w:t>וללמידה</w:t>
                            </w:r>
                            <w:r w:rsidRPr="00E33CBD">
                              <w:rPr>
                                <w:rFonts w:cs="Tahoma"/>
                                <w:color w:val="0B5294"/>
                                <w:spacing w:val="-4"/>
                                <w:sz w:val="24"/>
                                <w:szCs w:val="24"/>
                                <w:rtl/>
                              </w:rPr>
                              <w:t xml:space="preserve"> </w:t>
                            </w:r>
                            <w:r w:rsidRPr="00E33CBD">
                              <w:rPr>
                                <w:rFonts w:cs="Tahoma" w:hint="eastAsia"/>
                                <w:color w:val="0B5294"/>
                                <w:spacing w:val="-4"/>
                                <w:sz w:val="24"/>
                                <w:szCs w:val="24"/>
                                <w:rtl/>
                              </w:rPr>
                              <w:t>תפקיד</w:t>
                            </w:r>
                            <w:r w:rsidRPr="00E33CBD">
                              <w:rPr>
                                <w:rFonts w:cs="Tahoma"/>
                                <w:color w:val="0B5294"/>
                                <w:spacing w:val="-4"/>
                                <w:sz w:val="24"/>
                                <w:szCs w:val="24"/>
                                <w:rtl/>
                              </w:rPr>
                              <w:t xml:space="preserve"> </w:t>
                            </w:r>
                            <w:r w:rsidRPr="00E33CBD">
                              <w:rPr>
                                <w:rFonts w:cs="Tahoma" w:hint="eastAsia"/>
                                <w:color w:val="0B5294"/>
                                <w:spacing w:val="-4"/>
                                <w:sz w:val="24"/>
                                <w:szCs w:val="24"/>
                                <w:rtl/>
                              </w:rPr>
                              <w:t>חיוני</w:t>
                            </w:r>
                            <w:r w:rsidRPr="00E33CBD">
                              <w:rPr>
                                <w:rFonts w:cs="Tahoma"/>
                                <w:color w:val="0B5294"/>
                                <w:spacing w:val="-4"/>
                                <w:sz w:val="24"/>
                                <w:szCs w:val="24"/>
                                <w:rtl/>
                              </w:rPr>
                              <w:t xml:space="preserve"> </w:t>
                            </w:r>
                            <w:r w:rsidRPr="00E33CBD">
                              <w:rPr>
                                <w:rFonts w:cs="Tahoma" w:hint="eastAsia"/>
                                <w:color w:val="0B5294"/>
                                <w:spacing w:val="-4"/>
                                <w:sz w:val="24"/>
                                <w:szCs w:val="24"/>
                                <w:rtl/>
                              </w:rPr>
                              <w:t>במיצוי</w:t>
                            </w:r>
                            <w:r w:rsidRPr="00E33CBD">
                              <w:rPr>
                                <w:rFonts w:cs="Tahoma"/>
                                <w:color w:val="0B5294"/>
                                <w:spacing w:val="-4"/>
                                <w:sz w:val="24"/>
                                <w:szCs w:val="24"/>
                                <w:rtl/>
                              </w:rPr>
                              <w:t xml:space="preserve"> </w:t>
                            </w:r>
                            <w:r w:rsidRPr="00E33CBD">
                              <w:rPr>
                                <w:rFonts w:cs="Tahoma" w:hint="eastAsia"/>
                                <w:color w:val="0B5294"/>
                                <w:spacing w:val="-4"/>
                                <w:sz w:val="24"/>
                                <w:szCs w:val="24"/>
                                <w:rtl/>
                              </w:rPr>
                              <w:t>כושרו</w:t>
                            </w:r>
                            <w:r w:rsidRPr="00E33CBD">
                              <w:rPr>
                                <w:rFonts w:cs="Tahoma"/>
                                <w:color w:val="0B5294"/>
                                <w:spacing w:val="-4"/>
                                <w:sz w:val="24"/>
                                <w:szCs w:val="24"/>
                                <w:rtl/>
                              </w:rPr>
                              <w:t xml:space="preserve"> </w:t>
                            </w:r>
                            <w:r w:rsidRPr="00E33CBD">
                              <w:rPr>
                                <w:rFonts w:cs="Tahoma" w:hint="eastAsia"/>
                                <w:color w:val="0B5294"/>
                                <w:spacing w:val="-4"/>
                                <w:sz w:val="24"/>
                                <w:szCs w:val="24"/>
                                <w:rtl/>
                              </w:rPr>
                              <w:t>המקצועי</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ההון</w:t>
                            </w:r>
                            <w:r w:rsidRPr="00E33CBD">
                              <w:rPr>
                                <w:rFonts w:cs="Tahoma"/>
                                <w:color w:val="0B5294"/>
                                <w:spacing w:val="-4"/>
                                <w:sz w:val="24"/>
                                <w:szCs w:val="24"/>
                                <w:rtl/>
                              </w:rPr>
                              <w:t xml:space="preserve"> </w:t>
                            </w:r>
                            <w:r w:rsidRPr="00E33CBD">
                              <w:rPr>
                                <w:rFonts w:cs="Tahoma" w:hint="eastAsia"/>
                                <w:color w:val="0B5294"/>
                                <w:spacing w:val="-4"/>
                                <w:sz w:val="24"/>
                                <w:szCs w:val="24"/>
                                <w:rtl/>
                              </w:rPr>
                              <w:t>האנושי</w:t>
                            </w:r>
                            <w:r w:rsidRPr="00E33CBD">
                              <w:rPr>
                                <w:rFonts w:cs="Tahoma"/>
                                <w:color w:val="0B5294"/>
                                <w:spacing w:val="-4"/>
                                <w:sz w:val="24"/>
                                <w:szCs w:val="24"/>
                                <w:rtl/>
                              </w:rPr>
                              <w:t xml:space="preserve"> </w:t>
                            </w:r>
                            <w:r w:rsidRPr="00E33CBD">
                              <w:rPr>
                                <w:rFonts w:cs="Tahoma" w:hint="eastAsia"/>
                                <w:color w:val="0B5294"/>
                                <w:spacing w:val="-4"/>
                                <w:sz w:val="24"/>
                                <w:szCs w:val="24"/>
                                <w:rtl/>
                              </w:rPr>
                              <w:t>בשירות</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ובהתאמת</w:t>
                            </w:r>
                            <w:r w:rsidRPr="00E33CBD">
                              <w:rPr>
                                <w:rFonts w:cs="Tahoma"/>
                                <w:color w:val="0B5294"/>
                                <w:spacing w:val="-4"/>
                                <w:sz w:val="24"/>
                                <w:szCs w:val="24"/>
                                <w:rtl/>
                              </w:rPr>
                              <w:t xml:space="preserve"> </w:t>
                            </w:r>
                            <w:r w:rsidRPr="00E33CBD">
                              <w:rPr>
                                <w:rFonts w:cs="Tahoma" w:hint="eastAsia"/>
                                <w:color w:val="0B5294"/>
                                <w:spacing w:val="-4"/>
                                <w:sz w:val="24"/>
                                <w:szCs w:val="24"/>
                                <w:rtl/>
                              </w:rPr>
                              <w:t>יכולותיו</w:t>
                            </w:r>
                            <w:r w:rsidRPr="00E33CBD">
                              <w:rPr>
                                <w:rFonts w:cs="Tahoma"/>
                                <w:color w:val="0B5294"/>
                                <w:spacing w:val="-4"/>
                                <w:sz w:val="24"/>
                                <w:szCs w:val="24"/>
                                <w:rtl/>
                              </w:rPr>
                              <w:t xml:space="preserve"> </w:t>
                            </w:r>
                            <w:r w:rsidRPr="00E33CBD">
                              <w:rPr>
                                <w:rFonts w:cs="Tahoma" w:hint="eastAsia"/>
                                <w:color w:val="0B5294"/>
                                <w:spacing w:val="-4"/>
                                <w:sz w:val="24"/>
                                <w:szCs w:val="24"/>
                                <w:rtl/>
                              </w:rPr>
                              <w:t>לצרכים</w:t>
                            </w:r>
                            <w:r w:rsidRPr="00E33CBD">
                              <w:rPr>
                                <w:rFonts w:cs="Tahoma"/>
                                <w:color w:val="0B5294"/>
                                <w:spacing w:val="-4"/>
                                <w:sz w:val="24"/>
                                <w:szCs w:val="24"/>
                                <w:rtl/>
                              </w:rPr>
                              <w:t xml:space="preserve"> </w:t>
                            </w:r>
                            <w:r w:rsidRPr="00E33CBD">
                              <w:rPr>
                                <w:rFonts w:cs="Tahoma" w:hint="eastAsia"/>
                                <w:color w:val="0B5294"/>
                                <w:spacing w:val="-4"/>
                                <w:sz w:val="24"/>
                                <w:szCs w:val="24"/>
                                <w:rtl/>
                              </w:rPr>
                              <w:t>המשתנים</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הציבור</w:t>
                            </w:r>
                            <w:r w:rsidRPr="00E33CBD">
                              <w:rPr>
                                <w:rFonts w:cs="Tahoma"/>
                                <w:color w:val="0B5294"/>
                                <w:spacing w:val="-4"/>
                                <w:sz w:val="24"/>
                                <w:szCs w:val="24"/>
                                <w:rtl/>
                              </w:rPr>
                              <w:t xml:space="preserve"> </w:t>
                            </w:r>
                            <w:r w:rsidRPr="00E33CBD">
                              <w:rPr>
                                <w:rFonts w:cs="Tahoma" w:hint="eastAsia"/>
                                <w:color w:val="0B5294"/>
                                <w:spacing w:val="-4"/>
                                <w:sz w:val="24"/>
                                <w:szCs w:val="24"/>
                                <w:rtl/>
                              </w:rPr>
                              <w:t>ולאתגרי</w:t>
                            </w:r>
                            <w:r w:rsidRPr="00E33CBD">
                              <w:rPr>
                                <w:rFonts w:cs="Tahoma"/>
                                <w:color w:val="0B5294"/>
                                <w:spacing w:val="-4"/>
                                <w:sz w:val="24"/>
                                <w:szCs w:val="24"/>
                                <w:rtl/>
                              </w:rPr>
                              <w:t xml:space="preserve"> </w:t>
                            </w:r>
                            <w:r w:rsidRPr="00E33CBD">
                              <w:rPr>
                                <w:rFonts w:cs="Tahoma" w:hint="eastAsia"/>
                                <w:color w:val="0B5294"/>
                                <w:spacing w:val="-4"/>
                                <w:sz w:val="24"/>
                                <w:szCs w:val="24"/>
                                <w:rtl/>
                              </w:rPr>
                              <w:t>עולם</w:t>
                            </w:r>
                            <w:r w:rsidRPr="00E33CBD">
                              <w:rPr>
                                <w:rFonts w:cs="Tahoma"/>
                                <w:color w:val="0B5294"/>
                                <w:spacing w:val="-4"/>
                                <w:sz w:val="24"/>
                                <w:szCs w:val="24"/>
                                <w:rtl/>
                              </w:rPr>
                              <w:t xml:space="preserve"> </w:t>
                            </w:r>
                            <w:r w:rsidRPr="00E33CBD">
                              <w:rPr>
                                <w:rFonts w:cs="Tahoma" w:hint="eastAsia"/>
                                <w:color w:val="0B5294"/>
                                <w:spacing w:val="-4"/>
                                <w:sz w:val="24"/>
                                <w:szCs w:val="24"/>
                                <w:rtl/>
                              </w:rPr>
                              <w:t>העבודה</w:t>
                            </w:r>
                            <w:r w:rsidRPr="00E33CBD">
                              <w:rPr>
                                <w:rFonts w:cs="Tahoma"/>
                                <w:color w:val="0B5294"/>
                                <w:spacing w:val="-4"/>
                                <w:sz w:val="24"/>
                                <w:szCs w:val="24"/>
                                <w:rtl/>
                              </w:rPr>
                              <w:t xml:space="preserve"> </w:t>
                            </w:r>
                            <w:r w:rsidRPr="00E33CBD">
                              <w:rPr>
                                <w:rFonts w:cs="Tahoma" w:hint="eastAsia"/>
                                <w:color w:val="0B5294"/>
                                <w:spacing w:val="-4"/>
                                <w:sz w:val="24"/>
                                <w:szCs w:val="24"/>
                                <w:rtl/>
                              </w:rPr>
                              <w:t>העתידי</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183382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4719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1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3269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להדרכה</w:t>
                      </w:r>
                      <w:r w:rsidRPr="00E33CBD">
                        <w:rPr>
                          <w:rFonts w:cs="Tahoma"/>
                          <w:color w:val="0B5294"/>
                          <w:spacing w:val="-4"/>
                          <w:sz w:val="24"/>
                          <w:szCs w:val="24"/>
                          <w:rtl/>
                        </w:rPr>
                        <w:t xml:space="preserve"> </w:t>
                      </w:r>
                      <w:r w:rsidRPr="00E33CBD">
                        <w:rPr>
                          <w:rFonts w:cs="Tahoma" w:hint="eastAsia"/>
                          <w:color w:val="0B5294"/>
                          <w:spacing w:val="-4"/>
                          <w:sz w:val="24"/>
                          <w:szCs w:val="24"/>
                          <w:rtl/>
                        </w:rPr>
                        <w:t>וללמידה</w:t>
                      </w:r>
                      <w:r w:rsidRPr="00E33CBD">
                        <w:rPr>
                          <w:rFonts w:cs="Tahoma"/>
                          <w:color w:val="0B5294"/>
                          <w:spacing w:val="-4"/>
                          <w:sz w:val="24"/>
                          <w:szCs w:val="24"/>
                          <w:rtl/>
                        </w:rPr>
                        <w:t xml:space="preserve"> </w:t>
                      </w:r>
                      <w:r w:rsidRPr="00E33CBD">
                        <w:rPr>
                          <w:rFonts w:cs="Tahoma" w:hint="eastAsia"/>
                          <w:color w:val="0B5294"/>
                          <w:spacing w:val="-4"/>
                          <w:sz w:val="24"/>
                          <w:szCs w:val="24"/>
                          <w:rtl/>
                        </w:rPr>
                        <w:t>תפקיד</w:t>
                      </w:r>
                      <w:r w:rsidRPr="00E33CBD">
                        <w:rPr>
                          <w:rFonts w:cs="Tahoma"/>
                          <w:color w:val="0B5294"/>
                          <w:spacing w:val="-4"/>
                          <w:sz w:val="24"/>
                          <w:szCs w:val="24"/>
                          <w:rtl/>
                        </w:rPr>
                        <w:t xml:space="preserve"> </w:t>
                      </w:r>
                      <w:r w:rsidRPr="00E33CBD">
                        <w:rPr>
                          <w:rFonts w:cs="Tahoma" w:hint="eastAsia"/>
                          <w:color w:val="0B5294"/>
                          <w:spacing w:val="-4"/>
                          <w:sz w:val="24"/>
                          <w:szCs w:val="24"/>
                          <w:rtl/>
                        </w:rPr>
                        <w:t>חיוני</w:t>
                      </w:r>
                      <w:r w:rsidRPr="00E33CBD">
                        <w:rPr>
                          <w:rFonts w:cs="Tahoma"/>
                          <w:color w:val="0B5294"/>
                          <w:spacing w:val="-4"/>
                          <w:sz w:val="24"/>
                          <w:szCs w:val="24"/>
                          <w:rtl/>
                        </w:rPr>
                        <w:t xml:space="preserve"> </w:t>
                      </w:r>
                      <w:r w:rsidRPr="00E33CBD">
                        <w:rPr>
                          <w:rFonts w:cs="Tahoma" w:hint="eastAsia"/>
                          <w:color w:val="0B5294"/>
                          <w:spacing w:val="-4"/>
                          <w:sz w:val="24"/>
                          <w:szCs w:val="24"/>
                          <w:rtl/>
                        </w:rPr>
                        <w:t>במיצוי</w:t>
                      </w:r>
                      <w:r w:rsidRPr="00E33CBD">
                        <w:rPr>
                          <w:rFonts w:cs="Tahoma"/>
                          <w:color w:val="0B5294"/>
                          <w:spacing w:val="-4"/>
                          <w:sz w:val="24"/>
                          <w:szCs w:val="24"/>
                          <w:rtl/>
                        </w:rPr>
                        <w:t xml:space="preserve"> </w:t>
                      </w:r>
                      <w:r w:rsidRPr="00E33CBD">
                        <w:rPr>
                          <w:rFonts w:cs="Tahoma" w:hint="eastAsia"/>
                          <w:color w:val="0B5294"/>
                          <w:spacing w:val="-4"/>
                          <w:sz w:val="24"/>
                          <w:szCs w:val="24"/>
                          <w:rtl/>
                        </w:rPr>
                        <w:t>כושרו</w:t>
                      </w:r>
                      <w:r w:rsidRPr="00E33CBD">
                        <w:rPr>
                          <w:rFonts w:cs="Tahoma"/>
                          <w:color w:val="0B5294"/>
                          <w:spacing w:val="-4"/>
                          <w:sz w:val="24"/>
                          <w:szCs w:val="24"/>
                          <w:rtl/>
                        </w:rPr>
                        <w:t xml:space="preserve"> </w:t>
                      </w:r>
                      <w:r w:rsidRPr="00E33CBD">
                        <w:rPr>
                          <w:rFonts w:cs="Tahoma" w:hint="eastAsia"/>
                          <w:color w:val="0B5294"/>
                          <w:spacing w:val="-4"/>
                          <w:sz w:val="24"/>
                          <w:szCs w:val="24"/>
                          <w:rtl/>
                        </w:rPr>
                        <w:t>המקצועי</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ההון</w:t>
                      </w:r>
                      <w:r w:rsidRPr="00E33CBD">
                        <w:rPr>
                          <w:rFonts w:cs="Tahoma"/>
                          <w:color w:val="0B5294"/>
                          <w:spacing w:val="-4"/>
                          <w:sz w:val="24"/>
                          <w:szCs w:val="24"/>
                          <w:rtl/>
                        </w:rPr>
                        <w:t xml:space="preserve"> </w:t>
                      </w:r>
                      <w:r w:rsidRPr="00E33CBD">
                        <w:rPr>
                          <w:rFonts w:cs="Tahoma" w:hint="eastAsia"/>
                          <w:color w:val="0B5294"/>
                          <w:spacing w:val="-4"/>
                          <w:sz w:val="24"/>
                          <w:szCs w:val="24"/>
                          <w:rtl/>
                        </w:rPr>
                        <w:t>האנושי</w:t>
                      </w:r>
                      <w:r w:rsidRPr="00E33CBD">
                        <w:rPr>
                          <w:rFonts w:cs="Tahoma"/>
                          <w:color w:val="0B5294"/>
                          <w:spacing w:val="-4"/>
                          <w:sz w:val="24"/>
                          <w:szCs w:val="24"/>
                          <w:rtl/>
                        </w:rPr>
                        <w:t xml:space="preserve"> </w:t>
                      </w:r>
                      <w:r w:rsidRPr="00E33CBD">
                        <w:rPr>
                          <w:rFonts w:cs="Tahoma" w:hint="eastAsia"/>
                          <w:color w:val="0B5294"/>
                          <w:spacing w:val="-4"/>
                          <w:sz w:val="24"/>
                          <w:szCs w:val="24"/>
                          <w:rtl/>
                        </w:rPr>
                        <w:t>בשירות</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ובהתאמת</w:t>
                      </w:r>
                      <w:r w:rsidRPr="00E33CBD">
                        <w:rPr>
                          <w:rFonts w:cs="Tahoma"/>
                          <w:color w:val="0B5294"/>
                          <w:spacing w:val="-4"/>
                          <w:sz w:val="24"/>
                          <w:szCs w:val="24"/>
                          <w:rtl/>
                        </w:rPr>
                        <w:t xml:space="preserve"> </w:t>
                      </w:r>
                      <w:r w:rsidRPr="00E33CBD">
                        <w:rPr>
                          <w:rFonts w:cs="Tahoma" w:hint="eastAsia"/>
                          <w:color w:val="0B5294"/>
                          <w:spacing w:val="-4"/>
                          <w:sz w:val="24"/>
                          <w:szCs w:val="24"/>
                          <w:rtl/>
                        </w:rPr>
                        <w:t>יכולותיו</w:t>
                      </w:r>
                      <w:r w:rsidRPr="00E33CBD">
                        <w:rPr>
                          <w:rFonts w:cs="Tahoma"/>
                          <w:color w:val="0B5294"/>
                          <w:spacing w:val="-4"/>
                          <w:sz w:val="24"/>
                          <w:szCs w:val="24"/>
                          <w:rtl/>
                        </w:rPr>
                        <w:t xml:space="preserve"> </w:t>
                      </w:r>
                      <w:r w:rsidRPr="00E33CBD">
                        <w:rPr>
                          <w:rFonts w:cs="Tahoma" w:hint="eastAsia"/>
                          <w:color w:val="0B5294"/>
                          <w:spacing w:val="-4"/>
                          <w:sz w:val="24"/>
                          <w:szCs w:val="24"/>
                          <w:rtl/>
                        </w:rPr>
                        <w:t>לצרכים</w:t>
                      </w:r>
                      <w:r w:rsidRPr="00E33CBD">
                        <w:rPr>
                          <w:rFonts w:cs="Tahoma"/>
                          <w:color w:val="0B5294"/>
                          <w:spacing w:val="-4"/>
                          <w:sz w:val="24"/>
                          <w:szCs w:val="24"/>
                          <w:rtl/>
                        </w:rPr>
                        <w:t xml:space="preserve"> </w:t>
                      </w:r>
                      <w:r w:rsidRPr="00E33CBD">
                        <w:rPr>
                          <w:rFonts w:cs="Tahoma" w:hint="eastAsia"/>
                          <w:color w:val="0B5294"/>
                          <w:spacing w:val="-4"/>
                          <w:sz w:val="24"/>
                          <w:szCs w:val="24"/>
                          <w:rtl/>
                        </w:rPr>
                        <w:t>המשתנים</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הציבור</w:t>
                      </w:r>
                      <w:r w:rsidRPr="00E33CBD">
                        <w:rPr>
                          <w:rFonts w:cs="Tahoma"/>
                          <w:color w:val="0B5294"/>
                          <w:spacing w:val="-4"/>
                          <w:sz w:val="24"/>
                          <w:szCs w:val="24"/>
                          <w:rtl/>
                        </w:rPr>
                        <w:t xml:space="preserve"> </w:t>
                      </w:r>
                      <w:r w:rsidRPr="00E33CBD">
                        <w:rPr>
                          <w:rFonts w:cs="Tahoma" w:hint="eastAsia"/>
                          <w:color w:val="0B5294"/>
                          <w:spacing w:val="-4"/>
                          <w:sz w:val="24"/>
                          <w:szCs w:val="24"/>
                          <w:rtl/>
                        </w:rPr>
                        <w:t>ולאתגרי</w:t>
                      </w:r>
                      <w:r w:rsidRPr="00E33CBD">
                        <w:rPr>
                          <w:rFonts w:cs="Tahoma"/>
                          <w:color w:val="0B5294"/>
                          <w:spacing w:val="-4"/>
                          <w:sz w:val="24"/>
                          <w:szCs w:val="24"/>
                          <w:rtl/>
                        </w:rPr>
                        <w:t xml:space="preserve"> </w:t>
                      </w:r>
                      <w:r w:rsidRPr="00E33CBD">
                        <w:rPr>
                          <w:rFonts w:cs="Tahoma" w:hint="eastAsia"/>
                          <w:color w:val="0B5294"/>
                          <w:spacing w:val="-4"/>
                          <w:sz w:val="24"/>
                          <w:szCs w:val="24"/>
                          <w:rtl/>
                        </w:rPr>
                        <w:t>עולם</w:t>
                      </w:r>
                      <w:r w:rsidRPr="00E33CBD">
                        <w:rPr>
                          <w:rFonts w:cs="Tahoma"/>
                          <w:color w:val="0B5294"/>
                          <w:spacing w:val="-4"/>
                          <w:sz w:val="24"/>
                          <w:szCs w:val="24"/>
                          <w:rtl/>
                        </w:rPr>
                        <w:t xml:space="preserve"> </w:t>
                      </w:r>
                      <w:r w:rsidRPr="00E33CBD">
                        <w:rPr>
                          <w:rFonts w:cs="Tahoma" w:hint="eastAsia"/>
                          <w:color w:val="0B5294"/>
                          <w:spacing w:val="-4"/>
                          <w:sz w:val="24"/>
                          <w:szCs w:val="24"/>
                          <w:rtl/>
                        </w:rPr>
                        <w:t>העבודה</w:t>
                      </w:r>
                      <w:r w:rsidRPr="00E33CBD">
                        <w:rPr>
                          <w:rFonts w:cs="Tahoma"/>
                          <w:color w:val="0B5294"/>
                          <w:spacing w:val="-4"/>
                          <w:sz w:val="24"/>
                          <w:szCs w:val="24"/>
                          <w:rtl/>
                        </w:rPr>
                        <w:t xml:space="preserve"> </w:t>
                      </w:r>
                      <w:r w:rsidRPr="00E33CBD">
                        <w:rPr>
                          <w:rFonts w:cs="Tahoma" w:hint="eastAsia"/>
                          <w:color w:val="0B5294"/>
                          <w:spacing w:val="-4"/>
                          <w:sz w:val="24"/>
                          <w:szCs w:val="24"/>
                          <w:rtl/>
                        </w:rPr>
                        <w:t>העתידי</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1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767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FE6EAD">
      <w:pPr>
        <w:pStyle w:val="ListParagraph"/>
        <w:numPr>
          <w:ilvl w:val="0"/>
          <w:numId w:val="23"/>
        </w:numPr>
        <w:autoSpaceDE/>
        <w:autoSpaceDN/>
        <w:adjustRightInd/>
        <w:spacing w:line="240" w:lineRule="exact"/>
        <w:ind w:right="2268"/>
        <w:rPr>
          <w:sz w:val="18"/>
          <w:szCs w:val="18"/>
        </w:rPr>
      </w:pPr>
      <w:r w:rsidRPr="00E854E3">
        <w:rPr>
          <w:rFonts w:hint="cs"/>
          <w:sz w:val="18"/>
          <w:szCs w:val="18"/>
          <w:rtl/>
        </w:rPr>
        <w:t xml:space="preserve">במהלך השנים עסקו מספר ועדות בנושא איכות ההון האנושי בשירות המדינה. בהתייחס למערך ההדרכה ואתגריו, עמדו הוועדות על הצורך בתכנון ההדרכה </w:t>
      </w:r>
      <w:r w:rsidR="00FE6EAD">
        <w:rPr>
          <w:rFonts w:hint="cs"/>
          <w:sz w:val="18"/>
          <w:szCs w:val="18"/>
          <w:rtl/>
        </w:rPr>
        <w:t>ו</w:t>
      </w:r>
      <w:r w:rsidRPr="00E854E3">
        <w:rPr>
          <w:rFonts w:hint="cs"/>
          <w:sz w:val="18"/>
          <w:szCs w:val="18"/>
          <w:rtl/>
        </w:rPr>
        <w:t>בהתאמתה ליעדי שירות המדינה ועל חשיבות קיומה של זיקה בין ההשקעה בהדרכה ובין השגת מטרתה המרכזית - שיפור איכות ההון האנושי ותפקודו.</w:t>
      </w:r>
    </w:p>
    <w:p w:rsidR="000113E6" w:rsidRPr="00E854E3" w:rsidP="006F7086">
      <w:pPr>
        <w:pStyle w:val="ListParagraph"/>
        <w:numPr>
          <w:ilvl w:val="1"/>
          <w:numId w:val="23"/>
        </w:numPr>
        <w:autoSpaceDE/>
        <w:autoSpaceDN/>
        <w:adjustRightInd/>
        <w:spacing w:line="240" w:lineRule="exact"/>
        <w:ind w:right="2268"/>
        <w:rPr>
          <w:sz w:val="18"/>
          <w:szCs w:val="18"/>
          <w:rtl/>
        </w:rPr>
      </w:pPr>
      <w:r w:rsidRPr="00E854E3">
        <w:rPr>
          <w:rFonts w:hint="cs"/>
          <w:sz w:val="18"/>
          <w:szCs w:val="18"/>
          <w:rtl/>
        </w:rPr>
        <w:t xml:space="preserve">בשנת 1989 נכתב בדוח הוועדה הציבורית-מקצועית לבדיקה כוללת של שירות המדינה וגופים הנתמכים מתקציב המדינה, בראשות מר </w:t>
      </w:r>
      <w:r w:rsidRPr="00FE6EAD">
        <w:rPr>
          <w:rFonts w:hint="cs"/>
          <w:spacing w:val="-4"/>
          <w:sz w:val="18"/>
          <w:szCs w:val="18"/>
          <w:rtl/>
        </w:rPr>
        <w:t>חיים קוברסקי (להלן - ועדת קוברסקי)</w:t>
      </w:r>
      <w:r>
        <w:rPr>
          <w:rStyle w:val="FootnoteReference0"/>
          <w:spacing w:val="-4"/>
          <w:sz w:val="18"/>
          <w:szCs w:val="18"/>
          <w:rtl/>
        </w:rPr>
        <w:footnoteReference w:id="16"/>
      </w:r>
      <w:r w:rsidRPr="00FE6EAD">
        <w:rPr>
          <w:rFonts w:hint="cs"/>
          <w:spacing w:val="-4"/>
          <w:sz w:val="18"/>
          <w:szCs w:val="18"/>
          <w:rtl/>
        </w:rPr>
        <w:t xml:space="preserve"> כי </w:t>
      </w:r>
      <w:r w:rsidRPr="00FE6EAD">
        <w:rPr>
          <w:spacing w:val="-4"/>
          <w:sz w:val="18"/>
          <w:szCs w:val="18"/>
          <w:rtl/>
        </w:rPr>
        <w:t>"אין תוכניות אב רב שנתיות</w:t>
      </w:r>
      <w:r w:rsidRPr="00E854E3">
        <w:rPr>
          <w:sz w:val="18"/>
          <w:szCs w:val="18"/>
          <w:rtl/>
        </w:rPr>
        <w:t xml:space="preserve"> או </w:t>
      </w:r>
      <w:r w:rsidRPr="00E854E3">
        <w:rPr>
          <w:sz w:val="18"/>
          <w:szCs w:val="18"/>
          <w:rtl/>
        </w:rPr>
        <w:t xml:space="preserve">שנתיות להדרכה מתואמת לכל העובדים בשירות הציבורי, ולכן אין גם ייעוד ארוך-טווח של עובדים להשתלמויות מסוימות או סקרים כוללים לבדיקת האפקטיביות של אותה הדרכה </w:t>
      </w:r>
      <w:r w:rsidRPr="00E854E3">
        <w:rPr>
          <w:rFonts w:hint="eastAsia"/>
          <w:sz w:val="18"/>
          <w:szCs w:val="18"/>
          <w:rtl/>
        </w:rPr>
        <w:t>שנתבצעה</w:t>
      </w:r>
      <w:r w:rsidRPr="00E854E3">
        <w:rPr>
          <w:rFonts w:hint="cs"/>
          <w:sz w:val="18"/>
          <w:szCs w:val="18"/>
          <w:rtl/>
        </w:rPr>
        <w:t>". בדוח הומלץ "</w:t>
      </w:r>
      <w:r w:rsidRPr="00E854E3">
        <w:rPr>
          <w:rFonts w:hint="eastAsia"/>
          <w:sz w:val="18"/>
          <w:szCs w:val="18"/>
          <w:rtl/>
        </w:rPr>
        <w:t>להתאים</w:t>
      </w:r>
      <w:r w:rsidRPr="00E854E3">
        <w:rPr>
          <w:sz w:val="18"/>
          <w:szCs w:val="18"/>
          <w:rtl/>
        </w:rPr>
        <w:t xml:space="preserve"> </w:t>
      </w:r>
      <w:r w:rsidRPr="00E854E3">
        <w:rPr>
          <w:rFonts w:hint="eastAsia"/>
          <w:sz w:val="18"/>
          <w:szCs w:val="18"/>
          <w:rtl/>
        </w:rPr>
        <w:t>ההשתלמויות</w:t>
      </w:r>
      <w:r w:rsidRPr="00E854E3">
        <w:rPr>
          <w:sz w:val="18"/>
          <w:szCs w:val="18"/>
          <w:rtl/>
        </w:rPr>
        <w:t xml:space="preserve"> </w:t>
      </w:r>
      <w:r w:rsidRPr="00E854E3">
        <w:rPr>
          <w:rFonts w:hint="eastAsia"/>
          <w:sz w:val="18"/>
          <w:szCs w:val="18"/>
          <w:rtl/>
        </w:rPr>
        <w:t>של</w:t>
      </w:r>
      <w:r w:rsidRPr="00E854E3">
        <w:rPr>
          <w:sz w:val="18"/>
          <w:szCs w:val="18"/>
          <w:rtl/>
        </w:rPr>
        <w:t xml:space="preserve"> </w:t>
      </w:r>
      <w:r w:rsidRPr="00E854E3">
        <w:rPr>
          <w:rFonts w:hint="eastAsia"/>
          <w:sz w:val="18"/>
          <w:szCs w:val="18"/>
          <w:rtl/>
        </w:rPr>
        <w:t>עובדי</w:t>
      </w:r>
      <w:r w:rsidRPr="00E854E3">
        <w:rPr>
          <w:sz w:val="18"/>
          <w:szCs w:val="18"/>
          <w:rtl/>
        </w:rPr>
        <w:t xml:space="preserve"> </w:t>
      </w:r>
      <w:r w:rsidRPr="00E854E3">
        <w:rPr>
          <w:rFonts w:hint="eastAsia"/>
          <w:sz w:val="18"/>
          <w:szCs w:val="18"/>
          <w:rtl/>
        </w:rPr>
        <w:t>המדינה</w:t>
      </w:r>
      <w:r w:rsidRPr="00E854E3">
        <w:rPr>
          <w:sz w:val="18"/>
          <w:szCs w:val="18"/>
          <w:rtl/>
        </w:rPr>
        <w:t xml:space="preserve"> </w:t>
      </w:r>
      <w:r w:rsidRPr="00E854E3">
        <w:rPr>
          <w:rFonts w:hint="eastAsia"/>
          <w:sz w:val="18"/>
          <w:szCs w:val="18"/>
          <w:rtl/>
        </w:rPr>
        <w:t>לצרכים</w:t>
      </w:r>
      <w:r w:rsidRPr="00E854E3">
        <w:rPr>
          <w:sz w:val="18"/>
          <w:szCs w:val="18"/>
          <w:rtl/>
        </w:rPr>
        <w:t xml:space="preserve"> </w:t>
      </w:r>
      <w:r w:rsidRPr="00E854E3">
        <w:rPr>
          <w:rFonts w:hint="eastAsia"/>
          <w:sz w:val="18"/>
          <w:szCs w:val="18"/>
          <w:rtl/>
        </w:rPr>
        <w:t>עכשוויים</w:t>
      </w:r>
      <w:r w:rsidRPr="00E854E3">
        <w:rPr>
          <w:sz w:val="18"/>
          <w:szCs w:val="18"/>
          <w:rtl/>
        </w:rPr>
        <w:t xml:space="preserve"> </w:t>
      </w:r>
      <w:r w:rsidRPr="00E854E3">
        <w:rPr>
          <w:rFonts w:hint="eastAsia"/>
          <w:sz w:val="18"/>
          <w:szCs w:val="18"/>
          <w:rtl/>
        </w:rPr>
        <w:t>ועתידיים</w:t>
      </w:r>
      <w:r w:rsidRPr="00E854E3">
        <w:rPr>
          <w:sz w:val="18"/>
          <w:szCs w:val="18"/>
          <w:rtl/>
        </w:rPr>
        <w:t xml:space="preserve"> </w:t>
      </w:r>
      <w:r w:rsidRPr="00E854E3">
        <w:rPr>
          <w:rFonts w:hint="eastAsia"/>
          <w:sz w:val="18"/>
          <w:szCs w:val="18"/>
          <w:rtl/>
        </w:rPr>
        <w:t>של</w:t>
      </w:r>
      <w:r w:rsidRPr="00E854E3">
        <w:rPr>
          <w:sz w:val="18"/>
          <w:szCs w:val="18"/>
          <w:rtl/>
        </w:rPr>
        <w:t xml:space="preserve"> </w:t>
      </w:r>
      <w:r w:rsidRPr="00E854E3">
        <w:rPr>
          <w:rFonts w:hint="eastAsia"/>
          <w:sz w:val="18"/>
          <w:szCs w:val="18"/>
          <w:rtl/>
        </w:rPr>
        <w:t>שירות</w:t>
      </w:r>
      <w:r w:rsidRPr="00E854E3">
        <w:rPr>
          <w:sz w:val="18"/>
          <w:szCs w:val="18"/>
          <w:rtl/>
        </w:rPr>
        <w:t xml:space="preserve"> </w:t>
      </w:r>
      <w:r w:rsidRPr="00E854E3">
        <w:rPr>
          <w:rFonts w:hint="eastAsia"/>
          <w:sz w:val="18"/>
          <w:szCs w:val="18"/>
          <w:rtl/>
        </w:rPr>
        <w:t>המדינה</w:t>
      </w:r>
      <w:r w:rsidRPr="00E854E3">
        <w:rPr>
          <w:sz w:val="18"/>
          <w:szCs w:val="18"/>
          <w:rtl/>
        </w:rPr>
        <w:t xml:space="preserve">... </w:t>
      </w:r>
      <w:r w:rsidRPr="00E854E3">
        <w:rPr>
          <w:rFonts w:hint="eastAsia"/>
          <w:sz w:val="18"/>
          <w:szCs w:val="18"/>
          <w:rtl/>
        </w:rPr>
        <w:t>לעגן</w:t>
      </w:r>
      <w:r w:rsidRPr="00E854E3">
        <w:rPr>
          <w:sz w:val="18"/>
          <w:szCs w:val="18"/>
          <w:rtl/>
        </w:rPr>
        <w:t xml:space="preserve"> </w:t>
      </w:r>
      <w:r w:rsidRPr="00E854E3">
        <w:rPr>
          <w:rFonts w:hint="eastAsia"/>
          <w:sz w:val="18"/>
          <w:szCs w:val="18"/>
          <w:rtl/>
        </w:rPr>
        <w:t>פעילויות</w:t>
      </w:r>
      <w:r w:rsidRPr="00E854E3">
        <w:rPr>
          <w:sz w:val="18"/>
          <w:szCs w:val="18"/>
          <w:rtl/>
        </w:rPr>
        <w:t xml:space="preserve"> </w:t>
      </w:r>
      <w:r w:rsidRPr="00E854E3">
        <w:rPr>
          <w:rFonts w:hint="eastAsia"/>
          <w:sz w:val="18"/>
          <w:szCs w:val="18"/>
          <w:rtl/>
        </w:rPr>
        <w:t>ההדרכה</w:t>
      </w:r>
      <w:r w:rsidRPr="00E854E3">
        <w:rPr>
          <w:sz w:val="18"/>
          <w:szCs w:val="18"/>
          <w:rtl/>
        </w:rPr>
        <w:t xml:space="preserve"> </w:t>
      </w:r>
      <w:r w:rsidRPr="00E854E3">
        <w:rPr>
          <w:rFonts w:hint="eastAsia"/>
          <w:sz w:val="18"/>
          <w:szCs w:val="18"/>
          <w:rtl/>
        </w:rPr>
        <w:t>בסקרי</w:t>
      </w:r>
      <w:r w:rsidRPr="00E854E3">
        <w:rPr>
          <w:sz w:val="18"/>
          <w:szCs w:val="18"/>
          <w:rtl/>
        </w:rPr>
        <w:t xml:space="preserve"> </w:t>
      </w:r>
      <w:r w:rsidRPr="00E854E3">
        <w:rPr>
          <w:rFonts w:hint="eastAsia"/>
          <w:sz w:val="18"/>
          <w:szCs w:val="18"/>
          <w:rtl/>
        </w:rPr>
        <w:t>צרכים</w:t>
      </w:r>
      <w:r w:rsidRPr="00E854E3">
        <w:rPr>
          <w:sz w:val="18"/>
          <w:szCs w:val="18"/>
          <w:rtl/>
        </w:rPr>
        <w:t xml:space="preserve"> </w:t>
      </w:r>
      <w:r w:rsidRPr="00E854E3">
        <w:rPr>
          <w:rFonts w:hint="eastAsia"/>
          <w:sz w:val="18"/>
          <w:szCs w:val="18"/>
          <w:rtl/>
        </w:rPr>
        <w:t>ובתכנון</w:t>
      </w:r>
      <w:r w:rsidRPr="00E854E3">
        <w:rPr>
          <w:sz w:val="18"/>
          <w:szCs w:val="18"/>
          <w:rtl/>
        </w:rPr>
        <w:t xml:space="preserve"> </w:t>
      </w:r>
      <w:r w:rsidRPr="00E854E3">
        <w:rPr>
          <w:rFonts w:hint="eastAsia"/>
          <w:sz w:val="18"/>
          <w:szCs w:val="18"/>
          <w:rtl/>
        </w:rPr>
        <w:t>פיתוח</w:t>
      </w:r>
      <w:r w:rsidRPr="00E854E3">
        <w:rPr>
          <w:sz w:val="18"/>
          <w:szCs w:val="18"/>
          <w:rtl/>
        </w:rPr>
        <w:t xml:space="preserve"> </w:t>
      </w:r>
      <w:r w:rsidRPr="00E854E3">
        <w:rPr>
          <w:rFonts w:hint="eastAsia"/>
          <w:sz w:val="18"/>
          <w:szCs w:val="18"/>
          <w:rtl/>
        </w:rPr>
        <w:t>כוח</w:t>
      </w:r>
      <w:r w:rsidRPr="00E854E3">
        <w:rPr>
          <w:sz w:val="18"/>
          <w:szCs w:val="18"/>
          <w:rtl/>
        </w:rPr>
        <w:t xml:space="preserve"> </w:t>
      </w:r>
      <w:r w:rsidRPr="00E854E3">
        <w:rPr>
          <w:rFonts w:hint="eastAsia"/>
          <w:sz w:val="18"/>
          <w:szCs w:val="18"/>
          <w:rtl/>
        </w:rPr>
        <w:t>אדם</w:t>
      </w:r>
      <w:r w:rsidRPr="00E854E3">
        <w:rPr>
          <w:sz w:val="18"/>
          <w:szCs w:val="18"/>
          <w:rtl/>
        </w:rPr>
        <w:t xml:space="preserve">, </w:t>
      </w:r>
      <w:r w:rsidRPr="00E854E3">
        <w:rPr>
          <w:rFonts w:hint="eastAsia"/>
          <w:sz w:val="18"/>
          <w:szCs w:val="18"/>
          <w:rtl/>
        </w:rPr>
        <w:t>ברמה</w:t>
      </w:r>
      <w:r w:rsidRPr="00E854E3">
        <w:rPr>
          <w:sz w:val="18"/>
          <w:szCs w:val="18"/>
          <w:rtl/>
        </w:rPr>
        <w:t xml:space="preserve"> </w:t>
      </w:r>
      <w:r w:rsidRPr="00E854E3">
        <w:rPr>
          <w:rFonts w:hint="eastAsia"/>
          <w:sz w:val="18"/>
          <w:szCs w:val="18"/>
          <w:rtl/>
        </w:rPr>
        <w:t>המשרדית</w:t>
      </w:r>
      <w:r w:rsidRPr="00E854E3">
        <w:rPr>
          <w:sz w:val="18"/>
          <w:szCs w:val="18"/>
          <w:rtl/>
        </w:rPr>
        <w:t xml:space="preserve"> </w:t>
      </w:r>
      <w:r w:rsidRPr="00E854E3">
        <w:rPr>
          <w:rFonts w:hint="eastAsia"/>
          <w:sz w:val="18"/>
          <w:szCs w:val="18"/>
          <w:rtl/>
        </w:rPr>
        <w:t>והכלל</w:t>
      </w:r>
      <w:r w:rsidRPr="00E854E3">
        <w:rPr>
          <w:sz w:val="18"/>
          <w:szCs w:val="18"/>
          <w:rtl/>
        </w:rPr>
        <w:t>-</w:t>
      </w:r>
      <w:r w:rsidRPr="00E854E3">
        <w:rPr>
          <w:rFonts w:hint="eastAsia"/>
          <w:sz w:val="18"/>
          <w:szCs w:val="18"/>
          <w:rtl/>
        </w:rPr>
        <w:t>שירותית</w:t>
      </w:r>
      <w:r w:rsidRPr="00E854E3">
        <w:rPr>
          <w:sz w:val="18"/>
          <w:szCs w:val="18"/>
          <w:rtl/>
        </w:rPr>
        <w:t xml:space="preserve"> כאחת</w:t>
      </w:r>
      <w:r w:rsidRPr="00E854E3">
        <w:rPr>
          <w:rFonts w:hint="cs"/>
          <w:sz w:val="18"/>
          <w:szCs w:val="18"/>
          <w:rtl/>
        </w:rPr>
        <w:t xml:space="preserve">". </w:t>
      </w:r>
    </w:p>
    <w:p w:rsidR="000113E6" w:rsidRPr="00E854E3" w:rsidP="006F7086">
      <w:pPr>
        <w:spacing w:line="240" w:lineRule="exact"/>
        <w:ind w:left="680" w:right="2268"/>
        <w:jc w:val="both"/>
        <w:rPr>
          <w:rFonts w:ascii="Tahoma" w:hAnsi="Tahoma" w:cs="Tahoma"/>
          <w:sz w:val="18"/>
          <w:szCs w:val="18"/>
          <w:rtl/>
        </w:rPr>
      </w:pPr>
      <w:r w:rsidRPr="00E854E3">
        <w:rPr>
          <w:rFonts w:ascii="Tahoma" w:hAnsi="Tahoma" w:cs="Tahoma" w:hint="cs"/>
          <w:sz w:val="18"/>
          <w:szCs w:val="18"/>
          <w:rtl/>
        </w:rPr>
        <w:t>ממשלת ישראל אימצה את דוח ועדת קוברסקי, אולם הניסיון ליישמו לא צלח, וכך גם ניסיונות נוספים לקידום רפורמה ברוח דוח זה</w:t>
      </w:r>
      <w:r>
        <w:rPr>
          <w:rStyle w:val="FootnoteReference0"/>
          <w:rFonts w:ascii="Tahoma" w:hAnsi="Tahoma" w:cs="Tahoma"/>
          <w:sz w:val="18"/>
          <w:szCs w:val="18"/>
          <w:rtl/>
        </w:rPr>
        <w:footnoteReference w:id="17"/>
      </w:r>
      <w:r w:rsidRPr="00E854E3">
        <w:rPr>
          <w:rFonts w:ascii="Tahoma" w:hAnsi="Tahoma" w:cs="Tahoma" w:hint="cs"/>
          <w:sz w:val="18"/>
          <w:szCs w:val="18"/>
          <w:rtl/>
        </w:rPr>
        <w:t>.</w:t>
      </w:r>
    </w:p>
    <w:p w:rsidR="000113E6" w:rsidRPr="00E854E3" w:rsidP="006F7086">
      <w:pPr>
        <w:pStyle w:val="ListParagraph"/>
        <w:numPr>
          <w:ilvl w:val="1"/>
          <w:numId w:val="23"/>
        </w:numPr>
        <w:autoSpaceDE/>
        <w:autoSpaceDN/>
        <w:adjustRightInd/>
        <w:spacing w:line="240" w:lineRule="exact"/>
        <w:ind w:right="2268"/>
        <w:rPr>
          <w:sz w:val="18"/>
          <w:szCs w:val="18"/>
        </w:rPr>
      </w:pPr>
      <w:r w:rsidRPr="00E854E3">
        <w:rPr>
          <w:rFonts w:hint="cs"/>
          <w:sz w:val="18"/>
          <w:szCs w:val="18"/>
          <w:rtl/>
        </w:rPr>
        <w:t>בדצמבר 2011, בעקבות המלצות הוועדה לשינוי כלכלי-חברתי בראשות פרופ' מנואל טרכטנברג, החליטה ממשלת ישראל על הקמת ועדה בראשות נציב שירות המדינה, אשר תגבש תוכנית מפורטת לביצוע רפורמה בניהול ופיתוח ההון האנושי בשירות המדינה</w:t>
      </w:r>
      <w:r>
        <w:rPr>
          <w:rStyle w:val="FootnoteReference0"/>
          <w:sz w:val="18"/>
          <w:szCs w:val="18"/>
          <w:rtl/>
        </w:rPr>
        <w:footnoteReference w:id="18"/>
      </w:r>
      <w:r w:rsidRPr="00E854E3">
        <w:rPr>
          <w:rFonts w:hint="cs"/>
          <w:sz w:val="18"/>
          <w:szCs w:val="18"/>
          <w:rtl/>
        </w:rPr>
        <w:t>. ביוני 2013 הוגש דוח ועדת הרפורמה. הדוח הקיף תחומים רבים והמלצותיו העיקריות עסקו במיסוד תהליכים של תכנון ההון האנושי בגופים הממשלתיים; מעבר מניהול מרכזי על ידי נש"ם לביזור סמכויות לגופים הממשלתיים; שינוי תהליכי גיוס, מיון והערכת עובדים והפיכת נש"ם לגוף המתמקד בהתוויית מדיניות ובבקרה על הגופים הממשלתיים</w:t>
      </w:r>
      <w:r>
        <w:rPr>
          <w:rStyle w:val="FootnoteReference0"/>
          <w:sz w:val="18"/>
          <w:szCs w:val="18"/>
          <w:rtl/>
        </w:rPr>
        <w:footnoteReference w:id="19"/>
      </w:r>
      <w:r w:rsidRPr="00E854E3">
        <w:rPr>
          <w:rFonts w:hint="cs"/>
          <w:sz w:val="18"/>
          <w:szCs w:val="18"/>
          <w:rtl/>
        </w:rPr>
        <w:t xml:space="preserve">. בין היתר, הדוח התייחס לנושא ההדרכה בשירות המדינה כחלק ממיצוי פוטנציאל ההון האנושי. </w:t>
      </w:r>
    </w:p>
    <w:p w:rsidR="000113E6" w:rsidRPr="00E854E3" w:rsidP="006F7086">
      <w:pPr>
        <w:pStyle w:val="ListParagraph"/>
        <w:numPr>
          <w:ilvl w:val="0"/>
          <w:numId w:val="0"/>
        </w:numPr>
        <w:spacing w:line="240" w:lineRule="exact"/>
        <w:ind w:left="680" w:right="2268"/>
        <w:rPr>
          <w:sz w:val="18"/>
          <w:szCs w:val="18"/>
          <w:rtl/>
        </w:rPr>
      </w:pPr>
      <w:r w:rsidRPr="00E854E3">
        <w:rPr>
          <w:rFonts w:hint="cs"/>
          <w:sz w:val="18"/>
          <w:szCs w:val="18"/>
          <w:rtl/>
        </w:rPr>
        <w:t>בדוח ועדת הרפורמה נכתב: "</w:t>
      </w:r>
      <w:r w:rsidRPr="00E854E3">
        <w:rPr>
          <w:rFonts w:hint="eastAsia"/>
          <w:sz w:val="18"/>
          <w:szCs w:val="18"/>
          <w:rtl/>
        </w:rPr>
        <w:t>שירות</w:t>
      </w:r>
      <w:r w:rsidRPr="00E854E3">
        <w:rPr>
          <w:sz w:val="18"/>
          <w:szCs w:val="18"/>
          <w:rtl/>
        </w:rPr>
        <w:t xml:space="preserve"> </w:t>
      </w:r>
      <w:r w:rsidRPr="00E854E3">
        <w:rPr>
          <w:rFonts w:hint="eastAsia"/>
          <w:sz w:val="18"/>
          <w:szCs w:val="18"/>
          <w:rtl/>
        </w:rPr>
        <w:t>המדינה</w:t>
      </w:r>
      <w:r w:rsidRPr="00E854E3">
        <w:rPr>
          <w:sz w:val="18"/>
          <w:szCs w:val="18"/>
          <w:rtl/>
        </w:rPr>
        <w:t xml:space="preserve"> </w:t>
      </w:r>
      <w:r w:rsidRPr="00E854E3">
        <w:rPr>
          <w:rFonts w:hint="eastAsia"/>
          <w:sz w:val="18"/>
          <w:szCs w:val="18"/>
          <w:rtl/>
        </w:rPr>
        <w:t>משקיע</w:t>
      </w:r>
      <w:r w:rsidRPr="00E854E3">
        <w:rPr>
          <w:sz w:val="18"/>
          <w:szCs w:val="18"/>
          <w:rtl/>
        </w:rPr>
        <w:t xml:space="preserve"> </w:t>
      </w:r>
      <w:r w:rsidRPr="00E854E3">
        <w:rPr>
          <w:rFonts w:hint="eastAsia"/>
          <w:sz w:val="18"/>
          <w:szCs w:val="18"/>
          <w:rtl/>
        </w:rPr>
        <w:t>משאבים</w:t>
      </w:r>
      <w:r w:rsidRPr="00E854E3">
        <w:rPr>
          <w:sz w:val="18"/>
          <w:szCs w:val="18"/>
          <w:rtl/>
        </w:rPr>
        <w:t xml:space="preserve"> </w:t>
      </w:r>
      <w:r w:rsidRPr="00E854E3">
        <w:rPr>
          <w:rFonts w:hint="eastAsia"/>
          <w:sz w:val="18"/>
          <w:szCs w:val="18"/>
          <w:rtl/>
        </w:rPr>
        <w:t>רבים</w:t>
      </w:r>
      <w:r w:rsidRPr="00E854E3">
        <w:rPr>
          <w:sz w:val="18"/>
          <w:szCs w:val="18"/>
          <w:rtl/>
        </w:rPr>
        <w:t xml:space="preserve"> </w:t>
      </w:r>
      <w:r w:rsidRPr="00E854E3">
        <w:rPr>
          <w:rFonts w:hint="eastAsia"/>
          <w:sz w:val="18"/>
          <w:szCs w:val="18"/>
          <w:rtl/>
        </w:rPr>
        <w:t>מאד</w:t>
      </w:r>
      <w:r w:rsidRPr="00E854E3">
        <w:rPr>
          <w:sz w:val="18"/>
          <w:szCs w:val="18"/>
          <w:rtl/>
        </w:rPr>
        <w:t xml:space="preserve"> </w:t>
      </w:r>
      <w:r w:rsidRPr="00E854E3">
        <w:rPr>
          <w:rFonts w:hint="eastAsia"/>
          <w:sz w:val="18"/>
          <w:szCs w:val="18"/>
          <w:rtl/>
        </w:rPr>
        <w:t>בהדרכה</w:t>
      </w:r>
      <w:r w:rsidRPr="00E854E3">
        <w:rPr>
          <w:sz w:val="18"/>
          <w:szCs w:val="18"/>
          <w:rtl/>
        </w:rPr>
        <w:t xml:space="preserve">, </w:t>
      </w:r>
      <w:r w:rsidRPr="00E854E3">
        <w:rPr>
          <w:rFonts w:hint="eastAsia"/>
          <w:sz w:val="18"/>
          <w:szCs w:val="18"/>
          <w:rtl/>
        </w:rPr>
        <w:t>בהשכלה</w:t>
      </w:r>
      <w:r w:rsidRPr="00E854E3">
        <w:rPr>
          <w:sz w:val="18"/>
          <w:szCs w:val="18"/>
          <w:rtl/>
        </w:rPr>
        <w:t xml:space="preserve"> </w:t>
      </w:r>
      <w:r w:rsidRPr="00E854E3">
        <w:rPr>
          <w:rFonts w:hint="eastAsia"/>
          <w:sz w:val="18"/>
          <w:szCs w:val="18"/>
          <w:rtl/>
        </w:rPr>
        <w:t>ובלמידה</w:t>
      </w:r>
      <w:r w:rsidRPr="00E854E3">
        <w:rPr>
          <w:sz w:val="18"/>
          <w:szCs w:val="18"/>
          <w:rtl/>
        </w:rPr>
        <w:t xml:space="preserve"> </w:t>
      </w:r>
      <w:r w:rsidRPr="00E854E3">
        <w:rPr>
          <w:rFonts w:hint="eastAsia"/>
          <w:sz w:val="18"/>
          <w:szCs w:val="18"/>
          <w:rtl/>
        </w:rPr>
        <w:t>של</w:t>
      </w:r>
      <w:r w:rsidRPr="00E854E3">
        <w:rPr>
          <w:sz w:val="18"/>
          <w:szCs w:val="18"/>
          <w:rtl/>
        </w:rPr>
        <w:t xml:space="preserve"> </w:t>
      </w:r>
      <w:r w:rsidRPr="00E854E3">
        <w:rPr>
          <w:rFonts w:hint="eastAsia"/>
          <w:sz w:val="18"/>
          <w:szCs w:val="18"/>
          <w:rtl/>
        </w:rPr>
        <w:t>המשאב</w:t>
      </w:r>
      <w:r w:rsidRPr="00E854E3">
        <w:rPr>
          <w:sz w:val="18"/>
          <w:szCs w:val="18"/>
          <w:rtl/>
        </w:rPr>
        <w:t xml:space="preserve"> </w:t>
      </w:r>
      <w:r w:rsidRPr="00E854E3">
        <w:rPr>
          <w:rFonts w:hint="eastAsia"/>
          <w:sz w:val="18"/>
          <w:szCs w:val="18"/>
          <w:rtl/>
        </w:rPr>
        <w:t>האנושי</w:t>
      </w:r>
      <w:r w:rsidRPr="00E854E3">
        <w:rPr>
          <w:sz w:val="18"/>
          <w:szCs w:val="18"/>
          <w:rtl/>
        </w:rPr>
        <w:t xml:space="preserve"> </w:t>
      </w:r>
      <w:r w:rsidRPr="00E854E3">
        <w:rPr>
          <w:rFonts w:hint="eastAsia"/>
          <w:sz w:val="18"/>
          <w:szCs w:val="18"/>
          <w:rtl/>
        </w:rPr>
        <w:t>בשירות</w:t>
      </w:r>
      <w:r w:rsidRPr="00E854E3">
        <w:rPr>
          <w:sz w:val="18"/>
          <w:szCs w:val="18"/>
          <w:rtl/>
        </w:rPr>
        <w:t xml:space="preserve">. אחד מתפקידיה המרכזיים של </w:t>
      </w:r>
      <w:r w:rsidRPr="00E854E3">
        <w:rPr>
          <w:rFonts w:hint="cs"/>
          <w:sz w:val="18"/>
          <w:szCs w:val="18"/>
          <w:rtl/>
        </w:rPr>
        <w:t xml:space="preserve">נש"ם </w:t>
      </w:r>
      <w:r w:rsidRPr="00E854E3">
        <w:rPr>
          <w:sz w:val="18"/>
          <w:szCs w:val="18"/>
          <w:rtl/>
        </w:rPr>
        <w:t>כגוף המטה הוא התוויית מדיניות רוחבית בתחום ההדרכה וההשכלה בשירות</w:t>
      </w:r>
      <w:r w:rsidRPr="00E854E3">
        <w:rPr>
          <w:rFonts w:hint="cs"/>
          <w:sz w:val="18"/>
          <w:szCs w:val="18"/>
          <w:rtl/>
        </w:rPr>
        <w:t xml:space="preserve">... </w:t>
      </w:r>
      <w:r w:rsidRPr="00E854E3">
        <w:rPr>
          <w:rFonts w:hint="eastAsia"/>
          <w:sz w:val="18"/>
          <w:szCs w:val="18"/>
          <w:rtl/>
        </w:rPr>
        <w:t>השינוי</w:t>
      </w:r>
      <w:r w:rsidRPr="00E854E3">
        <w:rPr>
          <w:sz w:val="18"/>
          <w:szCs w:val="18"/>
          <w:rtl/>
        </w:rPr>
        <w:t xml:space="preserve"> </w:t>
      </w:r>
      <w:r w:rsidRPr="00E854E3">
        <w:rPr>
          <w:rFonts w:hint="eastAsia"/>
          <w:sz w:val="18"/>
          <w:szCs w:val="18"/>
          <w:rtl/>
        </w:rPr>
        <w:t>הנדרש</w:t>
      </w:r>
      <w:r w:rsidRPr="00E854E3">
        <w:rPr>
          <w:rFonts w:hint="cs"/>
          <w:sz w:val="18"/>
          <w:szCs w:val="18"/>
          <w:rtl/>
        </w:rPr>
        <w:t xml:space="preserve"> </w:t>
      </w:r>
      <w:r w:rsidRPr="00E854E3">
        <w:rPr>
          <w:sz w:val="18"/>
          <w:szCs w:val="18"/>
          <w:rtl/>
        </w:rPr>
        <w:t xml:space="preserve">- </w:t>
      </w:r>
      <w:r w:rsidRPr="00E854E3">
        <w:rPr>
          <w:rFonts w:hint="eastAsia"/>
          <w:sz w:val="18"/>
          <w:szCs w:val="18"/>
          <w:rtl/>
        </w:rPr>
        <w:t>נציבות</w:t>
      </w:r>
      <w:r w:rsidRPr="00E854E3">
        <w:rPr>
          <w:sz w:val="18"/>
          <w:szCs w:val="18"/>
          <w:rtl/>
        </w:rPr>
        <w:t xml:space="preserve"> </w:t>
      </w:r>
      <w:r w:rsidRPr="00E854E3">
        <w:rPr>
          <w:rFonts w:hint="eastAsia"/>
          <w:sz w:val="18"/>
          <w:szCs w:val="18"/>
          <w:rtl/>
        </w:rPr>
        <w:t>שירות</w:t>
      </w:r>
      <w:r w:rsidRPr="00E854E3">
        <w:rPr>
          <w:sz w:val="18"/>
          <w:szCs w:val="18"/>
          <w:rtl/>
        </w:rPr>
        <w:t xml:space="preserve"> </w:t>
      </w:r>
      <w:r w:rsidRPr="00E854E3">
        <w:rPr>
          <w:rFonts w:hint="eastAsia"/>
          <w:sz w:val="18"/>
          <w:szCs w:val="18"/>
          <w:rtl/>
        </w:rPr>
        <w:t>המדינה</w:t>
      </w:r>
      <w:r w:rsidRPr="00E854E3">
        <w:rPr>
          <w:sz w:val="18"/>
          <w:szCs w:val="18"/>
          <w:rtl/>
        </w:rPr>
        <w:t xml:space="preserve"> </w:t>
      </w:r>
      <w:r w:rsidRPr="00E854E3">
        <w:rPr>
          <w:rFonts w:hint="eastAsia"/>
          <w:sz w:val="18"/>
          <w:szCs w:val="18"/>
          <w:rtl/>
        </w:rPr>
        <w:t>תגבש</w:t>
      </w:r>
      <w:r w:rsidRPr="00E854E3">
        <w:rPr>
          <w:sz w:val="18"/>
          <w:szCs w:val="18"/>
          <w:rtl/>
        </w:rPr>
        <w:t xml:space="preserve"> </w:t>
      </w:r>
      <w:r w:rsidRPr="00E854E3">
        <w:rPr>
          <w:rFonts w:hint="eastAsia"/>
          <w:sz w:val="18"/>
          <w:szCs w:val="18"/>
          <w:rtl/>
        </w:rPr>
        <w:t>מדיניות</w:t>
      </w:r>
      <w:r w:rsidRPr="00E854E3">
        <w:rPr>
          <w:sz w:val="18"/>
          <w:szCs w:val="18"/>
          <w:rtl/>
        </w:rPr>
        <w:t xml:space="preserve"> </w:t>
      </w:r>
      <w:r w:rsidRPr="00E854E3">
        <w:rPr>
          <w:rFonts w:hint="eastAsia"/>
          <w:sz w:val="18"/>
          <w:szCs w:val="18"/>
          <w:rtl/>
        </w:rPr>
        <w:t>מחייבת</w:t>
      </w:r>
      <w:r w:rsidRPr="00E854E3">
        <w:rPr>
          <w:sz w:val="18"/>
          <w:szCs w:val="18"/>
          <w:rtl/>
        </w:rPr>
        <w:t xml:space="preserve"> </w:t>
      </w:r>
      <w:r w:rsidRPr="00E854E3">
        <w:rPr>
          <w:rFonts w:hint="eastAsia"/>
          <w:sz w:val="18"/>
          <w:szCs w:val="18"/>
          <w:rtl/>
        </w:rPr>
        <w:t>וכללים</w:t>
      </w:r>
      <w:r w:rsidRPr="00E854E3">
        <w:rPr>
          <w:sz w:val="18"/>
          <w:szCs w:val="18"/>
          <w:rtl/>
        </w:rPr>
        <w:t xml:space="preserve"> </w:t>
      </w:r>
      <w:r w:rsidRPr="00E854E3">
        <w:rPr>
          <w:rFonts w:hint="eastAsia"/>
          <w:sz w:val="18"/>
          <w:szCs w:val="18"/>
          <w:rtl/>
        </w:rPr>
        <w:t>הנוגעים</w:t>
      </w:r>
      <w:r w:rsidRPr="00E854E3">
        <w:rPr>
          <w:sz w:val="18"/>
          <w:szCs w:val="18"/>
          <w:rtl/>
        </w:rPr>
        <w:t xml:space="preserve"> </w:t>
      </w:r>
      <w:r w:rsidRPr="00E854E3">
        <w:rPr>
          <w:rFonts w:hint="eastAsia"/>
          <w:sz w:val="18"/>
          <w:szCs w:val="18"/>
          <w:rtl/>
        </w:rPr>
        <w:t>למערכת</w:t>
      </w:r>
      <w:r w:rsidRPr="00E854E3">
        <w:rPr>
          <w:sz w:val="18"/>
          <w:szCs w:val="18"/>
          <w:rtl/>
        </w:rPr>
        <w:t xml:space="preserve"> </w:t>
      </w:r>
      <w:r w:rsidRPr="00E854E3">
        <w:rPr>
          <w:rFonts w:hint="eastAsia"/>
          <w:sz w:val="18"/>
          <w:szCs w:val="18"/>
          <w:rtl/>
        </w:rPr>
        <w:t>ההכשרה</w:t>
      </w:r>
      <w:r w:rsidRPr="00E854E3">
        <w:rPr>
          <w:sz w:val="18"/>
          <w:szCs w:val="18"/>
          <w:rtl/>
        </w:rPr>
        <w:t xml:space="preserve"> </w:t>
      </w:r>
      <w:r w:rsidRPr="00E854E3">
        <w:rPr>
          <w:rFonts w:hint="eastAsia"/>
          <w:sz w:val="18"/>
          <w:szCs w:val="18"/>
          <w:rtl/>
        </w:rPr>
        <w:t>המשרדית</w:t>
      </w:r>
      <w:r w:rsidRPr="00E854E3">
        <w:rPr>
          <w:sz w:val="18"/>
          <w:szCs w:val="18"/>
          <w:rtl/>
        </w:rPr>
        <w:t xml:space="preserve">, </w:t>
      </w:r>
      <w:r w:rsidRPr="00E854E3">
        <w:rPr>
          <w:rFonts w:hint="eastAsia"/>
          <w:sz w:val="18"/>
          <w:szCs w:val="18"/>
          <w:rtl/>
        </w:rPr>
        <w:t>מתוך</w:t>
      </w:r>
      <w:r w:rsidRPr="00E854E3">
        <w:rPr>
          <w:sz w:val="18"/>
          <w:szCs w:val="18"/>
          <w:rtl/>
        </w:rPr>
        <w:t xml:space="preserve"> </w:t>
      </w:r>
      <w:r w:rsidRPr="00E854E3">
        <w:rPr>
          <w:rFonts w:hint="eastAsia"/>
          <w:sz w:val="18"/>
          <w:szCs w:val="18"/>
          <w:rtl/>
        </w:rPr>
        <w:t>ראייה</w:t>
      </w:r>
      <w:r w:rsidRPr="00E854E3">
        <w:rPr>
          <w:sz w:val="18"/>
          <w:szCs w:val="18"/>
          <w:rtl/>
        </w:rPr>
        <w:t xml:space="preserve"> </w:t>
      </w:r>
      <w:r w:rsidRPr="00E854E3">
        <w:rPr>
          <w:rFonts w:hint="eastAsia"/>
          <w:sz w:val="18"/>
          <w:szCs w:val="18"/>
          <w:rtl/>
        </w:rPr>
        <w:t>כלל</w:t>
      </w:r>
      <w:r w:rsidRPr="00E854E3">
        <w:rPr>
          <w:sz w:val="18"/>
          <w:szCs w:val="18"/>
          <w:rtl/>
        </w:rPr>
        <w:t xml:space="preserve">-ממשלתית, </w:t>
      </w:r>
      <w:r w:rsidRPr="00E854E3">
        <w:rPr>
          <w:rFonts w:hint="eastAsia"/>
          <w:sz w:val="18"/>
          <w:szCs w:val="18"/>
          <w:rtl/>
        </w:rPr>
        <w:t>לצורך</w:t>
      </w:r>
      <w:r w:rsidRPr="00E854E3">
        <w:rPr>
          <w:sz w:val="18"/>
          <w:szCs w:val="18"/>
          <w:rtl/>
        </w:rPr>
        <w:t xml:space="preserve"> </w:t>
      </w:r>
      <w:r w:rsidRPr="00E854E3">
        <w:rPr>
          <w:rFonts w:hint="eastAsia"/>
          <w:sz w:val="18"/>
          <w:szCs w:val="18"/>
          <w:rtl/>
        </w:rPr>
        <w:t>שיפור</w:t>
      </w:r>
      <w:r w:rsidRPr="00E854E3">
        <w:rPr>
          <w:sz w:val="18"/>
          <w:szCs w:val="18"/>
          <w:rtl/>
        </w:rPr>
        <w:t xml:space="preserve"> </w:t>
      </w:r>
      <w:r w:rsidRPr="00E854E3">
        <w:rPr>
          <w:rFonts w:hint="eastAsia"/>
          <w:sz w:val="18"/>
          <w:szCs w:val="18"/>
          <w:rtl/>
        </w:rPr>
        <w:t>היעילות</w:t>
      </w:r>
      <w:r w:rsidRPr="00E854E3">
        <w:rPr>
          <w:sz w:val="18"/>
          <w:szCs w:val="18"/>
          <w:rtl/>
        </w:rPr>
        <w:t xml:space="preserve"> </w:t>
      </w:r>
      <w:r w:rsidRPr="00E854E3">
        <w:rPr>
          <w:rFonts w:hint="eastAsia"/>
          <w:sz w:val="18"/>
          <w:szCs w:val="18"/>
          <w:rtl/>
        </w:rPr>
        <w:t>והאפקטיביות</w:t>
      </w:r>
      <w:r w:rsidRPr="00E854E3">
        <w:rPr>
          <w:sz w:val="18"/>
          <w:szCs w:val="18"/>
          <w:rtl/>
        </w:rPr>
        <w:t xml:space="preserve"> </w:t>
      </w:r>
      <w:r w:rsidRPr="00E854E3">
        <w:rPr>
          <w:rFonts w:hint="eastAsia"/>
          <w:sz w:val="18"/>
          <w:szCs w:val="18"/>
          <w:rtl/>
        </w:rPr>
        <w:t>של</w:t>
      </w:r>
      <w:r w:rsidRPr="00E854E3">
        <w:rPr>
          <w:sz w:val="18"/>
          <w:szCs w:val="18"/>
          <w:rtl/>
        </w:rPr>
        <w:t xml:space="preserve"> </w:t>
      </w:r>
      <w:r w:rsidRPr="00E854E3">
        <w:rPr>
          <w:rFonts w:hint="eastAsia"/>
          <w:sz w:val="18"/>
          <w:szCs w:val="18"/>
          <w:rtl/>
        </w:rPr>
        <w:t>מערך</w:t>
      </w:r>
      <w:r w:rsidRPr="00E854E3">
        <w:rPr>
          <w:sz w:val="18"/>
          <w:szCs w:val="18"/>
          <w:rtl/>
        </w:rPr>
        <w:t xml:space="preserve"> </w:t>
      </w:r>
      <w:r w:rsidRPr="00E854E3">
        <w:rPr>
          <w:rFonts w:hint="eastAsia"/>
          <w:sz w:val="18"/>
          <w:szCs w:val="18"/>
          <w:rtl/>
        </w:rPr>
        <w:t>ההדרכה</w:t>
      </w:r>
      <w:r w:rsidRPr="00E854E3">
        <w:rPr>
          <w:sz w:val="18"/>
          <w:szCs w:val="18"/>
          <w:rtl/>
        </w:rPr>
        <w:t>".</w:t>
      </w:r>
      <w:r w:rsidRPr="00E854E3">
        <w:rPr>
          <w:rFonts w:hint="cs"/>
          <w:sz w:val="18"/>
          <w:szCs w:val="18"/>
          <w:rtl/>
        </w:rPr>
        <w:t xml:space="preserve"> כן נכתב: "נציבות שירות המדינה תכין תוכנית רב שנתית להון האנושי בשירות המדינה. התוכנית תתייחס למגמות והשינויים בסביבת הפעילות של שירות המדינה ולצרכים הנגזרים מכך בחתך מקצועי, מבני ומערכתי... בכל תהליכי התכנון להון האנושי, ברמה המערכתית, ברמה המשרדית וברמת הפרט, תוטמע תרבות ויכולת לתכנון הקשר שבין תשומות לבין ביצועים ותוצאות בשירות המדינה". עוד נכתב כי על נש"ם לבצע בשנת 2014 "ניתוח על כלל פעילויות ההדרכה בשירות המדינה בפילוח נושאי ותקציבי, לצורך הצגת חלופות לרתימת משאבים לצורכי יישום הרפורמה והעלאת אפקטיביות ההדרכה בראייה תפוקתית ותוצאתית במשרדי הממשלה".</w:t>
      </w:r>
    </w:p>
    <w:p w:rsidR="000113E6" w:rsidRPr="00E854E3" w:rsidP="006F7086">
      <w:pPr>
        <w:spacing w:line="240" w:lineRule="exact"/>
        <w:ind w:left="680" w:right="2268"/>
        <w:jc w:val="both"/>
        <w:rPr>
          <w:rFonts w:ascii="Tahoma" w:hAnsi="Tahoma" w:cs="Tahoma"/>
          <w:sz w:val="18"/>
          <w:szCs w:val="18"/>
        </w:rPr>
      </w:pPr>
      <w:r w:rsidRPr="00E854E3">
        <w:rPr>
          <w:rFonts w:ascii="Tahoma" w:hAnsi="Tahoma" w:cs="Tahoma" w:hint="cs"/>
          <w:sz w:val="18"/>
          <w:szCs w:val="18"/>
          <w:rtl/>
        </w:rPr>
        <w:t>עיקרי דוח הרפורמה אומצו על ידי ממשלת ישראל והמלצותיו יושמו באופן חלקי</w:t>
      </w:r>
      <w:r>
        <w:rPr>
          <w:rStyle w:val="FootnoteReference0"/>
          <w:rFonts w:ascii="Tahoma" w:hAnsi="Tahoma" w:cs="Tahoma"/>
          <w:sz w:val="18"/>
          <w:szCs w:val="18"/>
          <w:rtl/>
        </w:rPr>
        <w:footnoteReference w:id="20"/>
      </w:r>
      <w:r w:rsidRPr="00E854E3">
        <w:rPr>
          <w:rFonts w:ascii="Tahoma" w:hAnsi="Tahoma" w:cs="Tahoma" w:hint="cs"/>
          <w:sz w:val="18"/>
          <w:szCs w:val="18"/>
          <w:rtl/>
        </w:rPr>
        <w:t xml:space="preserve">. בתחום ההדרכה, נעשו, בין היתר, הפעולות הבאות: הוקמה המדרשה הלאומית למנהיגות, ממשל וניהול, שמטרתה הכשרת הסגל הניהולי הבכיר בשירות המדינה ופיתוחו; פותחו ויושמו כמה הדרכות לגופים הממשלתיים, ובהן הדרכות למנהלים בנושא הערכות ביצועי עובדים, ימי אוריינטציה לעובדים חדשים בשירות המדינה, עדכון ההכשרה לעוסקים בתחום משאבי אנוש וקורסים בנושא שוויון מגדרי. </w:t>
      </w:r>
    </w:p>
    <w:p w:rsidR="000113E6" w:rsidRPr="00E854E3" w:rsidP="00E33CBD">
      <w:pPr>
        <w:pStyle w:val="ListParagraph"/>
        <w:numPr>
          <w:ilvl w:val="1"/>
          <w:numId w:val="23"/>
        </w:numPr>
        <w:autoSpaceDE/>
        <w:autoSpaceDN/>
        <w:adjustRightInd/>
        <w:spacing w:line="240" w:lineRule="exact"/>
        <w:ind w:right="2268"/>
        <w:rPr>
          <w:b/>
          <w:bCs/>
          <w:sz w:val="18"/>
          <w:szCs w:val="18"/>
        </w:rPr>
      </w:pPr>
      <w:r w:rsidRPr="00E854E3">
        <w:rPr>
          <w:rFonts w:hint="cs"/>
          <w:sz w:val="18"/>
          <w:szCs w:val="18"/>
          <w:rtl/>
        </w:rPr>
        <w:t>בפברואר 2015 בעקבות דוח הרפורמה, מינה נציב שירות המדינה דאז ועדה לגיבוש תפיסת מערך ההדרכה, הלמידה ופיתוח ההון האנושי בשירות המדינה, בראשות ד"ר אורנה שמחון (להלן - ועדת שמחון). בדצמבר 2015 הגישה הוועדה דוח מסכם, ובו עמדה על אתגרי ההדרכה בשירות הציבורי והתייחסה לצורך בהערכת אפקטיביות פעולות ההדרכה ובהתאמת תוכניות ההדרכה ליעדים מקצועיים של הגופים הממשלתיים וכן ליעדים עכשוויים ועתידיים של השירות הציבורי: "</w:t>
      </w:r>
      <w:r w:rsidRPr="00E854E3">
        <w:rPr>
          <w:rFonts w:hint="eastAsia"/>
          <w:sz w:val="18"/>
          <w:szCs w:val="18"/>
          <w:rtl/>
        </w:rPr>
        <w:t>בחינת</w:t>
      </w:r>
      <w:r w:rsidRPr="00E854E3">
        <w:rPr>
          <w:sz w:val="18"/>
          <w:szCs w:val="18"/>
          <w:rtl/>
        </w:rPr>
        <w:t xml:space="preserve"> </w:t>
      </w:r>
      <w:r w:rsidRPr="00E854E3">
        <w:rPr>
          <w:rFonts w:hint="eastAsia"/>
          <w:sz w:val="18"/>
          <w:szCs w:val="18"/>
          <w:rtl/>
        </w:rPr>
        <w:t>אפקטיביות</w:t>
      </w:r>
      <w:r w:rsidRPr="00E854E3">
        <w:rPr>
          <w:sz w:val="18"/>
          <w:szCs w:val="18"/>
          <w:rtl/>
        </w:rPr>
        <w:t xml:space="preserve"> </w:t>
      </w:r>
      <w:r w:rsidRPr="00E854E3">
        <w:rPr>
          <w:rFonts w:hint="eastAsia"/>
          <w:sz w:val="18"/>
          <w:szCs w:val="18"/>
          <w:rtl/>
        </w:rPr>
        <w:t>ההדרכה</w:t>
      </w:r>
      <w:r w:rsidRPr="00E854E3">
        <w:rPr>
          <w:sz w:val="18"/>
          <w:szCs w:val="18"/>
          <w:rtl/>
        </w:rPr>
        <w:t xml:space="preserve"> </w:t>
      </w:r>
      <w:r w:rsidRPr="00E854E3">
        <w:rPr>
          <w:rFonts w:hint="eastAsia"/>
          <w:sz w:val="18"/>
          <w:szCs w:val="18"/>
          <w:rtl/>
        </w:rPr>
        <w:t>במשרדים</w:t>
      </w:r>
      <w:r w:rsidRPr="00E854E3">
        <w:rPr>
          <w:sz w:val="18"/>
          <w:szCs w:val="18"/>
          <w:rtl/>
        </w:rPr>
        <w:t xml:space="preserve"> </w:t>
      </w:r>
      <w:r w:rsidRPr="00E854E3">
        <w:rPr>
          <w:rFonts w:hint="eastAsia"/>
          <w:sz w:val="18"/>
          <w:szCs w:val="18"/>
          <w:rtl/>
        </w:rPr>
        <w:t>והחזר</w:t>
      </w:r>
      <w:r w:rsidRPr="00E854E3">
        <w:rPr>
          <w:sz w:val="18"/>
          <w:szCs w:val="18"/>
          <w:rtl/>
        </w:rPr>
        <w:t xml:space="preserve"> </w:t>
      </w:r>
      <w:r w:rsidRPr="00E854E3">
        <w:rPr>
          <w:rFonts w:hint="eastAsia"/>
          <w:sz w:val="18"/>
          <w:szCs w:val="18"/>
          <w:rtl/>
        </w:rPr>
        <w:t>ההשקעה</w:t>
      </w:r>
      <w:r w:rsidRPr="00E854E3">
        <w:rPr>
          <w:sz w:val="18"/>
          <w:szCs w:val="18"/>
          <w:rtl/>
        </w:rPr>
        <w:t xml:space="preserve"> </w:t>
      </w:r>
      <w:r w:rsidRPr="00E854E3">
        <w:rPr>
          <w:rFonts w:hint="eastAsia"/>
          <w:sz w:val="18"/>
          <w:szCs w:val="18"/>
          <w:rtl/>
        </w:rPr>
        <w:t>בהדרכה</w:t>
      </w:r>
      <w:r w:rsidRPr="00E854E3">
        <w:rPr>
          <w:sz w:val="18"/>
          <w:szCs w:val="18"/>
          <w:rtl/>
        </w:rPr>
        <w:t xml:space="preserve"> </w:t>
      </w:r>
      <w:r w:rsidRPr="00E854E3">
        <w:rPr>
          <w:rFonts w:hint="eastAsia"/>
          <w:sz w:val="18"/>
          <w:szCs w:val="18"/>
          <w:rtl/>
        </w:rPr>
        <w:t>בהון</w:t>
      </w:r>
      <w:r w:rsidRPr="00E854E3">
        <w:rPr>
          <w:sz w:val="18"/>
          <w:szCs w:val="18"/>
          <w:rtl/>
        </w:rPr>
        <w:t xml:space="preserve"> </w:t>
      </w:r>
      <w:r w:rsidRPr="00E854E3">
        <w:rPr>
          <w:rFonts w:hint="eastAsia"/>
          <w:sz w:val="18"/>
          <w:szCs w:val="18"/>
          <w:rtl/>
        </w:rPr>
        <w:t>האנושי</w:t>
      </w:r>
      <w:r w:rsidRPr="00E854E3">
        <w:rPr>
          <w:sz w:val="18"/>
          <w:szCs w:val="18"/>
          <w:rtl/>
        </w:rPr>
        <w:t xml:space="preserve"> (</w:t>
      </w:r>
      <w:r w:rsidRPr="00E854E3">
        <w:rPr>
          <w:sz w:val="18"/>
          <w:szCs w:val="18"/>
        </w:rPr>
        <w:t>ROI</w:t>
      </w:r>
      <w:r w:rsidRPr="00E854E3">
        <w:rPr>
          <w:sz w:val="18"/>
          <w:szCs w:val="18"/>
          <w:rtl/>
        </w:rPr>
        <w:t>)</w:t>
      </w:r>
      <w:r w:rsidRPr="00E854E3">
        <w:rPr>
          <w:rFonts w:hint="cs"/>
          <w:sz w:val="18"/>
          <w:szCs w:val="18"/>
          <w:rtl/>
        </w:rPr>
        <w:t xml:space="preserve"> </w:t>
      </w:r>
      <w:r w:rsidRPr="00E854E3">
        <w:rPr>
          <w:sz w:val="18"/>
          <w:szCs w:val="18"/>
          <w:rtl/>
        </w:rPr>
        <w:t xml:space="preserve">- </w:t>
      </w:r>
      <w:r w:rsidRPr="00E854E3">
        <w:rPr>
          <w:rFonts w:hint="eastAsia"/>
          <w:sz w:val="18"/>
          <w:szCs w:val="18"/>
          <w:rtl/>
        </w:rPr>
        <w:t>תוך</w:t>
      </w:r>
      <w:r w:rsidRPr="00E854E3">
        <w:rPr>
          <w:sz w:val="18"/>
          <w:szCs w:val="18"/>
          <w:rtl/>
        </w:rPr>
        <w:t xml:space="preserve"> </w:t>
      </w:r>
      <w:r w:rsidRPr="00E854E3">
        <w:rPr>
          <w:rFonts w:hint="eastAsia"/>
          <w:sz w:val="18"/>
          <w:szCs w:val="18"/>
          <w:rtl/>
        </w:rPr>
        <w:t>הפקת</w:t>
      </w:r>
      <w:r w:rsidRPr="00E854E3">
        <w:rPr>
          <w:sz w:val="18"/>
          <w:szCs w:val="18"/>
          <w:rtl/>
        </w:rPr>
        <w:t xml:space="preserve"> </w:t>
      </w:r>
      <w:r w:rsidRPr="00E854E3">
        <w:rPr>
          <w:rFonts w:hint="eastAsia"/>
          <w:sz w:val="18"/>
          <w:szCs w:val="18"/>
          <w:rtl/>
        </w:rPr>
        <w:t>לקחים</w:t>
      </w:r>
      <w:r w:rsidRPr="00E854E3">
        <w:rPr>
          <w:sz w:val="18"/>
          <w:szCs w:val="18"/>
          <w:rtl/>
        </w:rPr>
        <w:t xml:space="preserve"> </w:t>
      </w:r>
      <w:r w:rsidRPr="00E854E3">
        <w:rPr>
          <w:rFonts w:hint="eastAsia"/>
          <w:sz w:val="18"/>
          <w:szCs w:val="18"/>
          <w:rtl/>
        </w:rPr>
        <w:t>והיזון</w:t>
      </w:r>
      <w:r w:rsidRPr="00E854E3">
        <w:rPr>
          <w:sz w:val="18"/>
          <w:szCs w:val="18"/>
          <w:rtl/>
        </w:rPr>
        <w:t xml:space="preserve"> </w:t>
      </w:r>
      <w:r w:rsidRPr="00E854E3">
        <w:rPr>
          <w:rFonts w:hint="eastAsia"/>
          <w:sz w:val="18"/>
          <w:szCs w:val="18"/>
          <w:rtl/>
        </w:rPr>
        <w:t>חוזר</w:t>
      </w:r>
      <w:r w:rsidRPr="00E854E3">
        <w:rPr>
          <w:sz w:val="18"/>
          <w:szCs w:val="18"/>
          <w:rtl/>
        </w:rPr>
        <w:t xml:space="preserve">, </w:t>
      </w:r>
      <w:r w:rsidRPr="00E854E3">
        <w:rPr>
          <w:rFonts w:hint="eastAsia"/>
          <w:sz w:val="18"/>
          <w:szCs w:val="18"/>
          <w:rtl/>
        </w:rPr>
        <w:t>אינם</w:t>
      </w:r>
      <w:r w:rsidRPr="00E854E3">
        <w:rPr>
          <w:sz w:val="18"/>
          <w:szCs w:val="18"/>
          <w:rtl/>
        </w:rPr>
        <w:t xml:space="preserve"> </w:t>
      </w:r>
      <w:r w:rsidRPr="00E854E3">
        <w:rPr>
          <w:rFonts w:hint="eastAsia"/>
          <w:sz w:val="18"/>
          <w:szCs w:val="18"/>
          <w:rtl/>
        </w:rPr>
        <w:t>מבוצעים</w:t>
      </w:r>
      <w:r w:rsidRPr="00E854E3">
        <w:rPr>
          <w:sz w:val="18"/>
          <w:szCs w:val="18"/>
          <w:rtl/>
        </w:rPr>
        <w:t xml:space="preserve"> </w:t>
      </w:r>
      <w:r w:rsidRPr="00E854E3">
        <w:rPr>
          <w:rFonts w:hint="eastAsia"/>
          <w:sz w:val="18"/>
          <w:szCs w:val="18"/>
          <w:rtl/>
        </w:rPr>
        <w:t>באופן</w:t>
      </w:r>
      <w:r w:rsidRPr="00E854E3">
        <w:rPr>
          <w:sz w:val="18"/>
          <w:szCs w:val="18"/>
          <w:rtl/>
        </w:rPr>
        <w:t xml:space="preserve"> </w:t>
      </w:r>
      <w:r w:rsidRPr="00E854E3">
        <w:rPr>
          <w:rFonts w:hint="eastAsia"/>
          <w:sz w:val="18"/>
          <w:szCs w:val="18"/>
          <w:rtl/>
        </w:rPr>
        <w:t>שיטתי</w:t>
      </w:r>
      <w:r w:rsidRPr="00E854E3">
        <w:rPr>
          <w:sz w:val="18"/>
          <w:szCs w:val="18"/>
          <w:rtl/>
        </w:rPr>
        <w:t xml:space="preserve"> </w:t>
      </w:r>
      <w:r w:rsidRPr="00E854E3">
        <w:rPr>
          <w:rFonts w:hint="eastAsia"/>
          <w:sz w:val="18"/>
          <w:szCs w:val="18"/>
          <w:rtl/>
        </w:rPr>
        <w:t>ולאורך</w:t>
      </w:r>
      <w:r w:rsidRPr="00E854E3">
        <w:rPr>
          <w:sz w:val="18"/>
          <w:szCs w:val="18"/>
          <w:rtl/>
        </w:rPr>
        <w:t xml:space="preserve"> </w:t>
      </w:r>
      <w:r w:rsidRPr="00E854E3">
        <w:rPr>
          <w:rFonts w:hint="eastAsia"/>
          <w:sz w:val="18"/>
          <w:szCs w:val="18"/>
          <w:rtl/>
        </w:rPr>
        <w:t>זמן</w:t>
      </w:r>
      <w:r w:rsidRPr="00E854E3">
        <w:rPr>
          <w:sz w:val="18"/>
          <w:szCs w:val="18"/>
          <w:rtl/>
        </w:rPr>
        <w:t xml:space="preserve"> </w:t>
      </w:r>
      <w:r w:rsidRPr="00E854E3">
        <w:rPr>
          <w:rFonts w:hint="eastAsia"/>
          <w:sz w:val="18"/>
          <w:szCs w:val="18"/>
          <w:rtl/>
        </w:rPr>
        <w:t>בשירות</w:t>
      </w:r>
      <w:r w:rsidRPr="00E854E3">
        <w:rPr>
          <w:sz w:val="18"/>
          <w:szCs w:val="18"/>
          <w:rtl/>
        </w:rPr>
        <w:t xml:space="preserve"> </w:t>
      </w:r>
      <w:r w:rsidRPr="00E854E3">
        <w:rPr>
          <w:rFonts w:hint="eastAsia"/>
          <w:sz w:val="18"/>
          <w:szCs w:val="18"/>
          <w:rtl/>
        </w:rPr>
        <w:t>המדינה</w:t>
      </w:r>
      <w:r w:rsidRPr="00E854E3">
        <w:rPr>
          <w:sz w:val="18"/>
          <w:szCs w:val="18"/>
          <w:rtl/>
        </w:rPr>
        <w:t xml:space="preserve">, </w:t>
      </w:r>
      <w:r w:rsidRPr="00E854E3">
        <w:rPr>
          <w:rFonts w:hint="eastAsia"/>
          <w:sz w:val="18"/>
          <w:szCs w:val="18"/>
          <w:rtl/>
        </w:rPr>
        <w:t>הן</w:t>
      </w:r>
      <w:r w:rsidRPr="00E854E3">
        <w:rPr>
          <w:sz w:val="18"/>
          <w:szCs w:val="18"/>
          <w:rtl/>
        </w:rPr>
        <w:t xml:space="preserve"> </w:t>
      </w:r>
      <w:r w:rsidRPr="00E854E3">
        <w:rPr>
          <w:rFonts w:hint="eastAsia"/>
          <w:sz w:val="18"/>
          <w:szCs w:val="18"/>
          <w:rtl/>
        </w:rPr>
        <w:t>ברמה</w:t>
      </w:r>
      <w:r w:rsidRPr="00E854E3">
        <w:rPr>
          <w:sz w:val="18"/>
          <w:szCs w:val="18"/>
          <w:rtl/>
        </w:rPr>
        <w:t xml:space="preserve"> </w:t>
      </w:r>
      <w:r w:rsidRPr="00E854E3">
        <w:rPr>
          <w:rFonts w:hint="eastAsia"/>
          <w:sz w:val="18"/>
          <w:szCs w:val="18"/>
          <w:rtl/>
        </w:rPr>
        <w:t>המשרדית</w:t>
      </w:r>
      <w:r w:rsidRPr="00E854E3">
        <w:rPr>
          <w:sz w:val="18"/>
          <w:szCs w:val="18"/>
          <w:rtl/>
        </w:rPr>
        <w:t xml:space="preserve"> </w:t>
      </w:r>
      <w:r w:rsidRPr="00E854E3">
        <w:rPr>
          <w:rFonts w:hint="eastAsia"/>
          <w:sz w:val="18"/>
          <w:szCs w:val="18"/>
          <w:rtl/>
        </w:rPr>
        <w:t>והן</w:t>
      </w:r>
      <w:r w:rsidRPr="00E854E3">
        <w:rPr>
          <w:sz w:val="18"/>
          <w:szCs w:val="18"/>
          <w:rtl/>
        </w:rPr>
        <w:t xml:space="preserve"> </w:t>
      </w:r>
      <w:r w:rsidRPr="00E854E3">
        <w:rPr>
          <w:rFonts w:hint="eastAsia"/>
          <w:sz w:val="18"/>
          <w:szCs w:val="18"/>
          <w:rtl/>
        </w:rPr>
        <w:t>ברמת</w:t>
      </w:r>
      <w:r w:rsidRPr="00E854E3">
        <w:rPr>
          <w:sz w:val="18"/>
          <w:szCs w:val="18"/>
          <w:rtl/>
        </w:rPr>
        <w:t xml:space="preserve"> </w:t>
      </w:r>
      <w:r w:rsidRPr="00E854E3">
        <w:rPr>
          <w:rFonts w:hint="eastAsia"/>
          <w:sz w:val="18"/>
          <w:szCs w:val="18"/>
          <w:rtl/>
        </w:rPr>
        <w:t>המטה</w:t>
      </w:r>
      <w:r w:rsidRPr="00E854E3">
        <w:rPr>
          <w:rFonts w:hint="cs"/>
          <w:sz w:val="18"/>
          <w:szCs w:val="18"/>
          <w:rtl/>
        </w:rPr>
        <w:t xml:space="preserve">... </w:t>
      </w:r>
      <w:r w:rsidRPr="00E854E3">
        <w:rPr>
          <w:rFonts w:hint="eastAsia"/>
          <w:sz w:val="18"/>
          <w:szCs w:val="18"/>
          <w:rtl/>
        </w:rPr>
        <w:t>לא</w:t>
      </w:r>
      <w:r w:rsidRPr="00E854E3">
        <w:rPr>
          <w:sz w:val="18"/>
          <w:szCs w:val="18"/>
          <w:rtl/>
        </w:rPr>
        <w:t xml:space="preserve"> קיימת ראיה הדרכתית כוללת על הכשרת עובדי שירות המדינה מיום כניסתם לתפקיד... תוכניות העבודה בתחום הלמידה וההדרכה בשירות אינן מבוססות באופן מיטבי </w:t>
      </w:r>
      <w:r w:rsidRPr="00E854E3">
        <w:rPr>
          <w:rFonts w:hint="eastAsia"/>
          <w:sz w:val="18"/>
          <w:szCs w:val="18"/>
          <w:rtl/>
        </w:rPr>
        <w:t>וסיסטמ</w:t>
      </w:r>
      <w:r w:rsidRPr="00E854E3">
        <w:rPr>
          <w:rFonts w:hint="cs"/>
          <w:sz w:val="18"/>
          <w:szCs w:val="18"/>
          <w:rtl/>
        </w:rPr>
        <w:t>ת</w:t>
      </w:r>
      <w:r w:rsidRPr="00E854E3">
        <w:rPr>
          <w:rFonts w:hint="eastAsia"/>
          <w:sz w:val="18"/>
          <w:szCs w:val="18"/>
          <w:rtl/>
        </w:rPr>
        <w:t>י</w:t>
      </w:r>
      <w:r w:rsidRPr="00E854E3">
        <w:rPr>
          <w:sz w:val="18"/>
          <w:szCs w:val="18"/>
          <w:rtl/>
        </w:rPr>
        <w:t xml:space="preserve"> על בחינה מקצועית של צרכי הלמידה וההדרכה... פעולות ההדרכה במקרים רבים אינן ממוקדות לליבת העיסוק של העובד או הארגון, אינן נותנות מענה לאתגרים של שירות המדינה הפועל במציאות משתנה ואינן צופות פני עתיד</w:t>
      </w:r>
      <w:r w:rsidRPr="00E854E3">
        <w:rPr>
          <w:rFonts w:hint="cs"/>
          <w:sz w:val="18"/>
          <w:szCs w:val="18"/>
          <w:rtl/>
        </w:rPr>
        <w:t>".</w:t>
      </w:r>
      <w:r w:rsidRPr="00E854E3">
        <w:rPr>
          <w:rFonts w:hint="cs"/>
          <w:b/>
          <w:bCs/>
          <w:sz w:val="18"/>
          <w:szCs w:val="18"/>
          <w:rtl/>
        </w:rPr>
        <w:t xml:space="preserve"> </w:t>
      </w:r>
      <w:r w:rsidRPr="0012789B" w:rsidR="00CF7AE6">
        <w:rPr>
          <w:noProof/>
          <w:sz w:val="17"/>
          <w:szCs w:val="17"/>
          <w:rtl/>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1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851003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3280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הועדה</w:t>
                            </w:r>
                            <w:r w:rsidRPr="00E33CBD">
                              <w:rPr>
                                <w:rFonts w:cs="Tahoma"/>
                                <w:color w:val="0B5294"/>
                                <w:spacing w:val="-4"/>
                                <w:sz w:val="24"/>
                                <w:szCs w:val="24"/>
                                <w:rtl/>
                              </w:rPr>
                              <w:t xml:space="preserve"> </w:t>
                            </w:r>
                            <w:r w:rsidRPr="00E33CBD">
                              <w:rPr>
                                <w:rFonts w:cs="Tahoma" w:hint="eastAsia"/>
                                <w:color w:val="0B5294"/>
                                <w:spacing w:val="-4"/>
                                <w:sz w:val="24"/>
                                <w:szCs w:val="24"/>
                                <w:rtl/>
                              </w:rPr>
                              <w:t>לגיבוש</w:t>
                            </w:r>
                            <w:r w:rsidRPr="00E33CBD">
                              <w:rPr>
                                <w:rFonts w:cs="Tahoma"/>
                                <w:color w:val="0B5294"/>
                                <w:spacing w:val="-4"/>
                                <w:sz w:val="24"/>
                                <w:szCs w:val="24"/>
                                <w:rtl/>
                              </w:rPr>
                              <w:t xml:space="preserve"> </w:t>
                            </w:r>
                            <w:r w:rsidRPr="00E33CBD">
                              <w:rPr>
                                <w:rFonts w:cs="Tahoma" w:hint="eastAsia"/>
                                <w:color w:val="0B5294"/>
                                <w:spacing w:val="-4"/>
                                <w:sz w:val="24"/>
                                <w:szCs w:val="24"/>
                                <w:rtl/>
                              </w:rPr>
                              <w:t>תפיסת</w:t>
                            </w:r>
                            <w:r w:rsidRPr="00E33CBD">
                              <w:rPr>
                                <w:rFonts w:cs="Tahoma"/>
                                <w:color w:val="0B5294"/>
                                <w:spacing w:val="-4"/>
                                <w:sz w:val="24"/>
                                <w:szCs w:val="24"/>
                                <w:rtl/>
                              </w:rPr>
                              <w:t xml:space="preserve"> </w:t>
                            </w:r>
                            <w:r w:rsidRPr="00E33CBD">
                              <w:rPr>
                                <w:rFonts w:cs="Tahoma" w:hint="eastAsia"/>
                                <w:color w:val="0B5294"/>
                                <w:spacing w:val="-4"/>
                                <w:sz w:val="24"/>
                                <w:szCs w:val="24"/>
                                <w:rtl/>
                              </w:rPr>
                              <w:t>מערך</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הלמידה</w:t>
                            </w:r>
                            <w:r w:rsidRPr="00E33CBD">
                              <w:rPr>
                                <w:rFonts w:cs="Tahoma"/>
                                <w:color w:val="0B5294"/>
                                <w:spacing w:val="-4"/>
                                <w:sz w:val="24"/>
                                <w:szCs w:val="24"/>
                                <w:rtl/>
                              </w:rPr>
                              <w:t xml:space="preserve"> </w:t>
                            </w:r>
                            <w:r w:rsidRPr="00E33CBD">
                              <w:rPr>
                                <w:rFonts w:cs="Tahoma" w:hint="eastAsia"/>
                                <w:color w:val="0B5294"/>
                                <w:spacing w:val="-4"/>
                                <w:sz w:val="24"/>
                                <w:szCs w:val="24"/>
                                <w:rtl/>
                              </w:rPr>
                              <w:t>ופיתוח</w:t>
                            </w:r>
                            <w:r w:rsidRPr="00E33CBD">
                              <w:rPr>
                                <w:rFonts w:cs="Tahoma"/>
                                <w:color w:val="0B5294"/>
                                <w:spacing w:val="-4"/>
                                <w:sz w:val="24"/>
                                <w:szCs w:val="24"/>
                                <w:rtl/>
                              </w:rPr>
                              <w:t xml:space="preserve"> </w:t>
                            </w:r>
                            <w:r w:rsidRPr="00E33CBD">
                              <w:rPr>
                                <w:rFonts w:cs="Tahoma" w:hint="eastAsia"/>
                                <w:color w:val="0B5294"/>
                                <w:spacing w:val="-4"/>
                                <w:sz w:val="24"/>
                                <w:szCs w:val="24"/>
                                <w:rtl/>
                              </w:rPr>
                              <w:t>ההון</w:t>
                            </w:r>
                            <w:r w:rsidRPr="00E33CBD">
                              <w:rPr>
                                <w:rFonts w:cs="Tahoma"/>
                                <w:color w:val="0B5294"/>
                                <w:spacing w:val="-4"/>
                                <w:sz w:val="24"/>
                                <w:szCs w:val="24"/>
                                <w:rtl/>
                              </w:rPr>
                              <w:t xml:space="preserve"> </w:t>
                            </w:r>
                            <w:r w:rsidRPr="00E33CBD">
                              <w:rPr>
                                <w:rFonts w:cs="Tahoma" w:hint="eastAsia"/>
                                <w:color w:val="0B5294"/>
                                <w:spacing w:val="-4"/>
                                <w:sz w:val="24"/>
                                <w:szCs w:val="24"/>
                                <w:rtl/>
                              </w:rPr>
                              <w:t>האנושי</w:t>
                            </w:r>
                            <w:r w:rsidRPr="00E33CBD">
                              <w:rPr>
                                <w:rFonts w:cs="Tahoma"/>
                                <w:color w:val="0B5294"/>
                                <w:spacing w:val="-4"/>
                                <w:sz w:val="24"/>
                                <w:szCs w:val="24"/>
                                <w:rtl/>
                              </w:rPr>
                              <w:t xml:space="preserve"> </w:t>
                            </w:r>
                            <w:r w:rsidRPr="00E33CBD">
                              <w:rPr>
                                <w:rFonts w:cs="Tahoma" w:hint="eastAsia"/>
                                <w:color w:val="0B5294"/>
                                <w:spacing w:val="-4"/>
                                <w:sz w:val="24"/>
                                <w:szCs w:val="24"/>
                                <w:rtl/>
                              </w:rPr>
                              <w:t>בשירות</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ועדת</w:t>
                            </w:r>
                            <w:r w:rsidRPr="00E33CBD">
                              <w:rPr>
                                <w:rFonts w:cs="Tahoma"/>
                                <w:color w:val="0B5294"/>
                                <w:spacing w:val="-4"/>
                                <w:sz w:val="24"/>
                                <w:szCs w:val="24"/>
                                <w:rtl/>
                              </w:rPr>
                              <w:t xml:space="preserve"> </w:t>
                            </w:r>
                            <w:r w:rsidRPr="00E33CBD">
                              <w:rPr>
                                <w:rFonts w:cs="Tahoma" w:hint="eastAsia"/>
                                <w:color w:val="0B5294"/>
                                <w:spacing w:val="-4"/>
                                <w:sz w:val="24"/>
                                <w:szCs w:val="24"/>
                                <w:rtl/>
                              </w:rPr>
                              <w:t>שמחון</w:t>
                            </w:r>
                            <w:r w:rsidRPr="00E33CBD">
                              <w:rPr>
                                <w:rFonts w:cs="Tahoma"/>
                                <w:color w:val="0B5294"/>
                                <w:spacing w:val="-4"/>
                                <w:sz w:val="24"/>
                                <w:szCs w:val="24"/>
                                <w:rtl/>
                              </w:rPr>
                              <w:t xml:space="preserve">), </w:t>
                            </w:r>
                            <w:r w:rsidRPr="00E33CBD">
                              <w:rPr>
                                <w:rFonts w:cs="Tahoma" w:hint="eastAsia"/>
                                <w:color w:val="0B5294"/>
                                <w:spacing w:val="-4"/>
                                <w:sz w:val="24"/>
                                <w:szCs w:val="24"/>
                                <w:rtl/>
                              </w:rPr>
                              <w:t>התייחסה</w:t>
                            </w:r>
                            <w:r w:rsidRPr="00E33CBD">
                              <w:rPr>
                                <w:rFonts w:cs="Tahoma"/>
                                <w:color w:val="0B5294"/>
                                <w:spacing w:val="-4"/>
                                <w:sz w:val="24"/>
                                <w:szCs w:val="24"/>
                                <w:rtl/>
                              </w:rPr>
                              <w:t xml:space="preserve"> </w:t>
                            </w:r>
                            <w:r w:rsidRPr="00E33CBD">
                              <w:rPr>
                                <w:rFonts w:cs="Tahoma" w:hint="eastAsia"/>
                                <w:color w:val="0B5294"/>
                                <w:spacing w:val="-4"/>
                                <w:sz w:val="24"/>
                                <w:szCs w:val="24"/>
                                <w:rtl/>
                              </w:rPr>
                              <w:t>לצורך</w:t>
                            </w:r>
                            <w:r w:rsidRPr="00E33CBD">
                              <w:rPr>
                                <w:rFonts w:cs="Tahoma"/>
                                <w:color w:val="0B5294"/>
                                <w:spacing w:val="-4"/>
                                <w:sz w:val="24"/>
                                <w:szCs w:val="24"/>
                                <w:rtl/>
                              </w:rPr>
                              <w:t xml:space="preserve"> </w:t>
                            </w:r>
                            <w:r w:rsidRPr="00E33CBD">
                              <w:rPr>
                                <w:rFonts w:cs="Tahoma" w:hint="eastAsia"/>
                                <w:color w:val="0B5294"/>
                                <w:spacing w:val="-4"/>
                                <w:sz w:val="24"/>
                                <w:szCs w:val="24"/>
                                <w:rtl/>
                              </w:rPr>
                              <w:t>בהערכת</w:t>
                            </w:r>
                            <w:r w:rsidRPr="00E33CBD">
                              <w:rPr>
                                <w:rFonts w:cs="Tahoma"/>
                                <w:color w:val="0B5294"/>
                                <w:spacing w:val="-4"/>
                                <w:sz w:val="24"/>
                                <w:szCs w:val="24"/>
                                <w:rtl/>
                              </w:rPr>
                              <w:t xml:space="preserve"> </w:t>
                            </w:r>
                            <w:r w:rsidRPr="00E33CBD">
                              <w:rPr>
                                <w:rFonts w:cs="Tahoma" w:hint="eastAsia"/>
                                <w:color w:val="0B5294"/>
                                <w:spacing w:val="-4"/>
                                <w:sz w:val="24"/>
                                <w:szCs w:val="24"/>
                                <w:rtl/>
                              </w:rPr>
                              <w:t>אפקטיביות</w:t>
                            </w:r>
                            <w:r w:rsidRPr="00E33CBD">
                              <w:rPr>
                                <w:rFonts w:cs="Tahoma"/>
                                <w:color w:val="0B5294"/>
                                <w:spacing w:val="-4"/>
                                <w:sz w:val="24"/>
                                <w:szCs w:val="24"/>
                                <w:rtl/>
                              </w:rPr>
                              <w:t xml:space="preserve"> </w:t>
                            </w:r>
                            <w:r w:rsidRPr="00E33CBD">
                              <w:rPr>
                                <w:rFonts w:cs="Tahoma" w:hint="eastAsia"/>
                                <w:color w:val="0B5294"/>
                                <w:spacing w:val="-4"/>
                                <w:sz w:val="24"/>
                                <w:szCs w:val="24"/>
                                <w:rtl/>
                              </w:rPr>
                              <w:t>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ובהתאמת</w:t>
                            </w:r>
                            <w:r w:rsidRPr="00E33CBD">
                              <w:rPr>
                                <w:rFonts w:cs="Tahoma"/>
                                <w:color w:val="0B5294"/>
                                <w:spacing w:val="-4"/>
                                <w:sz w:val="24"/>
                                <w:szCs w:val="24"/>
                                <w:rtl/>
                              </w:rPr>
                              <w:t xml:space="preserve"> </w:t>
                            </w:r>
                            <w:r w:rsidRPr="00E33CBD">
                              <w:rPr>
                                <w:rFonts w:cs="Tahoma" w:hint="eastAsia"/>
                                <w:color w:val="0B5294"/>
                                <w:spacing w:val="-4"/>
                                <w:sz w:val="24"/>
                                <w:szCs w:val="24"/>
                                <w:rtl/>
                              </w:rPr>
                              <w:t>תוכניות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ליעדים</w:t>
                            </w:r>
                            <w:r w:rsidRPr="00E33CBD">
                              <w:rPr>
                                <w:rFonts w:cs="Tahoma"/>
                                <w:color w:val="0B5294"/>
                                <w:spacing w:val="-4"/>
                                <w:sz w:val="24"/>
                                <w:szCs w:val="24"/>
                                <w:rtl/>
                              </w:rPr>
                              <w:t xml:space="preserve"> </w:t>
                            </w:r>
                            <w:r w:rsidRPr="00E33CBD">
                              <w:rPr>
                                <w:rFonts w:cs="Tahoma" w:hint="eastAsia"/>
                                <w:color w:val="0B5294"/>
                                <w:spacing w:val="-4"/>
                                <w:sz w:val="24"/>
                                <w:szCs w:val="24"/>
                                <w:rtl/>
                              </w:rPr>
                              <w:t>מקצועיים</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הגופים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ושל</w:t>
                            </w:r>
                            <w:r w:rsidRPr="00E33CBD">
                              <w:rPr>
                                <w:rFonts w:cs="Tahoma"/>
                                <w:color w:val="0B5294"/>
                                <w:spacing w:val="-4"/>
                                <w:sz w:val="24"/>
                                <w:szCs w:val="24"/>
                                <w:rtl/>
                              </w:rPr>
                              <w:t xml:space="preserve"> </w:t>
                            </w:r>
                            <w:r w:rsidRPr="00E33CBD">
                              <w:rPr>
                                <w:rFonts w:cs="Tahoma" w:hint="eastAsia"/>
                                <w:color w:val="0B5294"/>
                                <w:spacing w:val="-4"/>
                                <w:sz w:val="24"/>
                                <w:szCs w:val="24"/>
                                <w:rtl/>
                              </w:rPr>
                              <w:t>השירות</w:t>
                            </w:r>
                            <w:r w:rsidRPr="00E33CBD">
                              <w:rPr>
                                <w:rFonts w:cs="Tahoma"/>
                                <w:color w:val="0B5294"/>
                                <w:spacing w:val="-4"/>
                                <w:sz w:val="24"/>
                                <w:szCs w:val="24"/>
                                <w:rtl/>
                              </w:rPr>
                              <w:t xml:space="preserve"> </w:t>
                            </w:r>
                            <w:r w:rsidRPr="00E33CBD">
                              <w:rPr>
                                <w:rFonts w:cs="Tahoma" w:hint="eastAsia"/>
                                <w:color w:val="0B5294"/>
                                <w:spacing w:val="-4"/>
                                <w:sz w:val="24"/>
                                <w:szCs w:val="24"/>
                                <w:rtl/>
                              </w:rPr>
                              <w:t>הציבורי</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288076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675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1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5156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הועדה</w:t>
                      </w:r>
                      <w:r w:rsidRPr="00E33CBD">
                        <w:rPr>
                          <w:rFonts w:cs="Tahoma"/>
                          <w:color w:val="0B5294"/>
                          <w:spacing w:val="-4"/>
                          <w:sz w:val="24"/>
                          <w:szCs w:val="24"/>
                          <w:rtl/>
                        </w:rPr>
                        <w:t xml:space="preserve"> </w:t>
                      </w:r>
                      <w:r w:rsidRPr="00E33CBD">
                        <w:rPr>
                          <w:rFonts w:cs="Tahoma" w:hint="eastAsia"/>
                          <w:color w:val="0B5294"/>
                          <w:spacing w:val="-4"/>
                          <w:sz w:val="24"/>
                          <w:szCs w:val="24"/>
                          <w:rtl/>
                        </w:rPr>
                        <w:t>לגיבוש</w:t>
                      </w:r>
                      <w:r w:rsidRPr="00E33CBD">
                        <w:rPr>
                          <w:rFonts w:cs="Tahoma"/>
                          <w:color w:val="0B5294"/>
                          <w:spacing w:val="-4"/>
                          <w:sz w:val="24"/>
                          <w:szCs w:val="24"/>
                          <w:rtl/>
                        </w:rPr>
                        <w:t xml:space="preserve"> </w:t>
                      </w:r>
                      <w:r w:rsidRPr="00E33CBD">
                        <w:rPr>
                          <w:rFonts w:cs="Tahoma" w:hint="eastAsia"/>
                          <w:color w:val="0B5294"/>
                          <w:spacing w:val="-4"/>
                          <w:sz w:val="24"/>
                          <w:szCs w:val="24"/>
                          <w:rtl/>
                        </w:rPr>
                        <w:t>תפיסת</w:t>
                      </w:r>
                      <w:r w:rsidRPr="00E33CBD">
                        <w:rPr>
                          <w:rFonts w:cs="Tahoma"/>
                          <w:color w:val="0B5294"/>
                          <w:spacing w:val="-4"/>
                          <w:sz w:val="24"/>
                          <w:szCs w:val="24"/>
                          <w:rtl/>
                        </w:rPr>
                        <w:t xml:space="preserve"> </w:t>
                      </w:r>
                      <w:r w:rsidRPr="00E33CBD">
                        <w:rPr>
                          <w:rFonts w:cs="Tahoma" w:hint="eastAsia"/>
                          <w:color w:val="0B5294"/>
                          <w:spacing w:val="-4"/>
                          <w:sz w:val="24"/>
                          <w:szCs w:val="24"/>
                          <w:rtl/>
                        </w:rPr>
                        <w:t>מערך</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הלמידה</w:t>
                      </w:r>
                      <w:r w:rsidRPr="00E33CBD">
                        <w:rPr>
                          <w:rFonts w:cs="Tahoma"/>
                          <w:color w:val="0B5294"/>
                          <w:spacing w:val="-4"/>
                          <w:sz w:val="24"/>
                          <w:szCs w:val="24"/>
                          <w:rtl/>
                        </w:rPr>
                        <w:t xml:space="preserve"> </w:t>
                      </w:r>
                      <w:r w:rsidRPr="00E33CBD">
                        <w:rPr>
                          <w:rFonts w:cs="Tahoma" w:hint="eastAsia"/>
                          <w:color w:val="0B5294"/>
                          <w:spacing w:val="-4"/>
                          <w:sz w:val="24"/>
                          <w:szCs w:val="24"/>
                          <w:rtl/>
                        </w:rPr>
                        <w:t>ופיתוח</w:t>
                      </w:r>
                      <w:r w:rsidRPr="00E33CBD">
                        <w:rPr>
                          <w:rFonts w:cs="Tahoma"/>
                          <w:color w:val="0B5294"/>
                          <w:spacing w:val="-4"/>
                          <w:sz w:val="24"/>
                          <w:szCs w:val="24"/>
                          <w:rtl/>
                        </w:rPr>
                        <w:t xml:space="preserve"> </w:t>
                      </w:r>
                      <w:r w:rsidRPr="00E33CBD">
                        <w:rPr>
                          <w:rFonts w:cs="Tahoma" w:hint="eastAsia"/>
                          <w:color w:val="0B5294"/>
                          <w:spacing w:val="-4"/>
                          <w:sz w:val="24"/>
                          <w:szCs w:val="24"/>
                          <w:rtl/>
                        </w:rPr>
                        <w:t>ההון</w:t>
                      </w:r>
                      <w:r w:rsidRPr="00E33CBD">
                        <w:rPr>
                          <w:rFonts w:cs="Tahoma"/>
                          <w:color w:val="0B5294"/>
                          <w:spacing w:val="-4"/>
                          <w:sz w:val="24"/>
                          <w:szCs w:val="24"/>
                          <w:rtl/>
                        </w:rPr>
                        <w:t xml:space="preserve"> </w:t>
                      </w:r>
                      <w:r w:rsidRPr="00E33CBD">
                        <w:rPr>
                          <w:rFonts w:cs="Tahoma" w:hint="eastAsia"/>
                          <w:color w:val="0B5294"/>
                          <w:spacing w:val="-4"/>
                          <w:sz w:val="24"/>
                          <w:szCs w:val="24"/>
                          <w:rtl/>
                        </w:rPr>
                        <w:t>האנושי</w:t>
                      </w:r>
                      <w:r w:rsidRPr="00E33CBD">
                        <w:rPr>
                          <w:rFonts w:cs="Tahoma"/>
                          <w:color w:val="0B5294"/>
                          <w:spacing w:val="-4"/>
                          <w:sz w:val="24"/>
                          <w:szCs w:val="24"/>
                          <w:rtl/>
                        </w:rPr>
                        <w:t xml:space="preserve"> </w:t>
                      </w:r>
                      <w:r w:rsidRPr="00E33CBD">
                        <w:rPr>
                          <w:rFonts w:cs="Tahoma" w:hint="eastAsia"/>
                          <w:color w:val="0B5294"/>
                          <w:spacing w:val="-4"/>
                          <w:sz w:val="24"/>
                          <w:szCs w:val="24"/>
                          <w:rtl/>
                        </w:rPr>
                        <w:t>בשירות</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ועדת</w:t>
                      </w:r>
                      <w:r w:rsidRPr="00E33CBD">
                        <w:rPr>
                          <w:rFonts w:cs="Tahoma"/>
                          <w:color w:val="0B5294"/>
                          <w:spacing w:val="-4"/>
                          <w:sz w:val="24"/>
                          <w:szCs w:val="24"/>
                          <w:rtl/>
                        </w:rPr>
                        <w:t xml:space="preserve"> </w:t>
                      </w:r>
                      <w:r w:rsidRPr="00E33CBD">
                        <w:rPr>
                          <w:rFonts w:cs="Tahoma" w:hint="eastAsia"/>
                          <w:color w:val="0B5294"/>
                          <w:spacing w:val="-4"/>
                          <w:sz w:val="24"/>
                          <w:szCs w:val="24"/>
                          <w:rtl/>
                        </w:rPr>
                        <w:t>שמחון</w:t>
                      </w:r>
                      <w:r w:rsidRPr="00E33CBD">
                        <w:rPr>
                          <w:rFonts w:cs="Tahoma"/>
                          <w:color w:val="0B5294"/>
                          <w:spacing w:val="-4"/>
                          <w:sz w:val="24"/>
                          <w:szCs w:val="24"/>
                          <w:rtl/>
                        </w:rPr>
                        <w:t xml:space="preserve">), </w:t>
                      </w:r>
                      <w:r w:rsidRPr="00E33CBD">
                        <w:rPr>
                          <w:rFonts w:cs="Tahoma" w:hint="eastAsia"/>
                          <w:color w:val="0B5294"/>
                          <w:spacing w:val="-4"/>
                          <w:sz w:val="24"/>
                          <w:szCs w:val="24"/>
                          <w:rtl/>
                        </w:rPr>
                        <w:t>התייחסה</w:t>
                      </w:r>
                      <w:r w:rsidRPr="00E33CBD">
                        <w:rPr>
                          <w:rFonts w:cs="Tahoma"/>
                          <w:color w:val="0B5294"/>
                          <w:spacing w:val="-4"/>
                          <w:sz w:val="24"/>
                          <w:szCs w:val="24"/>
                          <w:rtl/>
                        </w:rPr>
                        <w:t xml:space="preserve"> </w:t>
                      </w:r>
                      <w:r w:rsidRPr="00E33CBD">
                        <w:rPr>
                          <w:rFonts w:cs="Tahoma" w:hint="eastAsia"/>
                          <w:color w:val="0B5294"/>
                          <w:spacing w:val="-4"/>
                          <w:sz w:val="24"/>
                          <w:szCs w:val="24"/>
                          <w:rtl/>
                        </w:rPr>
                        <w:t>לצורך</w:t>
                      </w:r>
                      <w:r w:rsidRPr="00E33CBD">
                        <w:rPr>
                          <w:rFonts w:cs="Tahoma"/>
                          <w:color w:val="0B5294"/>
                          <w:spacing w:val="-4"/>
                          <w:sz w:val="24"/>
                          <w:szCs w:val="24"/>
                          <w:rtl/>
                        </w:rPr>
                        <w:t xml:space="preserve"> </w:t>
                      </w:r>
                      <w:r w:rsidRPr="00E33CBD">
                        <w:rPr>
                          <w:rFonts w:cs="Tahoma" w:hint="eastAsia"/>
                          <w:color w:val="0B5294"/>
                          <w:spacing w:val="-4"/>
                          <w:sz w:val="24"/>
                          <w:szCs w:val="24"/>
                          <w:rtl/>
                        </w:rPr>
                        <w:t>בהערכת</w:t>
                      </w:r>
                      <w:r w:rsidRPr="00E33CBD">
                        <w:rPr>
                          <w:rFonts w:cs="Tahoma"/>
                          <w:color w:val="0B5294"/>
                          <w:spacing w:val="-4"/>
                          <w:sz w:val="24"/>
                          <w:szCs w:val="24"/>
                          <w:rtl/>
                        </w:rPr>
                        <w:t xml:space="preserve"> </w:t>
                      </w:r>
                      <w:r w:rsidRPr="00E33CBD">
                        <w:rPr>
                          <w:rFonts w:cs="Tahoma" w:hint="eastAsia"/>
                          <w:color w:val="0B5294"/>
                          <w:spacing w:val="-4"/>
                          <w:sz w:val="24"/>
                          <w:szCs w:val="24"/>
                          <w:rtl/>
                        </w:rPr>
                        <w:t>אפקטיביות</w:t>
                      </w:r>
                      <w:r w:rsidRPr="00E33CBD">
                        <w:rPr>
                          <w:rFonts w:cs="Tahoma"/>
                          <w:color w:val="0B5294"/>
                          <w:spacing w:val="-4"/>
                          <w:sz w:val="24"/>
                          <w:szCs w:val="24"/>
                          <w:rtl/>
                        </w:rPr>
                        <w:t xml:space="preserve"> </w:t>
                      </w:r>
                      <w:r w:rsidRPr="00E33CBD">
                        <w:rPr>
                          <w:rFonts w:cs="Tahoma" w:hint="eastAsia"/>
                          <w:color w:val="0B5294"/>
                          <w:spacing w:val="-4"/>
                          <w:sz w:val="24"/>
                          <w:szCs w:val="24"/>
                          <w:rtl/>
                        </w:rPr>
                        <w:t>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ובהתאמת</w:t>
                      </w:r>
                      <w:r w:rsidRPr="00E33CBD">
                        <w:rPr>
                          <w:rFonts w:cs="Tahoma"/>
                          <w:color w:val="0B5294"/>
                          <w:spacing w:val="-4"/>
                          <w:sz w:val="24"/>
                          <w:szCs w:val="24"/>
                          <w:rtl/>
                        </w:rPr>
                        <w:t xml:space="preserve"> </w:t>
                      </w:r>
                      <w:r w:rsidRPr="00E33CBD">
                        <w:rPr>
                          <w:rFonts w:cs="Tahoma" w:hint="eastAsia"/>
                          <w:color w:val="0B5294"/>
                          <w:spacing w:val="-4"/>
                          <w:sz w:val="24"/>
                          <w:szCs w:val="24"/>
                          <w:rtl/>
                        </w:rPr>
                        <w:t>תוכניות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ליעדים</w:t>
                      </w:r>
                      <w:r w:rsidRPr="00E33CBD">
                        <w:rPr>
                          <w:rFonts w:cs="Tahoma"/>
                          <w:color w:val="0B5294"/>
                          <w:spacing w:val="-4"/>
                          <w:sz w:val="24"/>
                          <w:szCs w:val="24"/>
                          <w:rtl/>
                        </w:rPr>
                        <w:t xml:space="preserve"> </w:t>
                      </w:r>
                      <w:r w:rsidRPr="00E33CBD">
                        <w:rPr>
                          <w:rFonts w:cs="Tahoma" w:hint="eastAsia"/>
                          <w:color w:val="0B5294"/>
                          <w:spacing w:val="-4"/>
                          <w:sz w:val="24"/>
                          <w:szCs w:val="24"/>
                          <w:rtl/>
                        </w:rPr>
                        <w:t>מקצועיים</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הגופים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ושל</w:t>
                      </w:r>
                      <w:r w:rsidRPr="00E33CBD">
                        <w:rPr>
                          <w:rFonts w:cs="Tahoma"/>
                          <w:color w:val="0B5294"/>
                          <w:spacing w:val="-4"/>
                          <w:sz w:val="24"/>
                          <w:szCs w:val="24"/>
                          <w:rtl/>
                        </w:rPr>
                        <w:t xml:space="preserve"> </w:t>
                      </w:r>
                      <w:r w:rsidRPr="00E33CBD">
                        <w:rPr>
                          <w:rFonts w:cs="Tahoma" w:hint="eastAsia"/>
                          <w:color w:val="0B5294"/>
                          <w:spacing w:val="-4"/>
                          <w:sz w:val="24"/>
                          <w:szCs w:val="24"/>
                          <w:rtl/>
                        </w:rPr>
                        <w:t>השירות</w:t>
                      </w:r>
                      <w:r w:rsidRPr="00E33CBD">
                        <w:rPr>
                          <w:rFonts w:cs="Tahoma"/>
                          <w:color w:val="0B5294"/>
                          <w:spacing w:val="-4"/>
                          <w:sz w:val="24"/>
                          <w:szCs w:val="24"/>
                          <w:rtl/>
                        </w:rPr>
                        <w:t xml:space="preserve"> </w:t>
                      </w:r>
                      <w:r w:rsidRPr="00E33CBD">
                        <w:rPr>
                          <w:rFonts w:cs="Tahoma" w:hint="eastAsia"/>
                          <w:color w:val="0B5294"/>
                          <w:spacing w:val="-4"/>
                          <w:sz w:val="24"/>
                          <w:szCs w:val="24"/>
                          <w:rtl/>
                        </w:rPr>
                        <w:t>הציבורי</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1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6894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F7086">
      <w:pPr>
        <w:spacing w:line="240" w:lineRule="exact"/>
        <w:ind w:left="680" w:right="2268"/>
        <w:jc w:val="both"/>
        <w:rPr>
          <w:rFonts w:ascii="Tahoma" w:hAnsi="Tahoma" w:cs="Tahoma"/>
          <w:sz w:val="18"/>
          <w:szCs w:val="18"/>
          <w:rtl/>
        </w:rPr>
      </w:pPr>
      <w:r w:rsidRPr="00E854E3">
        <w:rPr>
          <w:rFonts w:ascii="Tahoma" w:hAnsi="Tahoma" w:cs="Tahoma" w:hint="cs"/>
          <w:sz w:val="18"/>
          <w:szCs w:val="18"/>
          <w:rtl/>
        </w:rPr>
        <w:t xml:space="preserve">דוח הוועדה ניתח את מערך ההדרכה בשירות המדינה, את מודל ההפעלה שלו, בעלי התפקידים בו, התקציבים שמוקצים להפעלתו ואופן פילוחם. בדוח פורטו המלצות לשינוי ולשיפור, ובכך הוא מהווה תשומה לגיבוש רפורמה בתחום זה ושימש תשתית מידע גם בעבור ביקורת המדינה. חלק מהנושאים שבהם עוסק דוח ביקורת זה מצאו ביטוי גם בדוח ועדת שמחון. </w:t>
      </w:r>
    </w:p>
    <w:p w:rsidR="000113E6" w:rsidRPr="00E854E3" w:rsidP="006F7086">
      <w:pPr>
        <w:pStyle w:val="ListParagraph"/>
        <w:numPr>
          <w:ilvl w:val="0"/>
          <w:numId w:val="23"/>
        </w:numPr>
        <w:autoSpaceDE/>
        <w:autoSpaceDN/>
        <w:adjustRightInd/>
        <w:spacing w:line="240" w:lineRule="exact"/>
        <w:ind w:right="2268"/>
        <w:rPr>
          <w:sz w:val="18"/>
          <w:szCs w:val="18"/>
          <w:rtl/>
        </w:rPr>
      </w:pPr>
      <w:r w:rsidRPr="00E854E3">
        <w:rPr>
          <w:rFonts w:hint="cs"/>
          <w:sz w:val="18"/>
          <w:szCs w:val="18"/>
          <w:rtl/>
        </w:rPr>
        <w:t xml:space="preserve">הוראות תקנון שירות המדינה (להלן - התקשי"ר) מבחינות בין סוגים שונים של פעולות הדרכה: "הכשרה" - הכשרה מקצועית המוגדרת על ידי המעסיק כחיונית למילוי תפקידו של העובד; "השתלמות" - שיפור הרמה המקצועית והשלמת מיומנויות, עדכון בתחומים ובנושאים שחלו בהם שינויים וחידושים והשלמת ידיעות והרחבתן בתחומים ובנושאים שיש בהם כדי להעלות את רמתו המקצועית של העובד למילוי תפקידו; "השכלה כללית"- רכישת השכלה פורמלית יסודית, תיכונית וגבוהה, בין אם היא </w:t>
      </w:r>
      <w:r w:rsidRPr="00E854E3">
        <w:rPr>
          <w:rFonts w:hint="cs"/>
          <w:sz w:val="18"/>
          <w:szCs w:val="18"/>
          <w:rtl/>
        </w:rPr>
        <w:t>נדרשת או רצויה למילוי תפקידו של העובד ובין אם נועדה לתרום להעלאת הרמה הכללית של העובד</w:t>
      </w:r>
      <w:r>
        <w:rPr>
          <w:rStyle w:val="FootnoteReference0"/>
          <w:sz w:val="18"/>
          <w:szCs w:val="18"/>
          <w:rtl/>
        </w:rPr>
        <w:footnoteReference w:id="21"/>
      </w:r>
      <w:r w:rsidRPr="00E854E3">
        <w:rPr>
          <w:rFonts w:hint="cs"/>
          <w:sz w:val="18"/>
          <w:szCs w:val="18"/>
          <w:rtl/>
        </w:rPr>
        <w:t xml:space="preserve">. </w:t>
      </w:r>
    </w:p>
    <w:p w:rsidR="000113E6" w:rsidRPr="00E854E3" w:rsidP="006F7086">
      <w:pPr>
        <w:pStyle w:val="ListParagraph"/>
        <w:numPr>
          <w:ilvl w:val="0"/>
          <w:numId w:val="23"/>
        </w:numPr>
        <w:autoSpaceDE/>
        <w:autoSpaceDN/>
        <w:adjustRightInd/>
        <w:spacing w:line="240" w:lineRule="exact"/>
        <w:ind w:right="2268"/>
        <w:rPr>
          <w:sz w:val="18"/>
          <w:szCs w:val="18"/>
        </w:rPr>
      </w:pPr>
      <w:r w:rsidRPr="00E854E3">
        <w:rPr>
          <w:rFonts w:hint="cs"/>
          <w:sz w:val="18"/>
          <w:szCs w:val="18"/>
          <w:rtl/>
        </w:rPr>
        <w:t xml:space="preserve">נש"ם היא </w:t>
      </w:r>
      <w:r w:rsidRPr="00E854E3">
        <w:rPr>
          <w:sz w:val="18"/>
          <w:szCs w:val="18"/>
          <w:rtl/>
        </w:rPr>
        <w:t>ארגון המטה האחראי והמוסמך לתכנו</w:t>
      </w:r>
      <w:r w:rsidRPr="00E854E3">
        <w:rPr>
          <w:rFonts w:hint="cs"/>
          <w:sz w:val="18"/>
          <w:szCs w:val="18"/>
          <w:rtl/>
        </w:rPr>
        <w:t>נם</w:t>
      </w:r>
      <w:r w:rsidRPr="00E854E3">
        <w:rPr>
          <w:sz w:val="18"/>
          <w:szCs w:val="18"/>
          <w:rtl/>
        </w:rPr>
        <w:t xml:space="preserve"> ולניהול</w:t>
      </w:r>
      <w:r w:rsidRPr="00E854E3">
        <w:rPr>
          <w:rFonts w:hint="cs"/>
          <w:sz w:val="18"/>
          <w:szCs w:val="18"/>
          <w:rtl/>
        </w:rPr>
        <w:t>ם של</w:t>
      </w:r>
      <w:r w:rsidRPr="00E854E3">
        <w:rPr>
          <w:sz w:val="18"/>
          <w:szCs w:val="18"/>
          <w:rtl/>
        </w:rPr>
        <w:t xml:space="preserve"> ההון האנושי והמערך הארגוני בשירות המדינה</w:t>
      </w:r>
      <w:r w:rsidRPr="00E854E3">
        <w:rPr>
          <w:rFonts w:hint="cs"/>
          <w:sz w:val="18"/>
          <w:szCs w:val="18"/>
          <w:rtl/>
        </w:rPr>
        <w:t>, לרבות</w:t>
      </w:r>
      <w:r w:rsidRPr="00E854E3">
        <w:rPr>
          <w:sz w:val="18"/>
          <w:szCs w:val="18"/>
          <w:rtl/>
        </w:rPr>
        <w:t xml:space="preserve"> ייזום, הובלה, הכוונה ובקרה של מערך </w:t>
      </w:r>
      <w:r w:rsidRPr="00E854E3">
        <w:rPr>
          <w:rFonts w:hint="cs"/>
          <w:sz w:val="18"/>
          <w:szCs w:val="18"/>
          <w:rtl/>
        </w:rPr>
        <w:t>זה ואנשיו</w:t>
      </w:r>
      <w:r w:rsidRPr="00E854E3">
        <w:rPr>
          <w:sz w:val="18"/>
          <w:szCs w:val="18"/>
          <w:rtl/>
        </w:rPr>
        <w:t>, תוך הבטחת ערכיו,</w:t>
      </w:r>
      <w:r w:rsidRPr="00E854E3">
        <w:rPr>
          <w:rFonts w:hint="cs"/>
          <w:sz w:val="18"/>
          <w:szCs w:val="18"/>
          <w:rtl/>
        </w:rPr>
        <w:t xml:space="preserve"> </w:t>
      </w:r>
      <w:r w:rsidRPr="00E854E3">
        <w:rPr>
          <w:sz w:val="18"/>
          <w:szCs w:val="18"/>
          <w:rtl/>
        </w:rPr>
        <w:t>מצוינותו ותקינות התנהלותו</w:t>
      </w:r>
      <w:r w:rsidRPr="00E854E3">
        <w:rPr>
          <w:rFonts w:hint="cs"/>
          <w:sz w:val="18"/>
          <w:szCs w:val="18"/>
          <w:rtl/>
        </w:rPr>
        <w:t>.</w:t>
      </w:r>
    </w:p>
    <w:p w:rsidR="000113E6" w:rsidRPr="00E854E3" w:rsidP="000F4320">
      <w:pPr>
        <w:spacing w:line="240" w:lineRule="exact"/>
        <w:ind w:left="340" w:right="2268"/>
        <w:jc w:val="both"/>
        <w:rPr>
          <w:rFonts w:ascii="Tahoma" w:hAnsi="Tahoma" w:cs="Tahoma"/>
          <w:sz w:val="18"/>
          <w:szCs w:val="18"/>
          <w:rtl/>
        </w:rPr>
      </w:pPr>
      <w:r w:rsidRPr="00E854E3">
        <w:rPr>
          <w:rFonts w:ascii="Tahoma" w:hAnsi="Tahoma" w:cs="Tahoma" w:hint="cs"/>
          <w:sz w:val="18"/>
          <w:szCs w:val="18"/>
          <w:rtl/>
        </w:rPr>
        <w:t>בראש מערך ההדרכה הארצי עומד אגף בכיר הדרכה, השכלה ורווחה (להלן - אגף ההדרכה) בנש"ם, המופקד בין היתר על קביעת מדיניות ההדרכה, הנחיית מערכי ההדרכה בגופים הממשלתיים ופיקוח על פעילותם, פיתוח ויישום פעולות הדרכה בתחומים בין-משרדיים ומתן מענה לצורכי הדרכה רוחביים בראייה מערכתית כוללת</w:t>
      </w:r>
      <w:r>
        <w:rPr>
          <w:rStyle w:val="FootnoteReference0"/>
          <w:rFonts w:ascii="Tahoma" w:hAnsi="Tahoma" w:cs="Tahoma"/>
          <w:sz w:val="18"/>
          <w:szCs w:val="18"/>
          <w:rtl/>
        </w:rPr>
        <w:footnoteReference w:id="22"/>
      </w:r>
      <w:r w:rsidRPr="00E854E3">
        <w:rPr>
          <w:rFonts w:ascii="Tahoma" w:hAnsi="Tahoma" w:cs="Tahoma" w:hint="cs"/>
          <w:sz w:val="18"/>
          <w:szCs w:val="18"/>
          <w:rtl/>
        </w:rPr>
        <w:t>. באגף שישה עובדים: מנהל האגף, סגן מנהל האגף, שני מרכזי הדרכה, מרכז בכיר לפיתוח הדרכה ועובד נוסף בתחום הרווחה. תקציב האגף מותנה ברובו בהכנסה מהגופים הממשלתיים: האגף מבצע פעולות הדרכה בתחומים רוחביים המשותפים לחלק מן הגופים הממשלתיים או לכולם, ולשם מימונן גובה מהם תשלום בהתאם להיקף ההשתתפות וכן תוספת של כ-5% למטרות פיתוח ההדרכה. כמו כן, לאגף תקציב ייעודי למימוש משימות נוספות. בשנת 2017 ניצל האגף תקציב בסך של כ-5.2 מיליון ש"ח (לא כולל הוצאות שכר לעובדי האגף).</w:t>
      </w:r>
      <w:r w:rsidRPr="00E854E3">
        <w:rPr>
          <w:rStyle w:val="EndnoteReference"/>
          <w:rFonts w:ascii="Tahoma" w:hAnsi="Tahoma" w:cs="Tahoma"/>
          <w:sz w:val="18"/>
          <w:szCs w:val="18"/>
          <w:rtl/>
        </w:rPr>
        <w:t xml:space="preserve"> </w:t>
      </w:r>
      <w:r w:rsidRPr="0012789B" w:rsidR="00CF7AE6">
        <w:rPr>
          <w:rFonts w:cs="Tahoma"/>
          <w:noProof/>
          <w:sz w:val="17"/>
          <w:szCs w:val="17"/>
          <w:rtl/>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1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09279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4759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בראש</w:t>
                            </w:r>
                            <w:r w:rsidRPr="00E33CBD">
                              <w:rPr>
                                <w:rFonts w:cs="Tahoma"/>
                                <w:color w:val="0B5294"/>
                                <w:spacing w:val="-4"/>
                                <w:sz w:val="24"/>
                                <w:szCs w:val="24"/>
                                <w:rtl/>
                              </w:rPr>
                              <w:t xml:space="preserve"> </w:t>
                            </w:r>
                            <w:r w:rsidRPr="00E33CBD">
                              <w:rPr>
                                <w:rFonts w:cs="Tahoma" w:hint="eastAsia"/>
                                <w:color w:val="0B5294"/>
                                <w:spacing w:val="-4"/>
                                <w:sz w:val="24"/>
                                <w:szCs w:val="24"/>
                                <w:rtl/>
                              </w:rPr>
                              <w:t>מערך</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הארצי</w:t>
                            </w:r>
                            <w:r w:rsidRPr="00E33CBD">
                              <w:rPr>
                                <w:rFonts w:cs="Tahoma"/>
                                <w:color w:val="0B5294"/>
                                <w:spacing w:val="-4"/>
                                <w:sz w:val="24"/>
                                <w:szCs w:val="24"/>
                                <w:rtl/>
                              </w:rPr>
                              <w:t xml:space="preserve"> </w:t>
                            </w:r>
                            <w:r w:rsidRPr="00E33CBD">
                              <w:rPr>
                                <w:rFonts w:cs="Tahoma" w:hint="eastAsia"/>
                                <w:color w:val="0B5294"/>
                                <w:spacing w:val="-4"/>
                                <w:sz w:val="24"/>
                                <w:szCs w:val="24"/>
                                <w:rtl/>
                              </w:rPr>
                              <w:t>עומד</w:t>
                            </w:r>
                            <w:r w:rsidRPr="00E33CBD">
                              <w:rPr>
                                <w:rFonts w:cs="Tahoma"/>
                                <w:color w:val="0B5294"/>
                                <w:spacing w:val="-4"/>
                                <w:sz w:val="24"/>
                                <w:szCs w:val="24"/>
                                <w:rtl/>
                              </w:rPr>
                              <w:t xml:space="preserve"> </w:t>
                            </w:r>
                            <w:r w:rsidRPr="00E33CBD">
                              <w:rPr>
                                <w:rFonts w:cs="Tahoma" w:hint="eastAsia"/>
                                <w:color w:val="0B5294"/>
                                <w:spacing w:val="-4"/>
                                <w:sz w:val="24"/>
                                <w:szCs w:val="24"/>
                                <w:rtl/>
                              </w:rPr>
                              <w:t>אגף</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בנציבות</w:t>
                            </w:r>
                            <w:r w:rsidRPr="00E33CBD">
                              <w:rPr>
                                <w:rFonts w:cs="Tahoma"/>
                                <w:color w:val="0B5294"/>
                                <w:spacing w:val="-4"/>
                                <w:sz w:val="24"/>
                                <w:szCs w:val="24"/>
                                <w:rtl/>
                              </w:rPr>
                              <w:t xml:space="preserve"> </w:t>
                            </w:r>
                            <w:r w:rsidRPr="00E33CBD">
                              <w:rPr>
                                <w:rFonts w:cs="Tahoma" w:hint="eastAsia"/>
                                <w:color w:val="0B5294"/>
                                <w:spacing w:val="-4"/>
                                <w:sz w:val="24"/>
                                <w:szCs w:val="24"/>
                                <w:rtl/>
                              </w:rPr>
                              <w:t>שירות</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המופקד</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קביעת</w:t>
                            </w:r>
                            <w:r w:rsidRPr="00E33CBD">
                              <w:rPr>
                                <w:rFonts w:cs="Tahoma"/>
                                <w:color w:val="0B5294"/>
                                <w:spacing w:val="-4"/>
                                <w:sz w:val="24"/>
                                <w:szCs w:val="24"/>
                                <w:rtl/>
                              </w:rPr>
                              <w:t xml:space="preserve"> </w:t>
                            </w:r>
                            <w:r w:rsidRPr="00E33CBD">
                              <w:rPr>
                                <w:rFonts w:cs="Tahoma" w:hint="eastAsia"/>
                                <w:color w:val="0B5294"/>
                                <w:spacing w:val="-4"/>
                                <w:sz w:val="24"/>
                                <w:szCs w:val="24"/>
                                <w:rtl/>
                              </w:rPr>
                              <w:t>מדיניות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הנחיית</w:t>
                            </w:r>
                            <w:r w:rsidRPr="00E33CBD">
                              <w:rPr>
                                <w:rFonts w:cs="Tahoma"/>
                                <w:color w:val="0B5294"/>
                                <w:spacing w:val="-4"/>
                                <w:sz w:val="24"/>
                                <w:szCs w:val="24"/>
                                <w:rtl/>
                              </w:rPr>
                              <w:t xml:space="preserve"> </w:t>
                            </w:r>
                            <w:r w:rsidRPr="00E33CBD">
                              <w:rPr>
                                <w:rFonts w:cs="Tahoma" w:hint="eastAsia"/>
                                <w:color w:val="0B5294"/>
                                <w:spacing w:val="-4"/>
                                <w:sz w:val="24"/>
                                <w:szCs w:val="24"/>
                                <w:rtl/>
                              </w:rPr>
                              <w:t>מערכי</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ופיקוח</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פעילותם</w:t>
                            </w:r>
                            <w:r w:rsidRPr="00E33CBD">
                              <w:rPr>
                                <w:rFonts w:cs="Tahoma"/>
                                <w:color w:val="0B5294"/>
                                <w:spacing w:val="-4"/>
                                <w:sz w:val="24"/>
                                <w:szCs w:val="24"/>
                                <w:rtl/>
                              </w:rPr>
                              <w:t xml:space="preserve"> </w:t>
                            </w:r>
                            <w:r w:rsidRPr="00E33CBD">
                              <w:rPr>
                                <w:rFonts w:cs="Tahoma" w:hint="eastAsia"/>
                                <w:color w:val="0B5294"/>
                                <w:spacing w:val="-4"/>
                                <w:sz w:val="24"/>
                                <w:szCs w:val="24"/>
                                <w:rtl/>
                              </w:rPr>
                              <w:t>ומתן</w:t>
                            </w:r>
                            <w:r w:rsidRPr="00E33CBD">
                              <w:rPr>
                                <w:rFonts w:cs="Tahoma"/>
                                <w:color w:val="0B5294"/>
                                <w:spacing w:val="-4"/>
                                <w:sz w:val="24"/>
                                <w:szCs w:val="24"/>
                                <w:rtl/>
                              </w:rPr>
                              <w:t xml:space="preserve"> </w:t>
                            </w:r>
                            <w:r w:rsidRPr="00E33CBD">
                              <w:rPr>
                                <w:rFonts w:cs="Tahoma" w:hint="eastAsia"/>
                                <w:color w:val="0B5294"/>
                                <w:spacing w:val="-4"/>
                                <w:sz w:val="24"/>
                                <w:szCs w:val="24"/>
                                <w:rtl/>
                              </w:rPr>
                              <w:t>מענה</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צורכי</w:t>
                            </w:r>
                            <w:r w:rsidRPr="00E33CBD">
                              <w:rPr>
                                <w:rFonts w:cs="Tahoma"/>
                                <w:color w:val="0B5294"/>
                                <w:spacing w:val="-4"/>
                                <w:sz w:val="24"/>
                                <w:szCs w:val="24"/>
                                <w:rtl/>
                              </w:rPr>
                              <w:t xml:space="preserve"> </w:t>
                            </w:r>
                            <w:r w:rsidRPr="00E33CBD">
                              <w:rPr>
                                <w:rFonts w:cs="Tahoma" w:hint="eastAsia"/>
                                <w:color w:val="0B5294"/>
                                <w:spacing w:val="-4"/>
                                <w:sz w:val="24"/>
                                <w:szCs w:val="24"/>
                                <w:rtl/>
                              </w:rPr>
                              <w:t>הדרכה</w:t>
                            </w:r>
                            <w:r w:rsidRPr="00E33CBD">
                              <w:rPr>
                                <w:rFonts w:cs="Tahoma"/>
                                <w:color w:val="0B5294"/>
                                <w:spacing w:val="-4"/>
                                <w:sz w:val="24"/>
                                <w:szCs w:val="24"/>
                                <w:rtl/>
                              </w:rPr>
                              <w:t xml:space="preserve"> </w:t>
                            </w:r>
                            <w:r w:rsidRPr="00E33CBD">
                              <w:rPr>
                                <w:rFonts w:cs="Tahoma" w:hint="eastAsia"/>
                                <w:color w:val="0B5294"/>
                                <w:spacing w:val="-4"/>
                                <w:sz w:val="24"/>
                                <w:szCs w:val="24"/>
                                <w:rtl/>
                              </w:rPr>
                              <w:t>רוחביים</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621781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3488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1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4733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בראש</w:t>
                      </w:r>
                      <w:r w:rsidRPr="00E33CBD">
                        <w:rPr>
                          <w:rFonts w:cs="Tahoma"/>
                          <w:color w:val="0B5294"/>
                          <w:spacing w:val="-4"/>
                          <w:sz w:val="24"/>
                          <w:szCs w:val="24"/>
                          <w:rtl/>
                        </w:rPr>
                        <w:t xml:space="preserve"> </w:t>
                      </w:r>
                      <w:r w:rsidRPr="00E33CBD">
                        <w:rPr>
                          <w:rFonts w:cs="Tahoma" w:hint="eastAsia"/>
                          <w:color w:val="0B5294"/>
                          <w:spacing w:val="-4"/>
                          <w:sz w:val="24"/>
                          <w:szCs w:val="24"/>
                          <w:rtl/>
                        </w:rPr>
                        <w:t>מערך</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הארצי</w:t>
                      </w:r>
                      <w:r w:rsidRPr="00E33CBD">
                        <w:rPr>
                          <w:rFonts w:cs="Tahoma"/>
                          <w:color w:val="0B5294"/>
                          <w:spacing w:val="-4"/>
                          <w:sz w:val="24"/>
                          <w:szCs w:val="24"/>
                          <w:rtl/>
                        </w:rPr>
                        <w:t xml:space="preserve"> </w:t>
                      </w:r>
                      <w:r w:rsidRPr="00E33CBD">
                        <w:rPr>
                          <w:rFonts w:cs="Tahoma" w:hint="eastAsia"/>
                          <w:color w:val="0B5294"/>
                          <w:spacing w:val="-4"/>
                          <w:sz w:val="24"/>
                          <w:szCs w:val="24"/>
                          <w:rtl/>
                        </w:rPr>
                        <w:t>עומד</w:t>
                      </w:r>
                      <w:r w:rsidRPr="00E33CBD">
                        <w:rPr>
                          <w:rFonts w:cs="Tahoma"/>
                          <w:color w:val="0B5294"/>
                          <w:spacing w:val="-4"/>
                          <w:sz w:val="24"/>
                          <w:szCs w:val="24"/>
                          <w:rtl/>
                        </w:rPr>
                        <w:t xml:space="preserve"> </w:t>
                      </w:r>
                      <w:r w:rsidRPr="00E33CBD">
                        <w:rPr>
                          <w:rFonts w:cs="Tahoma" w:hint="eastAsia"/>
                          <w:color w:val="0B5294"/>
                          <w:spacing w:val="-4"/>
                          <w:sz w:val="24"/>
                          <w:szCs w:val="24"/>
                          <w:rtl/>
                        </w:rPr>
                        <w:t>אגף</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בנציבות</w:t>
                      </w:r>
                      <w:r w:rsidRPr="00E33CBD">
                        <w:rPr>
                          <w:rFonts w:cs="Tahoma"/>
                          <w:color w:val="0B5294"/>
                          <w:spacing w:val="-4"/>
                          <w:sz w:val="24"/>
                          <w:szCs w:val="24"/>
                          <w:rtl/>
                        </w:rPr>
                        <w:t xml:space="preserve"> </w:t>
                      </w:r>
                      <w:r w:rsidRPr="00E33CBD">
                        <w:rPr>
                          <w:rFonts w:cs="Tahoma" w:hint="eastAsia"/>
                          <w:color w:val="0B5294"/>
                          <w:spacing w:val="-4"/>
                          <w:sz w:val="24"/>
                          <w:szCs w:val="24"/>
                          <w:rtl/>
                        </w:rPr>
                        <w:t>שירות</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המופקד</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קביעת</w:t>
                      </w:r>
                      <w:r w:rsidRPr="00E33CBD">
                        <w:rPr>
                          <w:rFonts w:cs="Tahoma"/>
                          <w:color w:val="0B5294"/>
                          <w:spacing w:val="-4"/>
                          <w:sz w:val="24"/>
                          <w:szCs w:val="24"/>
                          <w:rtl/>
                        </w:rPr>
                        <w:t xml:space="preserve"> </w:t>
                      </w:r>
                      <w:r w:rsidRPr="00E33CBD">
                        <w:rPr>
                          <w:rFonts w:cs="Tahoma" w:hint="eastAsia"/>
                          <w:color w:val="0B5294"/>
                          <w:spacing w:val="-4"/>
                          <w:sz w:val="24"/>
                          <w:szCs w:val="24"/>
                          <w:rtl/>
                        </w:rPr>
                        <w:t>מדיניות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הנחיית</w:t>
                      </w:r>
                      <w:r w:rsidRPr="00E33CBD">
                        <w:rPr>
                          <w:rFonts w:cs="Tahoma"/>
                          <w:color w:val="0B5294"/>
                          <w:spacing w:val="-4"/>
                          <w:sz w:val="24"/>
                          <w:szCs w:val="24"/>
                          <w:rtl/>
                        </w:rPr>
                        <w:t xml:space="preserve"> </w:t>
                      </w:r>
                      <w:r w:rsidRPr="00E33CBD">
                        <w:rPr>
                          <w:rFonts w:cs="Tahoma" w:hint="eastAsia"/>
                          <w:color w:val="0B5294"/>
                          <w:spacing w:val="-4"/>
                          <w:sz w:val="24"/>
                          <w:szCs w:val="24"/>
                          <w:rtl/>
                        </w:rPr>
                        <w:t>מערכי</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ופיקוח</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פעילותם</w:t>
                      </w:r>
                      <w:r w:rsidRPr="00E33CBD">
                        <w:rPr>
                          <w:rFonts w:cs="Tahoma"/>
                          <w:color w:val="0B5294"/>
                          <w:spacing w:val="-4"/>
                          <w:sz w:val="24"/>
                          <w:szCs w:val="24"/>
                          <w:rtl/>
                        </w:rPr>
                        <w:t xml:space="preserve"> </w:t>
                      </w:r>
                      <w:r w:rsidRPr="00E33CBD">
                        <w:rPr>
                          <w:rFonts w:cs="Tahoma" w:hint="eastAsia"/>
                          <w:color w:val="0B5294"/>
                          <w:spacing w:val="-4"/>
                          <w:sz w:val="24"/>
                          <w:szCs w:val="24"/>
                          <w:rtl/>
                        </w:rPr>
                        <w:t>ומתן</w:t>
                      </w:r>
                      <w:r w:rsidRPr="00E33CBD">
                        <w:rPr>
                          <w:rFonts w:cs="Tahoma"/>
                          <w:color w:val="0B5294"/>
                          <w:spacing w:val="-4"/>
                          <w:sz w:val="24"/>
                          <w:szCs w:val="24"/>
                          <w:rtl/>
                        </w:rPr>
                        <w:t xml:space="preserve"> </w:t>
                      </w:r>
                      <w:r w:rsidRPr="00E33CBD">
                        <w:rPr>
                          <w:rFonts w:cs="Tahoma" w:hint="eastAsia"/>
                          <w:color w:val="0B5294"/>
                          <w:spacing w:val="-4"/>
                          <w:sz w:val="24"/>
                          <w:szCs w:val="24"/>
                          <w:rtl/>
                        </w:rPr>
                        <w:t>מענה</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צורכי</w:t>
                      </w:r>
                      <w:r w:rsidRPr="00E33CBD">
                        <w:rPr>
                          <w:rFonts w:cs="Tahoma"/>
                          <w:color w:val="0B5294"/>
                          <w:spacing w:val="-4"/>
                          <w:sz w:val="24"/>
                          <w:szCs w:val="24"/>
                          <w:rtl/>
                        </w:rPr>
                        <w:t xml:space="preserve"> </w:t>
                      </w:r>
                      <w:r w:rsidRPr="00E33CBD">
                        <w:rPr>
                          <w:rFonts w:cs="Tahoma" w:hint="eastAsia"/>
                          <w:color w:val="0B5294"/>
                          <w:spacing w:val="-4"/>
                          <w:sz w:val="24"/>
                          <w:szCs w:val="24"/>
                          <w:rtl/>
                        </w:rPr>
                        <w:t>הדרכה</w:t>
                      </w:r>
                      <w:r w:rsidRPr="00E33CBD">
                        <w:rPr>
                          <w:rFonts w:cs="Tahoma"/>
                          <w:color w:val="0B5294"/>
                          <w:spacing w:val="-4"/>
                          <w:sz w:val="24"/>
                          <w:szCs w:val="24"/>
                          <w:rtl/>
                        </w:rPr>
                        <w:t xml:space="preserve"> </w:t>
                      </w:r>
                      <w:r w:rsidRPr="00E33CBD">
                        <w:rPr>
                          <w:rFonts w:cs="Tahoma" w:hint="eastAsia"/>
                          <w:color w:val="0B5294"/>
                          <w:spacing w:val="-4"/>
                          <w:sz w:val="24"/>
                          <w:szCs w:val="24"/>
                          <w:rtl/>
                        </w:rPr>
                        <w:t>רוחביים</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1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4543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F7086">
      <w:pPr>
        <w:pStyle w:val="ListParagraph"/>
        <w:numPr>
          <w:ilvl w:val="0"/>
          <w:numId w:val="23"/>
        </w:numPr>
        <w:autoSpaceDE/>
        <w:autoSpaceDN/>
        <w:adjustRightInd/>
        <w:spacing w:line="240" w:lineRule="exact"/>
        <w:ind w:right="2268"/>
        <w:rPr>
          <w:sz w:val="18"/>
          <w:szCs w:val="18"/>
          <w:rtl/>
        </w:rPr>
      </w:pPr>
      <w:r w:rsidRPr="00E854E3">
        <w:rPr>
          <w:rFonts w:hint="cs"/>
          <w:sz w:val="18"/>
          <w:szCs w:val="18"/>
          <w:rtl/>
        </w:rPr>
        <w:t xml:space="preserve">בהוראות התקשי"ר נקבע כי בכל אחד מן הגופים הממשלתיים יפעל מערך הדרכה פנימי, הכולל ועדת הדרכה משרדית, אחראי להדרכה שהוא </w:t>
      </w:r>
      <w:r w:rsidRPr="00FE6EAD">
        <w:rPr>
          <w:rFonts w:hint="cs"/>
          <w:spacing w:val="-4"/>
          <w:sz w:val="18"/>
          <w:szCs w:val="18"/>
          <w:rtl/>
        </w:rPr>
        <w:t>הסמנכ"ל הבכיר למינהל ומשאבי אנוש (להלן - הסמנכ"ל למינהל)</w:t>
      </w:r>
      <w:r>
        <w:rPr>
          <w:rStyle w:val="FootnoteReference0"/>
          <w:spacing w:val="-4"/>
          <w:sz w:val="18"/>
          <w:szCs w:val="18"/>
          <w:rtl/>
        </w:rPr>
        <w:footnoteReference w:id="23"/>
      </w:r>
      <w:r w:rsidRPr="00FE6EAD">
        <w:rPr>
          <w:rFonts w:hint="cs"/>
          <w:spacing w:val="-4"/>
          <w:sz w:val="18"/>
          <w:szCs w:val="18"/>
          <w:rtl/>
        </w:rPr>
        <w:t xml:space="preserve"> וממונה</w:t>
      </w:r>
      <w:r w:rsidRPr="00E854E3">
        <w:rPr>
          <w:rFonts w:hint="cs"/>
          <w:sz w:val="18"/>
          <w:szCs w:val="18"/>
          <w:rtl/>
        </w:rPr>
        <w:t xml:space="preserve"> על ההדרכה הכפוף לאחראי. מערך ההדרכה הפנימי מופקד, בין היתר, על קביעת יעדי וצורכי ההדרכה בכל יחידות הגוף הממשלתי, הכנת תוכניות הדרכה וביצוען באמצעות תקציב ההדרכה ופיקוח על פעולות ההדרכה ביחידות הגוף הממשלתי.</w:t>
      </w:r>
    </w:p>
    <w:p w:rsidR="000113E6" w:rsidRPr="00E854E3" w:rsidP="006F7086">
      <w:pPr>
        <w:pStyle w:val="ListParagraph"/>
        <w:numPr>
          <w:ilvl w:val="0"/>
          <w:numId w:val="23"/>
        </w:numPr>
        <w:autoSpaceDE/>
        <w:autoSpaceDN/>
        <w:adjustRightInd/>
        <w:spacing w:line="240" w:lineRule="exact"/>
        <w:ind w:right="2268"/>
        <w:rPr>
          <w:sz w:val="18"/>
          <w:szCs w:val="18"/>
          <w:rtl/>
        </w:rPr>
      </w:pPr>
      <w:r w:rsidRPr="00E854E3">
        <w:rPr>
          <w:rFonts w:hint="cs"/>
          <w:sz w:val="18"/>
          <w:szCs w:val="18"/>
          <w:rtl/>
        </w:rPr>
        <w:t>להלן תרשים המתאר את מערך ההדרכה בשירות המדינה:</w:t>
      </w:r>
    </w:p>
    <w:p w:rsidR="009354A7" w:rsidRPr="00E854E3" w:rsidP="006F7086">
      <w:pPr>
        <w:bidi w:val="0"/>
        <w:spacing w:line="240" w:lineRule="exact"/>
        <w:ind w:right="2268"/>
        <w:jc w:val="both"/>
        <w:rPr>
          <w:rFonts w:ascii="Tahoma" w:hAnsi="Tahoma" w:cs="Tahoma"/>
          <w:b/>
          <w:bCs/>
          <w:sz w:val="18"/>
          <w:szCs w:val="18"/>
          <w:rtl/>
        </w:rPr>
      </w:pPr>
      <w:r w:rsidRPr="00E854E3">
        <w:rPr>
          <w:rFonts w:ascii="Tahoma" w:hAnsi="Tahoma" w:cs="Tahoma"/>
          <w:b/>
          <w:bCs/>
          <w:sz w:val="18"/>
          <w:szCs w:val="18"/>
        </w:rPr>
        <w:br w:type="page"/>
      </w:r>
    </w:p>
    <w:p w:rsidR="000113E6" w:rsidRPr="00A70AA2" w:rsidP="006F7086">
      <w:pPr>
        <w:pStyle w:val="tab-name"/>
        <w:rPr>
          <w:b/>
          <w:bCs/>
          <w:rtl/>
        </w:rPr>
      </w:pPr>
      <w:r w:rsidRPr="00E854E3">
        <w:rPr>
          <w:rFonts w:hint="cs"/>
          <w:rtl/>
        </w:rPr>
        <w:t xml:space="preserve">תרשים 2: </w:t>
      </w:r>
      <w:r w:rsidRPr="00A70AA2">
        <w:rPr>
          <w:rFonts w:hint="cs"/>
          <w:b/>
          <w:bCs/>
          <w:rtl/>
        </w:rPr>
        <w:t>מערך ההדרכה בשירות המדינה</w:t>
      </w:r>
    </w:p>
    <w:p w:rsidR="00BC5DE0" w:rsidRPr="00DF25F4" w:rsidP="00BC5DE0">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4453128" cy="4839919"/>
            <wp:effectExtent l="0" t="0" r="5080" b="0"/>
            <wp:docPr id="13" name="Picture 13" descr="בראש מערך ההדרכה בשירות המדינה נמצא אגף ההדרכה בנש&quot;ם. לאגף כפופים 29 משרדי ממשלה, 27 יחידות סמך ו-22 בתי חולים ממשלתיים. מערך ההדרכה בכל אחד מן הגופים הממשלתיים כולל ועדת הדרכה משרדית, את האחראי להדרכה ואת הממונה על ההדרכה. במשרדי הממשלה וביחידות הסמך האחראי להדרכה הוא הסמנכ&quot;ל למינהל, ובבתי החולים הממשלתיים האחראי להדרכה הוא המנהל האדמיניסטרטי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937" name="202-hadracha-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53128" cy="4839919"/>
                    </a:xfrm>
                    <a:prstGeom prst="rect">
                      <a:avLst/>
                    </a:prstGeom>
                  </pic:spPr>
                </pic:pic>
              </a:graphicData>
            </a:graphic>
          </wp:inline>
        </w:drawing>
      </w:r>
    </w:p>
    <w:p w:rsidR="000113E6" w:rsidRPr="00E854E3" w:rsidP="006F7086">
      <w:pPr>
        <w:pStyle w:val="text-source"/>
      </w:pPr>
      <w:r w:rsidRPr="00E854E3">
        <w:rPr>
          <w:rFonts w:hint="cs"/>
          <w:rtl/>
        </w:rPr>
        <w:t>המקור: תקשי"ר פרק 51, נתוני נש"ם ונתוני משרד האוצר, בעיבוד משרד מבקר המדינה.</w:t>
      </w:r>
    </w:p>
    <w:p w:rsidR="00BC5DE0" w:rsidP="00BC5DE0">
      <w:pPr>
        <w:spacing w:line="240" w:lineRule="exact"/>
        <w:ind w:right="2268"/>
        <w:jc w:val="both"/>
        <w:rPr>
          <w:rFonts w:ascii="Tahoma" w:hAnsi="Tahoma" w:cs="Tahoma"/>
          <w:sz w:val="18"/>
          <w:szCs w:val="18"/>
        </w:rPr>
      </w:pPr>
    </w:p>
    <w:p w:rsidR="00BC5DE0" w:rsidRPr="00BC5DE0" w:rsidP="00BC5DE0">
      <w:pPr>
        <w:spacing w:line="240" w:lineRule="exact"/>
        <w:ind w:right="2268"/>
        <w:jc w:val="both"/>
        <w:rPr>
          <w:rFonts w:ascii="Tahoma" w:hAnsi="Tahoma" w:cs="Tahoma"/>
          <w:sz w:val="18"/>
          <w:szCs w:val="18"/>
        </w:rPr>
      </w:pPr>
    </w:p>
    <w:p w:rsidR="000113E6" w:rsidRPr="00C44AEC" w:rsidP="006F7086">
      <w:pPr>
        <w:pStyle w:val="KOT4"/>
        <w:rPr>
          <w:rtl/>
        </w:rPr>
      </w:pPr>
      <w:r w:rsidRPr="00C44AEC">
        <w:rPr>
          <w:rFonts w:hint="cs"/>
          <w:rtl/>
        </w:rPr>
        <w:t>פעולות הביקורת</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sz w:val="18"/>
          <w:szCs w:val="18"/>
          <w:rtl/>
        </w:rPr>
        <w:t xml:space="preserve">בחודשים </w:t>
      </w:r>
      <w:r w:rsidRPr="00E854E3">
        <w:rPr>
          <w:rFonts w:ascii="Tahoma" w:hAnsi="Tahoma" w:cs="Tahoma" w:hint="cs"/>
          <w:sz w:val="18"/>
          <w:szCs w:val="18"/>
          <w:rtl/>
        </w:rPr>
        <w:t xml:space="preserve">פברואר עד יולי 2018, </w:t>
      </w:r>
      <w:r w:rsidRPr="00E854E3">
        <w:rPr>
          <w:rFonts w:ascii="Tahoma" w:hAnsi="Tahoma" w:cs="Tahoma"/>
          <w:sz w:val="18"/>
          <w:szCs w:val="18"/>
          <w:rtl/>
        </w:rPr>
        <w:t xml:space="preserve">ביצע משרד מבקר המדינה ביקורת בנושא </w:t>
      </w:r>
      <w:r w:rsidRPr="00E854E3">
        <w:rPr>
          <w:rFonts w:ascii="Tahoma" w:hAnsi="Tahoma" w:cs="Tahoma" w:hint="cs"/>
          <w:sz w:val="18"/>
          <w:szCs w:val="18"/>
          <w:rtl/>
        </w:rPr>
        <w:t>הדרכה בשירות המדינה</w:t>
      </w:r>
      <w:r>
        <w:rPr>
          <w:rStyle w:val="FootnoteReference0"/>
          <w:rFonts w:ascii="Tahoma" w:hAnsi="Tahoma" w:cs="Tahoma"/>
          <w:sz w:val="18"/>
          <w:szCs w:val="18"/>
          <w:rtl/>
        </w:rPr>
        <w:footnoteReference w:id="24"/>
      </w:r>
      <w:r w:rsidRPr="00E854E3">
        <w:rPr>
          <w:rFonts w:ascii="Tahoma" w:hAnsi="Tahoma" w:cs="Tahoma" w:hint="cs"/>
          <w:sz w:val="18"/>
          <w:szCs w:val="18"/>
          <w:rtl/>
        </w:rPr>
        <w:t xml:space="preserve">. בין הנושאים שנבדקו: </w:t>
      </w:r>
      <w:r w:rsidRPr="00E854E3">
        <w:rPr>
          <w:rFonts w:ascii="Tahoma" w:hAnsi="Tahoma" w:cs="Tahoma"/>
          <w:sz w:val="18"/>
          <w:szCs w:val="18"/>
          <w:rtl/>
        </w:rPr>
        <w:t>היעדר החלטה ברורה בנוגע ליישום דוח ועדת שמחון</w:t>
      </w:r>
      <w:r w:rsidRPr="00E854E3">
        <w:rPr>
          <w:rFonts w:ascii="Tahoma" w:hAnsi="Tahoma" w:cs="Tahoma" w:hint="cs"/>
          <w:sz w:val="18"/>
          <w:szCs w:val="18"/>
          <w:rtl/>
        </w:rPr>
        <w:t xml:space="preserve">; </w:t>
      </w:r>
      <w:r w:rsidRPr="00E854E3">
        <w:rPr>
          <w:rFonts w:ascii="Tahoma" w:hAnsi="Tahoma" w:cs="Tahoma"/>
          <w:sz w:val="18"/>
          <w:szCs w:val="18"/>
          <w:rtl/>
        </w:rPr>
        <w:t>ההשקעה התקציבית בתחום ההדרכה ותרומתה לשיפור ההון האנושי</w:t>
      </w:r>
      <w:r w:rsidRPr="00E854E3">
        <w:rPr>
          <w:rFonts w:ascii="Tahoma" w:hAnsi="Tahoma" w:cs="Tahoma" w:hint="cs"/>
          <w:sz w:val="18"/>
          <w:szCs w:val="18"/>
          <w:rtl/>
        </w:rPr>
        <w:t xml:space="preserve">; פעילות ההדרכה בגופים הממשלתיים; הפיקוח והבקרה של נש"ם על התכנון, הביצוע וההערכה של פעולות ההדרכה בגופים הממשלתיים; מערכת ממוחשבת לניהול למידה וגמול ההשתלמות בשירות המדינה. </w:t>
      </w:r>
      <w:r w:rsidRPr="00E854E3">
        <w:rPr>
          <w:rFonts w:ascii="Tahoma" w:hAnsi="Tahoma" w:cs="Tahoma"/>
          <w:sz w:val="18"/>
          <w:szCs w:val="18"/>
          <w:rtl/>
        </w:rPr>
        <w:t xml:space="preserve">הביקורת נעשתה </w:t>
      </w:r>
      <w:r w:rsidRPr="00E854E3">
        <w:rPr>
          <w:rFonts w:ascii="Tahoma" w:hAnsi="Tahoma" w:cs="Tahoma" w:hint="cs"/>
          <w:sz w:val="18"/>
          <w:szCs w:val="18"/>
          <w:rtl/>
        </w:rPr>
        <w:t>בנש"ם ו</w:t>
      </w:r>
      <w:r w:rsidRPr="00E854E3">
        <w:rPr>
          <w:rFonts w:ascii="Tahoma" w:hAnsi="Tahoma" w:cs="Tahoma"/>
          <w:sz w:val="18"/>
          <w:szCs w:val="18"/>
          <w:rtl/>
        </w:rPr>
        <w:t>בדיקות השלמה נעשו</w:t>
      </w:r>
      <w:r w:rsidRPr="00E854E3">
        <w:rPr>
          <w:rFonts w:ascii="Tahoma" w:hAnsi="Tahoma" w:cs="Tahoma" w:hint="cs"/>
          <w:sz w:val="18"/>
          <w:szCs w:val="18"/>
          <w:rtl/>
        </w:rPr>
        <w:t xml:space="preserve"> במשרד החינוך</w:t>
      </w:r>
      <w:r w:rsidRPr="00E854E3">
        <w:rPr>
          <w:rFonts w:ascii="Tahoma" w:hAnsi="Tahoma" w:cs="Tahoma"/>
          <w:sz w:val="18"/>
          <w:szCs w:val="18"/>
          <w:rtl/>
        </w:rPr>
        <w:t xml:space="preserve"> </w:t>
      </w:r>
      <w:r w:rsidRPr="00E854E3">
        <w:rPr>
          <w:rFonts w:ascii="Tahoma" w:hAnsi="Tahoma" w:cs="Tahoma" w:hint="cs"/>
          <w:sz w:val="18"/>
          <w:szCs w:val="18"/>
          <w:rtl/>
        </w:rPr>
        <w:t>ובמשרד האוצר - באגף השכר והסכמי עבודה (להלן - אגף השכר) ובאגף החשב הכללי (להלן - אגף החשכ"ל).</w:t>
      </w:r>
      <w:r w:rsidRPr="00E854E3">
        <w:rPr>
          <w:rFonts w:ascii="Tahoma" w:hAnsi="Tahoma" w:cs="Tahoma"/>
          <w:sz w:val="18"/>
          <w:szCs w:val="18"/>
          <w:rtl/>
        </w:rPr>
        <w:t xml:space="preserve"> </w:t>
      </w:r>
      <w:r w:rsidRPr="00E854E3">
        <w:rPr>
          <w:rFonts w:ascii="Tahoma" w:hAnsi="Tahoma" w:cs="Tahoma" w:hint="cs"/>
          <w:sz w:val="18"/>
          <w:szCs w:val="18"/>
          <w:rtl/>
        </w:rPr>
        <w:t>הביקורת עסקה בעיקר בתקופה שבין שנת 2015 ליולי 2018, ובאופן נקודתי גם בתהליכים שהחלו קודם לכן וטרם הסתיימו.</w:t>
      </w:r>
    </w:p>
    <w:p w:rsidR="000113E6" w:rsidRPr="00E854E3" w:rsidP="00E33CBD">
      <w:pPr>
        <w:spacing w:line="240" w:lineRule="exact"/>
        <w:ind w:right="2268"/>
        <w:jc w:val="both"/>
        <w:rPr>
          <w:rFonts w:ascii="Tahoma" w:hAnsi="Tahoma" w:cs="Tahoma"/>
          <w:sz w:val="18"/>
          <w:szCs w:val="18"/>
          <w:rtl/>
        </w:rPr>
      </w:pPr>
      <w:r w:rsidRPr="00E854E3">
        <w:rPr>
          <w:rFonts w:ascii="Tahoma" w:hAnsi="Tahoma" w:cs="Tahoma" w:hint="cs"/>
          <w:sz w:val="18"/>
          <w:szCs w:val="18"/>
          <w:rtl/>
        </w:rPr>
        <w:t>לצורך ריכוז מידע מגופים ממשלתיים וניתוחו, ביולי 2018 הפיץ משרד מבקר המדינה שאלונים</w:t>
      </w:r>
      <w:r w:rsidRPr="00E854E3">
        <w:rPr>
          <w:rFonts w:ascii="Tahoma" w:hAnsi="Tahoma" w:cs="Tahoma"/>
          <w:sz w:val="18"/>
          <w:szCs w:val="18"/>
          <w:rtl/>
        </w:rPr>
        <w:t xml:space="preserve"> </w:t>
      </w:r>
      <w:r w:rsidRPr="00E854E3">
        <w:rPr>
          <w:rFonts w:ascii="Tahoma" w:hAnsi="Tahoma" w:cs="Tahoma" w:hint="cs"/>
          <w:sz w:val="18"/>
          <w:szCs w:val="18"/>
          <w:rtl/>
        </w:rPr>
        <w:t xml:space="preserve">בקרב 70 סמנכ"לים למינהל האחראים להדרכה ב-77 גופים </w:t>
      </w:r>
      <w:r w:rsidRPr="006F7086">
        <w:rPr>
          <w:rFonts w:ascii="Tahoma" w:hAnsi="Tahoma" w:cs="Tahoma" w:hint="cs"/>
          <w:spacing w:val="-4"/>
          <w:sz w:val="18"/>
          <w:szCs w:val="18"/>
          <w:rtl/>
        </w:rPr>
        <w:t>ממשלתיים (להלן - השאלונים)</w:t>
      </w:r>
      <w:r>
        <w:rPr>
          <w:rStyle w:val="FootnoteReference0"/>
          <w:rFonts w:ascii="Tahoma" w:hAnsi="Tahoma" w:cs="Tahoma"/>
          <w:spacing w:val="-4"/>
          <w:sz w:val="18"/>
          <w:szCs w:val="18"/>
          <w:rtl/>
        </w:rPr>
        <w:footnoteReference w:id="25"/>
      </w:r>
      <w:r w:rsidRPr="006F7086">
        <w:rPr>
          <w:rFonts w:ascii="Tahoma" w:hAnsi="Tahoma" w:cs="Tahoma" w:hint="cs"/>
          <w:spacing w:val="-4"/>
          <w:sz w:val="18"/>
          <w:szCs w:val="18"/>
          <w:rtl/>
        </w:rPr>
        <w:t xml:space="preserve">. </w:t>
      </w:r>
      <w:r w:rsidRPr="006F7086">
        <w:rPr>
          <w:rFonts w:ascii="Tahoma" w:hAnsi="Tahoma" w:cs="Tahoma"/>
          <w:spacing w:val="-4"/>
          <w:sz w:val="18"/>
          <w:szCs w:val="18"/>
          <w:rtl/>
        </w:rPr>
        <w:t xml:space="preserve">הסמנכ"לים למינהל </w:t>
      </w:r>
      <w:r w:rsidRPr="006F7086">
        <w:rPr>
          <w:rFonts w:ascii="Tahoma" w:hAnsi="Tahoma" w:cs="Tahoma" w:hint="cs"/>
          <w:spacing w:val="-4"/>
          <w:sz w:val="18"/>
          <w:szCs w:val="18"/>
          <w:rtl/>
        </w:rPr>
        <w:t xml:space="preserve">התבקשו </w:t>
      </w:r>
      <w:r w:rsidRPr="006F7086">
        <w:rPr>
          <w:rFonts w:ascii="Tahoma" w:hAnsi="Tahoma" w:cs="Tahoma"/>
          <w:spacing w:val="-4"/>
          <w:sz w:val="18"/>
          <w:szCs w:val="18"/>
          <w:rtl/>
        </w:rPr>
        <w:t>למסור מידע על</w:t>
      </w:r>
      <w:r w:rsidRPr="00E854E3">
        <w:rPr>
          <w:rFonts w:ascii="Tahoma" w:hAnsi="Tahoma" w:cs="Tahoma"/>
          <w:sz w:val="18"/>
          <w:szCs w:val="18"/>
          <w:rtl/>
        </w:rPr>
        <w:t xml:space="preserve"> מערך ההדרכה הפנימי בגוף הממשלתי ועל פעילותו בנושא ההדרכה, לרבות היבטים של תכנון ההדרכה, ביצוע ת</w:t>
      </w:r>
      <w:r w:rsidRPr="00E854E3">
        <w:rPr>
          <w:rFonts w:ascii="Tahoma" w:hAnsi="Tahoma" w:cs="Tahoma" w:hint="cs"/>
          <w:sz w:val="18"/>
          <w:szCs w:val="18"/>
          <w:rtl/>
        </w:rPr>
        <w:t>ו</w:t>
      </w:r>
      <w:r w:rsidRPr="00E854E3">
        <w:rPr>
          <w:rFonts w:ascii="Tahoma" w:hAnsi="Tahoma" w:cs="Tahoma"/>
          <w:sz w:val="18"/>
          <w:szCs w:val="18"/>
          <w:rtl/>
        </w:rPr>
        <w:t xml:space="preserve">כניות ההדרכה והערכתן. </w:t>
      </w:r>
      <w:r w:rsidRPr="00E854E3">
        <w:rPr>
          <w:rFonts w:ascii="Tahoma" w:hAnsi="Tahoma" w:cs="Tahoma" w:hint="cs"/>
          <w:sz w:val="18"/>
          <w:szCs w:val="18"/>
          <w:rtl/>
        </w:rPr>
        <w:t xml:space="preserve">כמו </w:t>
      </w:r>
      <w:r w:rsidRPr="00E854E3">
        <w:rPr>
          <w:rFonts w:ascii="Tahoma" w:hAnsi="Tahoma" w:cs="Tahoma"/>
          <w:sz w:val="18"/>
          <w:szCs w:val="18"/>
          <w:rtl/>
        </w:rPr>
        <w:t>כן התבקש</w:t>
      </w:r>
      <w:r w:rsidRPr="00E854E3">
        <w:rPr>
          <w:rFonts w:ascii="Tahoma" w:hAnsi="Tahoma" w:cs="Tahoma" w:hint="cs"/>
          <w:sz w:val="18"/>
          <w:szCs w:val="18"/>
          <w:rtl/>
        </w:rPr>
        <w:t>ו הסמנכ"לים לספק</w:t>
      </w:r>
      <w:r w:rsidRPr="00E854E3">
        <w:rPr>
          <w:rFonts w:ascii="Tahoma" w:hAnsi="Tahoma" w:cs="Tahoma"/>
          <w:sz w:val="18"/>
          <w:szCs w:val="18"/>
          <w:rtl/>
        </w:rPr>
        <w:t xml:space="preserve"> מידע </w:t>
      </w:r>
      <w:r w:rsidRPr="00E854E3">
        <w:rPr>
          <w:rFonts w:ascii="Tahoma" w:hAnsi="Tahoma" w:cs="Tahoma" w:hint="cs"/>
          <w:sz w:val="18"/>
          <w:szCs w:val="18"/>
          <w:rtl/>
        </w:rPr>
        <w:t xml:space="preserve">על </w:t>
      </w:r>
      <w:r w:rsidRPr="00E854E3">
        <w:rPr>
          <w:rFonts w:ascii="Tahoma" w:hAnsi="Tahoma" w:cs="Tahoma"/>
          <w:sz w:val="18"/>
          <w:szCs w:val="18"/>
          <w:rtl/>
        </w:rPr>
        <w:t>ממשקי העבודה של יחידות ההדרכה בגופים הממשלתיים עם נש"ם</w:t>
      </w:r>
      <w:r w:rsidRPr="00E854E3">
        <w:rPr>
          <w:rFonts w:ascii="Tahoma" w:hAnsi="Tahoma" w:cs="Tahoma" w:hint="cs"/>
          <w:sz w:val="18"/>
          <w:szCs w:val="18"/>
          <w:rtl/>
        </w:rPr>
        <w:t>.</w:t>
      </w:r>
      <w:r w:rsidRPr="00E854E3">
        <w:rPr>
          <w:rFonts w:ascii="Tahoma" w:hAnsi="Tahoma" w:cs="Tahoma"/>
          <w:sz w:val="18"/>
          <w:szCs w:val="18"/>
          <w:rtl/>
        </w:rPr>
        <w:t xml:space="preserve"> </w:t>
      </w:r>
      <w:r w:rsidRPr="00E854E3">
        <w:rPr>
          <w:rFonts w:ascii="Tahoma" w:hAnsi="Tahoma" w:cs="Tahoma" w:hint="cs"/>
          <w:sz w:val="18"/>
          <w:szCs w:val="18"/>
          <w:rtl/>
        </w:rPr>
        <w:t>69</w:t>
      </w:r>
      <w:r w:rsidRPr="00E854E3">
        <w:rPr>
          <w:rFonts w:ascii="Tahoma" w:hAnsi="Tahoma" w:cs="Tahoma"/>
          <w:sz w:val="18"/>
          <w:szCs w:val="18"/>
          <w:rtl/>
        </w:rPr>
        <w:t xml:space="preserve"> סמנכ"לים למינהל השיבו על השאלונים באופן מלא או חלקי</w:t>
      </w:r>
      <w:r>
        <w:rPr>
          <w:rStyle w:val="FootnoteReference0"/>
          <w:rFonts w:ascii="Tahoma" w:hAnsi="Tahoma" w:cs="Tahoma"/>
          <w:sz w:val="18"/>
          <w:szCs w:val="18"/>
          <w:rtl/>
        </w:rPr>
        <w:footnoteReference w:id="26"/>
      </w:r>
      <w:r w:rsidRPr="00E854E3">
        <w:rPr>
          <w:rFonts w:ascii="Tahoma" w:hAnsi="Tahoma" w:cs="Tahoma" w:hint="cs"/>
          <w:sz w:val="18"/>
          <w:szCs w:val="18"/>
          <w:rtl/>
        </w:rPr>
        <w:t>.</w:t>
      </w:r>
      <w:r w:rsidRPr="00E854E3">
        <w:rPr>
          <w:rFonts w:ascii="Tahoma" w:hAnsi="Tahoma" w:cs="Tahoma"/>
          <w:sz w:val="18"/>
          <w:szCs w:val="18"/>
          <w:rtl/>
        </w:rPr>
        <w:t xml:space="preserve"> </w:t>
      </w:r>
      <w:r w:rsidRPr="00E854E3">
        <w:rPr>
          <w:rFonts w:ascii="Tahoma" w:hAnsi="Tahoma" w:cs="Tahoma" w:hint="cs"/>
          <w:sz w:val="18"/>
          <w:szCs w:val="18"/>
          <w:rtl/>
        </w:rPr>
        <w:t>שיעור המענה הממוצע לשאלה בשאלון עמד על יותר מ-90%.</w:t>
      </w:r>
      <w:r w:rsidRPr="0012789B" w:rsidR="00CF7AE6">
        <w:rPr>
          <w:rFonts w:cs="Tahoma"/>
          <w:noProof/>
          <w:sz w:val="17"/>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10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152292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4440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1E5172">
                            <w:pPr>
                              <w:spacing w:after="0" w:line="240" w:lineRule="auto"/>
                              <w:rPr>
                                <w:color w:val="0B5294"/>
                                <w:spacing w:val="-4"/>
                                <w:sz w:val="24"/>
                                <w:szCs w:val="24"/>
                                <w:rtl/>
                                <w:cs/>
                              </w:rPr>
                            </w:pPr>
                            <w:r>
                              <w:rPr>
                                <w:rFonts w:cs="Tahoma" w:hint="cs"/>
                                <w:color w:val="0B5294"/>
                                <w:spacing w:val="-4"/>
                                <w:sz w:val="24"/>
                                <w:szCs w:val="24"/>
                                <w:rtl/>
                              </w:rPr>
                              <w:t xml:space="preserve">במסגרת </w:t>
                            </w:r>
                            <w:r w:rsidRPr="00E33CBD">
                              <w:rPr>
                                <w:rFonts w:cs="Tahoma" w:hint="eastAsia"/>
                                <w:color w:val="0B5294"/>
                                <w:spacing w:val="-4"/>
                                <w:sz w:val="24"/>
                                <w:szCs w:val="24"/>
                                <w:rtl/>
                              </w:rPr>
                              <w:t>הביקורת</w:t>
                            </w:r>
                            <w:r w:rsidRPr="00E33CBD">
                              <w:rPr>
                                <w:rFonts w:cs="Tahoma"/>
                                <w:color w:val="0B5294"/>
                                <w:spacing w:val="-4"/>
                                <w:sz w:val="24"/>
                                <w:szCs w:val="24"/>
                                <w:rtl/>
                              </w:rPr>
                              <w:t xml:space="preserve"> </w:t>
                            </w:r>
                            <w:r w:rsidRPr="00E33CBD">
                              <w:rPr>
                                <w:rFonts w:cs="Tahoma" w:hint="eastAsia"/>
                                <w:color w:val="0B5294"/>
                                <w:spacing w:val="-4"/>
                                <w:sz w:val="24"/>
                                <w:szCs w:val="24"/>
                                <w:rtl/>
                              </w:rPr>
                              <w:t>הפיץ</w:t>
                            </w:r>
                            <w:r w:rsidRPr="00E33CBD">
                              <w:rPr>
                                <w:rFonts w:cs="Tahoma"/>
                                <w:color w:val="0B5294"/>
                                <w:spacing w:val="-4"/>
                                <w:sz w:val="24"/>
                                <w:szCs w:val="24"/>
                                <w:rtl/>
                              </w:rPr>
                              <w:t xml:space="preserve"> </w:t>
                            </w:r>
                            <w:r w:rsidRPr="00E33CBD">
                              <w:rPr>
                                <w:rFonts w:cs="Tahoma" w:hint="eastAsia"/>
                                <w:color w:val="0B5294"/>
                                <w:spacing w:val="-4"/>
                                <w:sz w:val="24"/>
                                <w:szCs w:val="24"/>
                                <w:rtl/>
                              </w:rPr>
                              <w:t>משרד</w:t>
                            </w:r>
                            <w:r w:rsidRPr="00E33CBD">
                              <w:rPr>
                                <w:rFonts w:cs="Tahoma"/>
                                <w:color w:val="0B5294"/>
                                <w:spacing w:val="-4"/>
                                <w:sz w:val="24"/>
                                <w:szCs w:val="24"/>
                                <w:rtl/>
                              </w:rPr>
                              <w:t xml:space="preserve"> </w:t>
                            </w:r>
                            <w:r w:rsidRPr="00E33CBD">
                              <w:rPr>
                                <w:rFonts w:cs="Tahoma" w:hint="eastAsia"/>
                                <w:color w:val="0B5294"/>
                                <w:spacing w:val="-4"/>
                                <w:sz w:val="24"/>
                                <w:szCs w:val="24"/>
                                <w:rtl/>
                              </w:rPr>
                              <w:t>מבקר</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Pr>
                                <w:rFonts w:cs="Tahoma" w:hint="cs"/>
                                <w:color w:val="0B5294"/>
                                <w:spacing w:val="-4"/>
                                <w:sz w:val="24"/>
                                <w:szCs w:val="24"/>
                                <w:rtl/>
                              </w:rPr>
                              <w:t xml:space="preserve">שאלונים </w:t>
                            </w:r>
                            <w:r w:rsidRPr="00E33CBD">
                              <w:rPr>
                                <w:rFonts w:cs="Tahoma" w:hint="eastAsia"/>
                                <w:color w:val="0B5294"/>
                                <w:spacing w:val="-4"/>
                                <w:sz w:val="24"/>
                                <w:szCs w:val="24"/>
                                <w:rtl/>
                              </w:rPr>
                              <w:t>בקרב</w:t>
                            </w:r>
                            <w:r w:rsidRPr="00E33CBD">
                              <w:rPr>
                                <w:rFonts w:cs="Tahoma"/>
                                <w:color w:val="0B5294"/>
                                <w:spacing w:val="-4"/>
                                <w:sz w:val="24"/>
                                <w:szCs w:val="24"/>
                                <w:rtl/>
                              </w:rPr>
                              <w:t xml:space="preserve"> 70 </w:t>
                            </w:r>
                            <w:r w:rsidRPr="00E33CBD">
                              <w:rPr>
                                <w:rFonts w:cs="Tahoma" w:hint="eastAsia"/>
                                <w:color w:val="0B5294"/>
                                <w:spacing w:val="-4"/>
                                <w:sz w:val="24"/>
                                <w:szCs w:val="24"/>
                                <w:rtl/>
                              </w:rPr>
                              <w:t>סמנכ</w:t>
                            </w:r>
                            <w:r w:rsidRPr="00E33CBD">
                              <w:rPr>
                                <w:rFonts w:cs="Tahoma"/>
                                <w:color w:val="0B5294"/>
                                <w:spacing w:val="-4"/>
                                <w:sz w:val="24"/>
                                <w:szCs w:val="24"/>
                                <w:rtl/>
                              </w:rPr>
                              <w:t>"</w:t>
                            </w:r>
                            <w:r w:rsidRPr="00E33CBD">
                              <w:rPr>
                                <w:rFonts w:cs="Tahoma" w:hint="eastAsia"/>
                                <w:color w:val="0B5294"/>
                                <w:spacing w:val="-4"/>
                                <w:sz w:val="24"/>
                                <w:szCs w:val="24"/>
                                <w:rtl/>
                              </w:rPr>
                              <w:t>לים</w:t>
                            </w:r>
                            <w:r w:rsidRPr="00E33CBD">
                              <w:rPr>
                                <w:rFonts w:cs="Tahoma"/>
                                <w:color w:val="0B5294"/>
                                <w:spacing w:val="-4"/>
                                <w:sz w:val="24"/>
                                <w:szCs w:val="24"/>
                                <w:rtl/>
                              </w:rPr>
                              <w:t xml:space="preserve"> </w:t>
                            </w:r>
                            <w:r w:rsidRPr="00E33CBD">
                              <w:rPr>
                                <w:rFonts w:cs="Tahoma" w:hint="eastAsia"/>
                                <w:color w:val="0B5294"/>
                                <w:spacing w:val="-4"/>
                                <w:sz w:val="24"/>
                                <w:szCs w:val="24"/>
                                <w:rtl/>
                              </w:rPr>
                              <w:t>למינהל</w:t>
                            </w:r>
                            <w:r w:rsidRPr="00E33CBD">
                              <w:rPr>
                                <w:rFonts w:cs="Tahoma"/>
                                <w:color w:val="0B5294"/>
                                <w:spacing w:val="-4"/>
                                <w:sz w:val="24"/>
                                <w:szCs w:val="24"/>
                                <w:rtl/>
                              </w:rPr>
                              <w:t xml:space="preserve"> </w:t>
                            </w:r>
                            <w:r w:rsidRPr="00E33CBD">
                              <w:rPr>
                                <w:rFonts w:cs="Tahoma" w:hint="eastAsia"/>
                                <w:color w:val="0B5294"/>
                                <w:spacing w:val="-4"/>
                                <w:sz w:val="24"/>
                                <w:szCs w:val="24"/>
                                <w:rtl/>
                              </w:rPr>
                              <w:t>האחראים</w:t>
                            </w:r>
                            <w:r w:rsidRPr="00E33CBD">
                              <w:rPr>
                                <w:rFonts w:cs="Tahoma"/>
                                <w:color w:val="0B5294"/>
                                <w:spacing w:val="-4"/>
                                <w:sz w:val="24"/>
                                <w:szCs w:val="24"/>
                                <w:rtl/>
                              </w:rPr>
                              <w:t xml:space="preserve"> </w:t>
                            </w:r>
                            <w:r w:rsidRPr="00E33CBD">
                              <w:rPr>
                                <w:rFonts w:cs="Tahoma" w:hint="eastAsia"/>
                                <w:color w:val="0B5294"/>
                                <w:spacing w:val="-4"/>
                                <w:sz w:val="24"/>
                                <w:szCs w:val="24"/>
                                <w:rtl/>
                              </w:rPr>
                              <w:t>להדרכה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w:t>
                            </w:r>
                            <w:r w:rsidRPr="00E33CBD">
                              <w:rPr>
                                <w:rFonts w:cs="Tahoma"/>
                                <w:color w:val="0B5294"/>
                                <w:spacing w:val="-4"/>
                                <w:sz w:val="24"/>
                                <w:szCs w:val="24"/>
                                <w:rtl/>
                              </w:rPr>
                              <w:t xml:space="preserve">-77 </w:t>
                            </w:r>
                            <w:r w:rsidRPr="00E33CBD">
                              <w:rPr>
                                <w:rFonts w:cs="Tahoma" w:hint="eastAsia"/>
                                <w:color w:val="0B5294"/>
                                <w:spacing w:val="-4"/>
                                <w:sz w:val="24"/>
                                <w:szCs w:val="24"/>
                                <w:rtl/>
                              </w:rPr>
                              <w:t>גופים</w:t>
                            </w:r>
                            <w:r w:rsidRPr="00E33CBD">
                              <w:rPr>
                                <w:rFonts w:cs="Tahoma"/>
                                <w:color w:val="0B5294"/>
                                <w:spacing w:val="-4"/>
                                <w:sz w:val="24"/>
                                <w:szCs w:val="24"/>
                                <w:rtl/>
                              </w:rPr>
                              <w:t xml:space="preserve"> </w:t>
                            </w:r>
                            <w:r w:rsidRPr="00E33CBD">
                              <w:rPr>
                                <w:rFonts w:cs="Tahoma" w:hint="eastAsia"/>
                                <w:color w:val="0B5294"/>
                                <w:spacing w:val="-4"/>
                                <w:sz w:val="24"/>
                                <w:szCs w:val="24"/>
                                <w:rtl/>
                              </w:rPr>
                              <w:t>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הם</w:t>
                            </w:r>
                            <w:r w:rsidRPr="00E33CBD">
                              <w:rPr>
                                <w:rFonts w:cs="Tahoma"/>
                                <w:color w:val="0B5294"/>
                                <w:spacing w:val="-4"/>
                                <w:sz w:val="24"/>
                                <w:szCs w:val="24"/>
                                <w:rtl/>
                              </w:rPr>
                              <w:t xml:space="preserve"> </w:t>
                            </w:r>
                            <w:r w:rsidRPr="00E33CBD">
                              <w:rPr>
                                <w:rFonts w:cs="Tahoma" w:hint="eastAsia"/>
                                <w:color w:val="0B5294"/>
                                <w:spacing w:val="-4"/>
                                <w:sz w:val="24"/>
                                <w:szCs w:val="24"/>
                                <w:rtl/>
                              </w:rPr>
                              <w:t>השיבו</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שאלות</w:t>
                            </w:r>
                            <w:r w:rsidRPr="00E33CBD">
                              <w:rPr>
                                <w:rFonts w:cs="Tahoma"/>
                                <w:color w:val="0B5294"/>
                                <w:spacing w:val="-4"/>
                                <w:sz w:val="24"/>
                                <w:szCs w:val="24"/>
                                <w:rtl/>
                              </w:rPr>
                              <w:t xml:space="preserve"> </w:t>
                            </w:r>
                            <w:r w:rsidRPr="00E33CBD">
                              <w:rPr>
                                <w:rFonts w:cs="Tahoma" w:hint="eastAsia"/>
                                <w:color w:val="0B5294"/>
                                <w:spacing w:val="-4"/>
                                <w:sz w:val="24"/>
                                <w:szCs w:val="24"/>
                                <w:rtl/>
                              </w:rPr>
                              <w:t>בנוגע</w:t>
                            </w:r>
                            <w:r w:rsidRPr="00E33CBD">
                              <w:rPr>
                                <w:rFonts w:cs="Tahoma"/>
                                <w:color w:val="0B5294"/>
                                <w:spacing w:val="-4"/>
                                <w:sz w:val="24"/>
                                <w:szCs w:val="24"/>
                                <w:rtl/>
                              </w:rPr>
                              <w:t xml:space="preserve"> </w:t>
                            </w:r>
                            <w:r w:rsidRPr="00E33CBD">
                              <w:rPr>
                                <w:rFonts w:cs="Tahoma" w:hint="eastAsia"/>
                                <w:color w:val="0B5294"/>
                                <w:spacing w:val="-4"/>
                                <w:sz w:val="24"/>
                                <w:szCs w:val="24"/>
                                <w:rtl/>
                              </w:rPr>
                              <w:t>למערך</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הפנימי</w:t>
                            </w:r>
                            <w:r w:rsidRPr="00E33CBD">
                              <w:rPr>
                                <w:rFonts w:cs="Tahoma"/>
                                <w:color w:val="0B5294"/>
                                <w:spacing w:val="-4"/>
                                <w:sz w:val="24"/>
                                <w:szCs w:val="24"/>
                                <w:rtl/>
                              </w:rPr>
                              <w:t xml:space="preserve"> </w:t>
                            </w:r>
                            <w:r w:rsidRPr="00E33CBD">
                              <w:rPr>
                                <w:rFonts w:cs="Tahoma" w:hint="eastAsia"/>
                                <w:color w:val="0B5294"/>
                                <w:spacing w:val="-4"/>
                                <w:sz w:val="24"/>
                                <w:szCs w:val="24"/>
                                <w:rtl/>
                              </w:rPr>
                              <w:t>וממשקי</w:t>
                            </w:r>
                            <w:r w:rsidRPr="00E33CBD">
                              <w:rPr>
                                <w:rFonts w:cs="Tahoma"/>
                                <w:color w:val="0B5294"/>
                                <w:spacing w:val="-4"/>
                                <w:sz w:val="24"/>
                                <w:szCs w:val="24"/>
                                <w:rtl/>
                              </w:rPr>
                              <w:t xml:space="preserve"> </w:t>
                            </w:r>
                            <w:r w:rsidRPr="00E33CBD">
                              <w:rPr>
                                <w:rFonts w:cs="Tahoma" w:hint="eastAsia"/>
                                <w:color w:val="0B5294"/>
                                <w:spacing w:val="-4"/>
                                <w:sz w:val="24"/>
                                <w:szCs w:val="24"/>
                                <w:rtl/>
                              </w:rPr>
                              <w:t>העבודה</w:t>
                            </w:r>
                            <w:r w:rsidRPr="00E33CBD">
                              <w:rPr>
                                <w:rFonts w:cs="Tahoma"/>
                                <w:color w:val="0B5294"/>
                                <w:spacing w:val="-4"/>
                                <w:sz w:val="24"/>
                                <w:szCs w:val="24"/>
                                <w:rtl/>
                              </w:rPr>
                              <w:t xml:space="preserve"> </w:t>
                            </w:r>
                            <w:r w:rsidRPr="00E33CBD">
                              <w:rPr>
                                <w:rFonts w:cs="Tahoma" w:hint="eastAsia"/>
                                <w:color w:val="0B5294"/>
                                <w:spacing w:val="-4"/>
                                <w:sz w:val="24"/>
                                <w:szCs w:val="24"/>
                                <w:rtl/>
                              </w:rPr>
                              <w:t>שלהם</w:t>
                            </w:r>
                            <w:r w:rsidRPr="00E33CBD">
                              <w:rPr>
                                <w:rFonts w:cs="Tahoma"/>
                                <w:color w:val="0B5294"/>
                                <w:spacing w:val="-4"/>
                                <w:sz w:val="24"/>
                                <w:szCs w:val="24"/>
                                <w:rtl/>
                              </w:rPr>
                              <w:t xml:space="preserve"> </w:t>
                            </w:r>
                            <w:r w:rsidRPr="00E33CBD">
                              <w:rPr>
                                <w:rFonts w:cs="Tahoma" w:hint="eastAsia"/>
                                <w:color w:val="0B5294"/>
                                <w:spacing w:val="-4"/>
                                <w:sz w:val="24"/>
                                <w:szCs w:val="24"/>
                                <w:rtl/>
                              </w:rPr>
                              <w:t>עם</w:t>
                            </w:r>
                            <w:r w:rsidRPr="00E33CBD">
                              <w:rPr>
                                <w:rFonts w:cs="Tahoma"/>
                                <w:color w:val="0B5294"/>
                                <w:spacing w:val="-4"/>
                                <w:sz w:val="24"/>
                                <w:szCs w:val="24"/>
                                <w:rtl/>
                              </w:rPr>
                              <w:t xml:space="preserve"> </w:t>
                            </w: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942726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4735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1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4235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1E5172">
                      <w:pPr>
                        <w:spacing w:after="0" w:line="240" w:lineRule="auto"/>
                        <w:rPr>
                          <w:color w:val="0B5294"/>
                          <w:spacing w:val="-4"/>
                          <w:sz w:val="24"/>
                          <w:szCs w:val="24"/>
                          <w:rtl/>
                          <w:cs/>
                        </w:rPr>
                      </w:pPr>
                      <w:r>
                        <w:rPr>
                          <w:rFonts w:cs="Tahoma" w:hint="cs"/>
                          <w:color w:val="0B5294"/>
                          <w:spacing w:val="-4"/>
                          <w:sz w:val="24"/>
                          <w:szCs w:val="24"/>
                          <w:rtl/>
                        </w:rPr>
                        <w:t xml:space="preserve">במסגרת </w:t>
                      </w:r>
                      <w:r w:rsidRPr="00E33CBD">
                        <w:rPr>
                          <w:rFonts w:cs="Tahoma" w:hint="eastAsia"/>
                          <w:color w:val="0B5294"/>
                          <w:spacing w:val="-4"/>
                          <w:sz w:val="24"/>
                          <w:szCs w:val="24"/>
                          <w:rtl/>
                        </w:rPr>
                        <w:t>הביקורת</w:t>
                      </w:r>
                      <w:r w:rsidRPr="00E33CBD">
                        <w:rPr>
                          <w:rFonts w:cs="Tahoma"/>
                          <w:color w:val="0B5294"/>
                          <w:spacing w:val="-4"/>
                          <w:sz w:val="24"/>
                          <w:szCs w:val="24"/>
                          <w:rtl/>
                        </w:rPr>
                        <w:t xml:space="preserve"> </w:t>
                      </w:r>
                      <w:r w:rsidRPr="00E33CBD">
                        <w:rPr>
                          <w:rFonts w:cs="Tahoma" w:hint="eastAsia"/>
                          <w:color w:val="0B5294"/>
                          <w:spacing w:val="-4"/>
                          <w:sz w:val="24"/>
                          <w:szCs w:val="24"/>
                          <w:rtl/>
                        </w:rPr>
                        <w:t>הפיץ</w:t>
                      </w:r>
                      <w:r w:rsidRPr="00E33CBD">
                        <w:rPr>
                          <w:rFonts w:cs="Tahoma"/>
                          <w:color w:val="0B5294"/>
                          <w:spacing w:val="-4"/>
                          <w:sz w:val="24"/>
                          <w:szCs w:val="24"/>
                          <w:rtl/>
                        </w:rPr>
                        <w:t xml:space="preserve"> </w:t>
                      </w:r>
                      <w:r w:rsidRPr="00E33CBD">
                        <w:rPr>
                          <w:rFonts w:cs="Tahoma" w:hint="eastAsia"/>
                          <w:color w:val="0B5294"/>
                          <w:spacing w:val="-4"/>
                          <w:sz w:val="24"/>
                          <w:szCs w:val="24"/>
                          <w:rtl/>
                        </w:rPr>
                        <w:t>משרד</w:t>
                      </w:r>
                      <w:r w:rsidRPr="00E33CBD">
                        <w:rPr>
                          <w:rFonts w:cs="Tahoma"/>
                          <w:color w:val="0B5294"/>
                          <w:spacing w:val="-4"/>
                          <w:sz w:val="24"/>
                          <w:szCs w:val="24"/>
                          <w:rtl/>
                        </w:rPr>
                        <w:t xml:space="preserve"> </w:t>
                      </w:r>
                      <w:r w:rsidRPr="00E33CBD">
                        <w:rPr>
                          <w:rFonts w:cs="Tahoma" w:hint="eastAsia"/>
                          <w:color w:val="0B5294"/>
                          <w:spacing w:val="-4"/>
                          <w:sz w:val="24"/>
                          <w:szCs w:val="24"/>
                          <w:rtl/>
                        </w:rPr>
                        <w:t>מבקר</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Pr>
                          <w:rFonts w:cs="Tahoma" w:hint="cs"/>
                          <w:color w:val="0B5294"/>
                          <w:spacing w:val="-4"/>
                          <w:sz w:val="24"/>
                          <w:szCs w:val="24"/>
                          <w:rtl/>
                        </w:rPr>
                        <w:t xml:space="preserve">שאלונים </w:t>
                      </w:r>
                      <w:r w:rsidRPr="00E33CBD">
                        <w:rPr>
                          <w:rFonts w:cs="Tahoma" w:hint="eastAsia"/>
                          <w:color w:val="0B5294"/>
                          <w:spacing w:val="-4"/>
                          <w:sz w:val="24"/>
                          <w:szCs w:val="24"/>
                          <w:rtl/>
                        </w:rPr>
                        <w:t>בקרב</w:t>
                      </w:r>
                      <w:r w:rsidRPr="00E33CBD">
                        <w:rPr>
                          <w:rFonts w:cs="Tahoma"/>
                          <w:color w:val="0B5294"/>
                          <w:spacing w:val="-4"/>
                          <w:sz w:val="24"/>
                          <w:szCs w:val="24"/>
                          <w:rtl/>
                        </w:rPr>
                        <w:t xml:space="preserve"> 70 </w:t>
                      </w:r>
                      <w:r w:rsidRPr="00E33CBD">
                        <w:rPr>
                          <w:rFonts w:cs="Tahoma" w:hint="eastAsia"/>
                          <w:color w:val="0B5294"/>
                          <w:spacing w:val="-4"/>
                          <w:sz w:val="24"/>
                          <w:szCs w:val="24"/>
                          <w:rtl/>
                        </w:rPr>
                        <w:t>סמנכ</w:t>
                      </w:r>
                      <w:r w:rsidRPr="00E33CBD">
                        <w:rPr>
                          <w:rFonts w:cs="Tahoma"/>
                          <w:color w:val="0B5294"/>
                          <w:spacing w:val="-4"/>
                          <w:sz w:val="24"/>
                          <w:szCs w:val="24"/>
                          <w:rtl/>
                        </w:rPr>
                        <w:t>"</w:t>
                      </w:r>
                      <w:r w:rsidRPr="00E33CBD">
                        <w:rPr>
                          <w:rFonts w:cs="Tahoma" w:hint="eastAsia"/>
                          <w:color w:val="0B5294"/>
                          <w:spacing w:val="-4"/>
                          <w:sz w:val="24"/>
                          <w:szCs w:val="24"/>
                          <w:rtl/>
                        </w:rPr>
                        <w:t>לים</w:t>
                      </w:r>
                      <w:r w:rsidRPr="00E33CBD">
                        <w:rPr>
                          <w:rFonts w:cs="Tahoma"/>
                          <w:color w:val="0B5294"/>
                          <w:spacing w:val="-4"/>
                          <w:sz w:val="24"/>
                          <w:szCs w:val="24"/>
                          <w:rtl/>
                        </w:rPr>
                        <w:t xml:space="preserve"> </w:t>
                      </w:r>
                      <w:r w:rsidRPr="00E33CBD">
                        <w:rPr>
                          <w:rFonts w:cs="Tahoma" w:hint="eastAsia"/>
                          <w:color w:val="0B5294"/>
                          <w:spacing w:val="-4"/>
                          <w:sz w:val="24"/>
                          <w:szCs w:val="24"/>
                          <w:rtl/>
                        </w:rPr>
                        <w:t>למינהל</w:t>
                      </w:r>
                      <w:r w:rsidRPr="00E33CBD">
                        <w:rPr>
                          <w:rFonts w:cs="Tahoma"/>
                          <w:color w:val="0B5294"/>
                          <w:spacing w:val="-4"/>
                          <w:sz w:val="24"/>
                          <w:szCs w:val="24"/>
                          <w:rtl/>
                        </w:rPr>
                        <w:t xml:space="preserve"> </w:t>
                      </w:r>
                      <w:r w:rsidRPr="00E33CBD">
                        <w:rPr>
                          <w:rFonts w:cs="Tahoma" w:hint="eastAsia"/>
                          <w:color w:val="0B5294"/>
                          <w:spacing w:val="-4"/>
                          <w:sz w:val="24"/>
                          <w:szCs w:val="24"/>
                          <w:rtl/>
                        </w:rPr>
                        <w:t>האחראים</w:t>
                      </w:r>
                      <w:r w:rsidRPr="00E33CBD">
                        <w:rPr>
                          <w:rFonts w:cs="Tahoma"/>
                          <w:color w:val="0B5294"/>
                          <w:spacing w:val="-4"/>
                          <w:sz w:val="24"/>
                          <w:szCs w:val="24"/>
                          <w:rtl/>
                        </w:rPr>
                        <w:t xml:space="preserve"> </w:t>
                      </w:r>
                      <w:r w:rsidRPr="00E33CBD">
                        <w:rPr>
                          <w:rFonts w:cs="Tahoma" w:hint="eastAsia"/>
                          <w:color w:val="0B5294"/>
                          <w:spacing w:val="-4"/>
                          <w:sz w:val="24"/>
                          <w:szCs w:val="24"/>
                          <w:rtl/>
                        </w:rPr>
                        <w:t>להדרכה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w:t>
                      </w:r>
                      <w:r w:rsidRPr="00E33CBD">
                        <w:rPr>
                          <w:rFonts w:cs="Tahoma"/>
                          <w:color w:val="0B5294"/>
                          <w:spacing w:val="-4"/>
                          <w:sz w:val="24"/>
                          <w:szCs w:val="24"/>
                          <w:rtl/>
                        </w:rPr>
                        <w:t xml:space="preserve">-77 </w:t>
                      </w:r>
                      <w:r w:rsidRPr="00E33CBD">
                        <w:rPr>
                          <w:rFonts w:cs="Tahoma" w:hint="eastAsia"/>
                          <w:color w:val="0B5294"/>
                          <w:spacing w:val="-4"/>
                          <w:sz w:val="24"/>
                          <w:szCs w:val="24"/>
                          <w:rtl/>
                        </w:rPr>
                        <w:t>גופים</w:t>
                      </w:r>
                      <w:r w:rsidRPr="00E33CBD">
                        <w:rPr>
                          <w:rFonts w:cs="Tahoma"/>
                          <w:color w:val="0B5294"/>
                          <w:spacing w:val="-4"/>
                          <w:sz w:val="24"/>
                          <w:szCs w:val="24"/>
                          <w:rtl/>
                        </w:rPr>
                        <w:t xml:space="preserve"> </w:t>
                      </w:r>
                      <w:r w:rsidRPr="00E33CBD">
                        <w:rPr>
                          <w:rFonts w:cs="Tahoma" w:hint="eastAsia"/>
                          <w:color w:val="0B5294"/>
                          <w:spacing w:val="-4"/>
                          <w:sz w:val="24"/>
                          <w:szCs w:val="24"/>
                          <w:rtl/>
                        </w:rPr>
                        <w:t>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הם</w:t>
                      </w:r>
                      <w:r w:rsidRPr="00E33CBD">
                        <w:rPr>
                          <w:rFonts w:cs="Tahoma"/>
                          <w:color w:val="0B5294"/>
                          <w:spacing w:val="-4"/>
                          <w:sz w:val="24"/>
                          <w:szCs w:val="24"/>
                          <w:rtl/>
                        </w:rPr>
                        <w:t xml:space="preserve"> </w:t>
                      </w:r>
                      <w:r w:rsidRPr="00E33CBD">
                        <w:rPr>
                          <w:rFonts w:cs="Tahoma" w:hint="eastAsia"/>
                          <w:color w:val="0B5294"/>
                          <w:spacing w:val="-4"/>
                          <w:sz w:val="24"/>
                          <w:szCs w:val="24"/>
                          <w:rtl/>
                        </w:rPr>
                        <w:t>השיבו</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שאלות</w:t>
                      </w:r>
                      <w:r w:rsidRPr="00E33CBD">
                        <w:rPr>
                          <w:rFonts w:cs="Tahoma"/>
                          <w:color w:val="0B5294"/>
                          <w:spacing w:val="-4"/>
                          <w:sz w:val="24"/>
                          <w:szCs w:val="24"/>
                          <w:rtl/>
                        </w:rPr>
                        <w:t xml:space="preserve"> </w:t>
                      </w:r>
                      <w:r w:rsidRPr="00E33CBD">
                        <w:rPr>
                          <w:rFonts w:cs="Tahoma" w:hint="eastAsia"/>
                          <w:color w:val="0B5294"/>
                          <w:spacing w:val="-4"/>
                          <w:sz w:val="24"/>
                          <w:szCs w:val="24"/>
                          <w:rtl/>
                        </w:rPr>
                        <w:t>בנוגע</w:t>
                      </w:r>
                      <w:r w:rsidRPr="00E33CBD">
                        <w:rPr>
                          <w:rFonts w:cs="Tahoma"/>
                          <w:color w:val="0B5294"/>
                          <w:spacing w:val="-4"/>
                          <w:sz w:val="24"/>
                          <w:szCs w:val="24"/>
                          <w:rtl/>
                        </w:rPr>
                        <w:t xml:space="preserve"> </w:t>
                      </w:r>
                      <w:r w:rsidRPr="00E33CBD">
                        <w:rPr>
                          <w:rFonts w:cs="Tahoma" w:hint="eastAsia"/>
                          <w:color w:val="0B5294"/>
                          <w:spacing w:val="-4"/>
                          <w:sz w:val="24"/>
                          <w:szCs w:val="24"/>
                          <w:rtl/>
                        </w:rPr>
                        <w:t>למערך</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הפנימי</w:t>
                      </w:r>
                      <w:r w:rsidRPr="00E33CBD">
                        <w:rPr>
                          <w:rFonts w:cs="Tahoma"/>
                          <w:color w:val="0B5294"/>
                          <w:spacing w:val="-4"/>
                          <w:sz w:val="24"/>
                          <w:szCs w:val="24"/>
                          <w:rtl/>
                        </w:rPr>
                        <w:t xml:space="preserve"> </w:t>
                      </w:r>
                      <w:r w:rsidRPr="00E33CBD">
                        <w:rPr>
                          <w:rFonts w:cs="Tahoma" w:hint="eastAsia"/>
                          <w:color w:val="0B5294"/>
                          <w:spacing w:val="-4"/>
                          <w:sz w:val="24"/>
                          <w:szCs w:val="24"/>
                          <w:rtl/>
                        </w:rPr>
                        <w:t>וממשקי</w:t>
                      </w:r>
                      <w:r w:rsidRPr="00E33CBD">
                        <w:rPr>
                          <w:rFonts w:cs="Tahoma"/>
                          <w:color w:val="0B5294"/>
                          <w:spacing w:val="-4"/>
                          <w:sz w:val="24"/>
                          <w:szCs w:val="24"/>
                          <w:rtl/>
                        </w:rPr>
                        <w:t xml:space="preserve"> </w:t>
                      </w:r>
                      <w:r w:rsidRPr="00E33CBD">
                        <w:rPr>
                          <w:rFonts w:cs="Tahoma" w:hint="eastAsia"/>
                          <w:color w:val="0B5294"/>
                          <w:spacing w:val="-4"/>
                          <w:sz w:val="24"/>
                          <w:szCs w:val="24"/>
                          <w:rtl/>
                        </w:rPr>
                        <w:t>העבודה</w:t>
                      </w:r>
                      <w:r w:rsidRPr="00E33CBD">
                        <w:rPr>
                          <w:rFonts w:cs="Tahoma"/>
                          <w:color w:val="0B5294"/>
                          <w:spacing w:val="-4"/>
                          <w:sz w:val="24"/>
                          <w:szCs w:val="24"/>
                          <w:rtl/>
                        </w:rPr>
                        <w:t xml:space="preserve"> </w:t>
                      </w:r>
                      <w:r w:rsidRPr="00E33CBD">
                        <w:rPr>
                          <w:rFonts w:cs="Tahoma" w:hint="eastAsia"/>
                          <w:color w:val="0B5294"/>
                          <w:spacing w:val="-4"/>
                          <w:sz w:val="24"/>
                          <w:szCs w:val="24"/>
                          <w:rtl/>
                        </w:rPr>
                        <w:t>שלהם</w:t>
                      </w:r>
                      <w:r w:rsidRPr="00E33CBD">
                        <w:rPr>
                          <w:rFonts w:cs="Tahoma"/>
                          <w:color w:val="0B5294"/>
                          <w:spacing w:val="-4"/>
                          <w:sz w:val="24"/>
                          <w:szCs w:val="24"/>
                          <w:rtl/>
                        </w:rPr>
                        <w:t xml:space="preserve"> </w:t>
                      </w:r>
                      <w:r w:rsidRPr="00E33CBD">
                        <w:rPr>
                          <w:rFonts w:cs="Tahoma" w:hint="eastAsia"/>
                          <w:color w:val="0B5294"/>
                          <w:spacing w:val="-4"/>
                          <w:sz w:val="24"/>
                          <w:szCs w:val="24"/>
                          <w:rtl/>
                        </w:rPr>
                        <w:t>עם</w:t>
                      </w:r>
                      <w:r w:rsidRPr="00E33CBD">
                        <w:rPr>
                          <w:rFonts w:cs="Tahoma"/>
                          <w:color w:val="0B5294"/>
                          <w:spacing w:val="-4"/>
                          <w:sz w:val="24"/>
                          <w:szCs w:val="24"/>
                          <w:rtl/>
                        </w:rPr>
                        <w:t xml:space="preserve"> </w:t>
                      </w: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1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5546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עד מאי 2017 כיהן מר משה דיין בתפקיד נציב שירות המדינה (להלן - הנציב דאז). החל מיוני 2017 כיהן מר אהוד פראוור בתפקיד ממלא מקום נציב שירות המדינה (להלן - מ"מ הנציב לשעבר) והחל מספטמבר 2018, מכהן בתפקיד נציב שירות המדינה פרופ' דניאל הרשקוביץ.</w:t>
      </w:r>
    </w:p>
    <w:p w:rsidR="000113E6" w:rsidRPr="00E854E3" w:rsidP="006F7086">
      <w:pPr>
        <w:spacing w:line="240" w:lineRule="exact"/>
        <w:ind w:right="2268"/>
        <w:jc w:val="both"/>
        <w:rPr>
          <w:rFonts w:ascii="Tahoma" w:hAnsi="Tahoma" w:cs="Tahoma"/>
          <w:sz w:val="18"/>
          <w:szCs w:val="18"/>
          <w:rtl/>
        </w:rPr>
      </w:pPr>
    </w:p>
    <w:p w:rsidR="000113E6" w:rsidRPr="00C44AEC" w:rsidP="006F7086">
      <w:pPr>
        <w:pStyle w:val="KOT2"/>
        <w:rPr>
          <w:rtl/>
        </w:rPr>
      </w:pPr>
      <w:r w:rsidRPr="00C44AEC">
        <w:rPr>
          <w:rFonts w:hint="cs"/>
          <w:rtl/>
        </w:rPr>
        <w:t xml:space="preserve">היעדר החלטה ברורה בנוגע ליישום דוח ועדת שמחון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כאמור, ועדת שמחון מונתה בשנת 2015 על ידי נציב שירות המדינה דאז, בעקבות דוח הרפורמה, שעיקריו אומצו על ידי הממשלה. הוועדה הוקמה במטרה לגבש המלצות בתחומים האלה: הייעוד והחזון של מערך ההדרכה, הלמידה ופיתוח ההון האנושי בשירות המדינה; המסגרת הערכית והנורמטיבית של מערך ההדרכה; תפיסת ההפעלה של מערך ההדרכה הלמידה ופיתוח ההון האנושי; תכנון מערך ההדרכה; היערכות פונקציונלית ברמה המשרדית וברמה הבין-משרדית; גיבוש תפיסת ההדרכה, הלמידה והפיתוח של הסגל המקצועי והסגל הניהולי; המשאבים והמקורות הנדרשים ליישום מערך הלמידה ופיתוח ההון האנושי.</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בדצמבר 2015 הגישה הוועדה את המלצותיה לנציב שירות המדינה דאז. ההמלצות עסקו בין היתר בצורך בגיבוש תפיסת הדרכה כוללת ומעודכנת לשירות המדינה; הערכת אפקטיביות פעולות ההדרכה; שימוש באמצעי למידה מתקדמים; הטמעת מערכת ממוחשבת לניהול למידה; הכשרת מומחי תוכן בשירות המדינה; שיפור יחסי הגומלין בין אגף ההדרכה לבין הגופים הממשלתיים; הרחבת המבנה הארגוני של אגף ההדרכה בנש"ם ושינוי המבנים הארגוניים של יחידות ההדרכה בגופים הממשלתיים.</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בתוכנית העבודה של נש"ם לשנת 2016 נקבע כי באותה שנה יחל יישום המלצות ועדת שמחון בכל הנוגע לחלקים בדוח שאישר הנציב, בלי שפורטו חלקים אלה. עוד נקבע כי היישום יכלול הכנת מתווה ליישום הדוח הכולל לוחות זמנים ומשאבים נדרשים לתקצוב מתווה זה עד סוף הרבעון הראשון של שנת 2016. בתוכנית העבודה לשנת 2017 נקבע כי מתווה ליישום המלצות הדוח, קביעת נושאי ההמלצות שייושמו, תקצוב היישום ואישור תוספת כוח אדם הנדרשת יבוצעו עד סוף הרבעון הראשון של שנה זו.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בתוכנית העבודה לשנת 2018 שוב נקבע כי בשנה זו יחל יישום המלצות דוח ועדת שמחון. היישום יכלול: אישור המבנה הארגוני של אגף ההדרכה בנש"ם בהתאם להמלצות הדוח ותוספת כוח האדם כנדרש, אישור תקצוב התקשרות עם חברה לפיתוח הדרכה לשם יישום המלצות הדוח, עדכון מתווה היישום הדוח כולל לוחות זמנים והמשאבים הנדרשים וקביעת נושאי ההמלצות אשר ייושמו בשנה זו. בתוכנית העבודה לא נקבע באילו רבעונים יושלמו שלבים אלה. ביולי 2018 הועברה למשרד מבקר המדינה תוכנית עבודה מעודכנת לשנת 2018 אשר ממנה הוסרו כל המשימות הקשורות ביישום המלצות דוח ועדת שמחון. באותו חודש כתב מ"מ הנציב לשעבר למנהל אגף ההדרכה: "העובדה שדוח שמחון לא אושר ליישום אינו מונע... לקדם את המערכת. קראנו את הדוח אך מותר לנו ללכת בדרכים המתכתבות איתו, אך לא לצעוד בהכרח בעקבותיו". באותו חודש נמסר למשרד מבקר המדינה מסמך שכותרתו "עדכון תוכנית העבודה של אגף בכיר הדרכה לשנת 2018 (וכנראה תגלוש ל-2019)" ובו סעיף </w:t>
      </w:r>
      <w:r w:rsidRPr="00E854E3">
        <w:rPr>
          <w:rFonts w:ascii="Tahoma" w:hAnsi="Tahoma" w:cs="Tahoma" w:hint="cs"/>
          <w:sz w:val="18"/>
          <w:szCs w:val="18"/>
          <w:rtl/>
        </w:rPr>
        <w:t xml:space="preserve">העוסק ביישום המלצות הדוח הכולל שתי משימות: "הגדרת מקצועות הליבה/המקצועות הרוחביים בשירות המדינה" ו"הקמת מערך מומחי תוכן... לפיתוח הדרכה... בפעולות הדרכה ליבתיות".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נציב שירות המדינה דאז מסר למשרד מבקר המדינה כי בתקופת כהונתו אימץ עקרונית את המלצות דוח ועדת שמחון, תוך הסתייגות הנוגעת בעיקר להמלצות בנוגע לתקינה שהוצעה לאגף ההדרכה בנש"ם. אימוץ ההמלצות בא לידי ביטוי בהכנת מסמך המפרט תהליכי יישום על ידי מנהל אגף ההדרכה בנש"ם; אישורו לתוכנית העבודה של אגף ההדרכה בנש"ם הכוללת יישום חלק מהמלצות הדוח; הסטת סכום של כ-300,000 ש"ח לאגף ההדרכה בנש"ם ממקור תקציבי אחר, לצורך יישום המלצות הדוח; הקצאת תקן סגן למנהל אגף ההדרכה; ודרישה לכלול תקציבים ליישום ההמלצות שהועלתה בדיוני התקציב עם אגף התקציבים במשרד האוצר (להלן - אג"ת).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מ"מ נציב שירות המדינה לשעבר מסר למשרד מבקר המדינה כי היות שדוח ועדת שמחון בתפיסתו הכוללת נראה בעיניו שגוי, הוא קיבל החלטה שלא לאשרו. עם זאת, לדבריו, אין בכך כדי לומר שבדוח אין רעיונות והמלצות הראויים להתייחסות. הטעמים לאי-אימוץ הדוח הם, בין היתר, היעדר סמכות בכירה בוועדה בדרג מנכ"ל; העובדה כי הוועדה לא קיימה סקר מקיף כבסיס לעבודה ולא הייתה מודעת לתמונת המציאות המלאה בתחום ההדרכה; המלצת הדוח על הרחבה ניכרת של מערך ההדרכה בטרם נבדקה או הוכחה יעילות פעילותו. הוא הוסיף כי לא מצא שהגדלת אגף ההדרכה בנש"ם כמענה לצרכים מהווה פתרון מקצועי מיטבי. כמו כן, הוא סבר כי מדובר בהעדפת אגף ההדרכה על פני יחידות אחרות בנש"ם מבלי שהעניין בורר עמן באופן משמעותי; המלצות הוועדה ממשיכות את רוח אגף ההדרכה בנש"ם כפי שהייתה - פלטפורמה ולא גורם יוזם ופעיל. מערכת הדרכה שאין לה פעילות מובילה ברמת מנכ"לי משרדים אינה יכולה להוביל מתוך התנסות; המלצות הדוח אינן ממוקדות דיין וחסרות מנגנון ברור המחבר בין ההדרכה לבין יעדי הממשלה ותוכניות העבודה. עוד מסר מ"מ הנציב לשעבר, כי אי-אישור הדוח הותיר ואקום שהיה צורך למלאו וכי בתקופת כהונתו הוא קיים פגישות מרובות עם מנהל אגף ההדרכה בנש"ם כדי לעצב תוכנית עבודה המניחה זרעים לעתיד, ובמסגרתה סומנו התחומים העיקריים, שחלקם מתייחסים גם לדוח ועדת שמחון. כמו כן, הוסכם עם אג"ת על הכשרת מנהיגות לדרג הביניים והוקמה ועדה לדיון בנושא גמול ההשתלמות. הוא הוסיף כי על נש"ם לבנות תוכנית כוללת לסוגיית ההדרכה, בהתבסס על דוח ועדת שמחון, על הביקורת על דוח הוועדה, על ממצאי דוח מבקר המדינה ועל המהלכים שהוא נקט כמ"מ הנציב לשעבר. </w:t>
      </w:r>
    </w:p>
    <w:p w:rsidR="000113E6" w:rsidRPr="00E854E3" w:rsidP="006F7086">
      <w:pPr>
        <w:spacing w:after="240" w:line="240" w:lineRule="exact"/>
        <w:ind w:right="2268"/>
        <w:jc w:val="both"/>
        <w:rPr>
          <w:rFonts w:ascii="Tahoma" w:hAnsi="Tahoma" w:cs="Tahoma"/>
          <w:sz w:val="18"/>
          <w:szCs w:val="18"/>
          <w:rtl/>
        </w:rPr>
      </w:pPr>
      <w:r w:rsidRPr="00E854E3">
        <w:rPr>
          <w:rFonts w:ascii="Tahoma" w:hAnsi="Tahoma" w:cs="Tahoma" w:hint="cs"/>
          <w:sz w:val="18"/>
          <w:szCs w:val="18"/>
          <w:rtl/>
        </w:rPr>
        <w:t xml:space="preserve">נש"ם מסרה כי מנהל אגף ההדרכה בנש"ם ניסה פעמים רבות לשכנע את הנציב דאז ואת מ"מ הנציב לשעבר בתועלת של יישום דוח ועדת שמחון, ואף הכין מתווה ליישומו ושיבץ את יישום מסקנותיו כמשימה בתוכנית העבודה של אגף ההדרכה, אולם לא קודם אישור מתווה ליישום הדוח. כמו כן מסרה נש"ם כי אגף ההדרכה לא השתמש בסכום של 300,000 ש"ח שהוקצה לו למטרת יישום המלצות דוח שמחון. </w:t>
      </w:r>
      <w:r w:rsidRPr="00E854E3">
        <w:rPr>
          <w:rFonts w:ascii="Tahoma" w:hAnsi="Tahoma" w:cs="Tahoma" w:hint="eastAsia"/>
          <w:sz w:val="18"/>
          <w:szCs w:val="18"/>
          <w:rtl/>
        </w:rPr>
        <w:t>נש</w:t>
      </w:r>
      <w:r w:rsidRPr="00E854E3">
        <w:rPr>
          <w:rFonts w:ascii="Tahoma" w:hAnsi="Tahoma" w:cs="Tahoma"/>
          <w:sz w:val="18"/>
          <w:szCs w:val="18"/>
          <w:rtl/>
        </w:rPr>
        <w:t xml:space="preserve">"ם הוסיפה </w:t>
      </w:r>
      <w:r w:rsidRPr="00E854E3">
        <w:rPr>
          <w:rFonts w:ascii="Tahoma" w:hAnsi="Tahoma" w:cs="Tahoma" w:hint="eastAsia"/>
          <w:sz w:val="18"/>
          <w:szCs w:val="18"/>
          <w:rtl/>
        </w:rPr>
        <w:t>כי</w:t>
      </w:r>
      <w:r w:rsidRPr="00E854E3">
        <w:rPr>
          <w:rFonts w:ascii="Tahoma" w:hAnsi="Tahoma" w:cs="Tahoma"/>
          <w:sz w:val="18"/>
          <w:szCs w:val="18"/>
          <w:rtl/>
        </w:rPr>
        <w:t xml:space="preserve"> היא </w:t>
      </w:r>
      <w:r w:rsidRPr="00E854E3">
        <w:rPr>
          <w:rFonts w:ascii="Tahoma" w:hAnsi="Tahoma" w:cs="Tahoma" w:hint="eastAsia"/>
          <w:sz w:val="18"/>
          <w:szCs w:val="18"/>
          <w:rtl/>
        </w:rPr>
        <w:t>יישמה</w:t>
      </w:r>
      <w:r w:rsidRPr="00E854E3">
        <w:rPr>
          <w:rFonts w:ascii="Tahoma" w:hAnsi="Tahoma" w:cs="Tahoma"/>
          <w:sz w:val="18"/>
          <w:szCs w:val="18"/>
          <w:rtl/>
        </w:rPr>
        <w:t xml:space="preserve"> </w:t>
      </w:r>
      <w:r w:rsidRPr="00E854E3">
        <w:rPr>
          <w:rFonts w:ascii="Tahoma" w:hAnsi="Tahoma" w:cs="Tahoma" w:hint="eastAsia"/>
          <w:sz w:val="18"/>
          <w:szCs w:val="18"/>
          <w:rtl/>
        </w:rPr>
        <w:t>חלקים</w:t>
      </w:r>
      <w:r w:rsidRPr="00E854E3">
        <w:rPr>
          <w:rFonts w:ascii="Tahoma" w:hAnsi="Tahoma" w:cs="Tahoma"/>
          <w:sz w:val="18"/>
          <w:szCs w:val="18"/>
          <w:rtl/>
        </w:rPr>
        <w:t xml:space="preserve"> </w:t>
      </w:r>
      <w:r w:rsidRPr="00E854E3">
        <w:rPr>
          <w:rFonts w:ascii="Tahoma" w:hAnsi="Tahoma" w:cs="Tahoma" w:hint="eastAsia"/>
          <w:sz w:val="18"/>
          <w:szCs w:val="18"/>
          <w:rtl/>
        </w:rPr>
        <w:t>מדוח</w:t>
      </w:r>
      <w:r w:rsidRPr="00E854E3">
        <w:rPr>
          <w:rFonts w:ascii="Tahoma" w:hAnsi="Tahoma" w:cs="Tahoma"/>
          <w:sz w:val="18"/>
          <w:szCs w:val="18"/>
          <w:rtl/>
        </w:rPr>
        <w:t xml:space="preserve"> ועדת שמחון </w:t>
      </w:r>
      <w:r w:rsidRPr="00E854E3">
        <w:rPr>
          <w:rFonts w:ascii="Tahoma" w:hAnsi="Tahoma" w:cs="Tahoma" w:hint="cs"/>
          <w:sz w:val="18"/>
          <w:szCs w:val="18"/>
          <w:rtl/>
        </w:rPr>
        <w:t xml:space="preserve">כבר </w:t>
      </w:r>
      <w:r w:rsidRPr="00E854E3">
        <w:rPr>
          <w:rFonts w:ascii="Tahoma" w:hAnsi="Tahoma" w:cs="Tahoma"/>
          <w:sz w:val="18"/>
          <w:szCs w:val="18"/>
          <w:rtl/>
        </w:rPr>
        <w:t xml:space="preserve">בתקופת </w:t>
      </w:r>
      <w:r w:rsidRPr="00E854E3">
        <w:rPr>
          <w:rFonts w:ascii="Tahoma" w:hAnsi="Tahoma" w:cs="Tahoma" w:hint="eastAsia"/>
          <w:sz w:val="18"/>
          <w:szCs w:val="18"/>
          <w:rtl/>
        </w:rPr>
        <w:t>נציבי</w:t>
      </w:r>
      <w:r w:rsidRPr="00E854E3">
        <w:rPr>
          <w:rFonts w:ascii="Tahoma" w:hAnsi="Tahoma" w:cs="Tahoma"/>
          <w:sz w:val="18"/>
          <w:szCs w:val="18"/>
          <w:rtl/>
        </w:rPr>
        <w:t xml:space="preserve"> </w:t>
      </w:r>
      <w:r w:rsidRPr="00E854E3">
        <w:rPr>
          <w:rFonts w:ascii="Tahoma" w:hAnsi="Tahoma" w:cs="Tahoma" w:hint="eastAsia"/>
          <w:sz w:val="18"/>
          <w:szCs w:val="18"/>
          <w:rtl/>
        </w:rPr>
        <w:t>שירות</w:t>
      </w:r>
      <w:r w:rsidRPr="00E854E3">
        <w:rPr>
          <w:rFonts w:ascii="Tahoma" w:hAnsi="Tahoma" w:cs="Tahoma"/>
          <w:sz w:val="18"/>
          <w:szCs w:val="18"/>
          <w:rtl/>
        </w:rPr>
        <w:t xml:space="preserve"> </w:t>
      </w:r>
      <w:r w:rsidRPr="00E854E3">
        <w:rPr>
          <w:rFonts w:ascii="Tahoma" w:hAnsi="Tahoma" w:cs="Tahoma" w:hint="eastAsia"/>
          <w:sz w:val="18"/>
          <w:szCs w:val="18"/>
          <w:rtl/>
        </w:rPr>
        <w:t>המדינה</w:t>
      </w:r>
      <w:r w:rsidRPr="00E854E3">
        <w:rPr>
          <w:rFonts w:ascii="Tahoma" w:hAnsi="Tahoma" w:cs="Tahoma"/>
          <w:sz w:val="18"/>
          <w:szCs w:val="18"/>
          <w:rtl/>
        </w:rPr>
        <w:t xml:space="preserve"> הקודמים, כגון נושא בחינת האפקטיביות של פעולות ההדרכה</w:t>
      </w:r>
      <w:r w:rsidRPr="00E854E3">
        <w:rPr>
          <w:rFonts w:ascii="Tahoma" w:hAnsi="Tahoma" w:cs="Tahoma" w:hint="cs"/>
          <w:sz w:val="18"/>
          <w:szCs w:val="18"/>
          <w:rtl/>
        </w:rPr>
        <w:t xml:space="preserve"> אשר יושם עוד לפני פרסום המלצות הוועדה</w:t>
      </w:r>
      <w:r w:rsidRPr="00E854E3">
        <w:rPr>
          <w:rFonts w:ascii="Tahoma" w:hAnsi="Tahoma" w:cs="Tahoma"/>
          <w:sz w:val="18"/>
          <w:szCs w:val="18"/>
          <w:rtl/>
        </w:rPr>
        <w:t xml:space="preserve"> </w:t>
      </w:r>
      <w:r w:rsidRPr="00E854E3">
        <w:rPr>
          <w:rFonts w:ascii="Tahoma" w:hAnsi="Tahoma" w:cs="Tahoma"/>
          <w:sz w:val="18"/>
          <w:szCs w:val="18"/>
          <w:rtl/>
        </w:rPr>
        <w:t xml:space="preserve">והקמת צוות לבחינת תפקוד יחידות ההדרכה במשרדי הממשלה ויחידות הסמך. מסיבות שונות, בין היתר חילופי </w:t>
      </w:r>
      <w:r w:rsidRPr="00E854E3">
        <w:rPr>
          <w:rFonts w:ascii="Tahoma" w:hAnsi="Tahoma" w:cs="Tahoma" w:hint="cs"/>
          <w:sz w:val="18"/>
          <w:szCs w:val="18"/>
          <w:rtl/>
        </w:rPr>
        <w:t>האישים</w:t>
      </w:r>
      <w:r w:rsidRPr="00E854E3">
        <w:rPr>
          <w:rFonts w:ascii="Tahoma" w:hAnsi="Tahoma" w:cs="Tahoma"/>
          <w:sz w:val="18"/>
          <w:szCs w:val="18"/>
          <w:rtl/>
        </w:rPr>
        <w:t xml:space="preserve"> בנש"ם ואילוצים תקציביים, </w:t>
      </w:r>
      <w:r w:rsidRPr="00E854E3">
        <w:rPr>
          <w:rFonts w:ascii="Tahoma" w:hAnsi="Tahoma" w:cs="Tahoma" w:hint="cs"/>
          <w:sz w:val="18"/>
          <w:szCs w:val="18"/>
          <w:rtl/>
        </w:rPr>
        <w:t>יישום המלצות הדוח לא הושלם</w:t>
      </w:r>
      <w:r w:rsidRPr="00E854E3">
        <w:rPr>
          <w:rFonts w:ascii="Tahoma" w:hAnsi="Tahoma" w:cs="Tahoma"/>
          <w:sz w:val="18"/>
          <w:szCs w:val="18"/>
          <w:rtl/>
        </w:rPr>
        <w:t>.</w:t>
      </w:r>
      <w:r w:rsidRPr="00E854E3">
        <w:rPr>
          <w:rFonts w:ascii="Tahoma" w:hAnsi="Tahoma" w:cs="Tahoma" w:hint="cs"/>
          <w:sz w:val="18"/>
          <w:szCs w:val="18"/>
          <w:rtl/>
        </w:rPr>
        <w:t xml:space="preserve"> </w:t>
      </w:r>
    </w:p>
    <w:p w:rsidR="000113E6" w:rsidRPr="00E854E3" w:rsidP="00E33CBD">
      <w:pPr>
        <w:pStyle w:val="RESHET"/>
      </w:pPr>
      <w:r w:rsidRPr="00E854E3">
        <w:rPr>
          <w:rFonts w:hint="cs"/>
          <w:rtl/>
        </w:rPr>
        <w:t xml:space="preserve">נמצא כי </w:t>
      </w:r>
      <w:r w:rsidRPr="00E854E3">
        <w:rPr>
          <w:rFonts w:hint="eastAsia"/>
          <w:rtl/>
        </w:rPr>
        <w:t>החלטותיה</w:t>
      </w:r>
      <w:r w:rsidRPr="00E854E3">
        <w:rPr>
          <w:rtl/>
        </w:rPr>
        <w:t xml:space="preserve"> של </w:t>
      </w:r>
      <w:r w:rsidRPr="00E854E3">
        <w:rPr>
          <w:rFonts w:hint="eastAsia"/>
          <w:rtl/>
        </w:rPr>
        <w:t>נש</w:t>
      </w:r>
      <w:r w:rsidRPr="00E854E3">
        <w:rPr>
          <w:rtl/>
        </w:rPr>
        <w:t>"ם בנוגע לאימוצו של הדוח והכנת מתווה ליישומו לאורך השנים אינן עקביות</w:t>
      </w:r>
      <w:r w:rsidRPr="00E854E3">
        <w:rPr>
          <w:rFonts w:hint="cs"/>
          <w:rtl/>
        </w:rPr>
        <w:t xml:space="preserve"> - תחילה אומצו חלק מההמלצות ובהמשך הוסרו החלטות היישום מתוכנית העבודה</w:t>
      </w:r>
      <w:r w:rsidRPr="00E854E3">
        <w:rPr>
          <w:rtl/>
        </w:rPr>
        <w:t>.</w:t>
      </w:r>
      <w:r w:rsidRPr="00E854E3">
        <w:rPr>
          <w:rFonts w:hint="cs"/>
          <w:rtl/>
        </w:rPr>
        <w:t xml:space="preserve"> נוסף על כך, הטמעת החלטות היישום בתוכנית העבודה נעשתה בלי שהובהר מהן ההמלצות שהוחלט לאמצן. משלא התקבלה החלטה ברורה וכוללת באשר לאימוץ מלא או חלקי של ההמלצות, אף לא גובשה להן חלופה, ונש"ם נותרה ללא מדיניות ברורה בדבר הטיפול בחלק מהסוגיות בתחום ההדרכה, כפי שעולה גם בדוח ביקורת זה.</w:t>
      </w:r>
      <w:r w:rsidRPr="00E854E3">
        <w:rPr>
          <w:rStyle w:val="EndnoteReference"/>
          <w:rFonts w:cs="Tahoma"/>
          <w:b/>
          <w:bCs/>
          <w:sz w:val="18"/>
          <w:rtl/>
        </w:rPr>
        <w:t xml:space="preserve"> </w:t>
      </w:r>
      <w:r w:rsidRPr="0012789B" w:rsidR="00CF7AE6">
        <w:rPr>
          <w:noProof/>
          <w:szCs w:val="17"/>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10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38092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164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החלטות</w:t>
                            </w:r>
                            <w:r w:rsidRPr="00E33CBD">
                              <w:rPr>
                                <w:rFonts w:cs="Tahoma"/>
                                <w:color w:val="0B5294"/>
                                <w:spacing w:val="-4"/>
                                <w:sz w:val="24"/>
                                <w:szCs w:val="24"/>
                                <w:rtl/>
                              </w:rPr>
                              <w:t xml:space="preserve"> </w:t>
                            </w: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בנוגע</w:t>
                            </w:r>
                            <w:r w:rsidRPr="00E33CBD">
                              <w:rPr>
                                <w:rFonts w:cs="Tahoma"/>
                                <w:color w:val="0B5294"/>
                                <w:spacing w:val="-4"/>
                                <w:sz w:val="24"/>
                                <w:szCs w:val="24"/>
                                <w:rtl/>
                              </w:rPr>
                              <w:t xml:space="preserve"> </w:t>
                            </w:r>
                            <w:r w:rsidRPr="00E33CBD">
                              <w:rPr>
                                <w:rFonts w:cs="Tahoma" w:hint="eastAsia"/>
                                <w:color w:val="0B5294"/>
                                <w:spacing w:val="-4"/>
                                <w:sz w:val="24"/>
                                <w:szCs w:val="24"/>
                                <w:rtl/>
                              </w:rPr>
                              <w:t>לאימוץ</w:t>
                            </w:r>
                            <w:r w:rsidRPr="00E33CBD">
                              <w:rPr>
                                <w:rFonts w:cs="Tahoma"/>
                                <w:color w:val="0B5294"/>
                                <w:spacing w:val="-4"/>
                                <w:sz w:val="24"/>
                                <w:szCs w:val="24"/>
                                <w:rtl/>
                              </w:rPr>
                              <w:t xml:space="preserve"> </w:t>
                            </w:r>
                            <w:r w:rsidRPr="00E33CBD">
                              <w:rPr>
                                <w:rFonts w:cs="Tahoma" w:hint="eastAsia"/>
                                <w:color w:val="0B5294"/>
                                <w:spacing w:val="-4"/>
                                <w:sz w:val="24"/>
                                <w:szCs w:val="24"/>
                                <w:rtl/>
                              </w:rPr>
                              <w:t>דוח</w:t>
                            </w:r>
                            <w:r w:rsidRPr="00E33CBD">
                              <w:rPr>
                                <w:rFonts w:cs="Tahoma"/>
                                <w:color w:val="0B5294"/>
                                <w:spacing w:val="-4"/>
                                <w:sz w:val="24"/>
                                <w:szCs w:val="24"/>
                                <w:rtl/>
                              </w:rPr>
                              <w:t xml:space="preserve"> </w:t>
                            </w:r>
                            <w:r w:rsidRPr="00E33CBD">
                              <w:rPr>
                                <w:rFonts w:cs="Tahoma" w:hint="eastAsia"/>
                                <w:color w:val="0B5294"/>
                                <w:spacing w:val="-4"/>
                                <w:sz w:val="24"/>
                                <w:szCs w:val="24"/>
                                <w:rtl/>
                              </w:rPr>
                              <w:t>ועדת</w:t>
                            </w:r>
                            <w:r w:rsidRPr="00E33CBD">
                              <w:rPr>
                                <w:rFonts w:cs="Tahoma"/>
                                <w:color w:val="0B5294"/>
                                <w:spacing w:val="-4"/>
                                <w:sz w:val="24"/>
                                <w:szCs w:val="24"/>
                                <w:rtl/>
                              </w:rPr>
                              <w:t xml:space="preserve"> </w:t>
                            </w:r>
                            <w:r w:rsidRPr="00E33CBD">
                              <w:rPr>
                                <w:rFonts w:cs="Tahoma" w:hint="eastAsia"/>
                                <w:color w:val="0B5294"/>
                                <w:spacing w:val="-4"/>
                                <w:sz w:val="24"/>
                                <w:szCs w:val="24"/>
                                <w:rtl/>
                              </w:rPr>
                              <w:t>שמחון</w:t>
                            </w:r>
                            <w:r w:rsidRPr="00E33CBD">
                              <w:rPr>
                                <w:rFonts w:cs="Tahoma"/>
                                <w:color w:val="0B5294"/>
                                <w:spacing w:val="-4"/>
                                <w:sz w:val="24"/>
                                <w:szCs w:val="24"/>
                                <w:rtl/>
                              </w:rPr>
                              <w:t xml:space="preserve"> </w:t>
                            </w:r>
                            <w:r w:rsidRPr="00E33CBD">
                              <w:rPr>
                                <w:rFonts w:cs="Tahoma" w:hint="eastAsia"/>
                                <w:color w:val="0B5294"/>
                                <w:spacing w:val="-4"/>
                                <w:sz w:val="24"/>
                                <w:szCs w:val="24"/>
                                <w:rtl/>
                              </w:rPr>
                              <w:t>והכנת</w:t>
                            </w:r>
                            <w:r w:rsidRPr="00E33CBD">
                              <w:rPr>
                                <w:rFonts w:cs="Tahoma"/>
                                <w:color w:val="0B5294"/>
                                <w:spacing w:val="-4"/>
                                <w:sz w:val="24"/>
                                <w:szCs w:val="24"/>
                                <w:rtl/>
                              </w:rPr>
                              <w:t xml:space="preserve"> </w:t>
                            </w:r>
                            <w:r w:rsidRPr="00E33CBD">
                              <w:rPr>
                                <w:rFonts w:cs="Tahoma" w:hint="eastAsia"/>
                                <w:color w:val="0B5294"/>
                                <w:spacing w:val="-4"/>
                                <w:sz w:val="24"/>
                                <w:szCs w:val="24"/>
                                <w:rtl/>
                              </w:rPr>
                              <w:t>מתווה</w:t>
                            </w:r>
                            <w:r w:rsidRPr="00E33CBD">
                              <w:rPr>
                                <w:rFonts w:cs="Tahoma"/>
                                <w:color w:val="0B5294"/>
                                <w:spacing w:val="-4"/>
                                <w:sz w:val="24"/>
                                <w:szCs w:val="24"/>
                                <w:rtl/>
                              </w:rPr>
                              <w:t xml:space="preserve"> </w:t>
                            </w:r>
                            <w:r w:rsidRPr="00E33CBD">
                              <w:rPr>
                                <w:rFonts w:cs="Tahoma" w:hint="eastAsia"/>
                                <w:color w:val="0B5294"/>
                                <w:spacing w:val="-4"/>
                                <w:sz w:val="24"/>
                                <w:szCs w:val="24"/>
                                <w:rtl/>
                              </w:rPr>
                              <w:t>ליישומו</w:t>
                            </w:r>
                            <w:r w:rsidRPr="00E33CBD">
                              <w:rPr>
                                <w:rFonts w:cs="Tahoma"/>
                                <w:color w:val="0B5294"/>
                                <w:spacing w:val="-4"/>
                                <w:sz w:val="24"/>
                                <w:szCs w:val="24"/>
                                <w:rtl/>
                              </w:rPr>
                              <w:t xml:space="preserve"> </w:t>
                            </w:r>
                            <w:r w:rsidRPr="00E33CBD">
                              <w:rPr>
                                <w:rFonts w:cs="Tahoma" w:hint="eastAsia"/>
                                <w:color w:val="0B5294"/>
                                <w:spacing w:val="-4"/>
                                <w:sz w:val="24"/>
                                <w:szCs w:val="24"/>
                                <w:rtl/>
                              </w:rPr>
                              <w:t>לאורך</w:t>
                            </w:r>
                            <w:r w:rsidRPr="00E33CBD">
                              <w:rPr>
                                <w:rFonts w:cs="Tahoma"/>
                                <w:color w:val="0B5294"/>
                                <w:spacing w:val="-4"/>
                                <w:sz w:val="24"/>
                                <w:szCs w:val="24"/>
                                <w:rtl/>
                              </w:rPr>
                              <w:t xml:space="preserve"> </w:t>
                            </w:r>
                            <w:r w:rsidRPr="00E33CBD">
                              <w:rPr>
                                <w:rFonts w:cs="Tahoma" w:hint="eastAsia"/>
                                <w:color w:val="0B5294"/>
                                <w:spacing w:val="-4"/>
                                <w:sz w:val="24"/>
                                <w:szCs w:val="24"/>
                                <w:rtl/>
                              </w:rPr>
                              <w:t>השנים</w:t>
                            </w:r>
                            <w:r w:rsidRPr="00E33CBD">
                              <w:rPr>
                                <w:rFonts w:cs="Tahoma"/>
                                <w:color w:val="0B5294"/>
                                <w:spacing w:val="-4"/>
                                <w:sz w:val="24"/>
                                <w:szCs w:val="24"/>
                                <w:rtl/>
                              </w:rPr>
                              <w:t xml:space="preserve"> </w:t>
                            </w:r>
                            <w:r w:rsidRPr="00E33CBD">
                              <w:rPr>
                                <w:rFonts w:cs="Tahoma" w:hint="eastAsia"/>
                                <w:color w:val="0B5294"/>
                                <w:spacing w:val="-4"/>
                                <w:sz w:val="24"/>
                                <w:szCs w:val="24"/>
                                <w:rtl/>
                              </w:rPr>
                              <w:t>אינן</w:t>
                            </w:r>
                            <w:r w:rsidRPr="00E33CBD">
                              <w:rPr>
                                <w:rFonts w:cs="Tahoma"/>
                                <w:color w:val="0B5294"/>
                                <w:spacing w:val="-4"/>
                                <w:sz w:val="24"/>
                                <w:szCs w:val="24"/>
                                <w:rtl/>
                              </w:rPr>
                              <w:t xml:space="preserve"> </w:t>
                            </w:r>
                            <w:r w:rsidRPr="00E33CBD">
                              <w:rPr>
                                <w:rFonts w:cs="Tahoma" w:hint="eastAsia"/>
                                <w:color w:val="0B5294"/>
                                <w:spacing w:val="-4"/>
                                <w:sz w:val="24"/>
                                <w:szCs w:val="24"/>
                                <w:rtl/>
                              </w:rPr>
                              <w:t>עקביות</w:t>
                            </w:r>
                            <w:r w:rsidRPr="00E33CBD">
                              <w:rPr>
                                <w:rFonts w:cs="Tahoma"/>
                                <w:color w:val="0B5294"/>
                                <w:spacing w:val="-4"/>
                                <w:sz w:val="24"/>
                                <w:szCs w:val="24"/>
                                <w:rtl/>
                              </w:rPr>
                              <w:t xml:space="preserve">. </w:t>
                            </w:r>
                            <w:r w:rsidRPr="00E33CBD">
                              <w:rPr>
                                <w:rFonts w:cs="Tahoma" w:hint="eastAsia"/>
                                <w:color w:val="0B5294"/>
                                <w:spacing w:val="-4"/>
                                <w:sz w:val="24"/>
                                <w:szCs w:val="24"/>
                                <w:rtl/>
                              </w:rPr>
                              <w:t>נוסף</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כך</w:t>
                            </w:r>
                            <w:r w:rsidRPr="00E33CBD">
                              <w:rPr>
                                <w:rFonts w:cs="Tahoma"/>
                                <w:color w:val="0B5294"/>
                                <w:spacing w:val="-4"/>
                                <w:sz w:val="24"/>
                                <w:szCs w:val="24"/>
                                <w:rtl/>
                              </w:rPr>
                              <w:t xml:space="preserve">, </w:t>
                            </w:r>
                            <w:r w:rsidRPr="00E33CBD">
                              <w:rPr>
                                <w:rFonts w:cs="Tahoma" w:hint="eastAsia"/>
                                <w:color w:val="0B5294"/>
                                <w:spacing w:val="-4"/>
                                <w:sz w:val="24"/>
                                <w:szCs w:val="24"/>
                                <w:rtl/>
                              </w:rPr>
                              <w:t>הטמעת</w:t>
                            </w:r>
                            <w:r w:rsidRPr="00E33CBD">
                              <w:rPr>
                                <w:rFonts w:cs="Tahoma"/>
                                <w:color w:val="0B5294"/>
                                <w:spacing w:val="-4"/>
                                <w:sz w:val="24"/>
                                <w:szCs w:val="24"/>
                                <w:rtl/>
                              </w:rPr>
                              <w:t xml:space="preserve"> </w:t>
                            </w:r>
                            <w:r w:rsidRPr="00E33CBD">
                              <w:rPr>
                                <w:rFonts w:cs="Tahoma" w:hint="eastAsia"/>
                                <w:color w:val="0B5294"/>
                                <w:spacing w:val="-4"/>
                                <w:sz w:val="24"/>
                                <w:szCs w:val="24"/>
                                <w:rtl/>
                              </w:rPr>
                              <w:t>החלטות</w:t>
                            </w:r>
                            <w:r w:rsidRPr="00E33CBD">
                              <w:rPr>
                                <w:rFonts w:cs="Tahoma"/>
                                <w:color w:val="0B5294"/>
                                <w:spacing w:val="-4"/>
                                <w:sz w:val="24"/>
                                <w:szCs w:val="24"/>
                                <w:rtl/>
                              </w:rPr>
                              <w:t xml:space="preserve"> </w:t>
                            </w:r>
                            <w:r w:rsidRPr="00E33CBD">
                              <w:rPr>
                                <w:rFonts w:cs="Tahoma" w:hint="eastAsia"/>
                                <w:color w:val="0B5294"/>
                                <w:spacing w:val="-4"/>
                                <w:sz w:val="24"/>
                                <w:szCs w:val="24"/>
                                <w:rtl/>
                              </w:rPr>
                              <w:t>היישום</w:t>
                            </w:r>
                            <w:r w:rsidRPr="00E33CBD">
                              <w:rPr>
                                <w:rFonts w:cs="Tahoma"/>
                                <w:color w:val="0B5294"/>
                                <w:spacing w:val="-4"/>
                                <w:sz w:val="24"/>
                                <w:szCs w:val="24"/>
                                <w:rtl/>
                              </w:rPr>
                              <w:t xml:space="preserve"> </w:t>
                            </w:r>
                            <w:r w:rsidRPr="00E33CBD">
                              <w:rPr>
                                <w:rFonts w:cs="Tahoma" w:hint="eastAsia"/>
                                <w:color w:val="0B5294"/>
                                <w:spacing w:val="-4"/>
                                <w:sz w:val="24"/>
                                <w:szCs w:val="24"/>
                                <w:rtl/>
                              </w:rPr>
                              <w:t>בתוכנית</w:t>
                            </w:r>
                            <w:r w:rsidRPr="00E33CBD">
                              <w:rPr>
                                <w:rFonts w:cs="Tahoma"/>
                                <w:color w:val="0B5294"/>
                                <w:spacing w:val="-4"/>
                                <w:sz w:val="24"/>
                                <w:szCs w:val="24"/>
                                <w:rtl/>
                              </w:rPr>
                              <w:t xml:space="preserve"> </w:t>
                            </w:r>
                            <w:r w:rsidRPr="00E33CBD">
                              <w:rPr>
                                <w:rFonts w:cs="Tahoma" w:hint="eastAsia"/>
                                <w:color w:val="0B5294"/>
                                <w:spacing w:val="-4"/>
                                <w:sz w:val="24"/>
                                <w:szCs w:val="24"/>
                                <w:rtl/>
                              </w:rPr>
                              <w:t>העבודה</w:t>
                            </w:r>
                            <w:r w:rsidRPr="00E33CBD">
                              <w:rPr>
                                <w:rFonts w:cs="Tahoma"/>
                                <w:color w:val="0B5294"/>
                                <w:spacing w:val="-4"/>
                                <w:sz w:val="24"/>
                                <w:szCs w:val="24"/>
                                <w:rtl/>
                              </w:rPr>
                              <w:t xml:space="preserve"> </w:t>
                            </w:r>
                            <w:r w:rsidRPr="00E33CBD">
                              <w:rPr>
                                <w:rFonts w:cs="Tahoma" w:hint="eastAsia"/>
                                <w:color w:val="0B5294"/>
                                <w:spacing w:val="-4"/>
                                <w:sz w:val="24"/>
                                <w:szCs w:val="24"/>
                                <w:rtl/>
                              </w:rPr>
                              <w:t>נעשתה</w:t>
                            </w:r>
                            <w:r w:rsidRPr="00E33CBD">
                              <w:rPr>
                                <w:rFonts w:cs="Tahoma"/>
                                <w:color w:val="0B5294"/>
                                <w:spacing w:val="-4"/>
                                <w:sz w:val="24"/>
                                <w:szCs w:val="24"/>
                                <w:rtl/>
                              </w:rPr>
                              <w:t xml:space="preserve"> </w:t>
                            </w:r>
                            <w:r w:rsidRPr="00E33CBD">
                              <w:rPr>
                                <w:rFonts w:cs="Tahoma" w:hint="eastAsia"/>
                                <w:color w:val="0B5294"/>
                                <w:spacing w:val="-4"/>
                                <w:sz w:val="24"/>
                                <w:szCs w:val="24"/>
                                <w:rtl/>
                              </w:rPr>
                              <w:t>בלי</w:t>
                            </w:r>
                            <w:r w:rsidRPr="00E33CBD">
                              <w:rPr>
                                <w:rFonts w:cs="Tahoma"/>
                                <w:color w:val="0B5294"/>
                                <w:spacing w:val="-4"/>
                                <w:sz w:val="24"/>
                                <w:szCs w:val="24"/>
                                <w:rtl/>
                              </w:rPr>
                              <w:t xml:space="preserve"> </w:t>
                            </w:r>
                            <w:r w:rsidRPr="00E33CBD">
                              <w:rPr>
                                <w:rFonts w:cs="Tahoma" w:hint="eastAsia"/>
                                <w:color w:val="0B5294"/>
                                <w:spacing w:val="-4"/>
                                <w:sz w:val="24"/>
                                <w:szCs w:val="24"/>
                                <w:rtl/>
                              </w:rPr>
                              <w:t>שהובהר</w:t>
                            </w:r>
                            <w:r w:rsidRPr="00E33CBD">
                              <w:rPr>
                                <w:rFonts w:cs="Tahoma"/>
                                <w:color w:val="0B5294"/>
                                <w:spacing w:val="-4"/>
                                <w:sz w:val="24"/>
                                <w:szCs w:val="24"/>
                                <w:rtl/>
                              </w:rPr>
                              <w:t xml:space="preserve"> </w:t>
                            </w:r>
                            <w:r w:rsidRPr="00E33CBD">
                              <w:rPr>
                                <w:rFonts w:cs="Tahoma" w:hint="eastAsia"/>
                                <w:color w:val="0B5294"/>
                                <w:spacing w:val="-4"/>
                                <w:sz w:val="24"/>
                                <w:szCs w:val="24"/>
                                <w:rtl/>
                              </w:rPr>
                              <w:t>מהן</w:t>
                            </w:r>
                            <w:r w:rsidRPr="00E33CBD">
                              <w:rPr>
                                <w:rFonts w:cs="Tahoma"/>
                                <w:color w:val="0B5294"/>
                                <w:spacing w:val="-4"/>
                                <w:sz w:val="24"/>
                                <w:szCs w:val="24"/>
                                <w:rtl/>
                              </w:rPr>
                              <w:t xml:space="preserve"> </w:t>
                            </w:r>
                            <w:r w:rsidRPr="00E33CBD">
                              <w:rPr>
                                <w:rFonts w:cs="Tahoma" w:hint="eastAsia"/>
                                <w:color w:val="0B5294"/>
                                <w:spacing w:val="-4"/>
                                <w:sz w:val="24"/>
                                <w:szCs w:val="24"/>
                                <w:rtl/>
                              </w:rPr>
                              <w:t>ההמלצות</w:t>
                            </w:r>
                            <w:r w:rsidRPr="00E33CBD">
                              <w:rPr>
                                <w:rFonts w:cs="Tahoma"/>
                                <w:color w:val="0B5294"/>
                                <w:spacing w:val="-4"/>
                                <w:sz w:val="24"/>
                                <w:szCs w:val="24"/>
                                <w:rtl/>
                              </w:rPr>
                              <w:t xml:space="preserve"> </w:t>
                            </w:r>
                            <w:r w:rsidRPr="00E33CBD">
                              <w:rPr>
                                <w:rFonts w:cs="Tahoma" w:hint="eastAsia"/>
                                <w:color w:val="0B5294"/>
                                <w:spacing w:val="-4"/>
                                <w:sz w:val="24"/>
                                <w:szCs w:val="24"/>
                                <w:rtl/>
                              </w:rPr>
                              <w:t>שהוחלט</w:t>
                            </w:r>
                            <w:r w:rsidRPr="00E33CBD">
                              <w:rPr>
                                <w:rFonts w:cs="Tahoma"/>
                                <w:color w:val="0B5294"/>
                                <w:spacing w:val="-4"/>
                                <w:sz w:val="24"/>
                                <w:szCs w:val="24"/>
                                <w:rtl/>
                              </w:rPr>
                              <w:t xml:space="preserve"> </w:t>
                            </w:r>
                            <w:r w:rsidRPr="00E33CBD">
                              <w:rPr>
                                <w:rFonts w:cs="Tahoma" w:hint="eastAsia"/>
                                <w:color w:val="0B5294"/>
                                <w:spacing w:val="-4"/>
                                <w:sz w:val="24"/>
                                <w:szCs w:val="24"/>
                                <w:rtl/>
                              </w:rPr>
                              <w:t>לאמצן</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01170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2132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1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7491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החלטות</w:t>
                      </w:r>
                      <w:r w:rsidRPr="00E33CBD">
                        <w:rPr>
                          <w:rFonts w:cs="Tahoma"/>
                          <w:color w:val="0B5294"/>
                          <w:spacing w:val="-4"/>
                          <w:sz w:val="24"/>
                          <w:szCs w:val="24"/>
                          <w:rtl/>
                        </w:rPr>
                        <w:t xml:space="preserve"> </w:t>
                      </w: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בנוגע</w:t>
                      </w:r>
                      <w:r w:rsidRPr="00E33CBD">
                        <w:rPr>
                          <w:rFonts w:cs="Tahoma"/>
                          <w:color w:val="0B5294"/>
                          <w:spacing w:val="-4"/>
                          <w:sz w:val="24"/>
                          <w:szCs w:val="24"/>
                          <w:rtl/>
                        </w:rPr>
                        <w:t xml:space="preserve"> </w:t>
                      </w:r>
                      <w:r w:rsidRPr="00E33CBD">
                        <w:rPr>
                          <w:rFonts w:cs="Tahoma" w:hint="eastAsia"/>
                          <w:color w:val="0B5294"/>
                          <w:spacing w:val="-4"/>
                          <w:sz w:val="24"/>
                          <w:szCs w:val="24"/>
                          <w:rtl/>
                        </w:rPr>
                        <w:t>לאימוץ</w:t>
                      </w:r>
                      <w:r w:rsidRPr="00E33CBD">
                        <w:rPr>
                          <w:rFonts w:cs="Tahoma"/>
                          <w:color w:val="0B5294"/>
                          <w:spacing w:val="-4"/>
                          <w:sz w:val="24"/>
                          <w:szCs w:val="24"/>
                          <w:rtl/>
                        </w:rPr>
                        <w:t xml:space="preserve"> </w:t>
                      </w:r>
                      <w:r w:rsidRPr="00E33CBD">
                        <w:rPr>
                          <w:rFonts w:cs="Tahoma" w:hint="eastAsia"/>
                          <w:color w:val="0B5294"/>
                          <w:spacing w:val="-4"/>
                          <w:sz w:val="24"/>
                          <w:szCs w:val="24"/>
                          <w:rtl/>
                        </w:rPr>
                        <w:t>דוח</w:t>
                      </w:r>
                      <w:r w:rsidRPr="00E33CBD">
                        <w:rPr>
                          <w:rFonts w:cs="Tahoma"/>
                          <w:color w:val="0B5294"/>
                          <w:spacing w:val="-4"/>
                          <w:sz w:val="24"/>
                          <w:szCs w:val="24"/>
                          <w:rtl/>
                        </w:rPr>
                        <w:t xml:space="preserve"> </w:t>
                      </w:r>
                      <w:r w:rsidRPr="00E33CBD">
                        <w:rPr>
                          <w:rFonts w:cs="Tahoma" w:hint="eastAsia"/>
                          <w:color w:val="0B5294"/>
                          <w:spacing w:val="-4"/>
                          <w:sz w:val="24"/>
                          <w:szCs w:val="24"/>
                          <w:rtl/>
                        </w:rPr>
                        <w:t>ועדת</w:t>
                      </w:r>
                      <w:r w:rsidRPr="00E33CBD">
                        <w:rPr>
                          <w:rFonts w:cs="Tahoma"/>
                          <w:color w:val="0B5294"/>
                          <w:spacing w:val="-4"/>
                          <w:sz w:val="24"/>
                          <w:szCs w:val="24"/>
                          <w:rtl/>
                        </w:rPr>
                        <w:t xml:space="preserve"> </w:t>
                      </w:r>
                      <w:r w:rsidRPr="00E33CBD">
                        <w:rPr>
                          <w:rFonts w:cs="Tahoma" w:hint="eastAsia"/>
                          <w:color w:val="0B5294"/>
                          <w:spacing w:val="-4"/>
                          <w:sz w:val="24"/>
                          <w:szCs w:val="24"/>
                          <w:rtl/>
                        </w:rPr>
                        <w:t>שמחון</w:t>
                      </w:r>
                      <w:r w:rsidRPr="00E33CBD">
                        <w:rPr>
                          <w:rFonts w:cs="Tahoma"/>
                          <w:color w:val="0B5294"/>
                          <w:spacing w:val="-4"/>
                          <w:sz w:val="24"/>
                          <w:szCs w:val="24"/>
                          <w:rtl/>
                        </w:rPr>
                        <w:t xml:space="preserve"> </w:t>
                      </w:r>
                      <w:r w:rsidRPr="00E33CBD">
                        <w:rPr>
                          <w:rFonts w:cs="Tahoma" w:hint="eastAsia"/>
                          <w:color w:val="0B5294"/>
                          <w:spacing w:val="-4"/>
                          <w:sz w:val="24"/>
                          <w:szCs w:val="24"/>
                          <w:rtl/>
                        </w:rPr>
                        <w:t>והכנת</w:t>
                      </w:r>
                      <w:r w:rsidRPr="00E33CBD">
                        <w:rPr>
                          <w:rFonts w:cs="Tahoma"/>
                          <w:color w:val="0B5294"/>
                          <w:spacing w:val="-4"/>
                          <w:sz w:val="24"/>
                          <w:szCs w:val="24"/>
                          <w:rtl/>
                        </w:rPr>
                        <w:t xml:space="preserve"> </w:t>
                      </w:r>
                      <w:r w:rsidRPr="00E33CBD">
                        <w:rPr>
                          <w:rFonts w:cs="Tahoma" w:hint="eastAsia"/>
                          <w:color w:val="0B5294"/>
                          <w:spacing w:val="-4"/>
                          <w:sz w:val="24"/>
                          <w:szCs w:val="24"/>
                          <w:rtl/>
                        </w:rPr>
                        <w:t>מתווה</w:t>
                      </w:r>
                      <w:r w:rsidRPr="00E33CBD">
                        <w:rPr>
                          <w:rFonts w:cs="Tahoma"/>
                          <w:color w:val="0B5294"/>
                          <w:spacing w:val="-4"/>
                          <w:sz w:val="24"/>
                          <w:szCs w:val="24"/>
                          <w:rtl/>
                        </w:rPr>
                        <w:t xml:space="preserve"> </w:t>
                      </w:r>
                      <w:r w:rsidRPr="00E33CBD">
                        <w:rPr>
                          <w:rFonts w:cs="Tahoma" w:hint="eastAsia"/>
                          <w:color w:val="0B5294"/>
                          <w:spacing w:val="-4"/>
                          <w:sz w:val="24"/>
                          <w:szCs w:val="24"/>
                          <w:rtl/>
                        </w:rPr>
                        <w:t>ליישומו</w:t>
                      </w:r>
                      <w:r w:rsidRPr="00E33CBD">
                        <w:rPr>
                          <w:rFonts w:cs="Tahoma"/>
                          <w:color w:val="0B5294"/>
                          <w:spacing w:val="-4"/>
                          <w:sz w:val="24"/>
                          <w:szCs w:val="24"/>
                          <w:rtl/>
                        </w:rPr>
                        <w:t xml:space="preserve"> </w:t>
                      </w:r>
                      <w:r w:rsidRPr="00E33CBD">
                        <w:rPr>
                          <w:rFonts w:cs="Tahoma" w:hint="eastAsia"/>
                          <w:color w:val="0B5294"/>
                          <w:spacing w:val="-4"/>
                          <w:sz w:val="24"/>
                          <w:szCs w:val="24"/>
                          <w:rtl/>
                        </w:rPr>
                        <w:t>לאורך</w:t>
                      </w:r>
                      <w:r w:rsidRPr="00E33CBD">
                        <w:rPr>
                          <w:rFonts w:cs="Tahoma"/>
                          <w:color w:val="0B5294"/>
                          <w:spacing w:val="-4"/>
                          <w:sz w:val="24"/>
                          <w:szCs w:val="24"/>
                          <w:rtl/>
                        </w:rPr>
                        <w:t xml:space="preserve"> </w:t>
                      </w:r>
                      <w:r w:rsidRPr="00E33CBD">
                        <w:rPr>
                          <w:rFonts w:cs="Tahoma" w:hint="eastAsia"/>
                          <w:color w:val="0B5294"/>
                          <w:spacing w:val="-4"/>
                          <w:sz w:val="24"/>
                          <w:szCs w:val="24"/>
                          <w:rtl/>
                        </w:rPr>
                        <w:t>השנים</w:t>
                      </w:r>
                      <w:r w:rsidRPr="00E33CBD">
                        <w:rPr>
                          <w:rFonts w:cs="Tahoma"/>
                          <w:color w:val="0B5294"/>
                          <w:spacing w:val="-4"/>
                          <w:sz w:val="24"/>
                          <w:szCs w:val="24"/>
                          <w:rtl/>
                        </w:rPr>
                        <w:t xml:space="preserve"> </w:t>
                      </w:r>
                      <w:r w:rsidRPr="00E33CBD">
                        <w:rPr>
                          <w:rFonts w:cs="Tahoma" w:hint="eastAsia"/>
                          <w:color w:val="0B5294"/>
                          <w:spacing w:val="-4"/>
                          <w:sz w:val="24"/>
                          <w:szCs w:val="24"/>
                          <w:rtl/>
                        </w:rPr>
                        <w:t>אינן</w:t>
                      </w:r>
                      <w:r w:rsidRPr="00E33CBD">
                        <w:rPr>
                          <w:rFonts w:cs="Tahoma"/>
                          <w:color w:val="0B5294"/>
                          <w:spacing w:val="-4"/>
                          <w:sz w:val="24"/>
                          <w:szCs w:val="24"/>
                          <w:rtl/>
                        </w:rPr>
                        <w:t xml:space="preserve"> </w:t>
                      </w:r>
                      <w:r w:rsidRPr="00E33CBD">
                        <w:rPr>
                          <w:rFonts w:cs="Tahoma" w:hint="eastAsia"/>
                          <w:color w:val="0B5294"/>
                          <w:spacing w:val="-4"/>
                          <w:sz w:val="24"/>
                          <w:szCs w:val="24"/>
                          <w:rtl/>
                        </w:rPr>
                        <w:t>עקביות</w:t>
                      </w:r>
                      <w:r w:rsidRPr="00E33CBD">
                        <w:rPr>
                          <w:rFonts w:cs="Tahoma"/>
                          <w:color w:val="0B5294"/>
                          <w:spacing w:val="-4"/>
                          <w:sz w:val="24"/>
                          <w:szCs w:val="24"/>
                          <w:rtl/>
                        </w:rPr>
                        <w:t xml:space="preserve">. </w:t>
                      </w:r>
                      <w:r w:rsidRPr="00E33CBD">
                        <w:rPr>
                          <w:rFonts w:cs="Tahoma" w:hint="eastAsia"/>
                          <w:color w:val="0B5294"/>
                          <w:spacing w:val="-4"/>
                          <w:sz w:val="24"/>
                          <w:szCs w:val="24"/>
                          <w:rtl/>
                        </w:rPr>
                        <w:t>נוסף</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כך</w:t>
                      </w:r>
                      <w:r w:rsidRPr="00E33CBD">
                        <w:rPr>
                          <w:rFonts w:cs="Tahoma"/>
                          <w:color w:val="0B5294"/>
                          <w:spacing w:val="-4"/>
                          <w:sz w:val="24"/>
                          <w:szCs w:val="24"/>
                          <w:rtl/>
                        </w:rPr>
                        <w:t xml:space="preserve">, </w:t>
                      </w:r>
                      <w:r w:rsidRPr="00E33CBD">
                        <w:rPr>
                          <w:rFonts w:cs="Tahoma" w:hint="eastAsia"/>
                          <w:color w:val="0B5294"/>
                          <w:spacing w:val="-4"/>
                          <w:sz w:val="24"/>
                          <w:szCs w:val="24"/>
                          <w:rtl/>
                        </w:rPr>
                        <w:t>הטמעת</w:t>
                      </w:r>
                      <w:r w:rsidRPr="00E33CBD">
                        <w:rPr>
                          <w:rFonts w:cs="Tahoma"/>
                          <w:color w:val="0B5294"/>
                          <w:spacing w:val="-4"/>
                          <w:sz w:val="24"/>
                          <w:szCs w:val="24"/>
                          <w:rtl/>
                        </w:rPr>
                        <w:t xml:space="preserve"> </w:t>
                      </w:r>
                      <w:r w:rsidRPr="00E33CBD">
                        <w:rPr>
                          <w:rFonts w:cs="Tahoma" w:hint="eastAsia"/>
                          <w:color w:val="0B5294"/>
                          <w:spacing w:val="-4"/>
                          <w:sz w:val="24"/>
                          <w:szCs w:val="24"/>
                          <w:rtl/>
                        </w:rPr>
                        <w:t>החלטות</w:t>
                      </w:r>
                      <w:r w:rsidRPr="00E33CBD">
                        <w:rPr>
                          <w:rFonts w:cs="Tahoma"/>
                          <w:color w:val="0B5294"/>
                          <w:spacing w:val="-4"/>
                          <w:sz w:val="24"/>
                          <w:szCs w:val="24"/>
                          <w:rtl/>
                        </w:rPr>
                        <w:t xml:space="preserve"> </w:t>
                      </w:r>
                      <w:r w:rsidRPr="00E33CBD">
                        <w:rPr>
                          <w:rFonts w:cs="Tahoma" w:hint="eastAsia"/>
                          <w:color w:val="0B5294"/>
                          <w:spacing w:val="-4"/>
                          <w:sz w:val="24"/>
                          <w:szCs w:val="24"/>
                          <w:rtl/>
                        </w:rPr>
                        <w:t>היישום</w:t>
                      </w:r>
                      <w:r w:rsidRPr="00E33CBD">
                        <w:rPr>
                          <w:rFonts w:cs="Tahoma"/>
                          <w:color w:val="0B5294"/>
                          <w:spacing w:val="-4"/>
                          <w:sz w:val="24"/>
                          <w:szCs w:val="24"/>
                          <w:rtl/>
                        </w:rPr>
                        <w:t xml:space="preserve"> </w:t>
                      </w:r>
                      <w:r w:rsidRPr="00E33CBD">
                        <w:rPr>
                          <w:rFonts w:cs="Tahoma" w:hint="eastAsia"/>
                          <w:color w:val="0B5294"/>
                          <w:spacing w:val="-4"/>
                          <w:sz w:val="24"/>
                          <w:szCs w:val="24"/>
                          <w:rtl/>
                        </w:rPr>
                        <w:t>בתוכנית</w:t>
                      </w:r>
                      <w:r w:rsidRPr="00E33CBD">
                        <w:rPr>
                          <w:rFonts w:cs="Tahoma"/>
                          <w:color w:val="0B5294"/>
                          <w:spacing w:val="-4"/>
                          <w:sz w:val="24"/>
                          <w:szCs w:val="24"/>
                          <w:rtl/>
                        </w:rPr>
                        <w:t xml:space="preserve"> </w:t>
                      </w:r>
                      <w:r w:rsidRPr="00E33CBD">
                        <w:rPr>
                          <w:rFonts w:cs="Tahoma" w:hint="eastAsia"/>
                          <w:color w:val="0B5294"/>
                          <w:spacing w:val="-4"/>
                          <w:sz w:val="24"/>
                          <w:szCs w:val="24"/>
                          <w:rtl/>
                        </w:rPr>
                        <w:t>העבודה</w:t>
                      </w:r>
                      <w:r w:rsidRPr="00E33CBD">
                        <w:rPr>
                          <w:rFonts w:cs="Tahoma"/>
                          <w:color w:val="0B5294"/>
                          <w:spacing w:val="-4"/>
                          <w:sz w:val="24"/>
                          <w:szCs w:val="24"/>
                          <w:rtl/>
                        </w:rPr>
                        <w:t xml:space="preserve"> </w:t>
                      </w:r>
                      <w:r w:rsidRPr="00E33CBD">
                        <w:rPr>
                          <w:rFonts w:cs="Tahoma" w:hint="eastAsia"/>
                          <w:color w:val="0B5294"/>
                          <w:spacing w:val="-4"/>
                          <w:sz w:val="24"/>
                          <w:szCs w:val="24"/>
                          <w:rtl/>
                        </w:rPr>
                        <w:t>נעשתה</w:t>
                      </w:r>
                      <w:r w:rsidRPr="00E33CBD">
                        <w:rPr>
                          <w:rFonts w:cs="Tahoma"/>
                          <w:color w:val="0B5294"/>
                          <w:spacing w:val="-4"/>
                          <w:sz w:val="24"/>
                          <w:szCs w:val="24"/>
                          <w:rtl/>
                        </w:rPr>
                        <w:t xml:space="preserve"> </w:t>
                      </w:r>
                      <w:r w:rsidRPr="00E33CBD">
                        <w:rPr>
                          <w:rFonts w:cs="Tahoma" w:hint="eastAsia"/>
                          <w:color w:val="0B5294"/>
                          <w:spacing w:val="-4"/>
                          <w:sz w:val="24"/>
                          <w:szCs w:val="24"/>
                          <w:rtl/>
                        </w:rPr>
                        <w:t>בלי</w:t>
                      </w:r>
                      <w:r w:rsidRPr="00E33CBD">
                        <w:rPr>
                          <w:rFonts w:cs="Tahoma"/>
                          <w:color w:val="0B5294"/>
                          <w:spacing w:val="-4"/>
                          <w:sz w:val="24"/>
                          <w:szCs w:val="24"/>
                          <w:rtl/>
                        </w:rPr>
                        <w:t xml:space="preserve"> </w:t>
                      </w:r>
                      <w:r w:rsidRPr="00E33CBD">
                        <w:rPr>
                          <w:rFonts w:cs="Tahoma" w:hint="eastAsia"/>
                          <w:color w:val="0B5294"/>
                          <w:spacing w:val="-4"/>
                          <w:sz w:val="24"/>
                          <w:szCs w:val="24"/>
                          <w:rtl/>
                        </w:rPr>
                        <w:t>שהובהר</w:t>
                      </w:r>
                      <w:r w:rsidRPr="00E33CBD">
                        <w:rPr>
                          <w:rFonts w:cs="Tahoma"/>
                          <w:color w:val="0B5294"/>
                          <w:spacing w:val="-4"/>
                          <w:sz w:val="24"/>
                          <w:szCs w:val="24"/>
                          <w:rtl/>
                        </w:rPr>
                        <w:t xml:space="preserve"> </w:t>
                      </w:r>
                      <w:r w:rsidRPr="00E33CBD">
                        <w:rPr>
                          <w:rFonts w:cs="Tahoma" w:hint="eastAsia"/>
                          <w:color w:val="0B5294"/>
                          <w:spacing w:val="-4"/>
                          <w:sz w:val="24"/>
                          <w:szCs w:val="24"/>
                          <w:rtl/>
                        </w:rPr>
                        <w:t>מהן</w:t>
                      </w:r>
                      <w:r w:rsidRPr="00E33CBD">
                        <w:rPr>
                          <w:rFonts w:cs="Tahoma"/>
                          <w:color w:val="0B5294"/>
                          <w:spacing w:val="-4"/>
                          <w:sz w:val="24"/>
                          <w:szCs w:val="24"/>
                          <w:rtl/>
                        </w:rPr>
                        <w:t xml:space="preserve"> </w:t>
                      </w:r>
                      <w:r w:rsidRPr="00E33CBD">
                        <w:rPr>
                          <w:rFonts w:cs="Tahoma" w:hint="eastAsia"/>
                          <w:color w:val="0B5294"/>
                          <w:spacing w:val="-4"/>
                          <w:sz w:val="24"/>
                          <w:szCs w:val="24"/>
                          <w:rtl/>
                        </w:rPr>
                        <w:t>ההמלצות</w:t>
                      </w:r>
                      <w:r w:rsidRPr="00E33CBD">
                        <w:rPr>
                          <w:rFonts w:cs="Tahoma"/>
                          <w:color w:val="0B5294"/>
                          <w:spacing w:val="-4"/>
                          <w:sz w:val="24"/>
                          <w:szCs w:val="24"/>
                          <w:rtl/>
                        </w:rPr>
                        <w:t xml:space="preserve"> </w:t>
                      </w:r>
                      <w:r w:rsidRPr="00E33CBD">
                        <w:rPr>
                          <w:rFonts w:cs="Tahoma" w:hint="eastAsia"/>
                          <w:color w:val="0B5294"/>
                          <w:spacing w:val="-4"/>
                          <w:sz w:val="24"/>
                          <w:szCs w:val="24"/>
                          <w:rtl/>
                        </w:rPr>
                        <w:t>שהוחלט</w:t>
                      </w:r>
                      <w:r w:rsidRPr="00E33CBD">
                        <w:rPr>
                          <w:rFonts w:cs="Tahoma"/>
                          <w:color w:val="0B5294"/>
                          <w:spacing w:val="-4"/>
                          <w:sz w:val="24"/>
                          <w:szCs w:val="24"/>
                          <w:rtl/>
                        </w:rPr>
                        <w:t xml:space="preserve"> </w:t>
                      </w:r>
                      <w:r w:rsidRPr="00E33CBD">
                        <w:rPr>
                          <w:rFonts w:cs="Tahoma" w:hint="eastAsia"/>
                          <w:color w:val="0B5294"/>
                          <w:spacing w:val="-4"/>
                          <w:sz w:val="24"/>
                          <w:szCs w:val="24"/>
                          <w:rtl/>
                        </w:rPr>
                        <w:t>לאמצן</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1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500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P="006F7086">
      <w:pPr>
        <w:pStyle w:val="RESHET"/>
        <w:rPr>
          <w:rtl/>
        </w:rPr>
      </w:pPr>
      <w:r>
        <w:rPr>
          <w:rFonts w:hint="cs"/>
          <w:rtl/>
        </w:rPr>
        <w:t>באשר</w:t>
      </w:r>
      <w:r w:rsidRPr="00E854E3">
        <w:rPr>
          <w:rFonts w:hint="cs"/>
          <w:rtl/>
        </w:rPr>
        <w:t xml:space="preserve"> לתשובתה של נש"ם בנוגע</w:t>
      </w:r>
      <w:r w:rsidRPr="00E854E3">
        <w:rPr>
          <w:rtl/>
        </w:rPr>
        <w:t xml:space="preserve"> </w:t>
      </w:r>
      <w:r w:rsidRPr="00E854E3">
        <w:rPr>
          <w:rFonts w:hint="eastAsia"/>
          <w:rtl/>
        </w:rPr>
        <w:t>ל</w:t>
      </w:r>
      <w:r w:rsidRPr="00E854E3">
        <w:rPr>
          <w:rFonts w:hint="cs"/>
          <w:rtl/>
        </w:rPr>
        <w:t xml:space="preserve">המלצות </w:t>
      </w:r>
      <w:r w:rsidRPr="00E854E3">
        <w:rPr>
          <w:rFonts w:hint="eastAsia"/>
          <w:rtl/>
        </w:rPr>
        <w:t>אשר</w:t>
      </w:r>
      <w:r w:rsidRPr="00E854E3">
        <w:rPr>
          <w:rtl/>
        </w:rPr>
        <w:t xml:space="preserve"> </w:t>
      </w:r>
      <w:r w:rsidRPr="00E854E3">
        <w:rPr>
          <w:rFonts w:hint="cs"/>
          <w:rtl/>
        </w:rPr>
        <w:t>לטענתה יושמו</w:t>
      </w:r>
      <w:r w:rsidRPr="00E854E3">
        <w:rPr>
          <w:rtl/>
        </w:rPr>
        <w:t xml:space="preserve">, </w:t>
      </w:r>
      <w:r w:rsidRPr="00E854E3">
        <w:rPr>
          <w:rFonts w:hint="cs"/>
          <w:rtl/>
        </w:rPr>
        <w:t>הרי שנושא</w:t>
      </w:r>
      <w:r w:rsidRPr="00E854E3">
        <w:rPr>
          <w:rtl/>
        </w:rPr>
        <w:t xml:space="preserve"> </w:t>
      </w:r>
      <w:r w:rsidRPr="00E854E3">
        <w:rPr>
          <w:rFonts w:hint="eastAsia"/>
          <w:rtl/>
        </w:rPr>
        <w:t>הערכת</w:t>
      </w:r>
      <w:r w:rsidRPr="00E854E3">
        <w:rPr>
          <w:rtl/>
        </w:rPr>
        <w:t xml:space="preserve"> </w:t>
      </w:r>
      <w:r w:rsidRPr="00E854E3">
        <w:rPr>
          <w:rFonts w:hint="eastAsia"/>
          <w:rtl/>
        </w:rPr>
        <w:t>אפקטיביות</w:t>
      </w:r>
      <w:r w:rsidRPr="00E854E3">
        <w:rPr>
          <w:rtl/>
        </w:rPr>
        <w:t xml:space="preserve"> </w:t>
      </w:r>
      <w:r w:rsidRPr="00E854E3">
        <w:rPr>
          <w:rFonts w:hint="eastAsia"/>
          <w:rtl/>
        </w:rPr>
        <w:t>פעולות</w:t>
      </w:r>
      <w:r w:rsidRPr="00E854E3">
        <w:rPr>
          <w:rtl/>
        </w:rPr>
        <w:t xml:space="preserve"> </w:t>
      </w:r>
      <w:r w:rsidRPr="00E854E3">
        <w:rPr>
          <w:rFonts w:hint="eastAsia"/>
          <w:rtl/>
        </w:rPr>
        <w:t>ההדרכה</w:t>
      </w:r>
      <w:r w:rsidRPr="00E854E3">
        <w:rPr>
          <w:rtl/>
        </w:rPr>
        <w:t xml:space="preserve"> </w:t>
      </w:r>
      <w:r w:rsidRPr="00E854E3">
        <w:rPr>
          <w:rFonts w:hint="cs"/>
          <w:rtl/>
        </w:rPr>
        <w:t>נבדק על ידי משרד מבקר המדינה ונמצאו ליקויים ביישומו</w:t>
      </w:r>
      <w:r w:rsidRPr="00E854E3">
        <w:rPr>
          <w:rtl/>
        </w:rPr>
        <w:t>;</w:t>
      </w:r>
      <w:r w:rsidRPr="00E854E3">
        <w:rPr>
          <w:rFonts w:hint="cs"/>
          <w:rtl/>
        </w:rPr>
        <w:t xml:space="preserve"> </w:t>
      </w:r>
      <w:r w:rsidRPr="00E854E3">
        <w:rPr>
          <w:rtl/>
        </w:rPr>
        <w:t>הצוות לבחינת תפקוד יחידות ההדרכה בשירות המדינה אשר מונה במאי 2016, סיים את דיוניו זה מכבר</w:t>
      </w:r>
      <w:r w:rsidRPr="00E854E3">
        <w:rPr>
          <w:rFonts w:hint="cs"/>
          <w:rtl/>
        </w:rPr>
        <w:t>,</w:t>
      </w:r>
      <w:r w:rsidRPr="00E854E3">
        <w:rPr>
          <w:rtl/>
        </w:rPr>
        <w:t xml:space="preserve"> אולם לא פרסם </w:t>
      </w:r>
      <w:r w:rsidRPr="00E854E3">
        <w:rPr>
          <w:rFonts w:hint="eastAsia"/>
          <w:rtl/>
        </w:rPr>
        <w:t>את</w:t>
      </w:r>
      <w:r w:rsidRPr="00E854E3">
        <w:rPr>
          <w:rtl/>
        </w:rPr>
        <w:t xml:space="preserve"> </w:t>
      </w:r>
      <w:r w:rsidRPr="00E854E3">
        <w:rPr>
          <w:rFonts w:hint="eastAsia"/>
          <w:rtl/>
        </w:rPr>
        <w:t>המלצותיו</w:t>
      </w:r>
      <w:r w:rsidRPr="00E854E3">
        <w:rPr>
          <w:rtl/>
        </w:rPr>
        <w:t xml:space="preserve"> </w:t>
      </w:r>
      <w:r w:rsidRPr="00E854E3">
        <w:rPr>
          <w:rFonts w:hint="eastAsia"/>
          <w:rtl/>
        </w:rPr>
        <w:t>ואלו</w:t>
      </w:r>
      <w:r w:rsidRPr="00E854E3">
        <w:rPr>
          <w:rtl/>
        </w:rPr>
        <w:t xml:space="preserve"> </w:t>
      </w:r>
      <w:r w:rsidRPr="00E854E3">
        <w:rPr>
          <w:rFonts w:hint="eastAsia"/>
          <w:rtl/>
        </w:rPr>
        <w:t>ממילא</w:t>
      </w:r>
      <w:r w:rsidRPr="00E854E3">
        <w:rPr>
          <w:rtl/>
        </w:rPr>
        <w:t xml:space="preserve"> </w:t>
      </w:r>
      <w:r w:rsidRPr="00E854E3">
        <w:rPr>
          <w:rFonts w:hint="eastAsia"/>
          <w:rtl/>
        </w:rPr>
        <w:t>טרם</w:t>
      </w:r>
      <w:r w:rsidRPr="00E854E3">
        <w:rPr>
          <w:rtl/>
        </w:rPr>
        <w:t xml:space="preserve"> </w:t>
      </w:r>
      <w:r w:rsidRPr="00E854E3">
        <w:rPr>
          <w:rFonts w:hint="eastAsia"/>
          <w:rtl/>
        </w:rPr>
        <w:t>יושמו</w:t>
      </w:r>
      <w:r w:rsidRPr="00E854E3">
        <w:rPr>
          <w:rFonts w:hint="cs"/>
          <w:rtl/>
        </w:rPr>
        <w:t xml:space="preserve"> (ראו להלן)</w:t>
      </w:r>
      <w:r w:rsidRPr="00E854E3">
        <w:rPr>
          <w:rtl/>
        </w:rPr>
        <w:t xml:space="preserve">. </w:t>
      </w:r>
    </w:p>
    <w:p w:rsidR="00FE6EAD" w:rsidRPr="00FE6EAD" w:rsidP="00FE6EAD">
      <w:pPr>
        <w:spacing w:after="0" w:line="180" w:lineRule="exact"/>
        <w:ind w:right="2268"/>
        <w:jc w:val="both"/>
        <w:rPr>
          <w:rFonts w:ascii="Tahoma" w:hAnsi="Tahoma" w:cs="Tahoma"/>
          <w:sz w:val="18"/>
          <w:szCs w:val="18"/>
          <w:rtl/>
        </w:rPr>
      </w:pPr>
    </w:p>
    <w:p w:rsidR="000113E6" w:rsidRPr="00E854E3" w:rsidP="006F7086">
      <w:pPr>
        <w:pStyle w:val="RESHET"/>
        <w:rPr>
          <w:rtl/>
        </w:rPr>
      </w:pPr>
      <w:r w:rsidRPr="00E854E3">
        <w:rPr>
          <w:rFonts w:hint="cs"/>
          <w:rtl/>
        </w:rPr>
        <w:t>על נציב שירות המדינה לבחון אפוא את המלצות דוח ועדת שמחון בכללותן, לדון בהן ולקבל ולהחליט אם לאמצן או לדחותן באופן מלא או חלקי. אם יחליט שלא לאמצן, עליו לקבל החלטה בנוגע למדיניות הדרכה חלופית.</w:t>
      </w:r>
    </w:p>
    <w:p w:rsidR="000113E6" w:rsidRPr="00E854E3" w:rsidP="006F7086">
      <w:pPr>
        <w:spacing w:before="180" w:line="240" w:lineRule="exact"/>
        <w:ind w:right="2268"/>
        <w:jc w:val="both"/>
        <w:rPr>
          <w:rFonts w:ascii="Tahoma" w:hAnsi="Tahoma" w:cs="Tahoma"/>
          <w:sz w:val="18"/>
          <w:szCs w:val="18"/>
          <w:rtl/>
        </w:rPr>
      </w:pPr>
      <w:r w:rsidRPr="00E854E3">
        <w:rPr>
          <w:rFonts w:ascii="Tahoma" w:hAnsi="Tahoma" w:cs="Tahoma" w:hint="cs"/>
          <w:sz w:val="18"/>
          <w:szCs w:val="18"/>
          <w:rtl/>
        </w:rPr>
        <w:t>נש"ם מסרה בתשובתה כי נציב שירות המדינה רואה בהדרכה אמצעי רב חשיבות לקידום היעדים האסטרטגיים של שירות המדינה, כחלק ממיצוי פוטנציאל ההון האנושי בשירות המדינה, וכי הוא לומד את דוח ועדת שמחון לעומקו ויקבל החלטה בנוגע לאופי המשך יישום המלצות הדוח תחת אילוצי תקציב ומשאבים, ככל שיקדמו את תחומי ההדרכה והלמידה בשירות המדינה.</w:t>
      </w:r>
    </w:p>
    <w:p w:rsidR="000113E6" w:rsidRPr="00E854E3" w:rsidP="006F7086">
      <w:pPr>
        <w:spacing w:line="240" w:lineRule="exact"/>
        <w:ind w:right="2268"/>
        <w:jc w:val="both"/>
        <w:rPr>
          <w:rFonts w:ascii="Tahoma" w:hAnsi="Tahoma" w:cs="Tahoma"/>
          <w:sz w:val="18"/>
          <w:szCs w:val="18"/>
          <w:rtl/>
        </w:rPr>
      </w:pPr>
    </w:p>
    <w:p w:rsidR="000113E6" w:rsidRPr="00C44AEC" w:rsidP="006F7086">
      <w:pPr>
        <w:pStyle w:val="KOT2"/>
        <w:rPr>
          <w:rtl/>
        </w:rPr>
      </w:pPr>
      <w:r w:rsidRPr="00C44AEC">
        <w:rPr>
          <w:rFonts w:hint="cs"/>
          <w:rtl/>
        </w:rPr>
        <w:t>ההשקעה התקציבית בתחום ה</w:t>
      </w:r>
      <w:r w:rsidRPr="00C44AEC">
        <w:rPr>
          <w:rFonts w:hint="eastAsia"/>
          <w:rtl/>
        </w:rPr>
        <w:t>הדרכה</w:t>
      </w:r>
      <w:r w:rsidRPr="00C44AEC">
        <w:rPr>
          <w:rFonts w:hint="cs"/>
          <w:rtl/>
        </w:rPr>
        <w:t xml:space="preserve"> ותרומתה לשיפור ההון האנושי </w:t>
      </w:r>
    </w:p>
    <w:p w:rsidR="000113E6" w:rsidRPr="00C44AEC" w:rsidP="006F7086">
      <w:pPr>
        <w:pStyle w:val="KOT4"/>
        <w:rPr>
          <w:rtl/>
        </w:rPr>
      </w:pPr>
      <w:r w:rsidRPr="00C44AEC">
        <w:rPr>
          <w:rFonts w:hint="cs"/>
          <w:rtl/>
        </w:rPr>
        <w:t>היעדר מידע מלא ועדכני על ההקצאות התקציביות הנרחבות בתחום ההדרכה</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על פי דוח הרפורמה, כדי לקיים מערכת הכשרה יעילה ואפקטיבית, נדרש שינוי בתכנון מערך ההדרכה בשירות המדינה.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איסוף נתונים מלא הוא התשתית של כל תהליך תכנון. הבסיס לכל תכנון טמון בשאלה "מה מבקשים להשיג", והמענה לשאלה זו נשען על הערכת המצב הקיים באופן ביקורתי והגדרת כיווני שינוי מרכזיים. מן הבחינה המעשית, הערכת מצב כאמור מחייבת זיהוי ואיסוף כלל המידע הכמותי והאיכותי הרלוונטי, וניתוח והבנה של המידע ומשמעויותיו</w:t>
      </w:r>
      <w:r>
        <w:rPr>
          <w:rStyle w:val="FootnoteReference0"/>
          <w:rFonts w:ascii="Tahoma" w:hAnsi="Tahoma" w:cs="Tahoma"/>
          <w:sz w:val="18"/>
          <w:szCs w:val="18"/>
          <w:rtl/>
        </w:rPr>
        <w:footnoteReference w:id="27"/>
      </w:r>
      <w:r w:rsidRPr="00E854E3">
        <w:rPr>
          <w:rFonts w:ascii="Tahoma" w:hAnsi="Tahoma" w:cs="Tahoma" w:hint="cs"/>
          <w:sz w:val="18"/>
          <w:szCs w:val="18"/>
          <w:rtl/>
        </w:rPr>
        <w:t xml:space="preserve">.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ניהול יעיל של מערך ההדרכה ותכנון פעילותו דורש גיבוש תמונת מצב על בסיס תשתית נתונים מלאה ועדכנית, לרבות ההוצאה התקציבית השנתית על הדרכת העובדים בשירות המדינה והפעולות שלשמן הוקצו התקציבים. הצבת הנתונים על העלות הכוללת אל מול </w:t>
      </w:r>
      <w:r w:rsidRPr="00E854E3">
        <w:rPr>
          <w:rFonts w:ascii="Tahoma" w:hAnsi="Tahoma" w:cs="Tahoma"/>
          <w:sz w:val="18"/>
          <w:szCs w:val="18"/>
          <w:rtl/>
        </w:rPr>
        <w:t>תרומת ההדרכה לשיפור ההון האנושי</w:t>
      </w:r>
      <w:r w:rsidRPr="00E854E3">
        <w:rPr>
          <w:rFonts w:ascii="Tahoma" w:hAnsi="Tahoma" w:cs="Tahoma" w:hint="cs"/>
          <w:sz w:val="18"/>
          <w:szCs w:val="18"/>
          <w:rtl/>
        </w:rPr>
        <w:t xml:space="preserve"> בשירות המדינה, עשויה להוביל למסקנות בדבר מידת הכדאיות שבה. </w:t>
      </w:r>
    </w:p>
    <w:p w:rsidR="000113E6" w:rsidRPr="00E854E3" w:rsidP="0011202C">
      <w:pPr>
        <w:spacing w:after="240" w:line="240" w:lineRule="exact"/>
        <w:ind w:right="2268"/>
        <w:jc w:val="both"/>
        <w:rPr>
          <w:rFonts w:ascii="Tahoma" w:hAnsi="Tahoma" w:cs="Tahoma"/>
          <w:sz w:val="18"/>
          <w:szCs w:val="18"/>
          <w:rtl/>
        </w:rPr>
      </w:pPr>
      <w:r w:rsidRPr="00E854E3">
        <w:rPr>
          <w:rFonts w:ascii="Tahoma" w:hAnsi="Tahoma" w:cs="Tahoma" w:hint="cs"/>
          <w:sz w:val="18"/>
          <w:szCs w:val="18"/>
          <w:rtl/>
        </w:rPr>
        <w:t>ההשקעה התקציבית בהדרכה כוללת את עלותן הישירה של פעולות ההדרכה מתוך תקציבי ההדרכה בגופים הממשלתיים; את התשלום לעובדים המשתתפים בפעולות ההדרכה עבור ימי היעדרות בשכר; את תוספת "גמול השתלמות" כרכיב בשכר העובדים אשר השלימו את מכסת ההדרכות הנדרשת בהתאם להסכמים קיבוציים וכן את עלויות המעסיק הנגזרות מגמולים אלה (להלן - ההוצאה הכוללת על ההדרכה)</w:t>
      </w:r>
      <w:r>
        <w:rPr>
          <w:rStyle w:val="FootnoteReference0"/>
          <w:rFonts w:ascii="Tahoma" w:hAnsi="Tahoma" w:cs="Tahoma"/>
          <w:sz w:val="18"/>
          <w:szCs w:val="18"/>
          <w:rtl/>
        </w:rPr>
        <w:footnoteReference w:id="28"/>
      </w:r>
      <w:r w:rsidRPr="00E854E3">
        <w:rPr>
          <w:rFonts w:ascii="Tahoma" w:hAnsi="Tahoma" w:cs="Tahoma" w:hint="cs"/>
          <w:sz w:val="18"/>
          <w:szCs w:val="18"/>
          <w:rtl/>
        </w:rPr>
        <w:t xml:space="preserve">. </w:t>
      </w:r>
    </w:p>
    <w:p w:rsidR="000113E6" w:rsidRPr="0011202C" w:rsidP="0011202C">
      <w:pPr>
        <w:pStyle w:val="RESHET"/>
        <w:numPr>
          <w:ilvl w:val="0"/>
          <w:numId w:val="48"/>
        </w:numPr>
        <w:tabs>
          <w:tab w:val="clear" w:pos="624"/>
        </w:tabs>
        <w:rPr>
          <w:sz w:val="18"/>
          <w:rtl/>
        </w:rPr>
      </w:pPr>
      <w:r w:rsidRPr="0011202C">
        <w:rPr>
          <w:rFonts w:hint="eastAsia"/>
          <w:sz w:val="18"/>
          <w:rtl/>
        </w:rPr>
        <w:t>מבדיקת</w:t>
      </w:r>
      <w:r w:rsidRPr="0011202C">
        <w:rPr>
          <w:sz w:val="18"/>
          <w:rtl/>
        </w:rPr>
        <w:t xml:space="preserve"> </w:t>
      </w:r>
      <w:r w:rsidRPr="0011202C">
        <w:rPr>
          <w:rFonts w:hint="eastAsia"/>
          <w:sz w:val="18"/>
          <w:rtl/>
        </w:rPr>
        <w:t>משרד</w:t>
      </w:r>
      <w:r w:rsidRPr="0011202C">
        <w:rPr>
          <w:sz w:val="18"/>
          <w:rtl/>
        </w:rPr>
        <w:t xml:space="preserve"> </w:t>
      </w:r>
      <w:r w:rsidRPr="0011202C">
        <w:rPr>
          <w:rFonts w:hint="eastAsia"/>
          <w:sz w:val="18"/>
          <w:rtl/>
        </w:rPr>
        <w:t>מבקר</w:t>
      </w:r>
      <w:r w:rsidRPr="0011202C">
        <w:rPr>
          <w:sz w:val="18"/>
          <w:rtl/>
        </w:rPr>
        <w:t xml:space="preserve"> </w:t>
      </w:r>
      <w:r w:rsidRPr="0011202C">
        <w:rPr>
          <w:rFonts w:hint="eastAsia"/>
          <w:sz w:val="18"/>
          <w:rtl/>
        </w:rPr>
        <w:t>המדינה</w:t>
      </w:r>
      <w:r w:rsidRPr="0011202C">
        <w:rPr>
          <w:sz w:val="18"/>
          <w:rtl/>
        </w:rPr>
        <w:t xml:space="preserve"> </w:t>
      </w:r>
      <w:r w:rsidRPr="0011202C">
        <w:rPr>
          <w:rFonts w:hint="eastAsia"/>
          <w:sz w:val="18"/>
          <w:rtl/>
        </w:rPr>
        <w:t>עולה</w:t>
      </w:r>
      <w:r w:rsidRPr="0011202C">
        <w:rPr>
          <w:sz w:val="18"/>
          <w:rtl/>
        </w:rPr>
        <w:t xml:space="preserve"> </w:t>
      </w:r>
      <w:r w:rsidRPr="0011202C">
        <w:rPr>
          <w:rFonts w:hint="eastAsia"/>
          <w:sz w:val="18"/>
          <w:rtl/>
        </w:rPr>
        <w:t>כי</w:t>
      </w:r>
      <w:r w:rsidRPr="0011202C">
        <w:rPr>
          <w:sz w:val="18"/>
          <w:rtl/>
        </w:rPr>
        <w:t xml:space="preserve"> </w:t>
      </w:r>
      <w:r w:rsidRPr="0011202C">
        <w:rPr>
          <w:rFonts w:hint="cs"/>
          <w:sz w:val="18"/>
          <w:rtl/>
        </w:rPr>
        <w:t>אין בידי</w:t>
      </w:r>
      <w:r w:rsidRPr="0011202C">
        <w:rPr>
          <w:sz w:val="18"/>
          <w:rtl/>
        </w:rPr>
        <w:t xml:space="preserve"> </w:t>
      </w:r>
      <w:r w:rsidRPr="0011202C">
        <w:rPr>
          <w:rFonts w:hint="eastAsia"/>
          <w:sz w:val="18"/>
          <w:rtl/>
        </w:rPr>
        <w:t>רשויות</w:t>
      </w:r>
      <w:r w:rsidRPr="0011202C">
        <w:rPr>
          <w:sz w:val="18"/>
          <w:rtl/>
        </w:rPr>
        <w:t xml:space="preserve"> </w:t>
      </w:r>
      <w:r w:rsidRPr="0011202C">
        <w:rPr>
          <w:rFonts w:hint="eastAsia"/>
          <w:sz w:val="18"/>
          <w:rtl/>
        </w:rPr>
        <w:t>המדינה</w:t>
      </w:r>
      <w:r w:rsidRPr="0011202C">
        <w:rPr>
          <w:sz w:val="18"/>
          <w:rtl/>
        </w:rPr>
        <w:t xml:space="preserve"> </w:t>
      </w:r>
      <w:r w:rsidRPr="0011202C">
        <w:rPr>
          <w:rFonts w:hint="cs"/>
          <w:sz w:val="18"/>
          <w:rtl/>
        </w:rPr>
        <w:t xml:space="preserve">נתונים מלאים ועדכניים על ההשקעה התקציבית הכוללת בהדרכה בשירות המדינה, </w:t>
      </w:r>
      <w:r w:rsidRPr="0011202C">
        <w:rPr>
          <w:rFonts w:hint="eastAsia"/>
          <w:sz w:val="18"/>
          <w:rtl/>
        </w:rPr>
        <w:t>כפי</w:t>
      </w:r>
      <w:r w:rsidRPr="0011202C">
        <w:rPr>
          <w:sz w:val="18"/>
          <w:rtl/>
        </w:rPr>
        <w:t xml:space="preserve"> </w:t>
      </w:r>
      <w:r w:rsidRPr="0011202C">
        <w:rPr>
          <w:rFonts w:hint="eastAsia"/>
          <w:sz w:val="18"/>
          <w:rtl/>
        </w:rPr>
        <w:t>שיפורט</w:t>
      </w:r>
      <w:r w:rsidRPr="0011202C">
        <w:rPr>
          <w:sz w:val="18"/>
          <w:rtl/>
        </w:rPr>
        <w:t xml:space="preserve"> </w:t>
      </w:r>
      <w:r w:rsidRPr="0011202C">
        <w:rPr>
          <w:rFonts w:hint="eastAsia"/>
          <w:sz w:val="18"/>
          <w:rtl/>
        </w:rPr>
        <w:t>להלן</w:t>
      </w:r>
      <w:r w:rsidRPr="0011202C">
        <w:rPr>
          <w:sz w:val="18"/>
          <w:rtl/>
        </w:rPr>
        <w:t>:</w:t>
      </w:r>
    </w:p>
    <w:p w:rsidR="000113E6" w:rsidRPr="0011202C" w:rsidP="0011202C">
      <w:pPr>
        <w:pStyle w:val="RESHET"/>
        <w:numPr>
          <w:ilvl w:val="1"/>
          <w:numId w:val="9"/>
        </w:numPr>
        <w:tabs>
          <w:tab w:val="clear" w:pos="624"/>
        </w:tabs>
        <w:rPr>
          <w:sz w:val="18"/>
          <w:rtl/>
        </w:rPr>
      </w:pPr>
      <w:r w:rsidRPr="0011202C">
        <w:rPr>
          <w:rFonts w:hint="cs"/>
          <w:sz w:val="18"/>
          <w:rtl/>
        </w:rPr>
        <w:t>אגף ההדרכה בנש"ם אומנם הנחה את הגופים הממשלתיים להעביר לו נתונים בדבר תקציבי ההדרכה</w:t>
      </w:r>
      <w:r w:rsidR="00D40F45">
        <w:rPr>
          <w:rFonts w:hint="cs"/>
          <w:sz w:val="18"/>
          <w:rtl/>
        </w:rPr>
        <w:t>,</w:t>
      </w:r>
      <w:r w:rsidRPr="0011202C">
        <w:rPr>
          <w:rFonts w:hint="cs"/>
          <w:sz w:val="18"/>
          <w:rtl/>
        </w:rPr>
        <w:t xml:space="preserve"> מפולחים לפי תכליות ההדרכה השונות</w:t>
      </w:r>
      <w:r w:rsidR="00D40F45">
        <w:rPr>
          <w:rFonts w:hint="cs"/>
          <w:sz w:val="18"/>
          <w:rtl/>
        </w:rPr>
        <w:t>,</w:t>
      </w:r>
      <w:r w:rsidRPr="0011202C">
        <w:rPr>
          <w:rFonts w:hint="cs"/>
          <w:sz w:val="18"/>
          <w:rtl/>
        </w:rPr>
        <w:t xml:space="preserve"> וכן נתונים בדבר מספר ימי ההדרכה ועלותם, אולם ההנחיה אינה כוללת עלויות בגין "גמולי ההשתלמות" ואף אינה נאכפת. כמו כן, בידי האגף נתונים מעובדים המתייחסים לעלויות ההדרכה בכלל הגופים הממשלתיים, בסך כ-450 מיליון ש"ח, רק לגבי שנת 2012</w:t>
      </w:r>
      <w:r>
        <w:rPr>
          <w:rStyle w:val="FootnoteReference0"/>
          <w:sz w:val="18"/>
          <w:rtl/>
        </w:rPr>
        <w:footnoteReference w:id="29"/>
      </w:r>
      <w:r w:rsidRPr="0011202C">
        <w:rPr>
          <w:rFonts w:hint="cs"/>
          <w:sz w:val="18"/>
          <w:rtl/>
        </w:rPr>
        <w:t>. נתונים אלה מבוססים על עיבוד שביצעה נש"ם לנתונים שהתקבלו בשנת 2012 מכמחצית מהגופים הממשלתיים (41 גופים ממשלתיים מתוך כ-80 גופים ממשלתיים), בצירוף הערכה כללית של אגף ההדרכה בנש"ם בנוגע לנתוני הגופים הממשלתיים הנוספים</w:t>
      </w:r>
      <w:r>
        <w:rPr>
          <w:rStyle w:val="FootnoteReference0"/>
          <w:sz w:val="18"/>
          <w:rtl/>
        </w:rPr>
        <w:footnoteReference w:id="30"/>
      </w:r>
      <w:r w:rsidRPr="0011202C">
        <w:rPr>
          <w:rFonts w:hint="cs"/>
          <w:sz w:val="18"/>
          <w:rtl/>
        </w:rPr>
        <w:t>.</w:t>
      </w:r>
    </w:p>
    <w:p w:rsidR="000113E6" w:rsidRPr="0011202C" w:rsidP="0011202C">
      <w:pPr>
        <w:pStyle w:val="RESHET"/>
        <w:numPr>
          <w:ilvl w:val="1"/>
          <w:numId w:val="9"/>
        </w:numPr>
        <w:tabs>
          <w:tab w:val="clear" w:pos="624"/>
        </w:tabs>
        <w:rPr>
          <w:sz w:val="18"/>
        </w:rPr>
      </w:pPr>
      <w:r w:rsidRPr="0011202C">
        <w:rPr>
          <w:rFonts w:hint="cs"/>
          <w:sz w:val="18"/>
          <w:rtl/>
        </w:rPr>
        <w:t xml:space="preserve">בידי </w:t>
      </w:r>
      <w:r w:rsidRPr="0011202C">
        <w:rPr>
          <w:sz w:val="18"/>
          <w:rtl/>
        </w:rPr>
        <w:t>אגף</w:t>
      </w:r>
      <w:r w:rsidRPr="0011202C">
        <w:rPr>
          <w:rFonts w:hint="cs"/>
          <w:sz w:val="18"/>
          <w:rtl/>
        </w:rPr>
        <w:t xml:space="preserve"> </w:t>
      </w:r>
      <w:r w:rsidRPr="0011202C">
        <w:rPr>
          <w:sz w:val="18"/>
          <w:rtl/>
        </w:rPr>
        <w:t xml:space="preserve">החשכ"ל </w:t>
      </w:r>
      <w:r w:rsidRPr="0011202C">
        <w:rPr>
          <w:rFonts w:hint="cs"/>
          <w:sz w:val="18"/>
          <w:rtl/>
        </w:rPr>
        <w:t>ואגף השכר יש</w:t>
      </w:r>
      <w:r w:rsidRPr="0011202C">
        <w:rPr>
          <w:sz w:val="18"/>
          <w:rtl/>
        </w:rPr>
        <w:t xml:space="preserve"> נתונים </w:t>
      </w:r>
      <w:r w:rsidRPr="0011202C">
        <w:rPr>
          <w:rFonts w:hint="cs"/>
          <w:sz w:val="18"/>
          <w:rtl/>
        </w:rPr>
        <w:t>חלקיים הנוגעים רק ל</w:t>
      </w:r>
      <w:r w:rsidRPr="0011202C">
        <w:rPr>
          <w:sz w:val="18"/>
          <w:rtl/>
        </w:rPr>
        <w:t xml:space="preserve">הוצאה </w:t>
      </w:r>
      <w:r w:rsidRPr="0011202C">
        <w:rPr>
          <w:rFonts w:hint="cs"/>
          <w:sz w:val="18"/>
          <w:rtl/>
        </w:rPr>
        <w:t>ע</w:t>
      </w:r>
      <w:r w:rsidRPr="0011202C">
        <w:rPr>
          <w:sz w:val="18"/>
          <w:rtl/>
        </w:rPr>
        <w:t>ל</w:t>
      </w:r>
      <w:r w:rsidRPr="0011202C">
        <w:rPr>
          <w:rFonts w:hint="cs"/>
          <w:sz w:val="18"/>
          <w:rtl/>
        </w:rPr>
        <w:t xml:space="preserve"> ה</w:t>
      </w:r>
      <w:r w:rsidRPr="0011202C">
        <w:rPr>
          <w:sz w:val="18"/>
          <w:rtl/>
        </w:rPr>
        <w:t>שכר של עובדי המדינה וגמלאיה</w:t>
      </w:r>
      <w:r w:rsidRPr="0011202C">
        <w:rPr>
          <w:rFonts w:hint="cs"/>
          <w:sz w:val="18"/>
          <w:rtl/>
        </w:rPr>
        <w:t xml:space="preserve"> ולא לכלל עלויות ההדרכה. אג"ת</w:t>
      </w:r>
      <w:r w:rsidRPr="0011202C">
        <w:rPr>
          <w:sz w:val="18"/>
          <w:rtl/>
        </w:rPr>
        <w:t xml:space="preserve"> </w:t>
      </w:r>
      <w:r w:rsidRPr="0011202C">
        <w:rPr>
          <w:rFonts w:hint="cs"/>
          <w:sz w:val="18"/>
          <w:rtl/>
        </w:rPr>
        <w:t>אינו מחזיק בנתון תקציבי כולל בנוגע לתחום ההדרכה, שכן בעקבות צמצום מספר התקנות בתקציב המדינה אין כיום תקנה ייעודית לנושא.</w:t>
      </w:r>
    </w:p>
    <w:p w:rsidR="000113E6" w:rsidRPr="00E854E3" w:rsidP="0011202C">
      <w:pPr>
        <w:pStyle w:val="RESHET"/>
        <w:numPr>
          <w:ilvl w:val="0"/>
          <w:numId w:val="48"/>
        </w:numPr>
        <w:tabs>
          <w:tab w:val="clear" w:pos="624"/>
        </w:tabs>
        <w:rPr>
          <w:sz w:val="18"/>
        </w:rPr>
      </w:pPr>
      <w:r w:rsidRPr="0011202C">
        <w:rPr>
          <w:rFonts w:hint="cs"/>
          <w:sz w:val="18"/>
          <w:rtl/>
        </w:rPr>
        <w:t>ריכוז המידע שקיבל משרד מבקר המדינה מגורמים ממשלתיים ומהתשובות לשאלונים מוביל להערכה כי ההוצאה הכוללת על ההדרכה בשירות המדינה עמדה בשנת 2017 על כ-1.2 מיליארד ש"ח לפחות, כמפורט להלן</w:t>
      </w:r>
      <w:r w:rsidRPr="00E854E3">
        <w:rPr>
          <w:rFonts w:hint="cs"/>
          <w:sz w:val="18"/>
          <w:rtl/>
        </w:rPr>
        <w:t xml:space="preserve">: </w:t>
      </w:r>
    </w:p>
    <w:p w:rsidR="000113E6" w:rsidRPr="00E854E3" w:rsidP="0011202C">
      <w:pPr>
        <w:pStyle w:val="ListParagraph"/>
        <w:numPr>
          <w:ilvl w:val="1"/>
          <w:numId w:val="22"/>
        </w:numPr>
        <w:autoSpaceDE/>
        <w:autoSpaceDN/>
        <w:adjustRightInd/>
        <w:spacing w:before="180" w:line="240" w:lineRule="exact"/>
        <w:ind w:right="2268"/>
        <w:rPr>
          <w:sz w:val="18"/>
          <w:szCs w:val="18"/>
          <w:rtl/>
        </w:rPr>
      </w:pPr>
      <w:r w:rsidRPr="0011202C">
        <w:rPr>
          <w:rStyle w:val="Heading7Char"/>
          <w:rFonts w:ascii="Tahoma" w:hAnsi="Tahoma" w:cs="Tahoma" w:hint="eastAsia"/>
          <w:sz w:val="17"/>
          <w:szCs w:val="17"/>
          <w:rtl/>
        </w:rPr>
        <w:t>העלות</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הישירה</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של</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פעולות</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ההדרכה</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בגופים</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הממשלתיים</w:t>
      </w:r>
      <w:r>
        <w:rPr>
          <w:rStyle w:val="Heading7Char"/>
          <w:rFonts w:ascii="Tahoma" w:hAnsi="Tahoma" w:cs="Tahoma"/>
          <w:bCs w:val="0"/>
          <w:sz w:val="17"/>
          <w:szCs w:val="17"/>
          <w:vertAlign w:val="superscript"/>
          <w:rtl/>
        </w:rPr>
        <w:footnoteReference w:id="31"/>
      </w:r>
      <w:r w:rsidRPr="0011202C">
        <w:rPr>
          <w:rStyle w:val="Heading7Char"/>
          <w:rFonts w:ascii="Tahoma" w:hAnsi="Tahoma" w:cs="Tahoma" w:hint="cs"/>
          <w:sz w:val="17"/>
          <w:szCs w:val="17"/>
          <w:rtl/>
        </w:rPr>
        <w:t>:</w:t>
      </w:r>
      <w:r w:rsidRPr="00E854E3">
        <w:rPr>
          <w:rFonts w:hint="cs"/>
          <w:sz w:val="18"/>
          <w:szCs w:val="18"/>
          <w:rtl/>
        </w:rPr>
        <w:t xml:space="preserve"> כאמור, אין בידי אג"ת נתונים בדבר תקציבי ההדרכה הישירים, כיוון שאלו מצויים תחת תקציבי כוח האדם הכלליים ואי אפשר לפלחם. אגף ההדרכה בנש"ם העריך את העלות הישירה של פעולות ההדרכה בכלל הגופים הממשלתיים, על בסיס נתונים חלקיים אשר התקבלו מכמחצית מן הגופים הממשלתיים בשנת 2012. מהערכה זו עולה כי העלות השנתית הישירה של פעולות ההדרכה בשירות המדינה עמדה ב-2012 על כ-100 מיליון ש"ח</w:t>
      </w:r>
      <w:r>
        <w:rPr>
          <w:rStyle w:val="FootnoteReference0"/>
          <w:sz w:val="18"/>
          <w:szCs w:val="18"/>
          <w:rtl/>
        </w:rPr>
        <w:footnoteReference w:id="32"/>
      </w:r>
      <w:r w:rsidRPr="00E854E3">
        <w:rPr>
          <w:rFonts w:hint="cs"/>
          <w:sz w:val="18"/>
          <w:szCs w:val="18"/>
          <w:rtl/>
        </w:rPr>
        <w:t>. בדומה לכך, מהתשובות לשאלונים, עולה כי נכון לשנת 2017 ההשקעה השנתית הישירה של הגופים הממשלתיים בהדרכה עומדת על כ-87 מיליון ש"ח לפחות</w:t>
      </w:r>
      <w:r>
        <w:rPr>
          <w:rStyle w:val="FootnoteReference0"/>
          <w:sz w:val="18"/>
          <w:szCs w:val="18"/>
          <w:rtl/>
        </w:rPr>
        <w:footnoteReference w:id="33"/>
      </w:r>
      <w:r w:rsidRPr="00E854E3">
        <w:rPr>
          <w:rFonts w:hint="cs"/>
          <w:sz w:val="18"/>
          <w:szCs w:val="18"/>
          <w:rtl/>
        </w:rPr>
        <w:t xml:space="preserve">. </w:t>
      </w:r>
    </w:p>
    <w:p w:rsidR="000113E6" w:rsidRPr="00E854E3" w:rsidP="006F7086">
      <w:pPr>
        <w:pStyle w:val="ListParagraph"/>
        <w:numPr>
          <w:ilvl w:val="1"/>
          <w:numId w:val="22"/>
        </w:numPr>
        <w:autoSpaceDE/>
        <w:autoSpaceDN/>
        <w:adjustRightInd/>
        <w:spacing w:line="240" w:lineRule="exact"/>
        <w:ind w:right="2268"/>
        <w:rPr>
          <w:sz w:val="18"/>
          <w:szCs w:val="18"/>
        </w:rPr>
      </w:pPr>
      <w:r w:rsidRPr="0011202C">
        <w:rPr>
          <w:rStyle w:val="Heading7Char"/>
          <w:rFonts w:ascii="Tahoma" w:hAnsi="Tahoma" w:cs="Tahoma" w:hint="eastAsia"/>
          <w:sz w:val="17"/>
          <w:szCs w:val="17"/>
          <w:rtl/>
        </w:rPr>
        <w:t>עלות</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ימי</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ההיעדרות</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בשכר</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בגין</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פעולות</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הדרכה</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בגופים</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הממשלתיים</w:t>
      </w:r>
      <w:r w:rsidRPr="0011202C">
        <w:rPr>
          <w:rStyle w:val="Heading7Char"/>
          <w:rFonts w:ascii="Tahoma" w:hAnsi="Tahoma" w:cs="Tahoma" w:hint="cs"/>
          <w:sz w:val="17"/>
          <w:szCs w:val="17"/>
          <w:rtl/>
        </w:rPr>
        <w:t>:</w:t>
      </w:r>
      <w:r w:rsidRPr="00E854E3">
        <w:rPr>
          <w:b/>
          <w:bCs/>
          <w:sz w:val="18"/>
          <w:szCs w:val="18"/>
          <w:rtl/>
        </w:rPr>
        <w:t xml:space="preserve"> </w:t>
      </w:r>
      <w:r w:rsidRPr="00E854E3">
        <w:rPr>
          <w:rFonts w:hint="cs"/>
          <w:sz w:val="18"/>
          <w:szCs w:val="18"/>
          <w:rtl/>
        </w:rPr>
        <w:t xml:space="preserve">בידי משרד האוצר אין נתונים בדבר עלותם הכוללת של </w:t>
      </w:r>
      <w:r w:rsidRPr="00E854E3">
        <w:rPr>
          <w:rFonts w:hint="cs"/>
          <w:sz w:val="18"/>
          <w:szCs w:val="18"/>
          <w:rtl/>
        </w:rPr>
        <w:t>ימי ההיעדרות בשכר</w:t>
      </w:r>
      <w:r>
        <w:rPr>
          <w:sz w:val="18"/>
          <w:szCs w:val="18"/>
          <w:vertAlign w:val="superscript"/>
          <w:rtl/>
        </w:rPr>
        <w:footnoteReference w:id="34"/>
      </w:r>
      <w:r w:rsidRPr="00E854E3">
        <w:rPr>
          <w:rFonts w:hint="cs"/>
          <w:sz w:val="18"/>
          <w:szCs w:val="18"/>
          <w:rtl/>
        </w:rPr>
        <w:t>. מהערכת אגף ההדרכה בנש"ם המתבססת על הנתונים</w:t>
      </w:r>
      <w:r w:rsidRPr="00E854E3">
        <w:rPr>
          <w:sz w:val="18"/>
          <w:szCs w:val="18"/>
          <w:rtl/>
        </w:rPr>
        <w:t xml:space="preserve"> </w:t>
      </w:r>
      <w:r w:rsidRPr="00E854E3">
        <w:rPr>
          <w:rFonts w:hint="cs"/>
          <w:sz w:val="18"/>
          <w:szCs w:val="18"/>
          <w:rtl/>
        </w:rPr>
        <w:t>מ</w:t>
      </w:r>
      <w:r w:rsidRPr="00E854E3">
        <w:rPr>
          <w:sz w:val="18"/>
          <w:szCs w:val="18"/>
          <w:rtl/>
        </w:rPr>
        <w:t xml:space="preserve">שנת 2012 עולה כי </w:t>
      </w:r>
      <w:r w:rsidRPr="00E854E3">
        <w:rPr>
          <w:rFonts w:hint="cs"/>
          <w:sz w:val="18"/>
          <w:szCs w:val="18"/>
          <w:rtl/>
        </w:rPr>
        <w:t>מספר ימי ההדרכה המצטברים בשנה עומד על 500,000, ועלותם השנתית של ימים אלה עומדת על כ-350 מיליון ש"ח</w:t>
      </w:r>
      <w:r>
        <w:rPr>
          <w:rStyle w:val="FootnoteReference0"/>
          <w:sz w:val="18"/>
          <w:szCs w:val="18"/>
          <w:rtl/>
        </w:rPr>
        <w:footnoteReference w:id="35"/>
      </w:r>
      <w:r w:rsidRPr="00E854E3">
        <w:rPr>
          <w:rFonts w:hint="cs"/>
          <w:sz w:val="18"/>
          <w:szCs w:val="18"/>
          <w:rtl/>
        </w:rPr>
        <w:t xml:space="preserve">. </w:t>
      </w:r>
    </w:p>
    <w:p w:rsidR="000113E6" w:rsidRPr="00E854E3" w:rsidP="0011202C">
      <w:pPr>
        <w:spacing w:after="240" w:line="240" w:lineRule="exact"/>
        <w:ind w:left="680" w:right="2268"/>
        <w:jc w:val="both"/>
        <w:rPr>
          <w:rFonts w:ascii="Tahoma" w:hAnsi="Tahoma" w:cs="Tahoma"/>
          <w:sz w:val="18"/>
          <w:szCs w:val="18"/>
          <w:rtl/>
        </w:rPr>
      </w:pPr>
      <w:r w:rsidRPr="00E854E3">
        <w:rPr>
          <w:rFonts w:ascii="Tahoma" w:hAnsi="Tahoma" w:cs="Tahoma" w:hint="cs"/>
          <w:sz w:val="18"/>
          <w:szCs w:val="18"/>
          <w:rtl/>
        </w:rPr>
        <w:t>מן התשובות לשאלונים עולה כי בשנת 2017 השתתפו העובדים בגופים הממשלתיים שהשיבו, בכ-1.08 מיליון ימי הדרכה</w:t>
      </w:r>
      <w:r>
        <w:rPr>
          <w:rStyle w:val="FootnoteReference0"/>
          <w:rFonts w:ascii="Tahoma" w:hAnsi="Tahoma" w:cs="Tahoma"/>
          <w:sz w:val="18"/>
          <w:szCs w:val="18"/>
          <w:rtl/>
        </w:rPr>
        <w:footnoteReference w:id="36"/>
      </w:r>
      <w:r w:rsidRPr="00E854E3">
        <w:rPr>
          <w:rFonts w:ascii="Tahoma" w:hAnsi="Tahoma" w:cs="Tahoma" w:hint="cs"/>
          <w:sz w:val="18"/>
          <w:szCs w:val="18"/>
          <w:rtl/>
        </w:rPr>
        <w:t xml:space="preserve"> - מספר כפול מזה שהציגה נש"ם בשנת 2012. </w:t>
      </w:r>
    </w:p>
    <w:p w:rsidR="000113E6" w:rsidRPr="00E854E3" w:rsidP="0011202C">
      <w:pPr>
        <w:pStyle w:val="RESHET"/>
        <w:ind w:left="907"/>
        <w:rPr>
          <w:rtl/>
        </w:rPr>
      </w:pPr>
      <w:r w:rsidRPr="00E854E3">
        <w:rPr>
          <w:rFonts w:hint="eastAsia"/>
          <w:rtl/>
        </w:rPr>
        <w:t>הערכת</w:t>
      </w:r>
      <w:r w:rsidRPr="00E854E3">
        <w:rPr>
          <w:rtl/>
        </w:rPr>
        <w:t xml:space="preserve"> </w:t>
      </w:r>
      <w:r w:rsidRPr="00E854E3">
        <w:rPr>
          <w:rFonts w:hint="eastAsia"/>
          <w:rtl/>
        </w:rPr>
        <w:t>נש</w:t>
      </w:r>
      <w:r w:rsidRPr="00E854E3">
        <w:rPr>
          <w:rtl/>
        </w:rPr>
        <w:t xml:space="preserve">"ם בדבר </w:t>
      </w:r>
      <w:r w:rsidRPr="00E854E3">
        <w:rPr>
          <w:rFonts w:hint="eastAsia"/>
          <w:rtl/>
        </w:rPr>
        <w:t>עלות</w:t>
      </w:r>
      <w:r w:rsidRPr="00E854E3">
        <w:rPr>
          <w:rtl/>
        </w:rPr>
        <w:t xml:space="preserve"> </w:t>
      </w:r>
      <w:r w:rsidRPr="00E854E3">
        <w:rPr>
          <w:rFonts w:hint="eastAsia"/>
          <w:rtl/>
        </w:rPr>
        <w:t>ימי</w:t>
      </w:r>
      <w:r w:rsidRPr="00E854E3">
        <w:rPr>
          <w:rtl/>
        </w:rPr>
        <w:t xml:space="preserve"> </w:t>
      </w:r>
      <w:r w:rsidRPr="00E854E3">
        <w:rPr>
          <w:rFonts w:hint="eastAsia"/>
          <w:rtl/>
        </w:rPr>
        <w:t>ההיעדרות</w:t>
      </w:r>
      <w:r w:rsidRPr="00E854E3">
        <w:rPr>
          <w:rtl/>
        </w:rPr>
        <w:t xml:space="preserve"> </w:t>
      </w:r>
      <w:r w:rsidRPr="00E854E3">
        <w:rPr>
          <w:rFonts w:hint="eastAsia"/>
          <w:rtl/>
        </w:rPr>
        <w:t>בשכר</w:t>
      </w:r>
      <w:r w:rsidRPr="00E854E3">
        <w:rPr>
          <w:rFonts w:hint="cs"/>
          <w:rtl/>
        </w:rPr>
        <w:t xml:space="preserve"> בכלל הגופים הממשלתיים מתבססת על נתוני 2012 ולא עודכנה מאז, ולנוכח ממצאי הבדיקה,</w:t>
      </w:r>
      <w:r w:rsidRPr="00E854E3">
        <w:rPr>
          <w:rtl/>
        </w:rPr>
        <w:t xml:space="preserve"> </w:t>
      </w:r>
      <w:r w:rsidRPr="00E854E3">
        <w:rPr>
          <w:rFonts w:hint="eastAsia"/>
          <w:rtl/>
        </w:rPr>
        <w:t>היא</w:t>
      </w:r>
      <w:r w:rsidRPr="00E854E3">
        <w:rPr>
          <w:rtl/>
        </w:rPr>
        <w:t xml:space="preserve"> </w:t>
      </w:r>
      <w:r w:rsidRPr="00E854E3">
        <w:rPr>
          <w:rFonts w:hint="eastAsia"/>
          <w:rtl/>
        </w:rPr>
        <w:t>ככל</w:t>
      </w:r>
      <w:r w:rsidRPr="00E854E3">
        <w:rPr>
          <w:rtl/>
        </w:rPr>
        <w:t xml:space="preserve"> </w:t>
      </w:r>
      <w:r w:rsidRPr="00E854E3">
        <w:rPr>
          <w:rFonts w:hint="eastAsia"/>
          <w:rtl/>
        </w:rPr>
        <w:t>הנראה</w:t>
      </w:r>
      <w:r w:rsidRPr="00E854E3">
        <w:rPr>
          <w:rtl/>
        </w:rPr>
        <w:t xml:space="preserve"> </w:t>
      </w:r>
      <w:r w:rsidRPr="00E854E3">
        <w:rPr>
          <w:rFonts w:hint="eastAsia"/>
          <w:rtl/>
        </w:rPr>
        <w:t>הערכה</w:t>
      </w:r>
      <w:r w:rsidRPr="00E854E3">
        <w:rPr>
          <w:rtl/>
        </w:rPr>
        <w:t xml:space="preserve"> </w:t>
      </w:r>
      <w:r w:rsidRPr="00E854E3">
        <w:rPr>
          <w:rFonts w:hint="eastAsia"/>
          <w:rtl/>
        </w:rPr>
        <w:t>בחסר</w:t>
      </w:r>
      <w:r w:rsidRPr="00E854E3">
        <w:rPr>
          <w:rtl/>
        </w:rPr>
        <w:t>.</w:t>
      </w:r>
    </w:p>
    <w:p w:rsidR="000113E6" w:rsidRPr="00E854E3" w:rsidP="0011202C">
      <w:pPr>
        <w:spacing w:before="180" w:line="240" w:lineRule="exact"/>
        <w:ind w:left="680" w:right="2268"/>
        <w:jc w:val="both"/>
        <w:rPr>
          <w:rFonts w:ascii="Tahoma" w:hAnsi="Tahoma" w:cs="Tahoma"/>
          <w:sz w:val="18"/>
          <w:szCs w:val="18"/>
          <w:rtl/>
        </w:rPr>
      </w:pPr>
      <w:r w:rsidRPr="00E854E3">
        <w:rPr>
          <w:rFonts w:ascii="Tahoma" w:hAnsi="Tahoma" w:cs="Tahoma" w:hint="cs"/>
          <w:sz w:val="18"/>
          <w:szCs w:val="18"/>
          <w:rtl/>
        </w:rPr>
        <w:t xml:space="preserve">מחישוב שערך משרד מבקר המדינה על סמך נתונים שהתקבלו מאגף </w:t>
      </w:r>
      <w:r w:rsidRPr="00D40F45">
        <w:rPr>
          <w:rFonts w:ascii="Tahoma" w:hAnsi="Tahoma" w:cs="Tahoma" w:hint="cs"/>
          <w:spacing w:val="-4"/>
          <w:sz w:val="18"/>
          <w:szCs w:val="18"/>
          <w:rtl/>
        </w:rPr>
        <w:t>החשכ"ל עולה כי העלות הממוצעת של יום עבודה לעובד בשירות המדינה</w:t>
      </w:r>
      <w:r w:rsidRPr="00E854E3">
        <w:rPr>
          <w:rFonts w:ascii="Tahoma" w:hAnsi="Tahoma" w:cs="Tahoma" w:hint="cs"/>
          <w:sz w:val="18"/>
          <w:szCs w:val="18"/>
          <w:rtl/>
        </w:rPr>
        <w:t xml:space="preserve"> עומדת על 795 ש"ח</w:t>
      </w:r>
      <w:r>
        <w:rPr>
          <w:rStyle w:val="FootnoteReference0"/>
          <w:rFonts w:ascii="Tahoma" w:hAnsi="Tahoma" w:cs="Tahoma"/>
          <w:sz w:val="18"/>
          <w:szCs w:val="18"/>
          <w:rtl/>
        </w:rPr>
        <w:footnoteReference w:id="37"/>
      </w:r>
      <w:r w:rsidRPr="00E854E3">
        <w:rPr>
          <w:rFonts w:ascii="Tahoma" w:hAnsi="Tahoma" w:cs="Tahoma" w:hint="cs"/>
          <w:sz w:val="18"/>
          <w:szCs w:val="18"/>
          <w:rtl/>
        </w:rPr>
        <w:t xml:space="preserve">. מהצלבת נתונים אלה עם הנתונים שהתקבלו מהשאלונים בדבר מספר ימי ההדרכה, עולה כי </w:t>
      </w:r>
      <w:r w:rsidRPr="00E854E3">
        <w:rPr>
          <w:rFonts w:ascii="Tahoma" w:hAnsi="Tahoma" w:cs="Tahoma" w:hint="eastAsia"/>
          <w:sz w:val="18"/>
          <w:szCs w:val="18"/>
          <w:rtl/>
        </w:rPr>
        <w:t>העלות</w:t>
      </w:r>
      <w:r w:rsidRPr="00E854E3">
        <w:rPr>
          <w:rFonts w:ascii="Tahoma" w:hAnsi="Tahoma" w:cs="Tahoma"/>
          <w:sz w:val="18"/>
          <w:szCs w:val="18"/>
          <w:rtl/>
        </w:rPr>
        <w:t xml:space="preserve"> </w:t>
      </w:r>
      <w:r w:rsidRPr="00E854E3">
        <w:rPr>
          <w:rFonts w:ascii="Tahoma" w:hAnsi="Tahoma" w:cs="Tahoma" w:hint="eastAsia"/>
          <w:sz w:val="18"/>
          <w:szCs w:val="18"/>
          <w:rtl/>
        </w:rPr>
        <w:t>השנתית</w:t>
      </w:r>
      <w:r w:rsidRPr="00E854E3">
        <w:rPr>
          <w:rFonts w:ascii="Tahoma" w:hAnsi="Tahoma" w:cs="Tahoma"/>
          <w:sz w:val="18"/>
          <w:szCs w:val="18"/>
          <w:rtl/>
        </w:rPr>
        <w:t xml:space="preserve"> </w:t>
      </w:r>
      <w:r w:rsidRPr="00E854E3">
        <w:rPr>
          <w:rFonts w:ascii="Tahoma" w:hAnsi="Tahoma" w:cs="Tahoma" w:hint="eastAsia"/>
          <w:sz w:val="18"/>
          <w:szCs w:val="18"/>
          <w:rtl/>
        </w:rPr>
        <w:t>של</w:t>
      </w:r>
      <w:r w:rsidRPr="00E854E3">
        <w:rPr>
          <w:rFonts w:ascii="Tahoma" w:hAnsi="Tahoma" w:cs="Tahoma"/>
          <w:sz w:val="18"/>
          <w:szCs w:val="18"/>
          <w:rtl/>
        </w:rPr>
        <w:t xml:space="preserve"> </w:t>
      </w:r>
      <w:r w:rsidRPr="00E854E3">
        <w:rPr>
          <w:rFonts w:ascii="Tahoma" w:hAnsi="Tahoma" w:cs="Tahoma" w:hint="eastAsia"/>
          <w:sz w:val="18"/>
          <w:szCs w:val="18"/>
          <w:rtl/>
        </w:rPr>
        <w:t>ימי</w:t>
      </w:r>
      <w:r w:rsidRPr="00E854E3">
        <w:rPr>
          <w:rFonts w:ascii="Tahoma" w:hAnsi="Tahoma" w:cs="Tahoma"/>
          <w:sz w:val="18"/>
          <w:szCs w:val="18"/>
          <w:rtl/>
        </w:rPr>
        <w:t xml:space="preserve"> </w:t>
      </w:r>
      <w:r w:rsidR="00D40F45">
        <w:rPr>
          <w:rFonts w:ascii="Tahoma" w:hAnsi="Tahoma" w:cs="Tahoma" w:hint="cs"/>
          <w:sz w:val="18"/>
          <w:szCs w:val="18"/>
          <w:rtl/>
        </w:rPr>
        <w:t>ה</w:t>
      </w:r>
      <w:r w:rsidRPr="00E854E3">
        <w:rPr>
          <w:rFonts w:ascii="Tahoma" w:hAnsi="Tahoma" w:cs="Tahoma" w:hint="eastAsia"/>
          <w:sz w:val="18"/>
          <w:szCs w:val="18"/>
          <w:rtl/>
        </w:rPr>
        <w:t>היעדרות</w:t>
      </w:r>
      <w:r w:rsidRPr="00E854E3">
        <w:rPr>
          <w:rFonts w:ascii="Tahoma" w:hAnsi="Tahoma" w:cs="Tahoma"/>
          <w:sz w:val="18"/>
          <w:szCs w:val="18"/>
          <w:rtl/>
        </w:rPr>
        <w:t xml:space="preserve"> </w:t>
      </w:r>
      <w:r w:rsidRPr="00E854E3">
        <w:rPr>
          <w:rFonts w:ascii="Tahoma" w:hAnsi="Tahoma" w:cs="Tahoma" w:hint="eastAsia"/>
          <w:sz w:val="18"/>
          <w:szCs w:val="18"/>
          <w:rtl/>
        </w:rPr>
        <w:t>בשכר</w:t>
      </w:r>
      <w:r w:rsidRPr="00E854E3">
        <w:rPr>
          <w:rFonts w:ascii="Tahoma" w:hAnsi="Tahoma" w:cs="Tahoma"/>
          <w:sz w:val="18"/>
          <w:szCs w:val="18"/>
          <w:rtl/>
        </w:rPr>
        <w:t xml:space="preserve">, </w:t>
      </w:r>
      <w:r w:rsidRPr="00E854E3">
        <w:rPr>
          <w:rFonts w:ascii="Tahoma" w:hAnsi="Tahoma" w:cs="Tahoma" w:hint="cs"/>
          <w:sz w:val="18"/>
          <w:szCs w:val="18"/>
          <w:rtl/>
        </w:rPr>
        <w:t>מסתכמת ב</w:t>
      </w:r>
      <w:r w:rsidRPr="00E854E3">
        <w:rPr>
          <w:rFonts w:ascii="Tahoma" w:hAnsi="Tahoma" w:cs="Tahoma" w:hint="eastAsia"/>
          <w:sz w:val="18"/>
          <w:szCs w:val="18"/>
          <w:rtl/>
        </w:rPr>
        <w:t>כ</w:t>
      </w:r>
      <w:r w:rsidRPr="00E854E3">
        <w:rPr>
          <w:rFonts w:ascii="Tahoma" w:hAnsi="Tahoma" w:cs="Tahoma"/>
          <w:sz w:val="18"/>
          <w:szCs w:val="18"/>
          <w:rtl/>
        </w:rPr>
        <w:t xml:space="preserve">-860 </w:t>
      </w:r>
      <w:r w:rsidRPr="00E854E3">
        <w:rPr>
          <w:rFonts w:ascii="Tahoma" w:hAnsi="Tahoma" w:cs="Tahoma" w:hint="eastAsia"/>
          <w:sz w:val="18"/>
          <w:szCs w:val="18"/>
          <w:rtl/>
        </w:rPr>
        <w:t>מיליון</w:t>
      </w:r>
      <w:r w:rsidRPr="00E854E3">
        <w:rPr>
          <w:rFonts w:ascii="Tahoma" w:hAnsi="Tahoma" w:cs="Tahoma"/>
          <w:sz w:val="18"/>
          <w:szCs w:val="18"/>
          <w:rtl/>
        </w:rPr>
        <w:t xml:space="preserve"> </w:t>
      </w:r>
      <w:r w:rsidRPr="00E854E3">
        <w:rPr>
          <w:rFonts w:ascii="Tahoma" w:hAnsi="Tahoma" w:cs="Tahoma" w:hint="eastAsia"/>
          <w:sz w:val="18"/>
          <w:szCs w:val="18"/>
          <w:rtl/>
        </w:rPr>
        <w:t>ש</w:t>
      </w:r>
      <w:r w:rsidRPr="00E854E3">
        <w:rPr>
          <w:rFonts w:ascii="Tahoma" w:hAnsi="Tahoma" w:cs="Tahoma"/>
          <w:sz w:val="18"/>
          <w:szCs w:val="18"/>
          <w:rtl/>
        </w:rPr>
        <w:t>"ח</w:t>
      </w:r>
      <w:r w:rsidRPr="00E854E3">
        <w:rPr>
          <w:rFonts w:ascii="Tahoma" w:hAnsi="Tahoma" w:cs="Tahoma" w:hint="cs"/>
          <w:sz w:val="18"/>
          <w:szCs w:val="18"/>
          <w:rtl/>
        </w:rPr>
        <w:t xml:space="preserve"> לפחות.</w:t>
      </w:r>
    </w:p>
    <w:p w:rsidR="000113E6" w:rsidRPr="00E854E3" w:rsidP="006F7086">
      <w:pPr>
        <w:pStyle w:val="ListParagraph"/>
        <w:numPr>
          <w:ilvl w:val="1"/>
          <w:numId w:val="22"/>
        </w:numPr>
        <w:autoSpaceDE/>
        <w:autoSpaceDN/>
        <w:adjustRightInd/>
        <w:spacing w:line="240" w:lineRule="exact"/>
        <w:ind w:right="2268"/>
        <w:rPr>
          <w:sz w:val="18"/>
          <w:szCs w:val="18"/>
          <w:rtl/>
        </w:rPr>
      </w:pPr>
      <w:r w:rsidRPr="0011202C">
        <w:rPr>
          <w:rStyle w:val="Heading7Char"/>
          <w:rFonts w:ascii="Tahoma" w:hAnsi="Tahoma" w:cs="Tahoma" w:hint="eastAsia"/>
          <w:sz w:val="17"/>
          <w:szCs w:val="17"/>
          <w:rtl/>
        </w:rPr>
        <w:t>העלות</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בגין</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גמולי</w:t>
      </w:r>
      <w:r w:rsidRPr="0011202C">
        <w:rPr>
          <w:rStyle w:val="Heading7Char"/>
          <w:rFonts w:ascii="Tahoma" w:hAnsi="Tahoma" w:cs="Tahoma"/>
          <w:sz w:val="17"/>
          <w:szCs w:val="17"/>
          <w:rtl/>
        </w:rPr>
        <w:t xml:space="preserve"> </w:t>
      </w:r>
      <w:r w:rsidRPr="0011202C">
        <w:rPr>
          <w:rStyle w:val="Heading7Char"/>
          <w:rFonts w:ascii="Tahoma" w:hAnsi="Tahoma" w:cs="Tahoma" w:hint="eastAsia"/>
          <w:sz w:val="17"/>
          <w:szCs w:val="17"/>
          <w:rtl/>
        </w:rPr>
        <w:t>השתלמות</w:t>
      </w:r>
      <w:r w:rsidRPr="0011202C">
        <w:rPr>
          <w:rStyle w:val="Heading7Char"/>
          <w:rFonts w:ascii="Tahoma" w:hAnsi="Tahoma" w:cs="Tahoma"/>
          <w:sz w:val="17"/>
          <w:szCs w:val="17"/>
          <w:rtl/>
        </w:rPr>
        <w:t xml:space="preserve"> -</w:t>
      </w:r>
      <w:r w:rsidRPr="00E854E3">
        <w:rPr>
          <w:rFonts w:hint="cs"/>
          <w:sz w:val="18"/>
          <w:szCs w:val="18"/>
          <w:rtl/>
        </w:rPr>
        <w:t xml:space="preserve"> לבקשת משרד מבקר המדינה, אגף החשכ"ל ערך תחשיב, וממנו עולה כי </w:t>
      </w:r>
      <w:r w:rsidRPr="00E854E3">
        <w:rPr>
          <w:rFonts w:hint="eastAsia"/>
          <w:sz w:val="18"/>
          <w:szCs w:val="18"/>
          <w:rtl/>
        </w:rPr>
        <w:t>העלות</w:t>
      </w:r>
      <w:r w:rsidRPr="00E854E3">
        <w:rPr>
          <w:sz w:val="18"/>
          <w:szCs w:val="18"/>
          <w:rtl/>
        </w:rPr>
        <w:t xml:space="preserve"> </w:t>
      </w:r>
      <w:r w:rsidRPr="00E854E3">
        <w:rPr>
          <w:rFonts w:hint="eastAsia"/>
          <w:sz w:val="18"/>
          <w:szCs w:val="18"/>
          <w:rtl/>
        </w:rPr>
        <w:t>השנתית</w:t>
      </w:r>
      <w:r w:rsidRPr="00E854E3">
        <w:rPr>
          <w:sz w:val="18"/>
          <w:szCs w:val="18"/>
          <w:rtl/>
        </w:rPr>
        <w:t xml:space="preserve"> </w:t>
      </w:r>
      <w:r w:rsidRPr="00E854E3">
        <w:rPr>
          <w:rFonts w:hint="eastAsia"/>
          <w:sz w:val="18"/>
          <w:szCs w:val="18"/>
          <w:rtl/>
        </w:rPr>
        <w:t>בגין</w:t>
      </w:r>
      <w:r w:rsidRPr="00E854E3">
        <w:rPr>
          <w:sz w:val="18"/>
          <w:szCs w:val="18"/>
          <w:rtl/>
        </w:rPr>
        <w:t xml:space="preserve"> </w:t>
      </w:r>
      <w:r w:rsidRPr="00E854E3">
        <w:rPr>
          <w:rFonts w:hint="eastAsia"/>
          <w:sz w:val="18"/>
          <w:szCs w:val="18"/>
          <w:rtl/>
        </w:rPr>
        <w:t>גמולי</w:t>
      </w:r>
      <w:r w:rsidRPr="00E854E3">
        <w:rPr>
          <w:sz w:val="18"/>
          <w:szCs w:val="18"/>
          <w:rtl/>
        </w:rPr>
        <w:t xml:space="preserve"> </w:t>
      </w:r>
      <w:r w:rsidRPr="00E854E3">
        <w:rPr>
          <w:rFonts w:hint="eastAsia"/>
          <w:sz w:val="18"/>
          <w:szCs w:val="18"/>
          <w:rtl/>
        </w:rPr>
        <w:t>הש</w:t>
      </w:r>
      <w:r w:rsidRPr="00E854E3">
        <w:rPr>
          <w:rFonts w:hint="cs"/>
          <w:sz w:val="18"/>
          <w:szCs w:val="18"/>
          <w:rtl/>
        </w:rPr>
        <w:t>ת</w:t>
      </w:r>
      <w:r w:rsidRPr="00E854E3">
        <w:rPr>
          <w:rFonts w:hint="eastAsia"/>
          <w:sz w:val="18"/>
          <w:szCs w:val="18"/>
          <w:rtl/>
        </w:rPr>
        <w:t>למות</w:t>
      </w:r>
      <w:r w:rsidRPr="00E854E3">
        <w:rPr>
          <w:sz w:val="18"/>
          <w:szCs w:val="18"/>
          <w:rtl/>
        </w:rPr>
        <w:t xml:space="preserve">, </w:t>
      </w:r>
      <w:r w:rsidRPr="00E854E3">
        <w:rPr>
          <w:rFonts w:hint="eastAsia"/>
          <w:sz w:val="18"/>
          <w:szCs w:val="18"/>
          <w:rtl/>
        </w:rPr>
        <w:t>לרבות</w:t>
      </w:r>
      <w:r w:rsidRPr="00E854E3">
        <w:rPr>
          <w:sz w:val="18"/>
          <w:szCs w:val="18"/>
          <w:rtl/>
        </w:rPr>
        <w:t xml:space="preserve"> </w:t>
      </w:r>
      <w:r w:rsidRPr="00E854E3">
        <w:rPr>
          <w:rFonts w:hint="eastAsia"/>
          <w:sz w:val="18"/>
          <w:szCs w:val="18"/>
          <w:rtl/>
        </w:rPr>
        <w:t>עלויות</w:t>
      </w:r>
      <w:r w:rsidRPr="00E854E3">
        <w:rPr>
          <w:sz w:val="18"/>
          <w:szCs w:val="18"/>
          <w:rtl/>
        </w:rPr>
        <w:t xml:space="preserve"> </w:t>
      </w:r>
      <w:r w:rsidRPr="00E854E3">
        <w:rPr>
          <w:rFonts w:hint="eastAsia"/>
          <w:sz w:val="18"/>
          <w:szCs w:val="18"/>
          <w:rtl/>
        </w:rPr>
        <w:t>המדינה</w:t>
      </w:r>
      <w:r w:rsidRPr="00E854E3">
        <w:rPr>
          <w:sz w:val="18"/>
          <w:szCs w:val="18"/>
          <w:rtl/>
        </w:rPr>
        <w:t xml:space="preserve"> </w:t>
      </w:r>
      <w:r w:rsidRPr="00E854E3">
        <w:rPr>
          <w:rFonts w:hint="eastAsia"/>
          <w:sz w:val="18"/>
          <w:szCs w:val="18"/>
          <w:rtl/>
        </w:rPr>
        <w:t>כמעסיק</w:t>
      </w:r>
      <w:r w:rsidRPr="00E854E3">
        <w:rPr>
          <w:sz w:val="18"/>
          <w:szCs w:val="18"/>
          <w:rtl/>
        </w:rPr>
        <w:t xml:space="preserve"> </w:t>
      </w:r>
      <w:r w:rsidRPr="00E854E3">
        <w:rPr>
          <w:rFonts w:hint="eastAsia"/>
          <w:sz w:val="18"/>
          <w:szCs w:val="18"/>
          <w:rtl/>
        </w:rPr>
        <w:t>של</w:t>
      </w:r>
      <w:r w:rsidRPr="00E854E3">
        <w:rPr>
          <w:sz w:val="18"/>
          <w:szCs w:val="18"/>
          <w:rtl/>
        </w:rPr>
        <w:t xml:space="preserve"> </w:t>
      </w:r>
      <w:r w:rsidRPr="00E854E3">
        <w:rPr>
          <w:rFonts w:hint="eastAsia"/>
          <w:sz w:val="18"/>
          <w:szCs w:val="18"/>
          <w:rtl/>
        </w:rPr>
        <w:t>העובדים</w:t>
      </w:r>
      <w:r w:rsidRPr="00E854E3">
        <w:rPr>
          <w:sz w:val="18"/>
          <w:szCs w:val="18"/>
          <w:rtl/>
        </w:rPr>
        <w:t xml:space="preserve"> </w:t>
      </w:r>
      <w:r w:rsidRPr="00E854E3">
        <w:rPr>
          <w:rFonts w:hint="eastAsia"/>
          <w:sz w:val="18"/>
          <w:szCs w:val="18"/>
          <w:rtl/>
        </w:rPr>
        <w:t>מסתכמת</w:t>
      </w:r>
      <w:r w:rsidRPr="00E854E3">
        <w:rPr>
          <w:sz w:val="18"/>
          <w:szCs w:val="18"/>
          <w:rtl/>
        </w:rPr>
        <w:t xml:space="preserve"> </w:t>
      </w:r>
      <w:r w:rsidRPr="00E854E3">
        <w:rPr>
          <w:rFonts w:hint="eastAsia"/>
          <w:sz w:val="18"/>
          <w:szCs w:val="18"/>
          <w:rtl/>
        </w:rPr>
        <w:t>בכ</w:t>
      </w:r>
      <w:r w:rsidRPr="00E854E3">
        <w:rPr>
          <w:sz w:val="18"/>
          <w:szCs w:val="18"/>
          <w:rtl/>
        </w:rPr>
        <w:t xml:space="preserve">-270 </w:t>
      </w:r>
      <w:r w:rsidRPr="00E854E3">
        <w:rPr>
          <w:rFonts w:hint="eastAsia"/>
          <w:sz w:val="18"/>
          <w:szCs w:val="18"/>
          <w:rtl/>
        </w:rPr>
        <w:t>מיליון</w:t>
      </w:r>
      <w:r w:rsidRPr="00E854E3">
        <w:rPr>
          <w:sz w:val="18"/>
          <w:szCs w:val="18"/>
          <w:rtl/>
        </w:rPr>
        <w:t xml:space="preserve"> </w:t>
      </w:r>
      <w:r w:rsidRPr="00E854E3">
        <w:rPr>
          <w:rFonts w:hint="eastAsia"/>
          <w:sz w:val="18"/>
          <w:szCs w:val="18"/>
          <w:rtl/>
        </w:rPr>
        <w:t>ש</w:t>
      </w:r>
      <w:r w:rsidRPr="00E854E3">
        <w:rPr>
          <w:sz w:val="18"/>
          <w:szCs w:val="18"/>
          <w:rtl/>
        </w:rPr>
        <w:t>"ח</w:t>
      </w:r>
      <w:r w:rsidRPr="00E854E3">
        <w:rPr>
          <w:rFonts w:hint="cs"/>
          <w:sz w:val="18"/>
          <w:szCs w:val="18"/>
          <w:rtl/>
        </w:rPr>
        <w:t xml:space="preserve">. </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להלן תרשים המתאר את הרכב ההוצאה הכוללת על ההדרכה בשנת 2017:</w:t>
      </w:r>
    </w:p>
    <w:p w:rsidR="000113E6" w:rsidRPr="0011202C" w:rsidP="0011202C">
      <w:pPr>
        <w:pStyle w:val="tab-name"/>
        <w:rPr>
          <w:b/>
          <w:bCs/>
          <w:rtl/>
        </w:rPr>
      </w:pPr>
      <w:r w:rsidRPr="00E854E3">
        <w:rPr>
          <w:rFonts w:hint="cs"/>
          <w:rtl/>
        </w:rPr>
        <w:t xml:space="preserve">תרשים 3: </w:t>
      </w:r>
      <w:r w:rsidRPr="0011202C">
        <w:rPr>
          <w:rFonts w:hint="cs"/>
          <w:b/>
          <w:bCs/>
          <w:rtl/>
        </w:rPr>
        <w:t>ההוצאה השנתית הכוללת על ההדרכה*</w:t>
      </w:r>
    </w:p>
    <w:p w:rsidR="000B1CA9" w:rsidP="00D40F45">
      <w:pPr>
        <w:pStyle w:val="BalloonText"/>
        <w:spacing w:after="120" w:line="240" w:lineRule="atLeast"/>
        <w:ind w:right="2268"/>
        <w:jc w:val="center"/>
        <w:rPr>
          <w:rFonts w:ascii="Tahoma" w:eastAsia="Calibri" w:hAnsi="Tahoma" w:cs="Tahoma"/>
          <w:noProof/>
          <w:bdr w:val="single" w:sz="4" w:space="0" w:color="A6A6A6"/>
        </w:rPr>
      </w:pPr>
      <w:r>
        <w:rPr>
          <w:rFonts w:ascii="Tahoma" w:eastAsia="Calibri" w:hAnsi="Tahoma" w:cs="Tahoma"/>
          <w:noProof/>
          <w:bdr w:val="single" w:sz="4" w:space="0" w:color="A6A6A6"/>
        </w:rPr>
        <w:drawing>
          <wp:inline distT="0" distB="0" distL="0" distR="0">
            <wp:extent cx="3239719" cy="2865730"/>
            <wp:effectExtent l="0" t="0" r="0" b="0"/>
            <wp:docPr id="14" name="Picture 14" descr="העלות הישירה של פעולות ההדרכה בגופים הממשלתיים היא 87 מיליון ש&quot;ח; עלות ימי ההיעדרות בשכר בגין פעולות ההדרכה בגופים הממשלתיים היא 860 מיליון ש&quot;ח; והעלות בגין גמולי השתלמות היא 270 מיליון ש&quot;ח. העלות הכוללת של ההדרכה בשנת 2017 הייתה 1.2 מיליארד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99102" name="202-hadracha-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39719" cy="2865730"/>
                    </a:xfrm>
                    <a:prstGeom prst="rect">
                      <a:avLst/>
                    </a:prstGeom>
                  </pic:spPr>
                </pic:pic>
              </a:graphicData>
            </a:graphic>
          </wp:inline>
        </w:drawing>
      </w:r>
    </w:p>
    <w:p w:rsidR="000113E6" w:rsidRPr="00E854E3" w:rsidP="0011202C">
      <w:pPr>
        <w:pStyle w:val="text-source"/>
        <w:spacing w:after="0"/>
        <w:rPr>
          <w:rtl/>
        </w:rPr>
      </w:pPr>
      <w:r w:rsidRPr="00E854E3">
        <w:rPr>
          <w:rFonts w:hint="cs"/>
          <w:rtl/>
        </w:rPr>
        <w:t>*</w:t>
      </w:r>
      <w:r w:rsidRPr="00E854E3">
        <w:rPr>
          <w:rtl/>
        </w:rPr>
        <w:tab/>
      </w:r>
      <w:r w:rsidRPr="00E854E3">
        <w:rPr>
          <w:rFonts w:hint="cs"/>
          <w:rtl/>
        </w:rPr>
        <w:t>כאמור לעיל, הסכומים המצוינים נמוכים מן הסכומים בפועל, שכן, הם נסמכים על מידע חסר.</w:t>
      </w:r>
    </w:p>
    <w:p w:rsidR="000113E6" w:rsidRPr="00E854E3" w:rsidP="0011202C">
      <w:pPr>
        <w:pStyle w:val="text-source"/>
        <w:spacing w:before="0"/>
        <w:rPr>
          <w:rtl/>
        </w:rPr>
      </w:pPr>
      <w:r w:rsidRPr="00E854E3">
        <w:rPr>
          <w:rFonts w:hint="cs"/>
          <w:rtl/>
        </w:rPr>
        <w:t>המקור: עיבוד התשובות לשאלונים; נתוני משרד האוצר בעיבוד משרד מבקר המדינה.</w:t>
      </w:r>
    </w:p>
    <w:p w:rsidR="000113E6" w:rsidRPr="00E854E3" w:rsidP="00E33CBD">
      <w:pPr>
        <w:pStyle w:val="RESHET"/>
        <w:rPr>
          <w:rtl/>
        </w:rPr>
      </w:pPr>
      <w:r w:rsidRPr="00E854E3">
        <w:rPr>
          <w:rFonts w:hint="cs"/>
          <w:rtl/>
        </w:rPr>
        <w:t>ההוצאה הממשלתית השנתית על ההדרכה מוערכת ביותר ממיליארד ש"ח, אך בפועל אין בידי</w:t>
      </w:r>
      <w:r w:rsidRPr="00E854E3">
        <w:rPr>
          <w:rtl/>
        </w:rPr>
        <w:t xml:space="preserve"> </w:t>
      </w:r>
      <w:r w:rsidRPr="00E854E3">
        <w:rPr>
          <w:rFonts w:hint="eastAsia"/>
          <w:rtl/>
        </w:rPr>
        <w:t>רשויות</w:t>
      </w:r>
      <w:r w:rsidRPr="00E854E3">
        <w:rPr>
          <w:rtl/>
        </w:rPr>
        <w:t xml:space="preserve"> </w:t>
      </w:r>
      <w:r w:rsidRPr="00E854E3">
        <w:rPr>
          <w:rFonts w:hint="eastAsia"/>
          <w:rtl/>
        </w:rPr>
        <w:t>המדינה</w:t>
      </w:r>
      <w:r w:rsidRPr="00E854E3">
        <w:rPr>
          <w:rtl/>
        </w:rPr>
        <w:t xml:space="preserve"> </w:t>
      </w:r>
      <w:r w:rsidRPr="00E854E3">
        <w:rPr>
          <w:rFonts w:hint="cs"/>
          <w:rtl/>
        </w:rPr>
        <w:t>תמונת מצב מלאה ועדכנית בדבר היקף הוצאה זו. היעדר המידע פוגע במישרין ביכולת לנתח תהליכים, לתכנן, לתעדף פעילויות ולקבל החלטות בנושא. כמו כן, נפגעת היכולת לבחון את התשומות והתפוקות בנושא זה ולהעריך את האפקטיביות של ההוצאה במונחי עלות-תועלת.</w:t>
      </w:r>
      <w:r w:rsidRPr="00E854E3">
        <w:rPr>
          <w:rStyle w:val="EndnoteReference"/>
          <w:rFonts w:cs="Tahoma"/>
          <w:b/>
          <w:bCs/>
          <w:sz w:val="18"/>
          <w:rtl/>
        </w:rPr>
        <w:t xml:space="preserve"> </w:t>
      </w:r>
      <w:r w:rsidRPr="0012789B" w:rsidR="00CF7AE6">
        <w:rPr>
          <w:noProof/>
          <w:szCs w:val="17"/>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10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604040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0156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ההוצאה</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הממשלתית</w:t>
                            </w:r>
                            <w:r w:rsidRPr="00E33CBD">
                              <w:rPr>
                                <w:rFonts w:cs="Tahoma"/>
                                <w:color w:val="0B5294"/>
                                <w:spacing w:val="-4"/>
                                <w:sz w:val="24"/>
                                <w:szCs w:val="24"/>
                                <w:rtl/>
                              </w:rPr>
                              <w:t xml:space="preserve"> </w:t>
                            </w:r>
                            <w:r w:rsidRPr="00E33CBD">
                              <w:rPr>
                                <w:rFonts w:cs="Tahoma" w:hint="eastAsia"/>
                                <w:color w:val="0B5294"/>
                                <w:spacing w:val="-4"/>
                                <w:sz w:val="24"/>
                                <w:szCs w:val="24"/>
                                <w:rtl/>
                              </w:rPr>
                              <w:t>השנתית</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מוערכת</w:t>
                            </w:r>
                            <w:r w:rsidRPr="00E33CBD">
                              <w:rPr>
                                <w:rFonts w:cs="Tahoma"/>
                                <w:color w:val="0B5294"/>
                                <w:spacing w:val="-4"/>
                                <w:sz w:val="24"/>
                                <w:szCs w:val="24"/>
                                <w:rtl/>
                              </w:rPr>
                              <w:t xml:space="preserve"> </w:t>
                            </w:r>
                            <w:r w:rsidRPr="00E33CBD">
                              <w:rPr>
                                <w:rFonts w:cs="Tahoma" w:hint="eastAsia"/>
                                <w:color w:val="0B5294"/>
                                <w:spacing w:val="-4"/>
                                <w:sz w:val="24"/>
                                <w:szCs w:val="24"/>
                                <w:rtl/>
                              </w:rPr>
                              <w:t>ביותר</w:t>
                            </w:r>
                            <w:r w:rsidRPr="00E33CBD">
                              <w:rPr>
                                <w:rFonts w:cs="Tahoma"/>
                                <w:color w:val="0B5294"/>
                                <w:spacing w:val="-4"/>
                                <w:sz w:val="24"/>
                                <w:szCs w:val="24"/>
                                <w:rtl/>
                              </w:rPr>
                              <w:t xml:space="preserve"> </w:t>
                            </w:r>
                            <w:r w:rsidRPr="00E33CBD">
                              <w:rPr>
                                <w:rFonts w:cs="Tahoma" w:hint="eastAsia"/>
                                <w:color w:val="0B5294"/>
                                <w:spacing w:val="-4"/>
                                <w:sz w:val="24"/>
                                <w:szCs w:val="24"/>
                                <w:rtl/>
                              </w:rPr>
                              <w:t>ממיליארד</w:t>
                            </w:r>
                            <w:r w:rsidRPr="00E33CBD">
                              <w:rPr>
                                <w:rFonts w:cs="Tahoma"/>
                                <w:color w:val="0B5294"/>
                                <w:spacing w:val="-4"/>
                                <w:sz w:val="24"/>
                                <w:szCs w:val="24"/>
                                <w:rtl/>
                              </w:rPr>
                              <w:t xml:space="preserve"> </w:t>
                            </w:r>
                            <w:r w:rsidRPr="00E33CBD">
                              <w:rPr>
                                <w:rFonts w:cs="Tahoma" w:hint="eastAsia"/>
                                <w:color w:val="0B5294"/>
                                <w:spacing w:val="-4"/>
                                <w:sz w:val="24"/>
                                <w:szCs w:val="24"/>
                                <w:rtl/>
                              </w:rPr>
                              <w:t>ש</w:t>
                            </w:r>
                            <w:r w:rsidRPr="00E33CBD">
                              <w:rPr>
                                <w:rFonts w:cs="Tahoma"/>
                                <w:color w:val="0B5294"/>
                                <w:spacing w:val="-4"/>
                                <w:sz w:val="24"/>
                                <w:szCs w:val="24"/>
                                <w:rtl/>
                              </w:rPr>
                              <w:t>"</w:t>
                            </w:r>
                            <w:r w:rsidRPr="00E33CBD">
                              <w:rPr>
                                <w:rFonts w:cs="Tahoma" w:hint="eastAsia"/>
                                <w:color w:val="0B5294"/>
                                <w:spacing w:val="-4"/>
                                <w:sz w:val="24"/>
                                <w:szCs w:val="24"/>
                                <w:rtl/>
                              </w:rPr>
                              <w:t>ח</w:t>
                            </w:r>
                            <w:r w:rsidRPr="00E33CBD">
                              <w:rPr>
                                <w:rFonts w:cs="Tahoma"/>
                                <w:color w:val="0B5294"/>
                                <w:spacing w:val="-4"/>
                                <w:sz w:val="24"/>
                                <w:szCs w:val="24"/>
                                <w:rtl/>
                              </w:rPr>
                              <w:t xml:space="preserve">, </w:t>
                            </w:r>
                            <w:r w:rsidRPr="00E33CBD">
                              <w:rPr>
                                <w:rFonts w:cs="Tahoma" w:hint="eastAsia"/>
                                <w:color w:val="0B5294"/>
                                <w:spacing w:val="-4"/>
                                <w:sz w:val="24"/>
                                <w:szCs w:val="24"/>
                                <w:rtl/>
                              </w:rPr>
                              <w:t>אך</w:t>
                            </w:r>
                            <w:r w:rsidRPr="00E33CBD">
                              <w:rPr>
                                <w:rFonts w:cs="Tahoma"/>
                                <w:color w:val="0B5294"/>
                                <w:spacing w:val="-4"/>
                                <w:sz w:val="24"/>
                                <w:szCs w:val="24"/>
                                <w:rtl/>
                              </w:rPr>
                              <w:t xml:space="preserve"> </w:t>
                            </w:r>
                            <w:r w:rsidRPr="00E33CBD">
                              <w:rPr>
                                <w:rFonts w:cs="Tahoma" w:hint="eastAsia"/>
                                <w:color w:val="0B5294"/>
                                <w:spacing w:val="-4"/>
                                <w:sz w:val="24"/>
                                <w:szCs w:val="24"/>
                                <w:rtl/>
                              </w:rPr>
                              <w:t>בפועל</w:t>
                            </w:r>
                            <w:r w:rsidRPr="00E33CBD">
                              <w:rPr>
                                <w:rFonts w:cs="Tahoma"/>
                                <w:color w:val="0B5294"/>
                                <w:spacing w:val="-4"/>
                                <w:sz w:val="24"/>
                                <w:szCs w:val="24"/>
                                <w:rtl/>
                              </w:rPr>
                              <w:t xml:space="preserve"> </w:t>
                            </w:r>
                            <w:r w:rsidRPr="00E33CBD">
                              <w:rPr>
                                <w:rFonts w:cs="Tahoma" w:hint="eastAsia"/>
                                <w:color w:val="0B5294"/>
                                <w:spacing w:val="-4"/>
                                <w:sz w:val="24"/>
                                <w:szCs w:val="24"/>
                                <w:rtl/>
                              </w:rPr>
                              <w:t>אין</w:t>
                            </w:r>
                            <w:r w:rsidRPr="00E33CBD">
                              <w:rPr>
                                <w:rFonts w:cs="Tahoma"/>
                                <w:color w:val="0B5294"/>
                                <w:spacing w:val="-4"/>
                                <w:sz w:val="24"/>
                                <w:szCs w:val="24"/>
                                <w:rtl/>
                              </w:rPr>
                              <w:t xml:space="preserve"> </w:t>
                            </w:r>
                            <w:r w:rsidRPr="00E33CBD">
                              <w:rPr>
                                <w:rFonts w:cs="Tahoma" w:hint="eastAsia"/>
                                <w:color w:val="0B5294"/>
                                <w:spacing w:val="-4"/>
                                <w:sz w:val="24"/>
                                <w:szCs w:val="24"/>
                                <w:rtl/>
                              </w:rPr>
                              <w:t>בידי</w:t>
                            </w:r>
                            <w:r w:rsidRPr="00E33CBD">
                              <w:rPr>
                                <w:rFonts w:cs="Tahoma"/>
                                <w:color w:val="0B5294"/>
                                <w:spacing w:val="-4"/>
                                <w:sz w:val="24"/>
                                <w:szCs w:val="24"/>
                                <w:rtl/>
                              </w:rPr>
                              <w:t xml:space="preserve"> </w:t>
                            </w:r>
                            <w:r w:rsidRPr="00E33CBD">
                              <w:rPr>
                                <w:rFonts w:cs="Tahoma" w:hint="eastAsia"/>
                                <w:color w:val="0B5294"/>
                                <w:spacing w:val="-4"/>
                                <w:sz w:val="24"/>
                                <w:szCs w:val="24"/>
                                <w:rtl/>
                              </w:rPr>
                              <w:t>רשויות</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תמונת</w:t>
                            </w:r>
                            <w:r w:rsidRPr="00E33CBD">
                              <w:rPr>
                                <w:rFonts w:cs="Tahoma"/>
                                <w:color w:val="0B5294"/>
                                <w:spacing w:val="-4"/>
                                <w:sz w:val="24"/>
                                <w:szCs w:val="24"/>
                                <w:rtl/>
                              </w:rPr>
                              <w:t xml:space="preserve"> </w:t>
                            </w:r>
                            <w:r w:rsidRPr="00E33CBD">
                              <w:rPr>
                                <w:rFonts w:cs="Tahoma" w:hint="eastAsia"/>
                                <w:color w:val="0B5294"/>
                                <w:spacing w:val="-4"/>
                                <w:sz w:val="24"/>
                                <w:szCs w:val="24"/>
                                <w:rtl/>
                              </w:rPr>
                              <w:t>מצב</w:t>
                            </w:r>
                            <w:r w:rsidRPr="00E33CBD">
                              <w:rPr>
                                <w:rFonts w:cs="Tahoma"/>
                                <w:color w:val="0B5294"/>
                                <w:spacing w:val="-4"/>
                                <w:sz w:val="24"/>
                                <w:szCs w:val="24"/>
                                <w:rtl/>
                              </w:rPr>
                              <w:t xml:space="preserve"> </w:t>
                            </w:r>
                            <w:r w:rsidRPr="00E33CBD">
                              <w:rPr>
                                <w:rFonts w:cs="Tahoma" w:hint="eastAsia"/>
                                <w:color w:val="0B5294"/>
                                <w:spacing w:val="-4"/>
                                <w:sz w:val="24"/>
                                <w:szCs w:val="24"/>
                                <w:rtl/>
                              </w:rPr>
                              <w:t>מלאה</w:t>
                            </w:r>
                            <w:r w:rsidRPr="00E33CBD">
                              <w:rPr>
                                <w:rFonts w:cs="Tahoma"/>
                                <w:color w:val="0B5294"/>
                                <w:spacing w:val="-4"/>
                                <w:sz w:val="24"/>
                                <w:szCs w:val="24"/>
                                <w:rtl/>
                              </w:rPr>
                              <w:t xml:space="preserve"> </w:t>
                            </w:r>
                            <w:r w:rsidRPr="00E33CBD">
                              <w:rPr>
                                <w:rFonts w:cs="Tahoma" w:hint="eastAsia"/>
                                <w:color w:val="0B5294"/>
                                <w:spacing w:val="-4"/>
                                <w:sz w:val="24"/>
                                <w:szCs w:val="24"/>
                                <w:rtl/>
                              </w:rPr>
                              <w:t>ועדכנית</w:t>
                            </w:r>
                            <w:r w:rsidRPr="00E33CBD">
                              <w:rPr>
                                <w:rFonts w:cs="Tahoma"/>
                                <w:color w:val="0B5294"/>
                                <w:spacing w:val="-4"/>
                                <w:sz w:val="24"/>
                                <w:szCs w:val="24"/>
                                <w:rtl/>
                              </w:rPr>
                              <w:t xml:space="preserve"> </w:t>
                            </w:r>
                            <w:r w:rsidRPr="00E33CBD">
                              <w:rPr>
                                <w:rFonts w:cs="Tahoma" w:hint="eastAsia"/>
                                <w:color w:val="0B5294"/>
                                <w:spacing w:val="-4"/>
                                <w:sz w:val="24"/>
                                <w:szCs w:val="24"/>
                                <w:rtl/>
                              </w:rPr>
                              <w:t>בדבר</w:t>
                            </w:r>
                            <w:r w:rsidRPr="00E33CBD">
                              <w:rPr>
                                <w:rFonts w:cs="Tahoma"/>
                                <w:color w:val="0B5294"/>
                                <w:spacing w:val="-4"/>
                                <w:sz w:val="24"/>
                                <w:szCs w:val="24"/>
                                <w:rtl/>
                              </w:rPr>
                              <w:t xml:space="preserve"> </w:t>
                            </w:r>
                            <w:r w:rsidRPr="00E33CBD">
                              <w:rPr>
                                <w:rFonts w:cs="Tahoma" w:hint="eastAsia"/>
                                <w:color w:val="0B5294"/>
                                <w:spacing w:val="-4"/>
                                <w:sz w:val="24"/>
                                <w:szCs w:val="24"/>
                                <w:rtl/>
                              </w:rPr>
                              <w:t>היקף</w:t>
                            </w:r>
                            <w:r w:rsidRPr="00E33CBD">
                              <w:rPr>
                                <w:rFonts w:cs="Tahoma"/>
                                <w:color w:val="0B5294"/>
                                <w:spacing w:val="-4"/>
                                <w:sz w:val="24"/>
                                <w:szCs w:val="24"/>
                                <w:rtl/>
                              </w:rPr>
                              <w:t xml:space="preserve"> </w:t>
                            </w:r>
                            <w:r w:rsidRPr="00E33CBD">
                              <w:rPr>
                                <w:rFonts w:cs="Tahoma" w:hint="eastAsia"/>
                                <w:color w:val="0B5294"/>
                                <w:spacing w:val="-4"/>
                                <w:sz w:val="24"/>
                                <w:szCs w:val="24"/>
                                <w:rtl/>
                              </w:rPr>
                              <w:t>הוצאה</w:t>
                            </w:r>
                            <w:r w:rsidRPr="00E33CBD">
                              <w:rPr>
                                <w:rFonts w:cs="Tahoma"/>
                                <w:color w:val="0B5294"/>
                                <w:spacing w:val="-4"/>
                                <w:sz w:val="24"/>
                                <w:szCs w:val="24"/>
                                <w:rtl/>
                              </w:rPr>
                              <w:t xml:space="preserve"> </w:t>
                            </w:r>
                            <w:r w:rsidRPr="00E33CBD">
                              <w:rPr>
                                <w:rFonts w:cs="Tahoma" w:hint="eastAsia"/>
                                <w:color w:val="0B5294"/>
                                <w:spacing w:val="-4"/>
                                <w:sz w:val="24"/>
                                <w:szCs w:val="24"/>
                                <w:rtl/>
                              </w:rPr>
                              <w:t>זו</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01119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5712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1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3513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ההוצאה</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הממשלתית</w:t>
                      </w:r>
                      <w:r w:rsidRPr="00E33CBD">
                        <w:rPr>
                          <w:rFonts w:cs="Tahoma"/>
                          <w:color w:val="0B5294"/>
                          <w:spacing w:val="-4"/>
                          <w:sz w:val="24"/>
                          <w:szCs w:val="24"/>
                          <w:rtl/>
                        </w:rPr>
                        <w:t xml:space="preserve"> </w:t>
                      </w:r>
                      <w:r w:rsidRPr="00E33CBD">
                        <w:rPr>
                          <w:rFonts w:cs="Tahoma" w:hint="eastAsia"/>
                          <w:color w:val="0B5294"/>
                          <w:spacing w:val="-4"/>
                          <w:sz w:val="24"/>
                          <w:szCs w:val="24"/>
                          <w:rtl/>
                        </w:rPr>
                        <w:t>השנתית</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מוערכת</w:t>
                      </w:r>
                      <w:r w:rsidRPr="00E33CBD">
                        <w:rPr>
                          <w:rFonts w:cs="Tahoma"/>
                          <w:color w:val="0B5294"/>
                          <w:spacing w:val="-4"/>
                          <w:sz w:val="24"/>
                          <w:szCs w:val="24"/>
                          <w:rtl/>
                        </w:rPr>
                        <w:t xml:space="preserve"> </w:t>
                      </w:r>
                      <w:r w:rsidRPr="00E33CBD">
                        <w:rPr>
                          <w:rFonts w:cs="Tahoma" w:hint="eastAsia"/>
                          <w:color w:val="0B5294"/>
                          <w:spacing w:val="-4"/>
                          <w:sz w:val="24"/>
                          <w:szCs w:val="24"/>
                          <w:rtl/>
                        </w:rPr>
                        <w:t>ביותר</w:t>
                      </w:r>
                      <w:r w:rsidRPr="00E33CBD">
                        <w:rPr>
                          <w:rFonts w:cs="Tahoma"/>
                          <w:color w:val="0B5294"/>
                          <w:spacing w:val="-4"/>
                          <w:sz w:val="24"/>
                          <w:szCs w:val="24"/>
                          <w:rtl/>
                        </w:rPr>
                        <w:t xml:space="preserve"> </w:t>
                      </w:r>
                      <w:r w:rsidRPr="00E33CBD">
                        <w:rPr>
                          <w:rFonts w:cs="Tahoma" w:hint="eastAsia"/>
                          <w:color w:val="0B5294"/>
                          <w:spacing w:val="-4"/>
                          <w:sz w:val="24"/>
                          <w:szCs w:val="24"/>
                          <w:rtl/>
                        </w:rPr>
                        <w:t>ממיליארד</w:t>
                      </w:r>
                      <w:r w:rsidRPr="00E33CBD">
                        <w:rPr>
                          <w:rFonts w:cs="Tahoma"/>
                          <w:color w:val="0B5294"/>
                          <w:spacing w:val="-4"/>
                          <w:sz w:val="24"/>
                          <w:szCs w:val="24"/>
                          <w:rtl/>
                        </w:rPr>
                        <w:t xml:space="preserve"> </w:t>
                      </w:r>
                      <w:r w:rsidRPr="00E33CBD">
                        <w:rPr>
                          <w:rFonts w:cs="Tahoma" w:hint="eastAsia"/>
                          <w:color w:val="0B5294"/>
                          <w:spacing w:val="-4"/>
                          <w:sz w:val="24"/>
                          <w:szCs w:val="24"/>
                          <w:rtl/>
                        </w:rPr>
                        <w:t>ש</w:t>
                      </w:r>
                      <w:r w:rsidRPr="00E33CBD">
                        <w:rPr>
                          <w:rFonts w:cs="Tahoma"/>
                          <w:color w:val="0B5294"/>
                          <w:spacing w:val="-4"/>
                          <w:sz w:val="24"/>
                          <w:szCs w:val="24"/>
                          <w:rtl/>
                        </w:rPr>
                        <w:t>"</w:t>
                      </w:r>
                      <w:r w:rsidRPr="00E33CBD">
                        <w:rPr>
                          <w:rFonts w:cs="Tahoma" w:hint="eastAsia"/>
                          <w:color w:val="0B5294"/>
                          <w:spacing w:val="-4"/>
                          <w:sz w:val="24"/>
                          <w:szCs w:val="24"/>
                          <w:rtl/>
                        </w:rPr>
                        <w:t>ח</w:t>
                      </w:r>
                      <w:r w:rsidRPr="00E33CBD">
                        <w:rPr>
                          <w:rFonts w:cs="Tahoma"/>
                          <w:color w:val="0B5294"/>
                          <w:spacing w:val="-4"/>
                          <w:sz w:val="24"/>
                          <w:szCs w:val="24"/>
                          <w:rtl/>
                        </w:rPr>
                        <w:t xml:space="preserve">, </w:t>
                      </w:r>
                      <w:r w:rsidRPr="00E33CBD">
                        <w:rPr>
                          <w:rFonts w:cs="Tahoma" w:hint="eastAsia"/>
                          <w:color w:val="0B5294"/>
                          <w:spacing w:val="-4"/>
                          <w:sz w:val="24"/>
                          <w:szCs w:val="24"/>
                          <w:rtl/>
                        </w:rPr>
                        <w:t>אך</w:t>
                      </w:r>
                      <w:r w:rsidRPr="00E33CBD">
                        <w:rPr>
                          <w:rFonts w:cs="Tahoma"/>
                          <w:color w:val="0B5294"/>
                          <w:spacing w:val="-4"/>
                          <w:sz w:val="24"/>
                          <w:szCs w:val="24"/>
                          <w:rtl/>
                        </w:rPr>
                        <w:t xml:space="preserve"> </w:t>
                      </w:r>
                      <w:r w:rsidRPr="00E33CBD">
                        <w:rPr>
                          <w:rFonts w:cs="Tahoma" w:hint="eastAsia"/>
                          <w:color w:val="0B5294"/>
                          <w:spacing w:val="-4"/>
                          <w:sz w:val="24"/>
                          <w:szCs w:val="24"/>
                          <w:rtl/>
                        </w:rPr>
                        <w:t>בפועל</w:t>
                      </w:r>
                      <w:r w:rsidRPr="00E33CBD">
                        <w:rPr>
                          <w:rFonts w:cs="Tahoma"/>
                          <w:color w:val="0B5294"/>
                          <w:spacing w:val="-4"/>
                          <w:sz w:val="24"/>
                          <w:szCs w:val="24"/>
                          <w:rtl/>
                        </w:rPr>
                        <w:t xml:space="preserve"> </w:t>
                      </w:r>
                      <w:r w:rsidRPr="00E33CBD">
                        <w:rPr>
                          <w:rFonts w:cs="Tahoma" w:hint="eastAsia"/>
                          <w:color w:val="0B5294"/>
                          <w:spacing w:val="-4"/>
                          <w:sz w:val="24"/>
                          <w:szCs w:val="24"/>
                          <w:rtl/>
                        </w:rPr>
                        <w:t>אין</w:t>
                      </w:r>
                      <w:r w:rsidRPr="00E33CBD">
                        <w:rPr>
                          <w:rFonts w:cs="Tahoma"/>
                          <w:color w:val="0B5294"/>
                          <w:spacing w:val="-4"/>
                          <w:sz w:val="24"/>
                          <w:szCs w:val="24"/>
                          <w:rtl/>
                        </w:rPr>
                        <w:t xml:space="preserve"> </w:t>
                      </w:r>
                      <w:r w:rsidRPr="00E33CBD">
                        <w:rPr>
                          <w:rFonts w:cs="Tahoma" w:hint="eastAsia"/>
                          <w:color w:val="0B5294"/>
                          <w:spacing w:val="-4"/>
                          <w:sz w:val="24"/>
                          <w:szCs w:val="24"/>
                          <w:rtl/>
                        </w:rPr>
                        <w:t>בידי</w:t>
                      </w:r>
                      <w:r w:rsidRPr="00E33CBD">
                        <w:rPr>
                          <w:rFonts w:cs="Tahoma"/>
                          <w:color w:val="0B5294"/>
                          <w:spacing w:val="-4"/>
                          <w:sz w:val="24"/>
                          <w:szCs w:val="24"/>
                          <w:rtl/>
                        </w:rPr>
                        <w:t xml:space="preserve"> </w:t>
                      </w:r>
                      <w:r w:rsidRPr="00E33CBD">
                        <w:rPr>
                          <w:rFonts w:cs="Tahoma" w:hint="eastAsia"/>
                          <w:color w:val="0B5294"/>
                          <w:spacing w:val="-4"/>
                          <w:sz w:val="24"/>
                          <w:szCs w:val="24"/>
                          <w:rtl/>
                        </w:rPr>
                        <w:t>רשויות</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תמונת</w:t>
                      </w:r>
                      <w:r w:rsidRPr="00E33CBD">
                        <w:rPr>
                          <w:rFonts w:cs="Tahoma"/>
                          <w:color w:val="0B5294"/>
                          <w:spacing w:val="-4"/>
                          <w:sz w:val="24"/>
                          <w:szCs w:val="24"/>
                          <w:rtl/>
                        </w:rPr>
                        <w:t xml:space="preserve"> </w:t>
                      </w:r>
                      <w:r w:rsidRPr="00E33CBD">
                        <w:rPr>
                          <w:rFonts w:cs="Tahoma" w:hint="eastAsia"/>
                          <w:color w:val="0B5294"/>
                          <w:spacing w:val="-4"/>
                          <w:sz w:val="24"/>
                          <w:szCs w:val="24"/>
                          <w:rtl/>
                        </w:rPr>
                        <w:t>מצב</w:t>
                      </w:r>
                      <w:r w:rsidRPr="00E33CBD">
                        <w:rPr>
                          <w:rFonts w:cs="Tahoma"/>
                          <w:color w:val="0B5294"/>
                          <w:spacing w:val="-4"/>
                          <w:sz w:val="24"/>
                          <w:szCs w:val="24"/>
                          <w:rtl/>
                        </w:rPr>
                        <w:t xml:space="preserve"> </w:t>
                      </w:r>
                      <w:r w:rsidRPr="00E33CBD">
                        <w:rPr>
                          <w:rFonts w:cs="Tahoma" w:hint="eastAsia"/>
                          <w:color w:val="0B5294"/>
                          <w:spacing w:val="-4"/>
                          <w:sz w:val="24"/>
                          <w:szCs w:val="24"/>
                          <w:rtl/>
                        </w:rPr>
                        <w:t>מלאה</w:t>
                      </w:r>
                      <w:r w:rsidRPr="00E33CBD">
                        <w:rPr>
                          <w:rFonts w:cs="Tahoma"/>
                          <w:color w:val="0B5294"/>
                          <w:spacing w:val="-4"/>
                          <w:sz w:val="24"/>
                          <w:szCs w:val="24"/>
                          <w:rtl/>
                        </w:rPr>
                        <w:t xml:space="preserve"> </w:t>
                      </w:r>
                      <w:r w:rsidRPr="00E33CBD">
                        <w:rPr>
                          <w:rFonts w:cs="Tahoma" w:hint="eastAsia"/>
                          <w:color w:val="0B5294"/>
                          <w:spacing w:val="-4"/>
                          <w:sz w:val="24"/>
                          <w:szCs w:val="24"/>
                          <w:rtl/>
                        </w:rPr>
                        <w:t>ועדכנית</w:t>
                      </w:r>
                      <w:r w:rsidRPr="00E33CBD">
                        <w:rPr>
                          <w:rFonts w:cs="Tahoma"/>
                          <w:color w:val="0B5294"/>
                          <w:spacing w:val="-4"/>
                          <w:sz w:val="24"/>
                          <w:szCs w:val="24"/>
                          <w:rtl/>
                        </w:rPr>
                        <w:t xml:space="preserve"> </w:t>
                      </w:r>
                      <w:r w:rsidRPr="00E33CBD">
                        <w:rPr>
                          <w:rFonts w:cs="Tahoma" w:hint="eastAsia"/>
                          <w:color w:val="0B5294"/>
                          <w:spacing w:val="-4"/>
                          <w:sz w:val="24"/>
                          <w:szCs w:val="24"/>
                          <w:rtl/>
                        </w:rPr>
                        <w:t>בדבר</w:t>
                      </w:r>
                      <w:r w:rsidRPr="00E33CBD">
                        <w:rPr>
                          <w:rFonts w:cs="Tahoma"/>
                          <w:color w:val="0B5294"/>
                          <w:spacing w:val="-4"/>
                          <w:sz w:val="24"/>
                          <w:szCs w:val="24"/>
                          <w:rtl/>
                        </w:rPr>
                        <w:t xml:space="preserve"> </w:t>
                      </w:r>
                      <w:r w:rsidRPr="00E33CBD">
                        <w:rPr>
                          <w:rFonts w:cs="Tahoma" w:hint="eastAsia"/>
                          <w:color w:val="0B5294"/>
                          <w:spacing w:val="-4"/>
                          <w:sz w:val="24"/>
                          <w:szCs w:val="24"/>
                          <w:rtl/>
                        </w:rPr>
                        <w:t>היקף</w:t>
                      </w:r>
                      <w:r w:rsidRPr="00E33CBD">
                        <w:rPr>
                          <w:rFonts w:cs="Tahoma"/>
                          <w:color w:val="0B5294"/>
                          <w:spacing w:val="-4"/>
                          <w:sz w:val="24"/>
                          <w:szCs w:val="24"/>
                          <w:rtl/>
                        </w:rPr>
                        <w:t xml:space="preserve"> </w:t>
                      </w:r>
                      <w:r w:rsidRPr="00E33CBD">
                        <w:rPr>
                          <w:rFonts w:cs="Tahoma" w:hint="eastAsia"/>
                          <w:color w:val="0B5294"/>
                          <w:spacing w:val="-4"/>
                          <w:sz w:val="24"/>
                          <w:szCs w:val="24"/>
                          <w:rtl/>
                        </w:rPr>
                        <w:t>הוצאה</w:t>
                      </w:r>
                      <w:r w:rsidRPr="00E33CBD">
                        <w:rPr>
                          <w:rFonts w:cs="Tahoma"/>
                          <w:color w:val="0B5294"/>
                          <w:spacing w:val="-4"/>
                          <w:sz w:val="24"/>
                          <w:szCs w:val="24"/>
                          <w:rtl/>
                        </w:rPr>
                        <w:t xml:space="preserve"> </w:t>
                      </w:r>
                      <w:r w:rsidRPr="00E33CBD">
                        <w:rPr>
                          <w:rFonts w:cs="Tahoma" w:hint="eastAsia"/>
                          <w:color w:val="0B5294"/>
                          <w:spacing w:val="-4"/>
                          <w:sz w:val="24"/>
                          <w:szCs w:val="24"/>
                          <w:rtl/>
                        </w:rPr>
                        <w:t>זו</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1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1684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11202C">
      <w:pPr>
        <w:pStyle w:val="RESHET"/>
        <w:rPr>
          <w:rtl/>
        </w:rPr>
      </w:pPr>
      <w:r w:rsidRPr="00E854E3">
        <w:rPr>
          <w:rFonts w:hint="cs"/>
          <w:rtl/>
        </w:rPr>
        <w:t>על נש"ם, בשיתוף משרד האוצר (אגף החשכ"ל, אגף השכר ואג"ת), לגבש מסד נתונים מלא, המתעדכן באופן שוטף, לגבי כלל מרכיבי ההוצאה הממשלתית על ההדרכה. על מסד נתונים זה לכלול מידע בדבר עלותן של כלל פעולות ההדרכה ופילוחן לפי סוגי הדרכה בהתאם למפורט בתקשי"ר; נתונים על עלות ימי ההיעדרות בשכר המשולמים לעובדים המשתתפים בפעולות הדרכה; נתונים על עלות גמולי ההשתלמות; וכל נתון נוסף הרלוונטי לגיבושה של תמונת מצב מלאה. מסד נתונים מלא הוא התשתית לכל הליך תכנון וביצוע.</w:t>
      </w:r>
    </w:p>
    <w:p w:rsidR="000113E6" w:rsidRPr="00E854E3" w:rsidP="0011202C">
      <w:pPr>
        <w:spacing w:before="180" w:line="240" w:lineRule="exact"/>
        <w:ind w:right="2268"/>
        <w:jc w:val="both"/>
        <w:rPr>
          <w:rFonts w:ascii="Tahoma" w:hAnsi="Tahoma" w:cs="Tahoma"/>
          <w:sz w:val="18"/>
          <w:szCs w:val="18"/>
          <w:rtl/>
        </w:rPr>
      </w:pPr>
      <w:r w:rsidRPr="00E854E3">
        <w:rPr>
          <w:rFonts w:ascii="Tahoma" w:hAnsi="Tahoma" w:cs="Tahoma" w:hint="cs"/>
          <w:sz w:val="18"/>
          <w:szCs w:val="18"/>
          <w:rtl/>
        </w:rPr>
        <w:t xml:space="preserve">אגף החשכ"ל מסר בתשובתו כי רק לאחר שנש"ם תקבל החלטה על אופן ניהול הנתונים במערכת כוח האדם, יוכל האגף לסייע בגיבוש הנתונים הכספיים במתכונת הנדרשת. אג"ת מסר בתשובתו כי מדיניות האגף, בהתאם להנחיות </w:t>
      </w:r>
      <w:r w:rsidRPr="00E854E3">
        <w:rPr>
          <w:rFonts w:ascii="Tahoma" w:hAnsi="Tahoma" w:cs="Tahoma" w:hint="cs"/>
          <w:sz w:val="18"/>
          <w:szCs w:val="18"/>
          <w:rtl/>
        </w:rPr>
        <w:t xml:space="preserve">הממשלה, היא לצמצם את מספר תקנות התקציב, על מנת להגדיל את הגמישות הניהולית של הגופים הממשלתיים. אג"ת הוסיף כי יש כוונה למפות את כלל העלויות הישירות והעקיפות בתחום ההדרכה במסגרת עבודת הצוות </w:t>
      </w:r>
      <w:r w:rsidRPr="00E854E3">
        <w:rPr>
          <w:rFonts w:ascii="Tahoma" w:eastAsia="Calibri" w:hAnsi="Tahoma" w:cs="Tahoma" w:hint="cs"/>
          <w:sz w:val="18"/>
          <w:szCs w:val="18"/>
          <w:rtl/>
        </w:rPr>
        <w:t xml:space="preserve">שהוקם לצורך </w:t>
      </w:r>
      <w:r w:rsidRPr="00E854E3">
        <w:rPr>
          <w:rFonts w:ascii="Tahoma" w:eastAsia="Calibri" w:hAnsi="Tahoma" w:cs="Tahoma"/>
          <w:sz w:val="18"/>
          <w:szCs w:val="18"/>
          <w:rtl/>
        </w:rPr>
        <w:t>בחינת מבנה ההכשרה בשירות המדינה</w:t>
      </w:r>
      <w:r w:rsidRPr="00E854E3">
        <w:rPr>
          <w:rFonts w:ascii="Tahoma" w:eastAsia="Calibri" w:hAnsi="Tahoma" w:cs="Tahoma" w:hint="cs"/>
          <w:sz w:val="18"/>
          <w:szCs w:val="18"/>
          <w:rtl/>
        </w:rPr>
        <w:t>.</w:t>
      </w:r>
      <w:r w:rsidRPr="00E854E3">
        <w:rPr>
          <w:rFonts w:ascii="Tahoma" w:hAnsi="Tahoma" w:cs="Tahoma" w:hint="cs"/>
          <w:sz w:val="18"/>
          <w:szCs w:val="18"/>
          <w:rtl/>
        </w:rPr>
        <w:t xml:space="preserve"> </w:t>
      </w:r>
    </w:p>
    <w:p w:rsidR="000113E6" w:rsidP="006F7086">
      <w:pPr>
        <w:spacing w:line="240" w:lineRule="exact"/>
        <w:ind w:right="2268"/>
        <w:jc w:val="both"/>
        <w:rPr>
          <w:rFonts w:ascii="Tahoma" w:hAnsi="Tahoma" w:cs="Tahoma"/>
          <w:sz w:val="18"/>
          <w:szCs w:val="18"/>
        </w:rPr>
      </w:pPr>
    </w:p>
    <w:p w:rsidR="0011202C" w:rsidRPr="00E854E3" w:rsidP="006F7086">
      <w:pPr>
        <w:spacing w:line="240" w:lineRule="exact"/>
        <w:ind w:right="2268"/>
        <w:jc w:val="both"/>
        <w:rPr>
          <w:rFonts w:ascii="Tahoma" w:hAnsi="Tahoma" w:cs="Tahoma"/>
          <w:sz w:val="18"/>
          <w:szCs w:val="18"/>
          <w:rtl/>
        </w:rPr>
      </w:pPr>
    </w:p>
    <w:p w:rsidR="000113E6" w:rsidRPr="00C44AEC" w:rsidP="006F7086">
      <w:pPr>
        <w:pStyle w:val="KOT4"/>
        <w:rPr>
          <w:rtl/>
        </w:rPr>
      </w:pPr>
      <w:r w:rsidRPr="00C44AEC">
        <w:rPr>
          <w:rFonts w:hint="cs"/>
          <w:rtl/>
        </w:rPr>
        <w:t>תרומת פעולות ההדרכה לשיפור ההון האנושי</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בהוראות התקשי"ר נקבע, כי ההדרכה בשירות המדינה נועדה לשפר את ההון האנושי ואת תפקודו במספר היבטים, כמפורט בתרשים שלהלן:</w:t>
      </w:r>
    </w:p>
    <w:p w:rsidR="000113E6" w:rsidRPr="0011202C" w:rsidP="0011202C">
      <w:pPr>
        <w:pStyle w:val="tab-name"/>
        <w:rPr>
          <w:b/>
          <w:bCs/>
          <w:rtl/>
        </w:rPr>
      </w:pPr>
      <w:r w:rsidRPr="00E854E3">
        <w:rPr>
          <w:rFonts w:hint="cs"/>
          <w:rtl/>
        </w:rPr>
        <w:t xml:space="preserve">תרשים 4: </w:t>
      </w:r>
      <w:r w:rsidRPr="0011202C">
        <w:rPr>
          <w:rFonts w:hint="cs"/>
          <w:b/>
          <w:bCs/>
          <w:rtl/>
        </w:rPr>
        <w:t xml:space="preserve">מטרות ההדרכה בשירות המדינה </w:t>
      </w:r>
    </w:p>
    <w:p w:rsidR="000B1CA9" w:rsidRPr="000B1CA9" w:rsidP="000B1CA9">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131333" cy="4140013"/>
            <wp:effectExtent l="0" t="0" r="2540" b="0"/>
            <wp:docPr id="3" name="Picture 3" descr="מטרות ההדרכה הן אלה: הקניית הידיעות הדרושות לעובדים למילוי תפקידם; הגברת היעילות, שיפור השירות והטמעת חידושים; הכשרת העובדים למילוי תפקידים הדורשים אחריות רבה יותר; טיפוח יחסים נאותים בעבודה והגברת רוח הצוות; פיתוח המחשבה, הרחבת אופקים והקניית השכלה כללית; שיפור הרמה המקצועית ופיתוח מיומנות העובדים בתחום עבודת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06363" name="202-hadracha-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37579" cy="4146272"/>
                    </a:xfrm>
                    <a:prstGeom prst="rect">
                      <a:avLst/>
                    </a:prstGeom>
                  </pic:spPr>
                </pic:pic>
              </a:graphicData>
            </a:graphic>
          </wp:inline>
        </w:drawing>
      </w:r>
    </w:p>
    <w:p w:rsidR="000113E6" w:rsidRPr="00E854E3" w:rsidP="0011202C">
      <w:pPr>
        <w:pStyle w:val="text-source"/>
        <w:rPr>
          <w:rtl/>
        </w:rPr>
      </w:pPr>
      <w:r w:rsidRPr="00E854E3">
        <w:rPr>
          <w:rFonts w:hint="cs"/>
          <w:rtl/>
        </w:rPr>
        <w:t xml:space="preserve">המקור: הוראות התקשי"ר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בהקדמת ראש הממשלה למדריך התכנון הממשלתי נכתב: "</w:t>
      </w:r>
      <w:r w:rsidRPr="00E854E3">
        <w:rPr>
          <w:rFonts w:ascii="Tahoma" w:hAnsi="Tahoma" w:cs="Tahoma" w:hint="eastAsia"/>
          <w:sz w:val="18"/>
          <w:szCs w:val="18"/>
          <w:rtl/>
        </w:rPr>
        <w:t>ממשלה</w:t>
      </w:r>
      <w:r w:rsidRPr="00E854E3">
        <w:rPr>
          <w:rFonts w:ascii="Tahoma" w:hAnsi="Tahoma" w:cs="Tahoma"/>
          <w:sz w:val="18"/>
          <w:szCs w:val="18"/>
          <w:rtl/>
        </w:rPr>
        <w:t xml:space="preserve"> נמדדת בערך שהיא מייצרת לציבור. יותר ויותר ממשלות מתקדמות מבינות שעליהן לפעול אחרת כדי לייצר את הערך </w:t>
      </w:r>
      <w:r w:rsidRPr="00E854E3">
        <w:rPr>
          <w:rFonts w:ascii="Tahoma" w:hAnsi="Tahoma" w:cs="Tahoma" w:hint="eastAsia"/>
          <w:sz w:val="18"/>
          <w:szCs w:val="18"/>
          <w:rtl/>
        </w:rPr>
        <w:t>הזה</w:t>
      </w:r>
      <w:r w:rsidRPr="00E854E3">
        <w:rPr>
          <w:rFonts w:ascii="Tahoma" w:hAnsi="Tahoma" w:cs="Tahoma"/>
          <w:sz w:val="18"/>
          <w:szCs w:val="18"/>
          <w:rtl/>
        </w:rPr>
        <w:t xml:space="preserve">: </w:t>
      </w:r>
      <w:r w:rsidRPr="00E854E3">
        <w:rPr>
          <w:rFonts w:ascii="Tahoma" w:hAnsi="Tahoma" w:cs="Tahoma" w:hint="eastAsia"/>
          <w:sz w:val="18"/>
          <w:szCs w:val="18"/>
          <w:rtl/>
        </w:rPr>
        <w:t>עליהן</w:t>
      </w:r>
      <w:r w:rsidRPr="00E854E3">
        <w:rPr>
          <w:rFonts w:ascii="Tahoma" w:hAnsi="Tahoma" w:cs="Tahoma"/>
          <w:sz w:val="18"/>
          <w:szCs w:val="18"/>
          <w:rtl/>
        </w:rPr>
        <w:t xml:space="preserve"> </w:t>
      </w:r>
      <w:r w:rsidRPr="00E854E3">
        <w:rPr>
          <w:rFonts w:ascii="Tahoma" w:hAnsi="Tahoma" w:cs="Tahoma" w:hint="eastAsia"/>
          <w:sz w:val="18"/>
          <w:szCs w:val="18"/>
          <w:rtl/>
        </w:rPr>
        <w:t>לדרוש</w:t>
      </w:r>
      <w:r w:rsidRPr="00E854E3">
        <w:rPr>
          <w:rFonts w:ascii="Tahoma" w:hAnsi="Tahoma" w:cs="Tahoma"/>
          <w:sz w:val="18"/>
          <w:szCs w:val="18"/>
          <w:rtl/>
        </w:rPr>
        <w:t xml:space="preserve"> </w:t>
      </w:r>
      <w:r w:rsidRPr="00E854E3">
        <w:rPr>
          <w:rFonts w:ascii="Tahoma" w:hAnsi="Tahoma" w:cs="Tahoma" w:hint="eastAsia"/>
          <w:sz w:val="18"/>
          <w:szCs w:val="18"/>
          <w:rtl/>
        </w:rPr>
        <w:t>ולעקוב</w:t>
      </w:r>
      <w:r w:rsidRPr="00E854E3">
        <w:rPr>
          <w:rFonts w:ascii="Tahoma" w:hAnsi="Tahoma" w:cs="Tahoma"/>
          <w:sz w:val="18"/>
          <w:szCs w:val="18"/>
          <w:rtl/>
        </w:rPr>
        <w:t xml:space="preserve"> </w:t>
      </w:r>
      <w:r w:rsidRPr="00E854E3">
        <w:rPr>
          <w:rFonts w:ascii="Tahoma" w:hAnsi="Tahoma" w:cs="Tahoma" w:hint="eastAsia"/>
          <w:sz w:val="18"/>
          <w:szCs w:val="18"/>
          <w:rtl/>
        </w:rPr>
        <w:t>אחר</w:t>
      </w:r>
      <w:r w:rsidRPr="00E854E3">
        <w:rPr>
          <w:rFonts w:ascii="Tahoma" w:hAnsi="Tahoma" w:cs="Tahoma"/>
          <w:sz w:val="18"/>
          <w:szCs w:val="18"/>
          <w:rtl/>
        </w:rPr>
        <w:t xml:space="preserve"> </w:t>
      </w:r>
      <w:r w:rsidRPr="00E854E3">
        <w:rPr>
          <w:rFonts w:ascii="Tahoma" w:hAnsi="Tahoma" w:cs="Tahoma" w:hint="eastAsia"/>
          <w:sz w:val="18"/>
          <w:szCs w:val="18"/>
          <w:rtl/>
        </w:rPr>
        <w:t>תוצאות</w:t>
      </w:r>
      <w:r w:rsidRPr="00E854E3">
        <w:rPr>
          <w:rFonts w:ascii="Tahoma" w:hAnsi="Tahoma" w:cs="Tahoma"/>
          <w:sz w:val="18"/>
          <w:szCs w:val="18"/>
          <w:rtl/>
        </w:rPr>
        <w:t xml:space="preserve"> </w:t>
      </w:r>
      <w:r w:rsidRPr="00E854E3">
        <w:rPr>
          <w:rFonts w:ascii="Tahoma" w:hAnsi="Tahoma" w:cs="Tahoma" w:hint="eastAsia"/>
          <w:sz w:val="18"/>
          <w:szCs w:val="18"/>
          <w:rtl/>
        </w:rPr>
        <w:t>וביצועים</w:t>
      </w:r>
      <w:r w:rsidRPr="00E854E3">
        <w:rPr>
          <w:rFonts w:ascii="Tahoma" w:hAnsi="Tahoma" w:cs="Tahoma"/>
          <w:sz w:val="18"/>
          <w:szCs w:val="18"/>
          <w:rtl/>
        </w:rPr>
        <w:t xml:space="preserve">, </w:t>
      </w:r>
      <w:r w:rsidRPr="00E854E3">
        <w:rPr>
          <w:rFonts w:ascii="Tahoma" w:hAnsi="Tahoma" w:cs="Tahoma" w:hint="eastAsia"/>
          <w:sz w:val="18"/>
          <w:szCs w:val="18"/>
          <w:rtl/>
        </w:rPr>
        <w:t>עליהן</w:t>
      </w:r>
      <w:r w:rsidRPr="00E854E3">
        <w:rPr>
          <w:rFonts w:ascii="Tahoma" w:hAnsi="Tahoma" w:cs="Tahoma"/>
          <w:sz w:val="18"/>
          <w:szCs w:val="18"/>
          <w:rtl/>
        </w:rPr>
        <w:t xml:space="preserve"> </w:t>
      </w:r>
      <w:r w:rsidRPr="00E854E3">
        <w:rPr>
          <w:rFonts w:ascii="Tahoma" w:hAnsi="Tahoma" w:cs="Tahoma" w:hint="eastAsia"/>
          <w:sz w:val="18"/>
          <w:szCs w:val="18"/>
          <w:rtl/>
        </w:rPr>
        <w:t>לגייס</w:t>
      </w:r>
      <w:r w:rsidRPr="00E854E3">
        <w:rPr>
          <w:rFonts w:ascii="Tahoma" w:hAnsi="Tahoma" w:cs="Tahoma"/>
          <w:sz w:val="18"/>
          <w:szCs w:val="18"/>
          <w:rtl/>
        </w:rPr>
        <w:t xml:space="preserve"> </w:t>
      </w:r>
      <w:r w:rsidRPr="00E854E3">
        <w:rPr>
          <w:rFonts w:ascii="Tahoma" w:hAnsi="Tahoma" w:cs="Tahoma" w:hint="eastAsia"/>
          <w:sz w:val="18"/>
          <w:szCs w:val="18"/>
          <w:rtl/>
        </w:rPr>
        <w:t>שותפים</w:t>
      </w:r>
      <w:r w:rsidRPr="00E854E3">
        <w:rPr>
          <w:rFonts w:ascii="Tahoma" w:hAnsi="Tahoma" w:cs="Tahoma"/>
          <w:sz w:val="18"/>
          <w:szCs w:val="18"/>
          <w:rtl/>
        </w:rPr>
        <w:t xml:space="preserve"> </w:t>
      </w:r>
      <w:r w:rsidRPr="00E854E3">
        <w:rPr>
          <w:rFonts w:ascii="Tahoma" w:hAnsi="Tahoma" w:cs="Tahoma" w:hint="eastAsia"/>
          <w:sz w:val="18"/>
          <w:szCs w:val="18"/>
          <w:rtl/>
        </w:rPr>
        <w:t>לעשייה</w:t>
      </w:r>
      <w:r w:rsidRPr="00E854E3">
        <w:rPr>
          <w:rFonts w:ascii="Tahoma" w:hAnsi="Tahoma" w:cs="Tahoma"/>
          <w:sz w:val="18"/>
          <w:szCs w:val="18"/>
          <w:rtl/>
        </w:rPr>
        <w:t xml:space="preserve"> </w:t>
      </w:r>
      <w:r w:rsidRPr="00E854E3">
        <w:rPr>
          <w:rFonts w:ascii="Tahoma" w:hAnsi="Tahoma" w:cs="Tahoma" w:hint="eastAsia"/>
          <w:sz w:val="18"/>
          <w:szCs w:val="18"/>
          <w:rtl/>
        </w:rPr>
        <w:t>ועליהן</w:t>
      </w:r>
      <w:r w:rsidRPr="00E854E3">
        <w:rPr>
          <w:rFonts w:ascii="Tahoma" w:hAnsi="Tahoma" w:cs="Tahoma"/>
          <w:sz w:val="18"/>
          <w:szCs w:val="18"/>
          <w:rtl/>
        </w:rPr>
        <w:t xml:space="preserve"> </w:t>
      </w:r>
      <w:r w:rsidRPr="00E854E3">
        <w:rPr>
          <w:rFonts w:ascii="Tahoma" w:hAnsi="Tahoma" w:cs="Tahoma" w:hint="eastAsia"/>
          <w:sz w:val="18"/>
          <w:szCs w:val="18"/>
          <w:rtl/>
        </w:rPr>
        <w:t>לדבר</w:t>
      </w:r>
      <w:r w:rsidRPr="00E854E3">
        <w:rPr>
          <w:rFonts w:ascii="Tahoma" w:hAnsi="Tahoma" w:cs="Tahoma"/>
          <w:sz w:val="18"/>
          <w:szCs w:val="18"/>
          <w:rtl/>
        </w:rPr>
        <w:t xml:space="preserve"> </w:t>
      </w:r>
      <w:r w:rsidRPr="00E854E3">
        <w:rPr>
          <w:rFonts w:ascii="Tahoma" w:hAnsi="Tahoma" w:cs="Tahoma" w:hint="eastAsia"/>
          <w:sz w:val="18"/>
          <w:szCs w:val="18"/>
          <w:rtl/>
        </w:rPr>
        <w:t>ישירות</w:t>
      </w:r>
      <w:r w:rsidRPr="00E854E3">
        <w:rPr>
          <w:rFonts w:ascii="Tahoma" w:hAnsi="Tahoma" w:cs="Tahoma"/>
          <w:sz w:val="18"/>
          <w:szCs w:val="18"/>
          <w:rtl/>
        </w:rPr>
        <w:t xml:space="preserve"> </w:t>
      </w:r>
      <w:r w:rsidRPr="00E854E3">
        <w:rPr>
          <w:rFonts w:ascii="Tahoma" w:hAnsi="Tahoma" w:cs="Tahoma" w:hint="eastAsia"/>
          <w:sz w:val="18"/>
          <w:szCs w:val="18"/>
          <w:rtl/>
        </w:rPr>
        <w:t>עם</w:t>
      </w:r>
      <w:r w:rsidRPr="00E854E3">
        <w:rPr>
          <w:rFonts w:ascii="Tahoma" w:hAnsi="Tahoma" w:cs="Tahoma"/>
          <w:sz w:val="18"/>
          <w:szCs w:val="18"/>
          <w:rtl/>
        </w:rPr>
        <w:t xml:space="preserve"> </w:t>
      </w:r>
      <w:r w:rsidRPr="00E854E3">
        <w:rPr>
          <w:rFonts w:ascii="Tahoma" w:hAnsi="Tahoma" w:cs="Tahoma" w:hint="eastAsia"/>
          <w:sz w:val="18"/>
          <w:szCs w:val="18"/>
          <w:rtl/>
        </w:rPr>
        <w:t>האזרחים</w:t>
      </w:r>
      <w:r w:rsidRPr="00E854E3">
        <w:rPr>
          <w:rFonts w:ascii="Tahoma" w:hAnsi="Tahoma" w:cs="Tahoma"/>
          <w:sz w:val="18"/>
          <w:szCs w:val="18"/>
          <w:rtl/>
        </w:rPr>
        <w:t xml:space="preserve">. </w:t>
      </w:r>
      <w:r w:rsidRPr="00E854E3">
        <w:rPr>
          <w:rFonts w:ascii="Tahoma" w:hAnsi="Tahoma" w:cs="Tahoma" w:hint="eastAsia"/>
          <w:sz w:val="18"/>
          <w:szCs w:val="18"/>
          <w:rtl/>
        </w:rPr>
        <w:t>בשנים</w:t>
      </w:r>
      <w:r w:rsidRPr="00E854E3">
        <w:rPr>
          <w:rFonts w:ascii="Tahoma" w:hAnsi="Tahoma" w:cs="Tahoma"/>
          <w:sz w:val="18"/>
          <w:szCs w:val="18"/>
          <w:rtl/>
        </w:rPr>
        <w:t xml:space="preserve"> </w:t>
      </w:r>
      <w:r w:rsidRPr="00E854E3">
        <w:rPr>
          <w:rFonts w:ascii="Tahoma" w:hAnsi="Tahoma" w:cs="Tahoma" w:hint="eastAsia"/>
          <w:sz w:val="18"/>
          <w:szCs w:val="18"/>
          <w:rtl/>
        </w:rPr>
        <w:t>האחרונות</w:t>
      </w:r>
      <w:r w:rsidRPr="00E854E3">
        <w:rPr>
          <w:rFonts w:ascii="Tahoma" w:hAnsi="Tahoma" w:cs="Tahoma"/>
          <w:sz w:val="18"/>
          <w:szCs w:val="18"/>
          <w:rtl/>
        </w:rPr>
        <w:t xml:space="preserve"> </w:t>
      </w:r>
      <w:r w:rsidRPr="00E854E3">
        <w:rPr>
          <w:rFonts w:ascii="Tahoma" w:hAnsi="Tahoma" w:cs="Tahoma" w:hint="eastAsia"/>
          <w:sz w:val="18"/>
          <w:szCs w:val="18"/>
          <w:rtl/>
        </w:rPr>
        <w:t>אנו</w:t>
      </w:r>
      <w:r w:rsidRPr="00E854E3">
        <w:rPr>
          <w:rFonts w:ascii="Tahoma" w:hAnsi="Tahoma" w:cs="Tahoma"/>
          <w:sz w:val="18"/>
          <w:szCs w:val="18"/>
          <w:rtl/>
        </w:rPr>
        <w:t xml:space="preserve"> </w:t>
      </w:r>
      <w:r w:rsidRPr="00E854E3">
        <w:rPr>
          <w:rFonts w:ascii="Tahoma" w:hAnsi="Tahoma" w:cs="Tahoma" w:hint="eastAsia"/>
          <w:sz w:val="18"/>
          <w:szCs w:val="18"/>
          <w:rtl/>
        </w:rPr>
        <w:t>עדים</w:t>
      </w:r>
      <w:r w:rsidRPr="00E854E3">
        <w:rPr>
          <w:rFonts w:ascii="Tahoma" w:hAnsi="Tahoma" w:cs="Tahoma"/>
          <w:sz w:val="18"/>
          <w:szCs w:val="18"/>
          <w:rtl/>
        </w:rPr>
        <w:t xml:space="preserve"> </w:t>
      </w:r>
      <w:r w:rsidRPr="00E854E3">
        <w:rPr>
          <w:rFonts w:ascii="Tahoma" w:hAnsi="Tahoma" w:cs="Tahoma" w:hint="eastAsia"/>
          <w:sz w:val="18"/>
          <w:szCs w:val="18"/>
          <w:rtl/>
        </w:rPr>
        <w:t>לירידה</w:t>
      </w:r>
      <w:r w:rsidRPr="00E854E3">
        <w:rPr>
          <w:rFonts w:ascii="Tahoma" w:hAnsi="Tahoma" w:cs="Tahoma"/>
          <w:sz w:val="18"/>
          <w:szCs w:val="18"/>
          <w:rtl/>
        </w:rPr>
        <w:t xml:space="preserve"> </w:t>
      </w:r>
      <w:r w:rsidRPr="00E854E3">
        <w:rPr>
          <w:rFonts w:ascii="Tahoma" w:hAnsi="Tahoma" w:cs="Tahoma" w:hint="eastAsia"/>
          <w:sz w:val="18"/>
          <w:szCs w:val="18"/>
          <w:rtl/>
        </w:rPr>
        <w:t>באמון</w:t>
      </w:r>
      <w:r w:rsidRPr="00E854E3">
        <w:rPr>
          <w:rFonts w:ascii="Tahoma" w:hAnsi="Tahoma" w:cs="Tahoma"/>
          <w:sz w:val="18"/>
          <w:szCs w:val="18"/>
          <w:rtl/>
        </w:rPr>
        <w:t xml:space="preserve"> </w:t>
      </w:r>
      <w:r w:rsidRPr="00E854E3">
        <w:rPr>
          <w:rFonts w:ascii="Tahoma" w:hAnsi="Tahoma" w:cs="Tahoma" w:hint="eastAsia"/>
          <w:sz w:val="18"/>
          <w:szCs w:val="18"/>
          <w:rtl/>
        </w:rPr>
        <w:t>הציבור</w:t>
      </w:r>
      <w:r w:rsidRPr="00E854E3">
        <w:rPr>
          <w:rFonts w:ascii="Tahoma" w:hAnsi="Tahoma" w:cs="Tahoma"/>
          <w:sz w:val="18"/>
          <w:szCs w:val="18"/>
          <w:rtl/>
        </w:rPr>
        <w:t xml:space="preserve"> </w:t>
      </w:r>
      <w:r w:rsidRPr="00E854E3">
        <w:rPr>
          <w:rFonts w:ascii="Tahoma" w:hAnsi="Tahoma" w:cs="Tahoma" w:hint="eastAsia"/>
          <w:sz w:val="18"/>
          <w:szCs w:val="18"/>
          <w:rtl/>
        </w:rPr>
        <w:t>בביצועי</w:t>
      </w:r>
      <w:r w:rsidRPr="00E854E3">
        <w:rPr>
          <w:rFonts w:ascii="Tahoma" w:hAnsi="Tahoma" w:cs="Tahoma"/>
          <w:sz w:val="18"/>
          <w:szCs w:val="18"/>
          <w:rtl/>
        </w:rPr>
        <w:t xml:space="preserve"> </w:t>
      </w:r>
      <w:r w:rsidRPr="00E854E3">
        <w:rPr>
          <w:rFonts w:ascii="Tahoma" w:hAnsi="Tahoma" w:cs="Tahoma" w:hint="eastAsia"/>
          <w:sz w:val="18"/>
          <w:szCs w:val="18"/>
          <w:rtl/>
        </w:rPr>
        <w:t>הממשלה</w:t>
      </w:r>
      <w:r w:rsidRPr="00E854E3">
        <w:rPr>
          <w:rFonts w:ascii="Tahoma" w:hAnsi="Tahoma" w:cs="Tahoma"/>
          <w:sz w:val="18"/>
          <w:szCs w:val="18"/>
          <w:rtl/>
        </w:rPr>
        <w:t xml:space="preserve">, </w:t>
      </w:r>
      <w:r w:rsidRPr="00E854E3">
        <w:rPr>
          <w:rFonts w:ascii="Tahoma" w:hAnsi="Tahoma" w:cs="Tahoma" w:hint="eastAsia"/>
          <w:sz w:val="18"/>
          <w:szCs w:val="18"/>
          <w:rtl/>
        </w:rPr>
        <w:t>לא</w:t>
      </w:r>
      <w:r w:rsidRPr="00E854E3">
        <w:rPr>
          <w:rFonts w:ascii="Tahoma" w:hAnsi="Tahoma" w:cs="Tahoma"/>
          <w:sz w:val="18"/>
          <w:szCs w:val="18"/>
          <w:rtl/>
        </w:rPr>
        <w:t xml:space="preserve"> </w:t>
      </w:r>
      <w:r w:rsidRPr="00E854E3">
        <w:rPr>
          <w:rFonts w:ascii="Tahoma" w:hAnsi="Tahoma" w:cs="Tahoma" w:hint="eastAsia"/>
          <w:sz w:val="18"/>
          <w:szCs w:val="18"/>
          <w:rtl/>
        </w:rPr>
        <w:t>רק</w:t>
      </w:r>
      <w:r w:rsidRPr="00E854E3">
        <w:rPr>
          <w:rFonts w:ascii="Tahoma" w:hAnsi="Tahoma" w:cs="Tahoma"/>
          <w:sz w:val="18"/>
          <w:szCs w:val="18"/>
          <w:rtl/>
        </w:rPr>
        <w:t xml:space="preserve"> </w:t>
      </w:r>
      <w:r w:rsidRPr="00E854E3">
        <w:rPr>
          <w:rFonts w:ascii="Tahoma" w:hAnsi="Tahoma" w:cs="Tahoma" w:hint="eastAsia"/>
          <w:sz w:val="18"/>
          <w:szCs w:val="18"/>
          <w:rtl/>
        </w:rPr>
        <w:t>בישראל</w:t>
      </w:r>
      <w:r w:rsidRPr="00E854E3">
        <w:rPr>
          <w:rFonts w:ascii="Tahoma" w:hAnsi="Tahoma" w:cs="Tahoma"/>
          <w:sz w:val="18"/>
          <w:szCs w:val="18"/>
          <w:rtl/>
        </w:rPr>
        <w:t xml:space="preserve">. </w:t>
      </w:r>
      <w:r w:rsidRPr="00E854E3">
        <w:rPr>
          <w:rFonts w:ascii="Tahoma" w:hAnsi="Tahoma" w:cs="Tahoma" w:hint="eastAsia"/>
          <w:sz w:val="18"/>
          <w:szCs w:val="18"/>
          <w:rtl/>
        </w:rPr>
        <w:t>בכדי</w:t>
      </w:r>
      <w:r w:rsidRPr="00E854E3">
        <w:rPr>
          <w:rFonts w:ascii="Tahoma" w:hAnsi="Tahoma" w:cs="Tahoma"/>
          <w:sz w:val="18"/>
          <w:szCs w:val="18"/>
          <w:rtl/>
        </w:rPr>
        <w:t xml:space="preserve"> </w:t>
      </w:r>
      <w:r w:rsidRPr="00E854E3">
        <w:rPr>
          <w:rFonts w:ascii="Tahoma" w:hAnsi="Tahoma" w:cs="Tahoma" w:hint="eastAsia"/>
          <w:sz w:val="18"/>
          <w:szCs w:val="18"/>
          <w:rtl/>
        </w:rPr>
        <w:t>להפוך</w:t>
      </w:r>
      <w:r w:rsidRPr="00E854E3">
        <w:rPr>
          <w:rFonts w:ascii="Tahoma" w:hAnsi="Tahoma" w:cs="Tahoma"/>
          <w:sz w:val="18"/>
          <w:szCs w:val="18"/>
          <w:rtl/>
        </w:rPr>
        <w:t xml:space="preserve"> </w:t>
      </w:r>
      <w:r w:rsidRPr="00E854E3">
        <w:rPr>
          <w:rFonts w:ascii="Tahoma" w:hAnsi="Tahoma" w:cs="Tahoma" w:hint="eastAsia"/>
          <w:sz w:val="18"/>
          <w:szCs w:val="18"/>
          <w:rtl/>
        </w:rPr>
        <w:t>את</w:t>
      </w:r>
      <w:r w:rsidRPr="00E854E3">
        <w:rPr>
          <w:rFonts w:ascii="Tahoma" w:hAnsi="Tahoma" w:cs="Tahoma"/>
          <w:sz w:val="18"/>
          <w:szCs w:val="18"/>
          <w:rtl/>
        </w:rPr>
        <w:t xml:space="preserve"> </w:t>
      </w:r>
      <w:r w:rsidRPr="00E854E3">
        <w:rPr>
          <w:rFonts w:ascii="Tahoma" w:hAnsi="Tahoma" w:cs="Tahoma" w:hint="eastAsia"/>
          <w:sz w:val="18"/>
          <w:szCs w:val="18"/>
          <w:rtl/>
        </w:rPr>
        <w:t>המגמה</w:t>
      </w:r>
      <w:r w:rsidRPr="00E854E3">
        <w:rPr>
          <w:rFonts w:ascii="Tahoma" w:hAnsi="Tahoma" w:cs="Tahoma"/>
          <w:sz w:val="18"/>
          <w:szCs w:val="18"/>
          <w:rtl/>
        </w:rPr>
        <w:t xml:space="preserve"> </w:t>
      </w:r>
      <w:r w:rsidRPr="00E854E3">
        <w:rPr>
          <w:rFonts w:ascii="Tahoma" w:hAnsi="Tahoma" w:cs="Tahoma" w:hint="eastAsia"/>
          <w:sz w:val="18"/>
          <w:szCs w:val="18"/>
          <w:rtl/>
        </w:rPr>
        <w:t>הזו</w:t>
      </w:r>
      <w:r w:rsidRPr="00E854E3">
        <w:rPr>
          <w:rFonts w:ascii="Tahoma" w:hAnsi="Tahoma" w:cs="Tahoma"/>
          <w:sz w:val="18"/>
          <w:szCs w:val="18"/>
          <w:rtl/>
        </w:rPr>
        <w:t xml:space="preserve">, </w:t>
      </w:r>
      <w:r w:rsidRPr="00E854E3">
        <w:rPr>
          <w:rFonts w:ascii="Tahoma" w:hAnsi="Tahoma" w:cs="Tahoma" w:hint="eastAsia"/>
          <w:sz w:val="18"/>
          <w:szCs w:val="18"/>
          <w:rtl/>
        </w:rPr>
        <w:t>עלינו</w:t>
      </w:r>
      <w:r w:rsidRPr="00E854E3">
        <w:rPr>
          <w:rFonts w:ascii="Tahoma" w:hAnsi="Tahoma" w:cs="Tahoma"/>
          <w:sz w:val="18"/>
          <w:szCs w:val="18"/>
          <w:rtl/>
        </w:rPr>
        <w:t xml:space="preserve"> </w:t>
      </w:r>
      <w:r w:rsidRPr="00E854E3">
        <w:rPr>
          <w:rFonts w:ascii="Tahoma" w:hAnsi="Tahoma" w:cs="Tahoma" w:hint="eastAsia"/>
          <w:sz w:val="18"/>
          <w:szCs w:val="18"/>
          <w:rtl/>
        </w:rPr>
        <w:t>לפעול</w:t>
      </w:r>
      <w:r w:rsidRPr="00E854E3">
        <w:rPr>
          <w:rFonts w:ascii="Tahoma" w:hAnsi="Tahoma" w:cs="Tahoma"/>
          <w:sz w:val="18"/>
          <w:szCs w:val="18"/>
          <w:rtl/>
        </w:rPr>
        <w:t xml:space="preserve"> </w:t>
      </w:r>
      <w:r w:rsidRPr="00E854E3">
        <w:rPr>
          <w:rFonts w:ascii="Tahoma" w:hAnsi="Tahoma" w:cs="Tahoma" w:hint="eastAsia"/>
          <w:sz w:val="18"/>
          <w:szCs w:val="18"/>
          <w:rtl/>
        </w:rPr>
        <w:t>באחריות</w:t>
      </w:r>
      <w:r w:rsidRPr="00E854E3">
        <w:rPr>
          <w:rFonts w:ascii="Tahoma" w:hAnsi="Tahoma" w:cs="Tahoma"/>
          <w:sz w:val="18"/>
          <w:szCs w:val="18"/>
          <w:rtl/>
        </w:rPr>
        <w:t xml:space="preserve"> </w:t>
      </w:r>
      <w:r w:rsidRPr="00E854E3">
        <w:rPr>
          <w:rFonts w:ascii="Tahoma" w:hAnsi="Tahoma" w:cs="Tahoma" w:hint="eastAsia"/>
          <w:sz w:val="18"/>
          <w:szCs w:val="18"/>
          <w:rtl/>
        </w:rPr>
        <w:t>ולראות</w:t>
      </w:r>
      <w:r w:rsidRPr="00E854E3">
        <w:rPr>
          <w:rFonts w:ascii="Tahoma" w:hAnsi="Tahoma" w:cs="Tahoma"/>
          <w:sz w:val="18"/>
          <w:szCs w:val="18"/>
          <w:rtl/>
        </w:rPr>
        <w:t xml:space="preserve"> </w:t>
      </w:r>
      <w:r w:rsidRPr="00E854E3">
        <w:rPr>
          <w:rFonts w:ascii="Tahoma" w:hAnsi="Tahoma" w:cs="Tahoma" w:hint="eastAsia"/>
          <w:sz w:val="18"/>
          <w:szCs w:val="18"/>
          <w:rtl/>
        </w:rPr>
        <w:t>בציבור</w:t>
      </w:r>
      <w:r w:rsidRPr="00E854E3">
        <w:rPr>
          <w:rFonts w:ascii="Tahoma" w:hAnsi="Tahoma" w:cs="Tahoma"/>
          <w:sz w:val="18"/>
          <w:szCs w:val="18"/>
          <w:rtl/>
        </w:rPr>
        <w:t xml:space="preserve"> </w:t>
      </w:r>
      <w:r w:rsidRPr="00E854E3">
        <w:rPr>
          <w:rFonts w:ascii="Tahoma" w:hAnsi="Tahoma" w:cs="Tahoma" w:hint="eastAsia"/>
          <w:sz w:val="18"/>
          <w:szCs w:val="18"/>
          <w:rtl/>
        </w:rPr>
        <w:t>כבעל</w:t>
      </w:r>
      <w:r w:rsidRPr="00E854E3">
        <w:rPr>
          <w:rFonts w:ascii="Tahoma" w:hAnsi="Tahoma" w:cs="Tahoma"/>
          <w:sz w:val="18"/>
          <w:szCs w:val="18"/>
          <w:rtl/>
        </w:rPr>
        <w:t xml:space="preserve"> </w:t>
      </w:r>
      <w:r w:rsidRPr="00E854E3">
        <w:rPr>
          <w:rFonts w:ascii="Tahoma" w:hAnsi="Tahoma" w:cs="Tahoma" w:hint="eastAsia"/>
          <w:sz w:val="18"/>
          <w:szCs w:val="18"/>
          <w:rtl/>
        </w:rPr>
        <w:t>המניות</w:t>
      </w:r>
      <w:r w:rsidRPr="00E854E3">
        <w:rPr>
          <w:rFonts w:ascii="Tahoma" w:hAnsi="Tahoma" w:cs="Tahoma"/>
          <w:sz w:val="18"/>
          <w:szCs w:val="18"/>
          <w:rtl/>
        </w:rPr>
        <w:t xml:space="preserve"> </w:t>
      </w:r>
      <w:r w:rsidRPr="00E854E3">
        <w:rPr>
          <w:rFonts w:ascii="Tahoma" w:hAnsi="Tahoma" w:cs="Tahoma" w:hint="eastAsia"/>
          <w:sz w:val="18"/>
          <w:szCs w:val="18"/>
          <w:rtl/>
        </w:rPr>
        <w:t>שלנו</w:t>
      </w:r>
      <w:r w:rsidRPr="00E854E3">
        <w:rPr>
          <w:rFonts w:ascii="Tahoma" w:hAnsi="Tahoma" w:cs="Tahoma"/>
          <w:sz w:val="18"/>
          <w:szCs w:val="18"/>
          <w:rtl/>
        </w:rPr>
        <w:t xml:space="preserve">. </w:t>
      </w:r>
      <w:r w:rsidRPr="00E854E3">
        <w:rPr>
          <w:rFonts w:ascii="Tahoma" w:hAnsi="Tahoma" w:cs="Tahoma" w:hint="eastAsia"/>
          <w:sz w:val="18"/>
          <w:szCs w:val="18"/>
          <w:rtl/>
        </w:rPr>
        <w:t>ככזה</w:t>
      </w:r>
      <w:r w:rsidRPr="00E854E3">
        <w:rPr>
          <w:rFonts w:ascii="Tahoma" w:hAnsi="Tahoma" w:cs="Tahoma"/>
          <w:sz w:val="18"/>
          <w:szCs w:val="18"/>
          <w:rtl/>
        </w:rPr>
        <w:t xml:space="preserve"> - </w:t>
      </w:r>
      <w:r w:rsidRPr="00E854E3">
        <w:rPr>
          <w:rFonts w:ascii="Tahoma" w:hAnsi="Tahoma" w:cs="Tahoma" w:hint="eastAsia"/>
          <w:sz w:val="18"/>
          <w:szCs w:val="18"/>
          <w:rtl/>
        </w:rPr>
        <w:t>הוא</w:t>
      </w:r>
      <w:r w:rsidRPr="00E854E3">
        <w:rPr>
          <w:rFonts w:ascii="Tahoma" w:hAnsi="Tahoma" w:cs="Tahoma"/>
          <w:sz w:val="18"/>
          <w:szCs w:val="18"/>
          <w:rtl/>
        </w:rPr>
        <w:t xml:space="preserve"> </w:t>
      </w:r>
      <w:r w:rsidRPr="00E854E3">
        <w:rPr>
          <w:rFonts w:ascii="Tahoma" w:hAnsi="Tahoma" w:cs="Tahoma" w:hint="eastAsia"/>
          <w:sz w:val="18"/>
          <w:szCs w:val="18"/>
          <w:rtl/>
        </w:rPr>
        <w:t>זכאי</w:t>
      </w:r>
      <w:r w:rsidRPr="00E854E3">
        <w:rPr>
          <w:rFonts w:ascii="Tahoma" w:hAnsi="Tahoma" w:cs="Tahoma"/>
          <w:sz w:val="18"/>
          <w:szCs w:val="18"/>
          <w:rtl/>
        </w:rPr>
        <w:t xml:space="preserve"> </w:t>
      </w:r>
      <w:r w:rsidRPr="00E854E3">
        <w:rPr>
          <w:rFonts w:ascii="Tahoma" w:hAnsi="Tahoma" w:cs="Tahoma" w:hint="eastAsia"/>
          <w:sz w:val="18"/>
          <w:szCs w:val="18"/>
          <w:rtl/>
        </w:rPr>
        <w:t>לדעת</w:t>
      </w:r>
      <w:r w:rsidRPr="00E854E3">
        <w:rPr>
          <w:rFonts w:ascii="Tahoma" w:hAnsi="Tahoma" w:cs="Tahoma"/>
          <w:sz w:val="18"/>
          <w:szCs w:val="18"/>
          <w:rtl/>
        </w:rPr>
        <w:t xml:space="preserve"> </w:t>
      </w:r>
      <w:r w:rsidRPr="00E854E3">
        <w:rPr>
          <w:rFonts w:ascii="Tahoma" w:hAnsi="Tahoma" w:cs="Tahoma" w:hint="eastAsia"/>
          <w:sz w:val="18"/>
          <w:szCs w:val="18"/>
          <w:rtl/>
        </w:rPr>
        <w:t>לא</w:t>
      </w:r>
      <w:r w:rsidRPr="00E854E3">
        <w:rPr>
          <w:rFonts w:ascii="Tahoma" w:hAnsi="Tahoma" w:cs="Tahoma"/>
          <w:sz w:val="18"/>
          <w:szCs w:val="18"/>
          <w:rtl/>
        </w:rPr>
        <w:t xml:space="preserve"> </w:t>
      </w:r>
      <w:r w:rsidRPr="00E854E3">
        <w:rPr>
          <w:rFonts w:ascii="Tahoma" w:hAnsi="Tahoma" w:cs="Tahoma" w:hint="eastAsia"/>
          <w:sz w:val="18"/>
          <w:szCs w:val="18"/>
          <w:rtl/>
        </w:rPr>
        <w:t>רק</w:t>
      </w:r>
      <w:r w:rsidRPr="00E854E3">
        <w:rPr>
          <w:rFonts w:ascii="Tahoma" w:hAnsi="Tahoma" w:cs="Tahoma"/>
          <w:sz w:val="18"/>
          <w:szCs w:val="18"/>
          <w:rtl/>
        </w:rPr>
        <w:t xml:space="preserve"> </w:t>
      </w:r>
      <w:r w:rsidRPr="00E854E3">
        <w:rPr>
          <w:rFonts w:ascii="Tahoma" w:hAnsi="Tahoma" w:cs="Tahoma" w:hint="eastAsia"/>
          <w:sz w:val="18"/>
          <w:szCs w:val="18"/>
          <w:rtl/>
        </w:rPr>
        <w:t>מה</w:t>
      </w:r>
      <w:r w:rsidRPr="00E854E3">
        <w:rPr>
          <w:rFonts w:ascii="Tahoma" w:hAnsi="Tahoma" w:cs="Tahoma"/>
          <w:sz w:val="18"/>
          <w:szCs w:val="18"/>
          <w:rtl/>
        </w:rPr>
        <w:t xml:space="preserve"> </w:t>
      </w:r>
      <w:r w:rsidRPr="00E854E3">
        <w:rPr>
          <w:rFonts w:ascii="Tahoma" w:hAnsi="Tahoma" w:cs="Tahoma" w:hint="eastAsia"/>
          <w:sz w:val="18"/>
          <w:szCs w:val="18"/>
          <w:rtl/>
        </w:rPr>
        <w:t>נעשה</w:t>
      </w:r>
      <w:r w:rsidRPr="00E854E3">
        <w:rPr>
          <w:rFonts w:ascii="Tahoma" w:hAnsi="Tahoma" w:cs="Tahoma"/>
          <w:sz w:val="18"/>
          <w:szCs w:val="18"/>
          <w:rtl/>
        </w:rPr>
        <w:t xml:space="preserve"> </w:t>
      </w:r>
      <w:r w:rsidRPr="00E854E3">
        <w:rPr>
          <w:rFonts w:ascii="Tahoma" w:hAnsi="Tahoma" w:cs="Tahoma" w:hint="eastAsia"/>
          <w:sz w:val="18"/>
          <w:szCs w:val="18"/>
          <w:rtl/>
        </w:rPr>
        <w:t>בכספו</w:t>
      </w:r>
      <w:r w:rsidRPr="00E854E3">
        <w:rPr>
          <w:rFonts w:ascii="Tahoma" w:hAnsi="Tahoma" w:cs="Tahoma"/>
          <w:sz w:val="18"/>
          <w:szCs w:val="18"/>
          <w:rtl/>
        </w:rPr>
        <w:t xml:space="preserve">, </w:t>
      </w:r>
      <w:r w:rsidRPr="00E854E3">
        <w:rPr>
          <w:rFonts w:ascii="Tahoma" w:hAnsi="Tahoma" w:cs="Tahoma" w:hint="eastAsia"/>
          <w:sz w:val="18"/>
          <w:szCs w:val="18"/>
          <w:rtl/>
        </w:rPr>
        <w:t>אלא</w:t>
      </w:r>
      <w:r w:rsidRPr="00E854E3">
        <w:rPr>
          <w:rFonts w:ascii="Tahoma" w:hAnsi="Tahoma" w:cs="Tahoma"/>
          <w:sz w:val="18"/>
          <w:szCs w:val="18"/>
          <w:rtl/>
        </w:rPr>
        <w:t xml:space="preserve"> </w:t>
      </w:r>
      <w:r w:rsidRPr="00E854E3">
        <w:rPr>
          <w:rFonts w:ascii="Tahoma" w:hAnsi="Tahoma" w:cs="Tahoma" w:hint="eastAsia"/>
          <w:sz w:val="18"/>
          <w:szCs w:val="18"/>
          <w:rtl/>
        </w:rPr>
        <w:t>גם</w:t>
      </w:r>
      <w:r w:rsidRPr="00E854E3">
        <w:rPr>
          <w:rFonts w:ascii="Tahoma" w:hAnsi="Tahoma" w:cs="Tahoma"/>
          <w:sz w:val="18"/>
          <w:szCs w:val="18"/>
          <w:rtl/>
        </w:rPr>
        <w:t xml:space="preserve"> </w:t>
      </w:r>
      <w:r w:rsidRPr="00E854E3">
        <w:rPr>
          <w:rFonts w:ascii="Tahoma" w:hAnsi="Tahoma" w:cs="Tahoma" w:hint="eastAsia"/>
          <w:sz w:val="18"/>
          <w:szCs w:val="18"/>
          <w:rtl/>
        </w:rPr>
        <w:t>מה</w:t>
      </w:r>
      <w:r w:rsidRPr="00E854E3">
        <w:rPr>
          <w:rFonts w:ascii="Tahoma" w:hAnsi="Tahoma" w:cs="Tahoma"/>
          <w:sz w:val="18"/>
          <w:szCs w:val="18"/>
          <w:rtl/>
        </w:rPr>
        <w:t xml:space="preserve"> </w:t>
      </w:r>
      <w:r w:rsidRPr="00E854E3">
        <w:rPr>
          <w:rFonts w:ascii="Tahoma" w:hAnsi="Tahoma" w:cs="Tahoma" w:hint="eastAsia"/>
          <w:sz w:val="18"/>
          <w:szCs w:val="18"/>
          <w:rtl/>
        </w:rPr>
        <w:t>הושג</w:t>
      </w:r>
      <w:r w:rsidRPr="00E854E3">
        <w:rPr>
          <w:rFonts w:ascii="Tahoma" w:hAnsi="Tahoma" w:cs="Tahoma"/>
          <w:sz w:val="18"/>
          <w:szCs w:val="18"/>
          <w:rtl/>
        </w:rPr>
        <w:t xml:space="preserve"> </w:t>
      </w:r>
      <w:r w:rsidRPr="00E854E3">
        <w:rPr>
          <w:rFonts w:ascii="Tahoma" w:hAnsi="Tahoma" w:cs="Tahoma" w:hint="eastAsia"/>
          <w:sz w:val="18"/>
          <w:szCs w:val="18"/>
          <w:rtl/>
        </w:rPr>
        <w:t>כתוצאה</w:t>
      </w:r>
      <w:r w:rsidRPr="00E854E3">
        <w:rPr>
          <w:rFonts w:ascii="Tahoma" w:hAnsi="Tahoma" w:cs="Tahoma"/>
          <w:sz w:val="18"/>
          <w:szCs w:val="18"/>
          <w:rtl/>
        </w:rPr>
        <w:t xml:space="preserve"> </w:t>
      </w:r>
      <w:r w:rsidRPr="00E854E3">
        <w:rPr>
          <w:rFonts w:ascii="Tahoma" w:hAnsi="Tahoma" w:cs="Tahoma" w:hint="eastAsia"/>
          <w:sz w:val="18"/>
          <w:szCs w:val="18"/>
          <w:rtl/>
        </w:rPr>
        <w:t>מכך</w:t>
      </w:r>
      <w:r w:rsidRPr="00E854E3">
        <w:rPr>
          <w:rFonts w:ascii="Tahoma" w:hAnsi="Tahoma" w:cs="Tahoma" w:hint="cs"/>
          <w:sz w:val="18"/>
          <w:szCs w:val="18"/>
          <w:rtl/>
        </w:rPr>
        <w:t>"</w:t>
      </w:r>
      <w:r>
        <w:rPr>
          <w:rStyle w:val="FootnoteReference0"/>
          <w:rFonts w:ascii="Tahoma" w:hAnsi="Tahoma" w:cs="Tahoma"/>
          <w:sz w:val="18"/>
          <w:szCs w:val="18"/>
          <w:rtl/>
        </w:rPr>
        <w:footnoteReference w:id="38"/>
      </w:r>
      <w:r w:rsidRPr="00E854E3">
        <w:rPr>
          <w:rFonts w:ascii="Tahoma" w:hAnsi="Tahoma" w:cs="Tahoma" w:hint="cs"/>
          <w:sz w:val="18"/>
          <w:szCs w:val="18"/>
          <w:rtl/>
        </w:rPr>
        <w:t>.</w:t>
      </w:r>
    </w:p>
    <w:p w:rsidR="000113E6" w:rsidRPr="00E854E3" w:rsidP="006F7086">
      <w:pPr>
        <w:spacing w:line="240" w:lineRule="exact"/>
        <w:ind w:right="2268"/>
        <w:jc w:val="both"/>
        <w:rPr>
          <w:rFonts w:ascii="Tahoma" w:hAnsi="Tahoma" w:cs="Tahoma"/>
          <w:sz w:val="18"/>
          <w:szCs w:val="18"/>
        </w:rPr>
      </w:pPr>
    </w:p>
    <w:p w:rsidR="000113E6" w:rsidRPr="00C44AEC" w:rsidP="006F7086">
      <w:pPr>
        <w:pStyle w:val="KOT5"/>
        <w:rPr>
          <w:rtl/>
        </w:rPr>
      </w:pPr>
      <w:r w:rsidRPr="00C44AEC">
        <w:rPr>
          <w:rFonts w:hint="cs"/>
          <w:rtl/>
        </w:rPr>
        <w:t xml:space="preserve">מדיניות נש"ם בדבר תמהיל פעולות ההדרכה </w:t>
      </w:r>
    </w:p>
    <w:p w:rsidR="000113E6" w:rsidRPr="00E854E3" w:rsidP="006F7086">
      <w:pPr>
        <w:spacing w:line="240" w:lineRule="exact"/>
        <w:ind w:right="2268"/>
        <w:jc w:val="both"/>
        <w:rPr>
          <w:rFonts w:ascii="Tahoma" w:hAnsi="Tahoma" w:cs="Tahoma"/>
          <w:noProof/>
          <w:sz w:val="18"/>
          <w:szCs w:val="18"/>
          <w:rtl/>
        </w:rPr>
      </w:pPr>
      <w:r w:rsidRPr="00E854E3">
        <w:rPr>
          <w:rFonts w:ascii="Tahoma" w:hAnsi="Tahoma" w:cs="Tahoma" w:hint="eastAsia"/>
          <w:noProof/>
          <w:sz w:val="18"/>
          <w:szCs w:val="18"/>
          <w:rtl/>
        </w:rPr>
        <w:t>על</w:t>
      </w:r>
      <w:r w:rsidRPr="00E854E3">
        <w:rPr>
          <w:rFonts w:ascii="Tahoma" w:hAnsi="Tahoma" w:cs="Tahoma"/>
          <w:noProof/>
          <w:sz w:val="18"/>
          <w:szCs w:val="18"/>
          <w:rtl/>
        </w:rPr>
        <w:t xml:space="preserve"> </w:t>
      </w:r>
      <w:r w:rsidRPr="00E854E3">
        <w:rPr>
          <w:rFonts w:ascii="Tahoma" w:hAnsi="Tahoma" w:cs="Tahoma" w:hint="eastAsia"/>
          <w:noProof/>
          <w:sz w:val="18"/>
          <w:szCs w:val="18"/>
          <w:rtl/>
        </w:rPr>
        <w:t>חשיבות</w:t>
      </w:r>
      <w:r w:rsidRPr="00E854E3">
        <w:rPr>
          <w:rFonts w:ascii="Tahoma" w:hAnsi="Tahoma" w:cs="Tahoma"/>
          <w:noProof/>
          <w:sz w:val="18"/>
          <w:szCs w:val="18"/>
          <w:rtl/>
        </w:rPr>
        <w:t xml:space="preserve"> </w:t>
      </w:r>
      <w:r w:rsidRPr="00E854E3">
        <w:rPr>
          <w:rFonts w:ascii="Tahoma" w:hAnsi="Tahoma" w:cs="Tahoma" w:hint="eastAsia"/>
          <w:noProof/>
          <w:sz w:val="18"/>
          <w:szCs w:val="18"/>
          <w:rtl/>
        </w:rPr>
        <w:t>השקעת</w:t>
      </w:r>
      <w:r w:rsidRPr="00E854E3">
        <w:rPr>
          <w:rFonts w:ascii="Tahoma" w:hAnsi="Tahoma" w:cs="Tahoma"/>
          <w:noProof/>
          <w:sz w:val="18"/>
          <w:szCs w:val="18"/>
          <w:rtl/>
        </w:rPr>
        <w:t xml:space="preserve"> </w:t>
      </w:r>
      <w:r w:rsidRPr="00E854E3">
        <w:rPr>
          <w:rFonts w:ascii="Tahoma" w:hAnsi="Tahoma" w:cs="Tahoma" w:hint="eastAsia"/>
          <w:noProof/>
          <w:sz w:val="18"/>
          <w:szCs w:val="18"/>
          <w:rtl/>
        </w:rPr>
        <w:t>המדינה</w:t>
      </w:r>
      <w:r w:rsidRPr="00E854E3">
        <w:rPr>
          <w:rFonts w:ascii="Tahoma" w:hAnsi="Tahoma" w:cs="Tahoma"/>
          <w:noProof/>
          <w:sz w:val="18"/>
          <w:szCs w:val="18"/>
          <w:rtl/>
        </w:rPr>
        <w:t xml:space="preserve"> </w:t>
      </w:r>
      <w:r w:rsidRPr="00E854E3">
        <w:rPr>
          <w:rFonts w:ascii="Tahoma" w:hAnsi="Tahoma" w:cs="Tahoma" w:hint="eastAsia"/>
          <w:noProof/>
          <w:sz w:val="18"/>
          <w:szCs w:val="18"/>
          <w:rtl/>
        </w:rPr>
        <w:t>בהדרכה</w:t>
      </w:r>
      <w:r w:rsidRPr="00E854E3">
        <w:rPr>
          <w:rFonts w:ascii="Tahoma" w:hAnsi="Tahoma" w:cs="Tahoma"/>
          <w:noProof/>
          <w:sz w:val="18"/>
          <w:szCs w:val="18"/>
          <w:rtl/>
        </w:rPr>
        <w:t xml:space="preserve"> </w:t>
      </w:r>
      <w:r w:rsidRPr="00E854E3">
        <w:rPr>
          <w:rFonts w:ascii="Tahoma" w:hAnsi="Tahoma" w:cs="Tahoma" w:hint="eastAsia"/>
          <w:noProof/>
          <w:sz w:val="18"/>
          <w:szCs w:val="18"/>
          <w:rtl/>
        </w:rPr>
        <w:t>של</w:t>
      </w:r>
      <w:r w:rsidRPr="00E854E3">
        <w:rPr>
          <w:rFonts w:ascii="Tahoma" w:hAnsi="Tahoma" w:cs="Tahoma"/>
          <w:noProof/>
          <w:sz w:val="18"/>
          <w:szCs w:val="18"/>
          <w:rtl/>
        </w:rPr>
        <w:t xml:space="preserve"> </w:t>
      </w:r>
      <w:r w:rsidRPr="00E854E3">
        <w:rPr>
          <w:rFonts w:ascii="Tahoma" w:hAnsi="Tahoma" w:cs="Tahoma" w:hint="eastAsia"/>
          <w:noProof/>
          <w:sz w:val="18"/>
          <w:szCs w:val="18"/>
          <w:rtl/>
        </w:rPr>
        <w:t>עובדיה</w:t>
      </w:r>
      <w:r w:rsidRPr="00E854E3">
        <w:rPr>
          <w:rFonts w:ascii="Tahoma" w:hAnsi="Tahoma" w:cs="Tahoma" w:hint="cs"/>
          <w:noProof/>
          <w:sz w:val="18"/>
          <w:szCs w:val="18"/>
          <w:rtl/>
        </w:rPr>
        <w:t xml:space="preserve"> בתחום עיסוקם</w:t>
      </w:r>
      <w:r w:rsidRPr="00E854E3">
        <w:rPr>
          <w:rFonts w:ascii="Tahoma" w:hAnsi="Tahoma" w:cs="Tahoma"/>
          <w:noProof/>
          <w:sz w:val="18"/>
          <w:szCs w:val="18"/>
          <w:rtl/>
        </w:rPr>
        <w:t xml:space="preserve"> </w:t>
      </w:r>
      <w:r w:rsidRPr="00E854E3">
        <w:rPr>
          <w:rFonts w:ascii="Tahoma" w:hAnsi="Tahoma" w:cs="Tahoma" w:hint="eastAsia"/>
          <w:noProof/>
          <w:sz w:val="18"/>
          <w:szCs w:val="18"/>
          <w:rtl/>
        </w:rPr>
        <w:t>לצורך</w:t>
      </w:r>
      <w:r w:rsidRPr="00E854E3">
        <w:rPr>
          <w:rFonts w:ascii="Tahoma" w:hAnsi="Tahoma" w:cs="Tahoma"/>
          <w:noProof/>
          <w:sz w:val="18"/>
          <w:szCs w:val="18"/>
          <w:rtl/>
        </w:rPr>
        <w:t xml:space="preserve"> </w:t>
      </w:r>
      <w:r w:rsidRPr="00E854E3">
        <w:rPr>
          <w:rFonts w:ascii="Tahoma" w:hAnsi="Tahoma" w:cs="Tahoma" w:hint="eastAsia"/>
          <w:noProof/>
          <w:sz w:val="18"/>
          <w:szCs w:val="18"/>
          <w:rtl/>
        </w:rPr>
        <w:t>שיפור</w:t>
      </w:r>
      <w:r w:rsidRPr="00E854E3">
        <w:rPr>
          <w:rFonts w:ascii="Tahoma" w:hAnsi="Tahoma" w:cs="Tahoma"/>
          <w:noProof/>
          <w:sz w:val="18"/>
          <w:szCs w:val="18"/>
          <w:rtl/>
        </w:rPr>
        <w:t xml:space="preserve"> </w:t>
      </w:r>
      <w:r w:rsidRPr="00E854E3">
        <w:rPr>
          <w:rFonts w:ascii="Tahoma" w:hAnsi="Tahoma" w:cs="Tahoma" w:hint="eastAsia"/>
          <w:noProof/>
          <w:sz w:val="18"/>
          <w:szCs w:val="18"/>
          <w:rtl/>
        </w:rPr>
        <w:t>רמתם</w:t>
      </w:r>
      <w:r w:rsidRPr="00E854E3">
        <w:rPr>
          <w:rFonts w:ascii="Tahoma" w:hAnsi="Tahoma" w:cs="Tahoma"/>
          <w:noProof/>
          <w:sz w:val="18"/>
          <w:szCs w:val="18"/>
          <w:rtl/>
        </w:rPr>
        <w:t xml:space="preserve"> </w:t>
      </w:r>
      <w:r w:rsidRPr="00E854E3">
        <w:rPr>
          <w:rFonts w:ascii="Tahoma" w:hAnsi="Tahoma" w:cs="Tahoma" w:hint="eastAsia"/>
          <w:noProof/>
          <w:sz w:val="18"/>
          <w:szCs w:val="18"/>
          <w:rtl/>
        </w:rPr>
        <w:t>המקצועית</w:t>
      </w:r>
      <w:r w:rsidRPr="00E854E3">
        <w:rPr>
          <w:rFonts w:ascii="Tahoma" w:hAnsi="Tahoma" w:cs="Tahoma"/>
          <w:noProof/>
          <w:sz w:val="18"/>
          <w:szCs w:val="18"/>
          <w:rtl/>
        </w:rPr>
        <w:t xml:space="preserve">, </w:t>
      </w:r>
      <w:r w:rsidRPr="00E854E3">
        <w:rPr>
          <w:rFonts w:ascii="Tahoma" w:hAnsi="Tahoma" w:cs="Tahoma" w:hint="eastAsia"/>
          <w:noProof/>
          <w:sz w:val="18"/>
          <w:szCs w:val="18"/>
          <w:rtl/>
        </w:rPr>
        <w:t>אפשר</w:t>
      </w:r>
      <w:r w:rsidRPr="00E854E3">
        <w:rPr>
          <w:rFonts w:ascii="Tahoma" w:hAnsi="Tahoma" w:cs="Tahoma"/>
          <w:noProof/>
          <w:sz w:val="18"/>
          <w:szCs w:val="18"/>
          <w:rtl/>
        </w:rPr>
        <w:t xml:space="preserve"> </w:t>
      </w:r>
      <w:r w:rsidRPr="00E854E3">
        <w:rPr>
          <w:rFonts w:ascii="Tahoma" w:hAnsi="Tahoma" w:cs="Tahoma" w:hint="eastAsia"/>
          <w:noProof/>
          <w:sz w:val="18"/>
          <w:szCs w:val="18"/>
          <w:rtl/>
        </w:rPr>
        <w:t>ללמוד</w:t>
      </w:r>
      <w:r w:rsidRPr="00E854E3">
        <w:rPr>
          <w:rFonts w:ascii="Tahoma" w:hAnsi="Tahoma" w:cs="Tahoma"/>
          <w:noProof/>
          <w:sz w:val="18"/>
          <w:szCs w:val="18"/>
          <w:rtl/>
        </w:rPr>
        <w:t xml:space="preserve"> </w:t>
      </w:r>
      <w:r w:rsidRPr="00E854E3">
        <w:rPr>
          <w:rFonts w:ascii="Tahoma" w:hAnsi="Tahoma" w:cs="Tahoma" w:hint="eastAsia"/>
          <w:noProof/>
          <w:sz w:val="18"/>
          <w:szCs w:val="18"/>
          <w:rtl/>
        </w:rPr>
        <w:t>מנתוני</w:t>
      </w:r>
      <w:r w:rsidRPr="00E854E3">
        <w:rPr>
          <w:rFonts w:ascii="Tahoma" w:hAnsi="Tahoma" w:cs="Tahoma"/>
          <w:noProof/>
          <w:sz w:val="18"/>
          <w:szCs w:val="18"/>
          <w:rtl/>
        </w:rPr>
        <w:t xml:space="preserve"> </w:t>
      </w:r>
      <w:r w:rsidRPr="00E854E3">
        <w:rPr>
          <w:rFonts w:ascii="Tahoma" w:hAnsi="Tahoma" w:cs="Tahoma" w:hint="eastAsia"/>
          <w:noProof/>
          <w:sz w:val="18"/>
          <w:szCs w:val="18"/>
          <w:rtl/>
        </w:rPr>
        <w:t>נש</w:t>
      </w:r>
      <w:r w:rsidRPr="00E854E3">
        <w:rPr>
          <w:rFonts w:ascii="Tahoma" w:hAnsi="Tahoma" w:cs="Tahoma"/>
          <w:noProof/>
          <w:sz w:val="18"/>
          <w:szCs w:val="18"/>
          <w:rtl/>
        </w:rPr>
        <w:t xml:space="preserve">"ם </w:t>
      </w:r>
      <w:r w:rsidRPr="00E854E3">
        <w:rPr>
          <w:rFonts w:ascii="Tahoma" w:hAnsi="Tahoma" w:cs="Tahoma" w:hint="eastAsia"/>
          <w:noProof/>
          <w:sz w:val="18"/>
          <w:szCs w:val="18"/>
          <w:rtl/>
        </w:rPr>
        <w:t>אשר</w:t>
      </w:r>
      <w:r w:rsidRPr="00E854E3">
        <w:rPr>
          <w:rFonts w:ascii="Tahoma" w:hAnsi="Tahoma" w:cs="Tahoma"/>
          <w:noProof/>
          <w:sz w:val="18"/>
          <w:szCs w:val="18"/>
          <w:rtl/>
        </w:rPr>
        <w:t xml:space="preserve"> </w:t>
      </w:r>
      <w:r w:rsidRPr="00E854E3">
        <w:rPr>
          <w:rFonts w:ascii="Tahoma" w:hAnsi="Tahoma" w:cs="Tahoma" w:hint="eastAsia"/>
          <w:noProof/>
          <w:sz w:val="18"/>
          <w:szCs w:val="18"/>
          <w:rtl/>
        </w:rPr>
        <w:t>נאספו</w:t>
      </w:r>
      <w:r w:rsidRPr="00E854E3">
        <w:rPr>
          <w:rFonts w:ascii="Tahoma" w:hAnsi="Tahoma" w:cs="Tahoma"/>
          <w:noProof/>
          <w:sz w:val="18"/>
          <w:szCs w:val="18"/>
          <w:rtl/>
        </w:rPr>
        <w:t xml:space="preserve"> </w:t>
      </w:r>
      <w:r w:rsidRPr="00E854E3">
        <w:rPr>
          <w:rFonts w:ascii="Tahoma" w:hAnsi="Tahoma" w:cs="Tahoma" w:hint="eastAsia"/>
          <w:noProof/>
          <w:sz w:val="18"/>
          <w:szCs w:val="18"/>
          <w:rtl/>
        </w:rPr>
        <w:t>משישה</w:t>
      </w:r>
      <w:r w:rsidRPr="00E854E3">
        <w:rPr>
          <w:rFonts w:ascii="Tahoma" w:hAnsi="Tahoma" w:cs="Tahoma"/>
          <w:noProof/>
          <w:sz w:val="18"/>
          <w:szCs w:val="18"/>
          <w:rtl/>
        </w:rPr>
        <w:t xml:space="preserve"> </w:t>
      </w:r>
      <w:r w:rsidRPr="00E854E3">
        <w:rPr>
          <w:rFonts w:ascii="Tahoma" w:hAnsi="Tahoma" w:cs="Tahoma" w:hint="eastAsia"/>
          <w:noProof/>
          <w:sz w:val="18"/>
          <w:szCs w:val="18"/>
          <w:rtl/>
        </w:rPr>
        <w:t>גופים ממשלתיים</w:t>
      </w:r>
      <w:r w:rsidRPr="00E854E3">
        <w:rPr>
          <w:rFonts w:ascii="Tahoma" w:hAnsi="Tahoma" w:cs="Tahoma"/>
          <w:noProof/>
          <w:sz w:val="18"/>
          <w:szCs w:val="18"/>
          <w:rtl/>
        </w:rPr>
        <w:t xml:space="preserve"> בשנת </w:t>
      </w:r>
      <w:r w:rsidRPr="00E854E3">
        <w:rPr>
          <w:rFonts w:ascii="Tahoma" w:hAnsi="Tahoma" w:cs="Tahoma" w:hint="cs"/>
          <w:noProof/>
          <w:sz w:val="18"/>
          <w:szCs w:val="18"/>
          <w:rtl/>
        </w:rPr>
        <w:t>2014</w:t>
      </w:r>
      <w:r>
        <w:rPr>
          <w:rStyle w:val="FootnoteReference0"/>
          <w:rFonts w:ascii="Tahoma" w:hAnsi="Tahoma" w:cs="Tahoma"/>
          <w:noProof/>
          <w:sz w:val="18"/>
          <w:szCs w:val="18"/>
          <w:rtl/>
        </w:rPr>
        <w:footnoteReference w:id="39"/>
      </w:r>
      <w:r w:rsidRPr="00E854E3">
        <w:rPr>
          <w:rFonts w:ascii="Tahoma" w:hAnsi="Tahoma" w:cs="Tahoma"/>
          <w:noProof/>
          <w:sz w:val="18"/>
          <w:szCs w:val="18"/>
          <w:rtl/>
        </w:rPr>
        <w:t xml:space="preserve">. גופים ממשלתיים אלה היו הראשונים שבהם יושמה הרפורמה בניהול ההון האנושי, לרבות מודל חדש להערכת עבודתם של עובדים ומנהלים ("משרדי נחשון"). </w:t>
      </w:r>
      <w:r w:rsidRPr="00E854E3">
        <w:rPr>
          <w:rFonts w:ascii="Tahoma" w:hAnsi="Tahoma" w:cs="Tahoma" w:hint="cs"/>
          <w:noProof/>
          <w:sz w:val="18"/>
          <w:szCs w:val="18"/>
          <w:rtl/>
        </w:rPr>
        <w:t>נש"ם מצאה באותה שנה אצל כ-40% מהעובדים המוערכים "פערי ידע עדכני הנדרש לצורך מילוי תפקידם". על פי נש"ם, משמעות נתון זה היא כי "יש לבחון את אפקטיביות ההדרכה והלמידה בשירות המדינה ולקבוע מדיניות המבטיחה את צמצום פערי הידע המקצועי הנדרש לעובדים לצורך מילוי משימותיהם"</w:t>
      </w:r>
      <w:r>
        <w:rPr>
          <w:rStyle w:val="FootnoteReference0"/>
          <w:rFonts w:ascii="Tahoma" w:hAnsi="Tahoma" w:cs="Tahoma"/>
          <w:sz w:val="18"/>
          <w:szCs w:val="18"/>
          <w:rtl/>
        </w:rPr>
        <w:footnoteReference w:id="40"/>
      </w:r>
      <w:r w:rsidRPr="00E854E3">
        <w:rPr>
          <w:rFonts w:ascii="Tahoma" w:hAnsi="Tahoma" w:cs="Tahoma" w:hint="cs"/>
          <w:noProof/>
          <w:sz w:val="18"/>
          <w:szCs w:val="18"/>
          <w:rtl/>
        </w:rPr>
        <w:t>.</w:t>
      </w:r>
    </w:p>
    <w:p w:rsidR="000113E6" w:rsidRPr="00E854E3" w:rsidP="006F7086">
      <w:pPr>
        <w:spacing w:line="240" w:lineRule="exact"/>
        <w:ind w:right="2268"/>
        <w:jc w:val="both"/>
        <w:rPr>
          <w:rFonts w:ascii="Tahoma" w:hAnsi="Tahoma" w:cs="Tahoma"/>
          <w:noProof/>
          <w:sz w:val="18"/>
          <w:szCs w:val="18"/>
          <w:rtl/>
        </w:rPr>
      </w:pPr>
      <w:r w:rsidRPr="00E854E3">
        <w:rPr>
          <w:rFonts w:ascii="Tahoma" w:hAnsi="Tahoma" w:cs="Tahoma" w:hint="cs"/>
          <w:noProof/>
          <w:sz w:val="18"/>
          <w:szCs w:val="18"/>
          <w:rtl/>
        </w:rPr>
        <w:t>גם במסגרת דוח הרפורמה ניתן מעמד מרכזי להשקעת תשומות בשיפור איכותם ומקצועיותם של עובדי המדינה. בין היתר נכתב בהתייחס למטרת העל של הרפורמה: "</w:t>
      </w:r>
      <w:r w:rsidRPr="00E854E3">
        <w:rPr>
          <w:rFonts w:ascii="Tahoma" w:hAnsi="Tahoma" w:cs="Tahoma"/>
          <w:sz w:val="18"/>
          <w:szCs w:val="18"/>
          <w:rtl/>
        </w:rPr>
        <w:t>תוכנית הרפורמה נועדה לתת מענה לבעיות ולפערים הקיימים כיום בעולם ניהול ההון האנושי של שירות המדינה בין הצרכים של הציבור ליכולות של שירות המדינה לתת להם מענה. פערים הפוגעים ברמת השירות ובמענה לצורכי הציבור, ביכולת התפקוד של שירות המדינה בישראל וברמת היעילות, האפקטיביות והאיכות של השירותים שהוא נותן</w:t>
      </w:r>
      <w:r w:rsidRPr="00E854E3">
        <w:rPr>
          <w:rFonts w:ascii="Tahoma" w:hAnsi="Tahoma" w:cs="Tahoma" w:hint="cs"/>
          <w:sz w:val="18"/>
          <w:szCs w:val="18"/>
          <w:rtl/>
        </w:rPr>
        <w:t xml:space="preserve">. </w:t>
      </w:r>
      <w:r w:rsidRPr="00E854E3">
        <w:rPr>
          <w:rFonts w:ascii="Tahoma" w:hAnsi="Tahoma" w:cs="Tahoma"/>
          <w:sz w:val="18"/>
          <w:szCs w:val="18"/>
          <w:rtl/>
        </w:rPr>
        <w:t>הבעיות והפערים העיקריים כוללים</w:t>
      </w:r>
      <w:r w:rsidRPr="00E854E3">
        <w:rPr>
          <w:rFonts w:ascii="Tahoma" w:hAnsi="Tahoma" w:cs="Tahoma" w:hint="cs"/>
          <w:sz w:val="18"/>
          <w:szCs w:val="18"/>
          <w:rtl/>
        </w:rPr>
        <w:t>...</w:t>
      </w:r>
      <w:r w:rsidRPr="00E854E3">
        <w:rPr>
          <w:rFonts w:ascii="Tahoma" w:hAnsi="Tahoma" w:cs="Tahoma" w:hint="cs"/>
          <w:noProof/>
          <w:sz w:val="18"/>
          <w:szCs w:val="18"/>
          <w:rtl/>
        </w:rPr>
        <w:t xml:space="preserve"> פער במקצועיותם של העובדים ואי מיצוי הפוטנציאל הגלום בהם". בהתאם לכך, נכתב בדוח הרפורמה ביחס לנש"ם כי "בעיצוב ההנחיות למשרדים תינתן חשיבות גדולה להגשמת יעדים לאומיים כלליים ובכללם קידום איכות ההון האנושי".</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על פי הוראות התקשי"ר, </w:t>
      </w:r>
      <w:r w:rsidRPr="00E854E3">
        <w:rPr>
          <w:rFonts w:ascii="Tahoma" w:hAnsi="Tahoma" w:cs="Tahoma" w:hint="cs"/>
          <w:noProof/>
          <w:sz w:val="18"/>
          <w:szCs w:val="18"/>
          <w:rtl/>
        </w:rPr>
        <w:t>במסגרת תפקידיה במערך ההדרכה, אחראית נש"ם בין היתר להנחות את הגופים הממשלתיים בנוגע לתכנון תקציבי ההדרכה והקצאת סכומים מתאימים לתכליות ההדרכה השונות</w:t>
      </w:r>
      <w:r w:rsidRPr="00E854E3">
        <w:rPr>
          <w:rFonts w:ascii="Tahoma" w:hAnsi="Tahoma" w:cs="Tahoma" w:hint="cs"/>
          <w:sz w:val="18"/>
          <w:szCs w:val="18"/>
          <w:rtl/>
        </w:rPr>
        <w:t>.</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noProof/>
          <w:sz w:val="18"/>
          <w:szCs w:val="18"/>
          <w:rtl/>
        </w:rPr>
        <w:t>בהתאם לכך, על פי חוזרים של אגף ההדרכה בנש"ם המופצים מדי שנה לגופים הממשלתיים, נדרשים הגופים הממשלתיים לדווח לאגף ההדרכה על פעולות ההדרכה שמימנו, תוך סיווגן בהתאם לארבע תכליות מרכזיות:</w:t>
      </w:r>
      <w:r w:rsidR="0011202C">
        <w:rPr>
          <w:rFonts w:ascii="Tahoma" w:hAnsi="Tahoma" w:cs="Tahoma" w:hint="cs"/>
          <w:noProof/>
          <w:sz w:val="18"/>
          <w:szCs w:val="18"/>
          <w:rtl/>
        </w:rPr>
        <w:t xml:space="preserve"> </w:t>
      </w:r>
      <w:r w:rsidRPr="00E854E3">
        <w:rPr>
          <w:rFonts w:ascii="Tahoma" w:hAnsi="Tahoma" w:cs="Tahoma" w:hint="cs"/>
          <w:noProof/>
          <w:sz w:val="18"/>
          <w:szCs w:val="18"/>
          <w:rtl/>
        </w:rPr>
        <w:t xml:space="preserve"> (1) הכשרה </w:t>
      </w:r>
      <w:r w:rsidRPr="00E854E3">
        <w:rPr>
          <w:rFonts w:ascii="Tahoma" w:hAnsi="Tahoma" w:cs="Tahoma" w:hint="cs"/>
          <w:noProof/>
          <w:sz w:val="18"/>
          <w:szCs w:val="18"/>
          <w:rtl/>
        </w:rPr>
        <w:t xml:space="preserve">המכוונת לליבת העיסוק של העובד או של הגוף הממשלתי (להלן - הכשרת ליבה) - "הכשרה מקצועית המוגדרת על ידי המעסיק כחיונית למילוי תפקידו של העובד", לרבות השתלמות, לימודי שפות ולימודי מחשב, במקרים שבהם </w:t>
      </w:r>
      <w:r w:rsidRPr="0011202C">
        <w:rPr>
          <w:rFonts w:ascii="Tahoma" w:hAnsi="Tahoma" w:cs="Tahoma" w:hint="cs"/>
          <w:noProof/>
          <w:spacing w:val="-4"/>
          <w:sz w:val="18"/>
          <w:szCs w:val="18"/>
          <w:rtl/>
        </w:rPr>
        <w:t xml:space="preserve">אלה הוגדרו כחיוניים למילוי התפקיד; </w:t>
      </w:r>
      <w:r w:rsidRPr="0011202C" w:rsidR="0011202C">
        <w:rPr>
          <w:rFonts w:ascii="Tahoma" w:hAnsi="Tahoma" w:cs="Tahoma" w:hint="cs"/>
          <w:noProof/>
          <w:spacing w:val="-4"/>
          <w:sz w:val="18"/>
          <w:szCs w:val="18"/>
          <w:rtl/>
        </w:rPr>
        <w:t xml:space="preserve"> </w:t>
      </w:r>
      <w:r w:rsidRPr="0011202C">
        <w:rPr>
          <w:rFonts w:ascii="Tahoma" w:hAnsi="Tahoma" w:cs="Tahoma" w:hint="cs"/>
          <w:noProof/>
          <w:spacing w:val="-4"/>
          <w:sz w:val="18"/>
          <w:szCs w:val="18"/>
          <w:rtl/>
        </w:rPr>
        <w:t>(2) פעולות לרכישת השכלה פורמלית או לימודים</w:t>
      </w:r>
      <w:r w:rsidRPr="00E854E3">
        <w:rPr>
          <w:rFonts w:ascii="Tahoma" w:hAnsi="Tahoma" w:cs="Tahoma" w:hint="cs"/>
          <w:noProof/>
          <w:sz w:val="18"/>
          <w:szCs w:val="18"/>
          <w:rtl/>
        </w:rPr>
        <w:t xml:space="preserve"> אקדמיים - </w:t>
      </w:r>
      <w:r w:rsidRPr="00E854E3">
        <w:rPr>
          <w:rFonts w:ascii="Tahoma" w:hAnsi="Tahoma" w:cs="Tahoma" w:hint="cs"/>
          <w:sz w:val="18"/>
          <w:szCs w:val="18"/>
          <w:rtl/>
        </w:rPr>
        <w:t>אלו לרוב אינם "הכשרת ליבה" במובנה הרגיל, שכן, תואר אקדמי שחיוני לביצוע תפקידו של העובד מהווה בדרך כלל תנאי סף למינויו לתפקיד מלכתחילה, ואינו נלמד במהלך שנות העבודה;</w:t>
      </w:r>
      <w:r w:rsidR="0011202C">
        <w:rPr>
          <w:rFonts w:ascii="Tahoma" w:hAnsi="Tahoma" w:cs="Tahoma" w:hint="cs"/>
          <w:sz w:val="18"/>
          <w:szCs w:val="18"/>
          <w:rtl/>
        </w:rPr>
        <w:t xml:space="preserve"> </w:t>
      </w:r>
      <w:r w:rsidRPr="00E854E3">
        <w:rPr>
          <w:rFonts w:ascii="Tahoma" w:hAnsi="Tahoma" w:cs="Tahoma" w:hint="cs"/>
          <w:sz w:val="18"/>
          <w:szCs w:val="18"/>
          <w:rtl/>
        </w:rPr>
        <w:t xml:space="preserve"> </w:t>
      </w:r>
      <w:r w:rsidRPr="00E854E3">
        <w:rPr>
          <w:rFonts w:ascii="Tahoma" w:hAnsi="Tahoma" w:cs="Tahoma" w:hint="cs"/>
          <w:noProof/>
          <w:sz w:val="18"/>
          <w:szCs w:val="18"/>
          <w:rtl/>
        </w:rPr>
        <w:t>(3) פעולות העשרה ורווחה;</w:t>
      </w:r>
      <w:r w:rsidR="0011202C">
        <w:rPr>
          <w:rFonts w:ascii="Tahoma" w:hAnsi="Tahoma" w:cs="Tahoma" w:hint="cs"/>
          <w:noProof/>
          <w:sz w:val="18"/>
          <w:szCs w:val="18"/>
          <w:rtl/>
        </w:rPr>
        <w:t xml:space="preserve"> </w:t>
      </w:r>
      <w:r w:rsidRPr="00E854E3">
        <w:rPr>
          <w:rFonts w:ascii="Tahoma" w:hAnsi="Tahoma" w:cs="Tahoma" w:hint="cs"/>
          <w:noProof/>
          <w:sz w:val="18"/>
          <w:szCs w:val="18"/>
          <w:rtl/>
        </w:rPr>
        <w:t xml:space="preserve"> (4) פיתוח הדרכה</w:t>
      </w:r>
      <w:r>
        <w:rPr>
          <w:rStyle w:val="FootnoteReference0"/>
          <w:rFonts w:ascii="Tahoma" w:hAnsi="Tahoma" w:cs="Tahoma"/>
          <w:noProof/>
          <w:sz w:val="18"/>
          <w:szCs w:val="18"/>
          <w:rtl/>
        </w:rPr>
        <w:footnoteReference w:id="41"/>
      </w:r>
      <w:r w:rsidRPr="00E854E3">
        <w:rPr>
          <w:rFonts w:ascii="Tahoma" w:hAnsi="Tahoma" w:cs="Tahoma" w:hint="cs"/>
          <w:noProof/>
          <w:sz w:val="18"/>
          <w:szCs w:val="18"/>
          <w:rtl/>
        </w:rPr>
        <w:t xml:space="preserve">.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eastAsia"/>
          <w:sz w:val="18"/>
          <w:szCs w:val="18"/>
          <w:rtl/>
        </w:rPr>
        <w:t>מנתוני</w:t>
      </w:r>
      <w:r w:rsidRPr="00E854E3">
        <w:rPr>
          <w:rFonts w:ascii="Tahoma" w:hAnsi="Tahoma" w:cs="Tahoma"/>
          <w:sz w:val="18"/>
          <w:szCs w:val="18"/>
          <w:rtl/>
        </w:rPr>
        <w:t xml:space="preserve"> </w:t>
      </w:r>
      <w:r w:rsidRPr="00E854E3">
        <w:rPr>
          <w:rFonts w:ascii="Tahoma" w:hAnsi="Tahoma" w:cs="Tahoma" w:hint="eastAsia"/>
          <w:sz w:val="18"/>
          <w:szCs w:val="18"/>
          <w:rtl/>
        </w:rPr>
        <w:t>נש</w:t>
      </w:r>
      <w:r w:rsidRPr="00E854E3">
        <w:rPr>
          <w:rFonts w:ascii="Tahoma" w:hAnsi="Tahoma" w:cs="Tahoma"/>
          <w:sz w:val="18"/>
          <w:szCs w:val="18"/>
          <w:rtl/>
        </w:rPr>
        <w:t>"</w:t>
      </w:r>
      <w:r w:rsidRPr="00E854E3">
        <w:rPr>
          <w:rFonts w:ascii="Tahoma" w:hAnsi="Tahoma" w:cs="Tahoma" w:hint="eastAsia"/>
          <w:sz w:val="18"/>
          <w:szCs w:val="18"/>
          <w:rtl/>
        </w:rPr>
        <w:t>ם</w:t>
      </w:r>
      <w:r w:rsidRPr="00E854E3">
        <w:rPr>
          <w:rFonts w:ascii="Tahoma" w:hAnsi="Tahoma" w:cs="Tahoma" w:hint="cs"/>
          <w:sz w:val="18"/>
          <w:szCs w:val="18"/>
          <w:rtl/>
        </w:rPr>
        <w:t xml:space="preserve"> הנסמכים על דיווחי הגופים הממשלתיים</w:t>
      </w:r>
      <w:r w:rsidRPr="00E854E3">
        <w:rPr>
          <w:rFonts w:ascii="Tahoma" w:hAnsi="Tahoma" w:cs="Tahoma"/>
          <w:sz w:val="18"/>
          <w:szCs w:val="18"/>
          <w:rtl/>
        </w:rPr>
        <w:t xml:space="preserve"> </w:t>
      </w:r>
      <w:r w:rsidRPr="00E854E3">
        <w:rPr>
          <w:rFonts w:ascii="Tahoma" w:hAnsi="Tahoma" w:cs="Tahoma" w:hint="cs"/>
          <w:sz w:val="18"/>
          <w:szCs w:val="18"/>
          <w:rtl/>
        </w:rPr>
        <w:t>ב</w:t>
      </w:r>
      <w:r w:rsidRPr="00E854E3">
        <w:rPr>
          <w:rFonts w:ascii="Tahoma" w:hAnsi="Tahoma" w:cs="Tahoma" w:hint="eastAsia"/>
          <w:sz w:val="18"/>
          <w:szCs w:val="18"/>
          <w:rtl/>
        </w:rPr>
        <w:t>שנת</w:t>
      </w:r>
      <w:r w:rsidRPr="00E854E3">
        <w:rPr>
          <w:rFonts w:ascii="Tahoma" w:hAnsi="Tahoma" w:cs="Tahoma"/>
          <w:sz w:val="18"/>
          <w:szCs w:val="18"/>
          <w:rtl/>
        </w:rPr>
        <w:t xml:space="preserve"> 2012</w:t>
      </w:r>
      <w:r w:rsidRPr="00E854E3">
        <w:rPr>
          <w:rFonts w:ascii="Tahoma" w:hAnsi="Tahoma" w:cs="Tahoma" w:hint="cs"/>
          <w:sz w:val="18"/>
          <w:szCs w:val="18"/>
          <w:rtl/>
        </w:rPr>
        <w:t xml:space="preserve"> </w:t>
      </w:r>
      <w:r w:rsidRPr="00E854E3">
        <w:rPr>
          <w:rFonts w:ascii="Tahoma" w:hAnsi="Tahoma" w:cs="Tahoma"/>
          <w:sz w:val="18"/>
          <w:szCs w:val="18"/>
          <w:rtl/>
        </w:rPr>
        <w:t>עולה, כי</w:t>
      </w:r>
      <w:r w:rsidRPr="00E854E3">
        <w:rPr>
          <w:rFonts w:ascii="Tahoma" w:hAnsi="Tahoma" w:cs="Tahoma" w:hint="cs"/>
          <w:sz w:val="18"/>
          <w:szCs w:val="18"/>
          <w:rtl/>
        </w:rPr>
        <w:t xml:space="preserve"> רק</w:t>
      </w:r>
      <w:r w:rsidRPr="00E854E3">
        <w:rPr>
          <w:rFonts w:ascii="Tahoma" w:hAnsi="Tahoma" w:cs="Tahoma"/>
          <w:sz w:val="18"/>
          <w:szCs w:val="18"/>
          <w:rtl/>
        </w:rPr>
        <w:t xml:space="preserve"> 44% מתקציב ההדרכה ב</w:t>
      </w:r>
      <w:r w:rsidRPr="00E854E3">
        <w:rPr>
          <w:rFonts w:ascii="Tahoma" w:hAnsi="Tahoma" w:cs="Tahoma" w:hint="cs"/>
          <w:sz w:val="18"/>
          <w:szCs w:val="18"/>
          <w:rtl/>
        </w:rPr>
        <w:t>גופים הממשלתיים</w:t>
      </w:r>
      <w:r w:rsidRPr="00E854E3">
        <w:rPr>
          <w:rFonts w:ascii="Tahoma" w:hAnsi="Tahoma" w:cs="Tahoma"/>
          <w:sz w:val="18"/>
          <w:szCs w:val="18"/>
          <w:rtl/>
        </w:rPr>
        <w:t xml:space="preserve"> </w:t>
      </w:r>
      <w:r w:rsidRPr="00E854E3">
        <w:rPr>
          <w:rFonts w:ascii="Tahoma" w:hAnsi="Tahoma" w:cs="Tahoma" w:hint="eastAsia"/>
          <w:sz w:val="18"/>
          <w:szCs w:val="18"/>
          <w:rtl/>
        </w:rPr>
        <w:t>שימש</w:t>
      </w:r>
      <w:r w:rsidRPr="00E854E3">
        <w:rPr>
          <w:rFonts w:ascii="Tahoma" w:hAnsi="Tahoma" w:cs="Tahoma"/>
          <w:sz w:val="18"/>
          <w:szCs w:val="18"/>
          <w:rtl/>
        </w:rPr>
        <w:t xml:space="preserve"> לפעולות </w:t>
      </w:r>
      <w:r w:rsidRPr="00E854E3">
        <w:rPr>
          <w:rFonts w:ascii="Tahoma" w:hAnsi="Tahoma" w:cs="Tahoma" w:hint="cs"/>
          <w:sz w:val="18"/>
          <w:szCs w:val="18"/>
          <w:rtl/>
        </w:rPr>
        <w:t>שסווגו כ</w:t>
      </w:r>
      <w:r w:rsidRPr="00E854E3">
        <w:rPr>
          <w:rFonts w:ascii="Tahoma" w:hAnsi="Tahoma" w:cs="Tahoma"/>
          <w:sz w:val="18"/>
          <w:szCs w:val="18"/>
          <w:rtl/>
        </w:rPr>
        <w:t>הכשרה המכוונת לליבת העיסוק של העובד או של ה</w:t>
      </w:r>
      <w:r w:rsidRPr="00E854E3">
        <w:rPr>
          <w:rFonts w:ascii="Tahoma" w:hAnsi="Tahoma" w:cs="Tahoma" w:hint="cs"/>
          <w:sz w:val="18"/>
          <w:szCs w:val="18"/>
          <w:rtl/>
        </w:rPr>
        <w:t>גוף הממשלתי</w:t>
      </w:r>
      <w:r>
        <w:rPr>
          <w:rStyle w:val="FootnoteReference0"/>
          <w:rFonts w:ascii="Tahoma" w:hAnsi="Tahoma" w:cs="Tahoma"/>
          <w:sz w:val="18"/>
          <w:szCs w:val="18"/>
          <w:rtl/>
        </w:rPr>
        <w:footnoteReference w:id="42"/>
      </w:r>
      <w:r w:rsidRPr="00E854E3">
        <w:rPr>
          <w:rFonts w:ascii="Tahoma" w:hAnsi="Tahoma" w:cs="Tahoma" w:hint="cs"/>
          <w:sz w:val="18"/>
          <w:szCs w:val="18"/>
          <w:rtl/>
        </w:rPr>
        <w:t>, ויותר מ</w:t>
      </w:r>
      <w:r w:rsidRPr="00E854E3">
        <w:rPr>
          <w:rFonts w:ascii="Tahoma" w:hAnsi="Tahoma" w:cs="Tahoma"/>
          <w:sz w:val="18"/>
          <w:szCs w:val="18"/>
          <w:rtl/>
        </w:rPr>
        <w:t xml:space="preserve">מחצית תקציב ההדרכה </w:t>
      </w:r>
      <w:r w:rsidRPr="00E854E3">
        <w:rPr>
          <w:rFonts w:ascii="Tahoma" w:hAnsi="Tahoma" w:cs="Tahoma" w:hint="eastAsia"/>
          <w:sz w:val="18"/>
          <w:szCs w:val="18"/>
          <w:rtl/>
        </w:rPr>
        <w:t>הושקע</w:t>
      </w:r>
      <w:r w:rsidRPr="00E854E3">
        <w:rPr>
          <w:rFonts w:ascii="Tahoma" w:hAnsi="Tahoma" w:cs="Tahoma" w:hint="cs"/>
          <w:sz w:val="18"/>
          <w:szCs w:val="18"/>
          <w:rtl/>
        </w:rPr>
        <w:t>ה</w:t>
      </w:r>
      <w:r w:rsidRPr="00E854E3">
        <w:rPr>
          <w:rFonts w:ascii="Tahoma" w:hAnsi="Tahoma" w:cs="Tahoma"/>
          <w:sz w:val="18"/>
          <w:szCs w:val="18"/>
          <w:rtl/>
        </w:rPr>
        <w:t xml:space="preserve"> בפעולות אחרות, </w:t>
      </w:r>
      <w:r w:rsidRPr="00E854E3">
        <w:rPr>
          <w:rFonts w:ascii="Tahoma" w:hAnsi="Tahoma" w:cs="Tahoma" w:hint="cs"/>
          <w:sz w:val="18"/>
          <w:szCs w:val="18"/>
          <w:rtl/>
        </w:rPr>
        <w:t>דהיינו השכלה פורמלית הכוללת לימודים אקדמיים, פעולות הדרכה בתחום ההעשרה, פעולות גיבוש, השתלמויות בחו"ל ופיתוח הדרכה.</w:t>
      </w:r>
      <w:r w:rsidRPr="00E854E3">
        <w:rPr>
          <w:rFonts w:ascii="Tahoma" w:hAnsi="Tahoma" w:cs="Tahoma"/>
          <w:sz w:val="18"/>
          <w:szCs w:val="18"/>
          <w:rtl/>
        </w:rPr>
        <w:t xml:space="preserve">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eastAsia"/>
          <w:sz w:val="18"/>
          <w:szCs w:val="18"/>
          <w:rtl/>
        </w:rPr>
        <w:t>בעקבות</w:t>
      </w:r>
      <w:r w:rsidRPr="00E854E3">
        <w:rPr>
          <w:rFonts w:ascii="Tahoma" w:hAnsi="Tahoma" w:cs="Tahoma"/>
          <w:sz w:val="18"/>
          <w:szCs w:val="18"/>
          <w:rtl/>
        </w:rPr>
        <w:t xml:space="preserve"> </w:t>
      </w:r>
      <w:r w:rsidRPr="00E854E3">
        <w:rPr>
          <w:rFonts w:ascii="Tahoma" w:hAnsi="Tahoma" w:cs="Tahoma" w:hint="eastAsia"/>
          <w:sz w:val="18"/>
          <w:szCs w:val="18"/>
          <w:rtl/>
        </w:rPr>
        <w:t>דוח</w:t>
      </w:r>
      <w:r w:rsidRPr="00E854E3">
        <w:rPr>
          <w:rFonts w:ascii="Tahoma" w:hAnsi="Tahoma" w:cs="Tahoma"/>
          <w:sz w:val="18"/>
          <w:szCs w:val="18"/>
          <w:rtl/>
        </w:rPr>
        <w:t xml:space="preserve"> </w:t>
      </w:r>
      <w:r w:rsidRPr="00E854E3">
        <w:rPr>
          <w:rFonts w:ascii="Tahoma" w:hAnsi="Tahoma" w:cs="Tahoma" w:hint="eastAsia"/>
          <w:sz w:val="18"/>
          <w:szCs w:val="18"/>
          <w:rtl/>
        </w:rPr>
        <w:t>הרפורמה</w:t>
      </w:r>
      <w:r w:rsidRPr="00E854E3">
        <w:rPr>
          <w:rFonts w:ascii="Tahoma" w:hAnsi="Tahoma" w:cs="Tahoma"/>
          <w:sz w:val="18"/>
          <w:szCs w:val="18"/>
          <w:rtl/>
        </w:rPr>
        <w:t xml:space="preserve"> </w:t>
      </w:r>
      <w:r w:rsidRPr="00E854E3">
        <w:rPr>
          <w:rFonts w:ascii="Tahoma" w:hAnsi="Tahoma" w:cs="Tahoma" w:hint="eastAsia"/>
          <w:sz w:val="18"/>
          <w:szCs w:val="18"/>
          <w:rtl/>
        </w:rPr>
        <w:t>ובמטרה</w:t>
      </w:r>
      <w:r w:rsidRPr="00E854E3">
        <w:rPr>
          <w:rFonts w:ascii="Tahoma" w:hAnsi="Tahoma" w:cs="Tahoma"/>
          <w:sz w:val="18"/>
          <w:szCs w:val="18"/>
          <w:rtl/>
        </w:rPr>
        <w:t xml:space="preserve"> </w:t>
      </w:r>
      <w:r w:rsidRPr="00E854E3">
        <w:rPr>
          <w:rFonts w:ascii="Tahoma" w:hAnsi="Tahoma" w:cs="Tahoma" w:hint="eastAsia"/>
          <w:sz w:val="18"/>
          <w:szCs w:val="18"/>
          <w:rtl/>
        </w:rPr>
        <w:t>לשפר</w:t>
      </w:r>
      <w:r w:rsidRPr="00E854E3">
        <w:rPr>
          <w:rFonts w:ascii="Tahoma" w:hAnsi="Tahoma" w:cs="Tahoma"/>
          <w:sz w:val="18"/>
          <w:szCs w:val="18"/>
          <w:rtl/>
        </w:rPr>
        <w:t xml:space="preserve"> </w:t>
      </w:r>
      <w:r w:rsidRPr="00E854E3">
        <w:rPr>
          <w:rFonts w:ascii="Tahoma" w:hAnsi="Tahoma" w:cs="Tahoma" w:hint="eastAsia"/>
          <w:sz w:val="18"/>
          <w:szCs w:val="18"/>
          <w:rtl/>
        </w:rPr>
        <w:t>את</w:t>
      </w:r>
      <w:r w:rsidRPr="00E854E3">
        <w:rPr>
          <w:rFonts w:ascii="Tahoma" w:hAnsi="Tahoma" w:cs="Tahoma"/>
          <w:sz w:val="18"/>
          <w:szCs w:val="18"/>
          <w:rtl/>
        </w:rPr>
        <w:t xml:space="preserve"> </w:t>
      </w:r>
      <w:r w:rsidRPr="00E854E3">
        <w:rPr>
          <w:rFonts w:ascii="Tahoma" w:hAnsi="Tahoma" w:cs="Tahoma" w:hint="cs"/>
          <w:sz w:val="18"/>
          <w:szCs w:val="18"/>
          <w:rtl/>
        </w:rPr>
        <w:t>ה</w:t>
      </w:r>
      <w:r w:rsidRPr="00E854E3">
        <w:rPr>
          <w:rFonts w:ascii="Tahoma" w:hAnsi="Tahoma" w:cs="Tahoma" w:hint="eastAsia"/>
          <w:sz w:val="18"/>
          <w:szCs w:val="18"/>
          <w:rtl/>
        </w:rPr>
        <w:t>יעילות</w:t>
      </w:r>
      <w:r w:rsidRPr="00E854E3">
        <w:rPr>
          <w:rFonts w:ascii="Tahoma" w:hAnsi="Tahoma" w:cs="Tahoma"/>
          <w:sz w:val="18"/>
          <w:szCs w:val="18"/>
          <w:rtl/>
        </w:rPr>
        <w:t xml:space="preserve"> </w:t>
      </w:r>
      <w:r w:rsidRPr="00E854E3">
        <w:rPr>
          <w:rFonts w:ascii="Tahoma" w:hAnsi="Tahoma" w:cs="Tahoma" w:hint="eastAsia"/>
          <w:sz w:val="18"/>
          <w:szCs w:val="18"/>
          <w:rtl/>
        </w:rPr>
        <w:t>ו</w:t>
      </w:r>
      <w:r w:rsidRPr="00E854E3">
        <w:rPr>
          <w:rFonts w:ascii="Tahoma" w:hAnsi="Tahoma" w:cs="Tahoma" w:hint="cs"/>
          <w:sz w:val="18"/>
          <w:szCs w:val="18"/>
          <w:rtl/>
        </w:rPr>
        <w:t>ה</w:t>
      </w:r>
      <w:r w:rsidRPr="00E854E3">
        <w:rPr>
          <w:rFonts w:ascii="Tahoma" w:hAnsi="Tahoma" w:cs="Tahoma" w:hint="eastAsia"/>
          <w:sz w:val="18"/>
          <w:szCs w:val="18"/>
          <w:rtl/>
        </w:rPr>
        <w:t>אפקטיביות</w:t>
      </w:r>
      <w:r w:rsidRPr="00E854E3">
        <w:rPr>
          <w:rFonts w:ascii="Tahoma" w:hAnsi="Tahoma" w:cs="Tahoma"/>
          <w:sz w:val="18"/>
          <w:szCs w:val="18"/>
          <w:rtl/>
        </w:rPr>
        <w:t xml:space="preserve"> </w:t>
      </w:r>
      <w:r w:rsidRPr="00E854E3">
        <w:rPr>
          <w:rFonts w:ascii="Tahoma" w:hAnsi="Tahoma" w:cs="Tahoma" w:hint="cs"/>
          <w:sz w:val="18"/>
          <w:szCs w:val="18"/>
          <w:rtl/>
        </w:rPr>
        <w:t xml:space="preserve">של </w:t>
      </w:r>
      <w:r w:rsidRPr="00E854E3">
        <w:rPr>
          <w:rFonts w:ascii="Tahoma" w:hAnsi="Tahoma" w:cs="Tahoma" w:hint="eastAsia"/>
          <w:sz w:val="18"/>
          <w:szCs w:val="18"/>
          <w:rtl/>
        </w:rPr>
        <w:t>מערך</w:t>
      </w:r>
      <w:r w:rsidRPr="00E854E3">
        <w:rPr>
          <w:rFonts w:ascii="Tahoma" w:hAnsi="Tahoma" w:cs="Tahoma"/>
          <w:sz w:val="18"/>
          <w:szCs w:val="18"/>
          <w:rtl/>
        </w:rPr>
        <w:t xml:space="preserve"> </w:t>
      </w:r>
      <w:r w:rsidRPr="00E854E3">
        <w:rPr>
          <w:rFonts w:ascii="Tahoma" w:hAnsi="Tahoma" w:cs="Tahoma" w:hint="eastAsia"/>
          <w:sz w:val="18"/>
          <w:szCs w:val="18"/>
          <w:rtl/>
        </w:rPr>
        <w:t>ההדרכה</w:t>
      </w:r>
      <w:r w:rsidRPr="00E854E3">
        <w:rPr>
          <w:rFonts w:ascii="Tahoma" w:hAnsi="Tahoma" w:cs="Tahoma" w:hint="cs"/>
          <w:sz w:val="18"/>
          <w:szCs w:val="18"/>
          <w:rtl/>
        </w:rPr>
        <w:t>, בשנת 2015 הנחה אגף ההדרכה בנש"ם את הגופים הממשלתיים: "נבקשכם שמירב המשאבים בתחום ההדרכה והלמידה יושקעו בראש ובראשונה בתחומים ובעובדים הקשורים ישירות לליבת העיסוק של המשרד או העובד". בשנת 2016</w:t>
      </w:r>
      <w:r w:rsidRPr="00E854E3">
        <w:rPr>
          <w:rFonts w:ascii="Tahoma" w:hAnsi="Tahoma" w:cs="Tahoma"/>
          <w:sz w:val="18"/>
          <w:szCs w:val="18"/>
          <w:rtl/>
        </w:rPr>
        <w:t xml:space="preserve"> </w:t>
      </w:r>
      <w:r w:rsidRPr="00E854E3">
        <w:rPr>
          <w:rFonts w:ascii="Tahoma" w:hAnsi="Tahoma" w:cs="Tahoma" w:hint="cs"/>
          <w:sz w:val="18"/>
          <w:szCs w:val="18"/>
          <w:rtl/>
        </w:rPr>
        <w:t xml:space="preserve">הייתה ההנחיה </w:t>
      </w:r>
      <w:r w:rsidRPr="00E854E3">
        <w:rPr>
          <w:rFonts w:ascii="Tahoma" w:hAnsi="Tahoma" w:cs="Tahoma"/>
          <w:sz w:val="18"/>
          <w:szCs w:val="18"/>
          <w:rtl/>
        </w:rPr>
        <w:t xml:space="preserve">"לשאוף </w:t>
      </w:r>
      <w:r w:rsidRPr="00E854E3">
        <w:rPr>
          <w:rFonts w:ascii="Tahoma" w:hAnsi="Tahoma" w:cs="Tahoma" w:hint="eastAsia"/>
          <w:sz w:val="18"/>
          <w:szCs w:val="18"/>
          <w:rtl/>
        </w:rPr>
        <w:t>לכך</w:t>
      </w:r>
      <w:r w:rsidRPr="00E854E3">
        <w:rPr>
          <w:rFonts w:ascii="Tahoma" w:hAnsi="Tahoma" w:cs="Tahoma"/>
          <w:sz w:val="18"/>
          <w:szCs w:val="18"/>
          <w:rtl/>
        </w:rPr>
        <w:t xml:space="preserve"> </w:t>
      </w:r>
      <w:r w:rsidRPr="00E854E3">
        <w:rPr>
          <w:rFonts w:ascii="Tahoma" w:hAnsi="Tahoma" w:cs="Tahoma" w:hint="eastAsia"/>
          <w:sz w:val="18"/>
          <w:szCs w:val="18"/>
          <w:rtl/>
        </w:rPr>
        <w:t>שלא</w:t>
      </w:r>
      <w:r w:rsidRPr="00E854E3">
        <w:rPr>
          <w:rFonts w:ascii="Tahoma" w:hAnsi="Tahoma" w:cs="Tahoma"/>
          <w:sz w:val="18"/>
          <w:szCs w:val="18"/>
          <w:rtl/>
        </w:rPr>
        <w:t xml:space="preserve"> </w:t>
      </w:r>
      <w:r w:rsidRPr="00E854E3">
        <w:rPr>
          <w:rFonts w:ascii="Tahoma" w:hAnsi="Tahoma" w:cs="Tahoma" w:hint="eastAsia"/>
          <w:sz w:val="18"/>
          <w:szCs w:val="18"/>
          <w:rtl/>
        </w:rPr>
        <w:t>פחות</w:t>
      </w:r>
      <w:r w:rsidRPr="00E854E3">
        <w:rPr>
          <w:rFonts w:ascii="Tahoma" w:hAnsi="Tahoma" w:cs="Tahoma"/>
          <w:sz w:val="18"/>
          <w:szCs w:val="18"/>
          <w:rtl/>
        </w:rPr>
        <w:t xml:space="preserve"> </w:t>
      </w:r>
      <w:r w:rsidRPr="00E854E3">
        <w:rPr>
          <w:rFonts w:ascii="Tahoma" w:hAnsi="Tahoma" w:cs="Tahoma" w:hint="eastAsia"/>
          <w:sz w:val="18"/>
          <w:szCs w:val="18"/>
          <w:rtl/>
        </w:rPr>
        <w:t>מ</w:t>
      </w:r>
      <w:r w:rsidRPr="00E854E3">
        <w:rPr>
          <w:rFonts w:ascii="Tahoma" w:hAnsi="Tahoma" w:cs="Tahoma"/>
          <w:sz w:val="18"/>
          <w:szCs w:val="18"/>
          <w:rtl/>
        </w:rPr>
        <w:t xml:space="preserve">-50% </w:t>
      </w:r>
      <w:r w:rsidRPr="00E854E3">
        <w:rPr>
          <w:rFonts w:ascii="Tahoma" w:hAnsi="Tahoma" w:cs="Tahoma" w:hint="eastAsia"/>
          <w:sz w:val="18"/>
          <w:szCs w:val="18"/>
          <w:rtl/>
        </w:rPr>
        <w:t>מסך</w:t>
      </w:r>
      <w:r w:rsidRPr="00E854E3">
        <w:rPr>
          <w:rFonts w:ascii="Tahoma" w:hAnsi="Tahoma" w:cs="Tahoma"/>
          <w:sz w:val="18"/>
          <w:szCs w:val="18"/>
          <w:rtl/>
        </w:rPr>
        <w:t xml:space="preserve"> </w:t>
      </w:r>
      <w:r w:rsidRPr="00E854E3">
        <w:rPr>
          <w:rFonts w:ascii="Tahoma" w:hAnsi="Tahoma" w:cs="Tahoma" w:hint="eastAsia"/>
          <w:sz w:val="18"/>
          <w:szCs w:val="18"/>
          <w:rtl/>
        </w:rPr>
        <w:t>המשאבים</w:t>
      </w:r>
      <w:r w:rsidRPr="00E854E3">
        <w:rPr>
          <w:rFonts w:ascii="Tahoma" w:hAnsi="Tahoma" w:cs="Tahoma"/>
          <w:sz w:val="18"/>
          <w:szCs w:val="18"/>
          <w:rtl/>
        </w:rPr>
        <w:t xml:space="preserve"> </w:t>
      </w:r>
      <w:r w:rsidRPr="00E854E3">
        <w:rPr>
          <w:rFonts w:ascii="Tahoma" w:hAnsi="Tahoma" w:cs="Tahoma" w:hint="eastAsia"/>
          <w:sz w:val="18"/>
          <w:szCs w:val="18"/>
          <w:rtl/>
        </w:rPr>
        <w:t>המושקעים</w:t>
      </w:r>
      <w:r w:rsidRPr="00E854E3">
        <w:rPr>
          <w:rFonts w:ascii="Tahoma" w:hAnsi="Tahoma" w:cs="Tahoma"/>
          <w:sz w:val="18"/>
          <w:szCs w:val="18"/>
          <w:rtl/>
        </w:rPr>
        <w:t xml:space="preserve"> </w:t>
      </w:r>
      <w:r w:rsidRPr="00E854E3">
        <w:rPr>
          <w:rFonts w:ascii="Tahoma" w:hAnsi="Tahoma" w:cs="Tahoma" w:hint="eastAsia"/>
          <w:sz w:val="18"/>
          <w:szCs w:val="18"/>
          <w:rtl/>
        </w:rPr>
        <w:t>בתחומי</w:t>
      </w:r>
      <w:r w:rsidRPr="00E854E3">
        <w:rPr>
          <w:rFonts w:ascii="Tahoma" w:hAnsi="Tahoma" w:cs="Tahoma"/>
          <w:sz w:val="18"/>
          <w:szCs w:val="18"/>
          <w:rtl/>
        </w:rPr>
        <w:t xml:space="preserve"> </w:t>
      </w:r>
      <w:r w:rsidRPr="00E854E3">
        <w:rPr>
          <w:rFonts w:ascii="Tahoma" w:hAnsi="Tahoma" w:cs="Tahoma" w:hint="eastAsia"/>
          <w:sz w:val="18"/>
          <w:szCs w:val="18"/>
          <w:rtl/>
        </w:rPr>
        <w:t>ההדרכה</w:t>
      </w:r>
      <w:r w:rsidRPr="00E854E3">
        <w:rPr>
          <w:rFonts w:ascii="Tahoma" w:hAnsi="Tahoma" w:cs="Tahoma"/>
          <w:sz w:val="18"/>
          <w:szCs w:val="18"/>
          <w:rtl/>
        </w:rPr>
        <w:t xml:space="preserve"> </w:t>
      </w:r>
      <w:r w:rsidRPr="00E854E3">
        <w:rPr>
          <w:rFonts w:ascii="Tahoma" w:hAnsi="Tahoma" w:cs="Tahoma" w:hint="eastAsia"/>
          <w:sz w:val="18"/>
          <w:szCs w:val="18"/>
          <w:rtl/>
        </w:rPr>
        <w:t>והלמידה</w:t>
      </w:r>
      <w:r w:rsidRPr="00E854E3">
        <w:rPr>
          <w:rFonts w:ascii="Tahoma" w:hAnsi="Tahoma" w:cs="Tahoma"/>
          <w:sz w:val="18"/>
          <w:szCs w:val="18"/>
          <w:rtl/>
        </w:rPr>
        <w:t xml:space="preserve"> </w:t>
      </w:r>
      <w:r w:rsidRPr="00E854E3">
        <w:rPr>
          <w:rFonts w:ascii="Tahoma" w:hAnsi="Tahoma" w:cs="Tahoma" w:hint="eastAsia"/>
          <w:sz w:val="18"/>
          <w:szCs w:val="18"/>
          <w:rtl/>
        </w:rPr>
        <w:t>לעובדי</w:t>
      </w:r>
      <w:r w:rsidRPr="00E854E3">
        <w:rPr>
          <w:rFonts w:ascii="Tahoma" w:hAnsi="Tahoma" w:cs="Tahoma"/>
          <w:sz w:val="18"/>
          <w:szCs w:val="18"/>
          <w:rtl/>
        </w:rPr>
        <w:t xml:space="preserve"> </w:t>
      </w:r>
      <w:r w:rsidRPr="00E854E3">
        <w:rPr>
          <w:rFonts w:ascii="Tahoma" w:hAnsi="Tahoma" w:cs="Tahoma" w:hint="eastAsia"/>
          <w:sz w:val="18"/>
          <w:szCs w:val="18"/>
          <w:rtl/>
        </w:rPr>
        <w:t>המשרד</w:t>
      </w:r>
      <w:r w:rsidRPr="00E854E3">
        <w:rPr>
          <w:rFonts w:ascii="Tahoma" w:hAnsi="Tahoma" w:cs="Tahoma"/>
          <w:sz w:val="18"/>
          <w:szCs w:val="18"/>
          <w:rtl/>
        </w:rPr>
        <w:t xml:space="preserve"> </w:t>
      </w:r>
      <w:r w:rsidRPr="00E854E3">
        <w:rPr>
          <w:rFonts w:ascii="Tahoma" w:hAnsi="Tahoma" w:cs="Tahoma" w:hint="eastAsia"/>
          <w:sz w:val="18"/>
          <w:szCs w:val="18"/>
          <w:rtl/>
        </w:rPr>
        <w:t>יושקעו</w:t>
      </w:r>
      <w:r w:rsidRPr="00E854E3">
        <w:rPr>
          <w:rFonts w:ascii="Tahoma" w:hAnsi="Tahoma" w:cs="Tahoma"/>
          <w:sz w:val="18"/>
          <w:szCs w:val="18"/>
          <w:rtl/>
        </w:rPr>
        <w:t xml:space="preserve"> </w:t>
      </w:r>
      <w:r w:rsidRPr="00E854E3">
        <w:rPr>
          <w:rFonts w:ascii="Tahoma" w:hAnsi="Tahoma" w:cs="Tahoma" w:hint="eastAsia"/>
          <w:sz w:val="18"/>
          <w:szCs w:val="18"/>
          <w:rtl/>
        </w:rPr>
        <w:t>בהכשרה</w:t>
      </w:r>
      <w:r w:rsidRPr="00E854E3">
        <w:rPr>
          <w:rFonts w:ascii="Tahoma" w:hAnsi="Tahoma" w:cs="Tahoma"/>
          <w:sz w:val="18"/>
          <w:szCs w:val="18"/>
          <w:rtl/>
        </w:rPr>
        <w:t xml:space="preserve"> </w:t>
      </w:r>
      <w:r w:rsidRPr="00E854E3">
        <w:rPr>
          <w:rFonts w:ascii="Tahoma" w:hAnsi="Tahoma" w:cs="Tahoma" w:hint="eastAsia"/>
          <w:sz w:val="18"/>
          <w:szCs w:val="18"/>
          <w:rtl/>
        </w:rPr>
        <w:t>הנובעת</w:t>
      </w:r>
      <w:r w:rsidRPr="00E854E3">
        <w:rPr>
          <w:rFonts w:ascii="Tahoma" w:hAnsi="Tahoma" w:cs="Tahoma"/>
          <w:sz w:val="18"/>
          <w:szCs w:val="18"/>
          <w:rtl/>
        </w:rPr>
        <w:t xml:space="preserve"> </w:t>
      </w:r>
      <w:r w:rsidRPr="00E854E3">
        <w:rPr>
          <w:rFonts w:ascii="Tahoma" w:hAnsi="Tahoma" w:cs="Tahoma" w:hint="eastAsia"/>
          <w:sz w:val="18"/>
          <w:szCs w:val="18"/>
          <w:rtl/>
        </w:rPr>
        <w:t>מצורכי</w:t>
      </w:r>
      <w:r w:rsidRPr="00E854E3">
        <w:rPr>
          <w:rFonts w:ascii="Tahoma" w:hAnsi="Tahoma" w:cs="Tahoma"/>
          <w:sz w:val="18"/>
          <w:szCs w:val="18"/>
          <w:rtl/>
        </w:rPr>
        <w:t xml:space="preserve"> </w:t>
      </w:r>
      <w:r w:rsidRPr="00E854E3">
        <w:rPr>
          <w:rFonts w:ascii="Tahoma" w:hAnsi="Tahoma" w:cs="Tahoma" w:hint="eastAsia"/>
          <w:sz w:val="18"/>
          <w:szCs w:val="18"/>
          <w:rtl/>
        </w:rPr>
        <w:t>התאמת</w:t>
      </w:r>
      <w:r w:rsidRPr="00E854E3">
        <w:rPr>
          <w:rFonts w:ascii="Tahoma" w:hAnsi="Tahoma" w:cs="Tahoma"/>
          <w:sz w:val="18"/>
          <w:szCs w:val="18"/>
          <w:rtl/>
        </w:rPr>
        <w:t xml:space="preserve"> </w:t>
      </w:r>
      <w:r w:rsidRPr="00E854E3">
        <w:rPr>
          <w:rFonts w:ascii="Tahoma" w:hAnsi="Tahoma" w:cs="Tahoma" w:hint="eastAsia"/>
          <w:sz w:val="18"/>
          <w:szCs w:val="18"/>
          <w:rtl/>
        </w:rPr>
        <w:t>יכולות</w:t>
      </w:r>
      <w:r w:rsidRPr="00E854E3">
        <w:rPr>
          <w:rFonts w:ascii="Tahoma" w:hAnsi="Tahoma" w:cs="Tahoma"/>
          <w:sz w:val="18"/>
          <w:szCs w:val="18"/>
          <w:rtl/>
        </w:rPr>
        <w:t xml:space="preserve"> </w:t>
      </w:r>
      <w:r w:rsidRPr="00E854E3">
        <w:rPr>
          <w:rFonts w:ascii="Tahoma" w:hAnsi="Tahoma" w:cs="Tahoma" w:hint="eastAsia"/>
          <w:sz w:val="18"/>
          <w:szCs w:val="18"/>
          <w:rtl/>
        </w:rPr>
        <w:t>העובדים</w:t>
      </w:r>
      <w:r w:rsidRPr="00E854E3">
        <w:rPr>
          <w:rFonts w:ascii="Tahoma" w:hAnsi="Tahoma" w:cs="Tahoma"/>
          <w:sz w:val="18"/>
          <w:szCs w:val="18"/>
          <w:rtl/>
        </w:rPr>
        <w:t xml:space="preserve"> </w:t>
      </w:r>
      <w:r w:rsidRPr="00E854E3">
        <w:rPr>
          <w:rFonts w:ascii="Tahoma" w:hAnsi="Tahoma" w:cs="Tahoma" w:hint="eastAsia"/>
          <w:sz w:val="18"/>
          <w:szCs w:val="18"/>
          <w:rtl/>
        </w:rPr>
        <w:t>לתפקידם</w:t>
      </w:r>
      <w:r w:rsidRPr="00E854E3">
        <w:rPr>
          <w:rFonts w:ascii="Tahoma" w:hAnsi="Tahoma" w:cs="Tahoma"/>
          <w:sz w:val="18"/>
          <w:szCs w:val="18"/>
          <w:rtl/>
        </w:rPr>
        <w:t xml:space="preserve"> </w:t>
      </w:r>
      <w:r w:rsidRPr="00E854E3">
        <w:rPr>
          <w:rFonts w:ascii="Tahoma" w:hAnsi="Tahoma" w:cs="Tahoma" w:hint="eastAsia"/>
          <w:sz w:val="18"/>
          <w:szCs w:val="18"/>
          <w:rtl/>
        </w:rPr>
        <w:t>ולמשימות</w:t>
      </w:r>
      <w:r w:rsidRPr="00E854E3">
        <w:rPr>
          <w:rFonts w:ascii="Tahoma" w:hAnsi="Tahoma" w:cs="Tahoma"/>
          <w:sz w:val="18"/>
          <w:szCs w:val="18"/>
          <w:rtl/>
        </w:rPr>
        <w:t xml:space="preserve"> </w:t>
      </w:r>
      <w:r w:rsidRPr="00E854E3">
        <w:rPr>
          <w:rFonts w:ascii="Tahoma" w:hAnsi="Tahoma" w:cs="Tahoma" w:hint="eastAsia"/>
          <w:sz w:val="18"/>
          <w:szCs w:val="18"/>
          <w:rtl/>
        </w:rPr>
        <w:t>הארגון</w:t>
      </w:r>
      <w:r w:rsidRPr="00E854E3">
        <w:rPr>
          <w:rFonts w:ascii="Tahoma" w:hAnsi="Tahoma" w:cs="Tahoma"/>
          <w:sz w:val="18"/>
          <w:szCs w:val="18"/>
          <w:rtl/>
        </w:rPr>
        <w:t>"</w:t>
      </w:r>
      <w:r w:rsidRPr="00E854E3">
        <w:rPr>
          <w:rFonts w:ascii="Tahoma" w:hAnsi="Tahoma" w:cs="Tahoma" w:hint="cs"/>
          <w:sz w:val="18"/>
          <w:szCs w:val="18"/>
          <w:rtl/>
        </w:rPr>
        <w:t>, כלומר בהכשרת ליבה</w:t>
      </w:r>
      <w:r w:rsidRPr="00E854E3">
        <w:rPr>
          <w:rFonts w:ascii="Tahoma" w:hAnsi="Tahoma" w:cs="Tahoma"/>
          <w:sz w:val="18"/>
          <w:szCs w:val="18"/>
          <w:rtl/>
        </w:rPr>
        <w:t xml:space="preserve">. </w:t>
      </w:r>
    </w:p>
    <w:p w:rsidR="000113E6" w:rsidRPr="00E854E3" w:rsidP="0011202C">
      <w:pPr>
        <w:spacing w:after="240" w:line="240" w:lineRule="exact"/>
        <w:ind w:right="2268"/>
        <w:jc w:val="both"/>
        <w:rPr>
          <w:rFonts w:ascii="Tahoma" w:hAnsi="Tahoma" w:cs="Tahoma"/>
          <w:sz w:val="18"/>
          <w:szCs w:val="18"/>
          <w:rtl/>
        </w:rPr>
      </w:pPr>
      <w:r w:rsidRPr="00E854E3">
        <w:rPr>
          <w:rFonts w:ascii="Tahoma" w:hAnsi="Tahoma" w:cs="Tahoma" w:hint="cs"/>
          <w:sz w:val="18"/>
          <w:szCs w:val="18"/>
          <w:rtl/>
        </w:rPr>
        <w:t>מהתשובות לשאלונים עולה כי בשנת 2017, כ-43% מתקציב ההדרכה בכלל הגופים הממשלתיים וכ-80% מימי ההיעדרות בשכר</w:t>
      </w:r>
      <w:r w:rsidRPr="00E854E3">
        <w:rPr>
          <w:rFonts w:ascii="Tahoma" w:hAnsi="Tahoma" w:cs="Tahoma" w:hint="cs"/>
          <w:b/>
          <w:bCs/>
          <w:sz w:val="18"/>
          <w:szCs w:val="18"/>
          <w:rtl/>
        </w:rPr>
        <w:t xml:space="preserve"> </w:t>
      </w:r>
      <w:r w:rsidRPr="00E854E3">
        <w:rPr>
          <w:rFonts w:ascii="Tahoma" w:hAnsi="Tahoma" w:cs="Tahoma" w:hint="cs"/>
          <w:sz w:val="18"/>
          <w:szCs w:val="18"/>
          <w:rtl/>
        </w:rPr>
        <w:t>שימשו להכשרת ליבה</w:t>
      </w:r>
      <w:r>
        <w:rPr>
          <w:rStyle w:val="FootnoteReference0"/>
          <w:rFonts w:ascii="Tahoma" w:hAnsi="Tahoma" w:cs="Tahoma"/>
          <w:sz w:val="18"/>
          <w:szCs w:val="18"/>
          <w:rtl/>
        </w:rPr>
        <w:footnoteReference w:id="43"/>
      </w:r>
      <w:r w:rsidRPr="00E854E3">
        <w:rPr>
          <w:rFonts w:ascii="Tahoma" w:hAnsi="Tahoma" w:cs="Tahoma" w:hint="cs"/>
          <w:sz w:val="18"/>
          <w:szCs w:val="18"/>
          <w:rtl/>
        </w:rPr>
        <w:t>.</w:t>
      </w:r>
      <w:r w:rsidRPr="00E854E3">
        <w:rPr>
          <w:rFonts w:ascii="Tahoma" w:hAnsi="Tahoma" w:cs="Tahoma" w:hint="cs"/>
          <w:b/>
          <w:bCs/>
          <w:sz w:val="18"/>
          <w:szCs w:val="18"/>
          <w:rtl/>
        </w:rPr>
        <w:t xml:space="preserve"> </w:t>
      </w:r>
      <w:r w:rsidRPr="00E854E3">
        <w:rPr>
          <w:rFonts w:ascii="Tahoma" w:hAnsi="Tahoma" w:cs="Tahoma" w:hint="cs"/>
          <w:sz w:val="18"/>
          <w:szCs w:val="18"/>
          <w:rtl/>
        </w:rPr>
        <w:t>בהינתן הערכת ההוצאה הכוללת של הממשלה על הדרכה של עובדי מדינה, הרי שמדי שנה מוציאה הממשלה לכל הפחות כ-222 מיליון ש"ח על פעולות הדרכה שאינן בליבת העיסוק של עובדיה</w:t>
      </w:r>
      <w:r>
        <w:rPr>
          <w:rStyle w:val="FootnoteReference0"/>
          <w:rFonts w:ascii="Tahoma" w:hAnsi="Tahoma" w:cs="Tahoma"/>
          <w:sz w:val="18"/>
          <w:szCs w:val="18"/>
          <w:rtl/>
        </w:rPr>
        <w:footnoteReference w:id="44"/>
      </w:r>
      <w:r w:rsidRPr="00E854E3">
        <w:rPr>
          <w:rFonts w:ascii="Tahoma" w:hAnsi="Tahoma" w:cs="Tahoma" w:hint="cs"/>
          <w:sz w:val="18"/>
          <w:szCs w:val="18"/>
          <w:rtl/>
        </w:rPr>
        <w:t xml:space="preserve">. </w:t>
      </w:r>
    </w:p>
    <w:p w:rsidR="000113E6" w:rsidRPr="00E854E3" w:rsidP="00E33CBD">
      <w:pPr>
        <w:pStyle w:val="RESHET"/>
        <w:rPr>
          <w:rtl/>
        </w:rPr>
      </w:pPr>
      <w:r w:rsidRPr="00E854E3">
        <w:rPr>
          <w:rFonts w:hint="cs"/>
          <w:rtl/>
        </w:rPr>
        <w:t xml:space="preserve">נמצא כי נש"ם לא ביצעה עבודת מטה מקצועית המבססת את היעד הכמותי שקבעה בעניין שיעור הכשרות הליבה הרצויות, אף שהמדיניות בעניין זה חייבת להיקבע בזיקה ישירה למטרות מערך ההדרכה הממשלתי, תוך מתן משקל רב לשיפור האיכות והמקצועיות של ההון האנושי, כפי שעולה מדוח הרפורמה. כמו כן, היא אומנם הציבה יעד ולפיו 50% לפחות מפעולות ההדרכה יעסקו בתחומי ליבה, ואולם היעד הוגדר "שאיפה" בלבד ואינו מחייב דיו. </w:t>
      </w:r>
      <w:r w:rsidRPr="0012789B" w:rsidR="00CF7AE6">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9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477580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865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לא</w:t>
                            </w:r>
                            <w:r w:rsidRPr="00E33CBD">
                              <w:rPr>
                                <w:rFonts w:cs="Tahoma"/>
                                <w:color w:val="0B5294"/>
                                <w:spacing w:val="-4"/>
                                <w:sz w:val="24"/>
                                <w:szCs w:val="24"/>
                                <w:rtl/>
                              </w:rPr>
                              <w:t xml:space="preserve"> </w:t>
                            </w:r>
                            <w:r w:rsidRPr="00E33CBD">
                              <w:rPr>
                                <w:rFonts w:cs="Tahoma" w:hint="eastAsia"/>
                                <w:color w:val="0B5294"/>
                                <w:spacing w:val="-4"/>
                                <w:sz w:val="24"/>
                                <w:szCs w:val="24"/>
                                <w:rtl/>
                              </w:rPr>
                              <w:t>ביצעה</w:t>
                            </w:r>
                            <w:r w:rsidRPr="00E33CBD">
                              <w:rPr>
                                <w:rFonts w:cs="Tahoma"/>
                                <w:color w:val="0B5294"/>
                                <w:spacing w:val="-4"/>
                                <w:sz w:val="24"/>
                                <w:szCs w:val="24"/>
                                <w:rtl/>
                              </w:rPr>
                              <w:t xml:space="preserve"> </w:t>
                            </w:r>
                            <w:r w:rsidRPr="00E33CBD">
                              <w:rPr>
                                <w:rFonts w:cs="Tahoma" w:hint="eastAsia"/>
                                <w:color w:val="0B5294"/>
                                <w:spacing w:val="-4"/>
                                <w:sz w:val="24"/>
                                <w:szCs w:val="24"/>
                                <w:rtl/>
                              </w:rPr>
                              <w:t>עבודת</w:t>
                            </w:r>
                            <w:r w:rsidRPr="00E33CBD">
                              <w:rPr>
                                <w:rFonts w:cs="Tahoma"/>
                                <w:color w:val="0B5294"/>
                                <w:spacing w:val="-4"/>
                                <w:sz w:val="24"/>
                                <w:szCs w:val="24"/>
                                <w:rtl/>
                              </w:rPr>
                              <w:t xml:space="preserve"> </w:t>
                            </w:r>
                            <w:r w:rsidRPr="00E33CBD">
                              <w:rPr>
                                <w:rFonts w:cs="Tahoma" w:hint="eastAsia"/>
                                <w:color w:val="0B5294"/>
                                <w:spacing w:val="-4"/>
                                <w:sz w:val="24"/>
                                <w:szCs w:val="24"/>
                                <w:rtl/>
                              </w:rPr>
                              <w:t>מטה</w:t>
                            </w:r>
                            <w:r w:rsidRPr="00E33CBD">
                              <w:rPr>
                                <w:rFonts w:cs="Tahoma"/>
                                <w:color w:val="0B5294"/>
                                <w:spacing w:val="-4"/>
                                <w:sz w:val="24"/>
                                <w:szCs w:val="24"/>
                                <w:rtl/>
                              </w:rPr>
                              <w:t xml:space="preserve"> </w:t>
                            </w:r>
                            <w:r w:rsidRPr="00E33CBD">
                              <w:rPr>
                                <w:rFonts w:cs="Tahoma" w:hint="eastAsia"/>
                                <w:color w:val="0B5294"/>
                                <w:spacing w:val="-4"/>
                                <w:sz w:val="24"/>
                                <w:szCs w:val="24"/>
                                <w:rtl/>
                              </w:rPr>
                              <w:t>מקצועית</w:t>
                            </w:r>
                            <w:r w:rsidRPr="00E33CBD">
                              <w:rPr>
                                <w:rFonts w:cs="Tahoma"/>
                                <w:color w:val="0B5294"/>
                                <w:spacing w:val="-4"/>
                                <w:sz w:val="24"/>
                                <w:szCs w:val="24"/>
                                <w:rtl/>
                              </w:rPr>
                              <w:t xml:space="preserve"> </w:t>
                            </w:r>
                            <w:r w:rsidRPr="00E33CBD">
                              <w:rPr>
                                <w:rFonts w:cs="Tahoma" w:hint="eastAsia"/>
                                <w:color w:val="0B5294"/>
                                <w:spacing w:val="-4"/>
                                <w:sz w:val="24"/>
                                <w:szCs w:val="24"/>
                                <w:rtl/>
                              </w:rPr>
                              <w:t>המבססת</w:t>
                            </w:r>
                            <w:r w:rsidRPr="00E33CBD">
                              <w:rPr>
                                <w:rFonts w:cs="Tahoma"/>
                                <w:color w:val="0B5294"/>
                                <w:spacing w:val="-4"/>
                                <w:sz w:val="24"/>
                                <w:szCs w:val="24"/>
                                <w:rtl/>
                              </w:rPr>
                              <w:t xml:space="preserve"> </w:t>
                            </w:r>
                            <w:r w:rsidRPr="00E33CBD">
                              <w:rPr>
                                <w:rFonts w:cs="Tahoma" w:hint="eastAsia"/>
                                <w:color w:val="0B5294"/>
                                <w:spacing w:val="-4"/>
                                <w:sz w:val="24"/>
                                <w:szCs w:val="24"/>
                                <w:rtl/>
                              </w:rPr>
                              <w:t>את</w:t>
                            </w:r>
                            <w:r w:rsidRPr="00E33CBD">
                              <w:rPr>
                                <w:rFonts w:cs="Tahoma"/>
                                <w:color w:val="0B5294"/>
                                <w:spacing w:val="-4"/>
                                <w:sz w:val="24"/>
                                <w:szCs w:val="24"/>
                                <w:rtl/>
                              </w:rPr>
                              <w:t xml:space="preserve"> </w:t>
                            </w:r>
                            <w:r w:rsidRPr="00E33CBD">
                              <w:rPr>
                                <w:rFonts w:cs="Tahoma" w:hint="eastAsia"/>
                                <w:color w:val="0B5294"/>
                                <w:spacing w:val="-4"/>
                                <w:sz w:val="24"/>
                                <w:szCs w:val="24"/>
                                <w:rtl/>
                              </w:rPr>
                              <w:t>היעד</w:t>
                            </w:r>
                            <w:r w:rsidRPr="00E33CBD">
                              <w:rPr>
                                <w:rFonts w:cs="Tahoma"/>
                                <w:color w:val="0B5294"/>
                                <w:spacing w:val="-4"/>
                                <w:sz w:val="24"/>
                                <w:szCs w:val="24"/>
                                <w:rtl/>
                              </w:rPr>
                              <w:t xml:space="preserve"> </w:t>
                            </w:r>
                            <w:r w:rsidRPr="00E33CBD">
                              <w:rPr>
                                <w:rFonts w:cs="Tahoma" w:hint="eastAsia"/>
                                <w:color w:val="0B5294"/>
                                <w:spacing w:val="-4"/>
                                <w:sz w:val="24"/>
                                <w:szCs w:val="24"/>
                                <w:rtl/>
                              </w:rPr>
                              <w:t>שקבעה</w:t>
                            </w:r>
                            <w:r w:rsidRPr="00E33CBD">
                              <w:rPr>
                                <w:rFonts w:cs="Tahoma"/>
                                <w:color w:val="0B5294"/>
                                <w:spacing w:val="-4"/>
                                <w:sz w:val="24"/>
                                <w:szCs w:val="24"/>
                                <w:rtl/>
                              </w:rPr>
                              <w:t xml:space="preserve">, </w:t>
                            </w:r>
                            <w:r w:rsidRPr="00E33CBD">
                              <w:rPr>
                                <w:rFonts w:cs="Tahoma" w:hint="eastAsia"/>
                                <w:color w:val="0B5294"/>
                                <w:spacing w:val="-4"/>
                                <w:sz w:val="24"/>
                                <w:szCs w:val="24"/>
                                <w:rtl/>
                              </w:rPr>
                              <w:t>ולפיו</w:t>
                            </w:r>
                            <w:r w:rsidRPr="00E33CBD">
                              <w:rPr>
                                <w:rFonts w:cs="Tahoma"/>
                                <w:color w:val="0B5294"/>
                                <w:spacing w:val="-4"/>
                                <w:sz w:val="24"/>
                                <w:szCs w:val="24"/>
                                <w:rtl/>
                              </w:rPr>
                              <w:t xml:space="preserve"> </w:t>
                            </w:r>
                            <w:r w:rsidRPr="00E33CBD">
                              <w:rPr>
                                <w:rFonts w:cs="Tahoma" w:hint="eastAsia"/>
                                <w:color w:val="0B5294"/>
                                <w:spacing w:val="-4"/>
                                <w:sz w:val="24"/>
                                <w:szCs w:val="24"/>
                                <w:rtl/>
                              </w:rPr>
                              <w:t>יש</w:t>
                            </w:r>
                            <w:r w:rsidRPr="00E33CBD">
                              <w:rPr>
                                <w:rFonts w:cs="Tahoma"/>
                                <w:color w:val="0B5294"/>
                                <w:spacing w:val="-4"/>
                                <w:sz w:val="24"/>
                                <w:szCs w:val="24"/>
                                <w:rtl/>
                              </w:rPr>
                              <w:t xml:space="preserve"> </w:t>
                            </w:r>
                            <w:r w:rsidRPr="00E33CBD">
                              <w:rPr>
                                <w:rFonts w:cs="Tahoma" w:hint="eastAsia"/>
                                <w:color w:val="0B5294"/>
                                <w:spacing w:val="-4"/>
                                <w:sz w:val="24"/>
                                <w:szCs w:val="24"/>
                                <w:rtl/>
                              </w:rPr>
                              <w:t>לשאוף</w:t>
                            </w:r>
                            <w:r w:rsidRPr="00E33CBD">
                              <w:rPr>
                                <w:rFonts w:cs="Tahoma"/>
                                <w:color w:val="0B5294"/>
                                <w:spacing w:val="-4"/>
                                <w:sz w:val="24"/>
                                <w:szCs w:val="24"/>
                                <w:rtl/>
                              </w:rPr>
                              <w:t xml:space="preserve"> </w:t>
                            </w:r>
                            <w:r w:rsidRPr="00E33CBD">
                              <w:rPr>
                                <w:rFonts w:cs="Tahoma" w:hint="eastAsia"/>
                                <w:color w:val="0B5294"/>
                                <w:spacing w:val="-4"/>
                                <w:sz w:val="24"/>
                                <w:szCs w:val="24"/>
                                <w:rtl/>
                              </w:rPr>
                              <w:t>לכך</w:t>
                            </w:r>
                            <w:r w:rsidRPr="00E33CBD">
                              <w:rPr>
                                <w:rFonts w:cs="Tahoma"/>
                                <w:color w:val="0B5294"/>
                                <w:spacing w:val="-4"/>
                                <w:sz w:val="24"/>
                                <w:szCs w:val="24"/>
                                <w:rtl/>
                              </w:rPr>
                              <w:t xml:space="preserve"> </w:t>
                            </w:r>
                            <w:r w:rsidRPr="00E33CBD">
                              <w:rPr>
                                <w:rFonts w:cs="Tahoma" w:hint="eastAsia"/>
                                <w:color w:val="0B5294"/>
                                <w:spacing w:val="-4"/>
                                <w:sz w:val="24"/>
                                <w:szCs w:val="24"/>
                                <w:rtl/>
                              </w:rPr>
                              <w:t>ש</w:t>
                            </w:r>
                            <w:r w:rsidRPr="00E33CBD">
                              <w:rPr>
                                <w:rFonts w:cs="Tahoma"/>
                                <w:color w:val="0B5294"/>
                                <w:spacing w:val="-4"/>
                                <w:sz w:val="24"/>
                                <w:szCs w:val="24"/>
                                <w:rtl/>
                              </w:rPr>
                              <w:t xml:space="preserve">-50% </w:t>
                            </w:r>
                            <w:r w:rsidRPr="00E33CBD">
                              <w:rPr>
                                <w:rFonts w:cs="Tahoma" w:hint="eastAsia"/>
                                <w:color w:val="0B5294"/>
                                <w:spacing w:val="-4"/>
                                <w:sz w:val="24"/>
                                <w:szCs w:val="24"/>
                                <w:rtl/>
                              </w:rPr>
                              <w:t>לפחות</w:t>
                            </w:r>
                            <w:r w:rsidRPr="00E33CBD">
                              <w:rPr>
                                <w:rFonts w:cs="Tahoma"/>
                                <w:color w:val="0B5294"/>
                                <w:spacing w:val="-4"/>
                                <w:sz w:val="24"/>
                                <w:szCs w:val="24"/>
                                <w:rtl/>
                              </w:rPr>
                              <w:t xml:space="preserve"> </w:t>
                            </w:r>
                            <w:r w:rsidRPr="00E33CBD">
                              <w:rPr>
                                <w:rFonts w:cs="Tahoma" w:hint="eastAsia"/>
                                <w:color w:val="0B5294"/>
                                <w:spacing w:val="-4"/>
                                <w:sz w:val="24"/>
                                <w:szCs w:val="24"/>
                                <w:rtl/>
                              </w:rPr>
                              <w:t>מפעולות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יעסקו</w:t>
                            </w:r>
                            <w:r w:rsidRPr="00E33CBD">
                              <w:rPr>
                                <w:rFonts w:cs="Tahoma"/>
                                <w:color w:val="0B5294"/>
                                <w:spacing w:val="-4"/>
                                <w:sz w:val="24"/>
                                <w:szCs w:val="24"/>
                                <w:rtl/>
                              </w:rPr>
                              <w:t xml:space="preserve"> </w:t>
                            </w:r>
                            <w:r w:rsidRPr="00E33CBD">
                              <w:rPr>
                                <w:rFonts w:cs="Tahoma" w:hint="eastAsia"/>
                                <w:color w:val="0B5294"/>
                                <w:spacing w:val="-4"/>
                                <w:sz w:val="24"/>
                                <w:szCs w:val="24"/>
                                <w:rtl/>
                              </w:rPr>
                              <w:t>בתחומי</w:t>
                            </w:r>
                            <w:r w:rsidRPr="00E33CBD">
                              <w:rPr>
                                <w:rFonts w:cs="Tahoma"/>
                                <w:color w:val="0B5294"/>
                                <w:spacing w:val="-4"/>
                                <w:sz w:val="24"/>
                                <w:szCs w:val="24"/>
                                <w:rtl/>
                              </w:rPr>
                              <w:t xml:space="preserve"> </w:t>
                            </w:r>
                            <w:r w:rsidRPr="00E33CBD">
                              <w:rPr>
                                <w:rFonts w:cs="Tahoma" w:hint="eastAsia"/>
                                <w:color w:val="0B5294"/>
                                <w:spacing w:val="-4"/>
                                <w:sz w:val="24"/>
                                <w:szCs w:val="24"/>
                                <w:rtl/>
                              </w:rPr>
                              <w:t>ליבה</w:t>
                            </w:r>
                            <w:r w:rsidRPr="00E33CBD">
                              <w:rPr>
                                <w:rFonts w:cs="Tahoma"/>
                                <w:color w:val="0B5294"/>
                                <w:spacing w:val="-4"/>
                                <w:sz w:val="24"/>
                                <w:szCs w:val="24"/>
                                <w:rtl/>
                              </w:rPr>
                              <w:t xml:space="preserve">. </w:t>
                            </w:r>
                            <w:r w:rsidRPr="00E33CBD">
                              <w:rPr>
                                <w:rFonts w:cs="Tahoma" w:hint="eastAsia"/>
                                <w:color w:val="0B5294"/>
                                <w:spacing w:val="-4"/>
                                <w:sz w:val="24"/>
                                <w:szCs w:val="24"/>
                                <w:rtl/>
                              </w:rPr>
                              <w:t>כמו</w:t>
                            </w:r>
                            <w:r w:rsidRPr="00E33CBD">
                              <w:rPr>
                                <w:rFonts w:cs="Tahoma"/>
                                <w:color w:val="0B5294"/>
                                <w:spacing w:val="-4"/>
                                <w:sz w:val="24"/>
                                <w:szCs w:val="24"/>
                                <w:rtl/>
                              </w:rPr>
                              <w:t xml:space="preserve"> </w:t>
                            </w:r>
                            <w:r w:rsidRPr="00E33CBD">
                              <w:rPr>
                                <w:rFonts w:cs="Tahoma" w:hint="eastAsia"/>
                                <w:color w:val="0B5294"/>
                                <w:spacing w:val="-4"/>
                                <w:sz w:val="24"/>
                                <w:szCs w:val="24"/>
                                <w:rtl/>
                              </w:rPr>
                              <w:t>כן</w:t>
                            </w:r>
                            <w:r w:rsidRPr="00E33CBD">
                              <w:rPr>
                                <w:rFonts w:cs="Tahoma"/>
                                <w:color w:val="0B5294"/>
                                <w:spacing w:val="-4"/>
                                <w:sz w:val="24"/>
                                <w:szCs w:val="24"/>
                                <w:rtl/>
                              </w:rPr>
                              <w:t xml:space="preserve">, </w:t>
                            </w:r>
                            <w:r w:rsidRPr="00E33CBD">
                              <w:rPr>
                                <w:rFonts w:cs="Tahoma" w:hint="eastAsia"/>
                                <w:color w:val="0B5294"/>
                                <w:spacing w:val="-4"/>
                                <w:sz w:val="24"/>
                                <w:szCs w:val="24"/>
                                <w:rtl/>
                              </w:rPr>
                              <w:t>היעד</w:t>
                            </w:r>
                            <w:r w:rsidRPr="00E33CBD">
                              <w:rPr>
                                <w:rFonts w:cs="Tahoma"/>
                                <w:color w:val="0B5294"/>
                                <w:spacing w:val="-4"/>
                                <w:sz w:val="24"/>
                                <w:szCs w:val="24"/>
                                <w:rtl/>
                              </w:rPr>
                              <w:t xml:space="preserve"> </w:t>
                            </w:r>
                            <w:r w:rsidRPr="00E33CBD">
                              <w:rPr>
                                <w:rFonts w:cs="Tahoma" w:hint="eastAsia"/>
                                <w:color w:val="0B5294"/>
                                <w:spacing w:val="-4"/>
                                <w:sz w:val="24"/>
                                <w:szCs w:val="24"/>
                                <w:rtl/>
                              </w:rPr>
                              <w:t>הוגדר</w:t>
                            </w:r>
                            <w:r w:rsidRPr="00E33CBD">
                              <w:rPr>
                                <w:rFonts w:cs="Tahoma"/>
                                <w:color w:val="0B5294"/>
                                <w:spacing w:val="-4"/>
                                <w:sz w:val="24"/>
                                <w:szCs w:val="24"/>
                                <w:rtl/>
                              </w:rPr>
                              <w:t xml:space="preserve"> </w:t>
                            </w:r>
                            <w:r w:rsidRPr="00E33CBD">
                              <w:rPr>
                                <w:rFonts w:cs="Tahoma" w:hint="eastAsia"/>
                                <w:color w:val="0B5294"/>
                                <w:spacing w:val="-4"/>
                                <w:sz w:val="24"/>
                                <w:szCs w:val="24"/>
                                <w:rtl/>
                              </w:rPr>
                              <w:t>כ</w:t>
                            </w:r>
                            <w:r w:rsidRPr="00E33CBD">
                              <w:rPr>
                                <w:rFonts w:cs="Tahoma"/>
                                <w:color w:val="0B5294"/>
                                <w:spacing w:val="-4"/>
                                <w:sz w:val="24"/>
                                <w:szCs w:val="24"/>
                                <w:rtl/>
                              </w:rPr>
                              <w:t>"</w:t>
                            </w:r>
                            <w:r w:rsidRPr="00E33CBD">
                              <w:rPr>
                                <w:rFonts w:cs="Tahoma" w:hint="eastAsia"/>
                                <w:color w:val="0B5294"/>
                                <w:spacing w:val="-4"/>
                                <w:sz w:val="24"/>
                                <w:szCs w:val="24"/>
                                <w:rtl/>
                              </w:rPr>
                              <w:t>שאיפה</w:t>
                            </w:r>
                            <w:r w:rsidRPr="00E33CBD">
                              <w:rPr>
                                <w:rFonts w:cs="Tahoma"/>
                                <w:color w:val="0B5294"/>
                                <w:spacing w:val="-4"/>
                                <w:sz w:val="24"/>
                                <w:szCs w:val="24"/>
                                <w:rtl/>
                              </w:rPr>
                              <w:t xml:space="preserve">" </w:t>
                            </w:r>
                            <w:r w:rsidRPr="00E33CBD">
                              <w:rPr>
                                <w:rFonts w:cs="Tahoma" w:hint="eastAsia"/>
                                <w:color w:val="0B5294"/>
                                <w:spacing w:val="-4"/>
                                <w:sz w:val="24"/>
                                <w:szCs w:val="24"/>
                                <w:rtl/>
                              </w:rPr>
                              <w:t>בלבד</w:t>
                            </w:r>
                            <w:r w:rsidRPr="00E33CBD">
                              <w:rPr>
                                <w:rFonts w:cs="Tahoma"/>
                                <w:color w:val="0B5294"/>
                                <w:spacing w:val="-4"/>
                                <w:sz w:val="24"/>
                                <w:szCs w:val="24"/>
                                <w:rtl/>
                              </w:rPr>
                              <w:t xml:space="preserve"> </w:t>
                            </w:r>
                            <w:r w:rsidRPr="00E33CBD">
                              <w:rPr>
                                <w:rFonts w:cs="Tahoma" w:hint="eastAsia"/>
                                <w:color w:val="0B5294"/>
                                <w:spacing w:val="-4"/>
                                <w:sz w:val="24"/>
                                <w:szCs w:val="24"/>
                                <w:rtl/>
                              </w:rPr>
                              <w:t>ואינו</w:t>
                            </w:r>
                            <w:r w:rsidRPr="00E33CBD">
                              <w:rPr>
                                <w:rFonts w:cs="Tahoma"/>
                                <w:color w:val="0B5294"/>
                                <w:spacing w:val="-4"/>
                                <w:sz w:val="24"/>
                                <w:szCs w:val="24"/>
                                <w:rtl/>
                              </w:rPr>
                              <w:t xml:space="preserve"> </w:t>
                            </w:r>
                            <w:r w:rsidRPr="00E33CBD">
                              <w:rPr>
                                <w:rFonts w:cs="Tahoma" w:hint="eastAsia"/>
                                <w:color w:val="0B5294"/>
                                <w:spacing w:val="-4"/>
                                <w:sz w:val="24"/>
                                <w:szCs w:val="24"/>
                                <w:rtl/>
                              </w:rPr>
                              <w:t>מחייב</w:t>
                            </w:r>
                            <w:r w:rsidRPr="00E33CBD">
                              <w:rPr>
                                <w:rFonts w:cs="Tahoma"/>
                                <w:color w:val="0B5294"/>
                                <w:spacing w:val="-4"/>
                                <w:sz w:val="24"/>
                                <w:szCs w:val="24"/>
                                <w:rtl/>
                              </w:rPr>
                              <w:t xml:space="preserve"> </w:t>
                            </w:r>
                            <w:r w:rsidRPr="00E33CBD">
                              <w:rPr>
                                <w:rFonts w:cs="Tahoma" w:hint="eastAsia"/>
                                <w:color w:val="0B5294"/>
                                <w:spacing w:val="-4"/>
                                <w:sz w:val="24"/>
                                <w:szCs w:val="24"/>
                                <w:rtl/>
                              </w:rPr>
                              <w:t>דיו</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79910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0001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0062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לא</w:t>
                      </w:r>
                      <w:r w:rsidRPr="00E33CBD">
                        <w:rPr>
                          <w:rFonts w:cs="Tahoma"/>
                          <w:color w:val="0B5294"/>
                          <w:spacing w:val="-4"/>
                          <w:sz w:val="24"/>
                          <w:szCs w:val="24"/>
                          <w:rtl/>
                        </w:rPr>
                        <w:t xml:space="preserve"> </w:t>
                      </w:r>
                      <w:r w:rsidRPr="00E33CBD">
                        <w:rPr>
                          <w:rFonts w:cs="Tahoma" w:hint="eastAsia"/>
                          <w:color w:val="0B5294"/>
                          <w:spacing w:val="-4"/>
                          <w:sz w:val="24"/>
                          <w:szCs w:val="24"/>
                          <w:rtl/>
                        </w:rPr>
                        <w:t>ביצעה</w:t>
                      </w:r>
                      <w:r w:rsidRPr="00E33CBD">
                        <w:rPr>
                          <w:rFonts w:cs="Tahoma"/>
                          <w:color w:val="0B5294"/>
                          <w:spacing w:val="-4"/>
                          <w:sz w:val="24"/>
                          <w:szCs w:val="24"/>
                          <w:rtl/>
                        </w:rPr>
                        <w:t xml:space="preserve"> </w:t>
                      </w:r>
                      <w:r w:rsidRPr="00E33CBD">
                        <w:rPr>
                          <w:rFonts w:cs="Tahoma" w:hint="eastAsia"/>
                          <w:color w:val="0B5294"/>
                          <w:spacing w:val="-4"/>
                          <w:sz w:val="24"/>
                          <w:szCs w:val="24"/>
                          <w:rtl/>
                        </w:rPr>
                        <w:t>עבודת</w:t>
                      </w:r>
                      <w:r w:rsidRPr="00E33CBD">
                        <w:rPr>
                          <w:rFonts w:cs="Tahoma"/>
                          <w:color w:val="0B5294"/>
                          <w:spacing w:val="-4"/>
                          <w:sz w:val="24"/>
                          <w:szCs w:val="24"/>
                          <w:rtl/>
                        </w:rPr>
                        <w:t xml:space="preserve"> </w:t>
                      </w:r>
                      <w:r w:rsidRPr="00E33CBD">
                        <w:rPr>
                          <w:rFonts w:cs="Tahoma" w:hint="eastAsia"/>
                          <w:color w:val="0B5294"/>
                          <w:spacing w:val="-4"/>
                          <w:sz w:val="24"/>
                          <w:szCs w:val="24"/>
                          <w:rtl/>
                        </w:rPr>
                        <w:t>מטה</w:t>
                      </w:r>
                      <w:r w:rsidRPr="00E33CBD">
                        <w:rPr>
                          <w:rFonts w:cs="Tahoma"/>
                          <w:color w:val="0B5294"/>
                          <w:spacing w:val="-4"/>
                          <w:sz w:val="24"/>
                          <w:szCs w:val="24"/>
                          <w:rtl/>
                        </w:rPr>
                        <w:t xml:space="preserve"> </w:t>
                      </w:r>
                      <w:r w:rsidRPr="00E33CBD">
                        <w:rPr>
                          <w:rFonts w:cs="Tahoma" w:hint="eastAsia"/>
                          <w:color w:val="0B5294"/>
                          <w:spacing w:val="-4"/>
                          <w:sz w:val="24"/>
                          <w:szCs w:val="24"/>
                          <w:rtl/>
                        </w:rPr>
                        <w:t>מקצועית</w:t>
                      </w:r>
                      <w:r w:rsidRPr="00E33CBD">
                        <w:rPr>
                          <w:rFonts w:cs="Tahoma"/>
                          <w:color w:val="0B5294"/>
                          <w:spacing w:val="-4"/>
                          <w:sz w:val="24"/>
                          <w:szCs w:val="24"/>
                          <w:rtl/>
                        </w:rPr>
                        <w:t xml:space="preserve"> </w:t>
                      </w:r>
                      <w:r w:rsidRPr="00E33CBD">
                        <w:rPr>
                          <w:rFonts w:cs="Tahoma" w:hint="eastAsia"/>
                          <w:color w:val="0B5294"/>
                          <w:spacing w:val="-4"/>
                          <w:sz w:val="24"/>
                          <w:szCs w:val="24"/>
                          <w:rtl/>
                        </w:rPr>
                        <w:t>המבססת</w:t>
                      </w:r>
                      <w:r w:rsidRPr="00E33CBD">
                        <w:rPr>
                          <w:rFonts w:cs="Tahoma"/>
                          <w:color w:val="0B5294"/>
                          <w:spacing w:val="-4"/>
                          <w:sz w:val="24"/>
                          <w:szCs w:val="24"/>
                          <w:rtl/>
                        </w:rPr>
                        <w:t xml:space="preserve"> </w:t>
                      </w:r>
                      <w:r w:rsidRPr="00E33CBD">
                        <w:rPr>
                          <w:rFonts w:cs="Tahoma" w:hint="eastAsia"/>
                          <w:color w:val="0B5294"/>
                          <w:spacing w:val="-4"/>
                          <w:sz w:val="24"/>
                          <w:szCs w:val="24"/>
                          <w:rtl/>
                        </w:rPr>
                        <w:t>את</w:t>
                      </w:r>
                      <w:r w:rsidRPr="00E33CBD">
                        <w:rPr>
                          <w:rFonts w:cs="Tahoma"/>
                          <w:color w:val="0B5294"/>
                          <w:spacing w:val="-4"/>
                          <w:sz w:val="24"/>
                          <w:szCs w:val="24"/>
                          <w:rtl/>
                        </w:rPr>
                        <w:t xml:space="preserve"> </w:t>
                      </w:r>
                      <w:r w:rsidRPr="00E33CBD">
                        <w:rPr>
                          <w:rFonts w:cs="Tahoma" w:hint="eastAsia"/>
                          <w:color w:val="0B5294"/>
                          <w:spacing w:val="-4"/>
                          <w:sz w:val="24"/>
                          <w:szCs w:val="24"/>
                          <w:rtl/>
                        </w:rPr>
                        <w:t>היעד</w:t>
                      </w:r>
                      <w:r w:rsidRPr="00E33CBD">
                        <w:rPr>
                          <w:rFonts w:cs="Tahoma"/>
                          <w:color w:val="0B5294"/>
                          <w:spacing w:val="-4"/>
                          <w:sz w:val="24"/>
                          <w:szCs w:val="24"/>
                          <w:rtl/>
                        </w:rPr>
                        <w:t xml:space="preserve"> </w:t>
                      </w:r>
                      <w:r w:rsidRPr="00E33CBD">
                        <w:rPr>
                          <w:rFonts w:cs="Tahoma" w:hint="eastAsia"/>
                          <w:color w:val="0B5294"/>
                          <w:spacing w:val="-4"/>
                          <w:sz w:val="24"/>
                          <w:szCs w:val="24"/>
                          <w:rtl/>
                        </w:rPr>
                        <w:t>שקבעה</w:t>
                      </w:r>
                      <w:r w:rsidRPr="00E33CBD">
                        <w:rPr>
                          <w:rFonts w:cs="Tahoma"/>
                          <w:color w:val="0B5294"/>
                          <w:spacing w:val="-4"/>
                          <w:sz w:val="24"/>
                          <w:szCs w:val="24"/>
                          <w:rtl/>
                        </w:rPr>
                        <w:t xml:space="preserve">, </w:t>
                      </w:r>
                      <w:r w:rsidRPr="00E33CBD">
                        <w:rPr>
                          <w:rFonts w:cs="Tahoma" w:hint="eastAsia"/>
                          <w:color w:val="0B5294"/>
                          <w:spacing w:val="-4"/>
                          <w:sz w:val="24"/>
                          <w:szCs w:val="24"/>
                          <w:rtl/>
                        </w:rPr>
                        <w:t>ולפיו</w:t>
                      </w:r>
                      <w:r w:rsidRPr="00E33CBD">
                        <w:rPr>
                          <w:rFonts w:cs="Tahoma"/>
                          <w:color w:val="0B5294"/>
                          <w:spacing w:val="-4"/>
                          <w:sz w:val="24"/>
                          <w:szCs w:val="24"/>
                          <w:rtl/>
                        </w:rPr>
                        <w:t xml:space="preserve"> </w:t>
                      </w:r>
                      <w:r w:rsidRPr="00E33CBD">
                        <w:rPr>
                          <w:rFonts w:cs="Tahoma" w:hint="eastAsia"/>
                          <w:color w:val="0B5294"/>
                          <w:spacing w:val="-4"/>
                          <w:sz w:val="24"/>
                          <w:szCs w:val="24"/>
                          <w:rtl/>
                        </w:rPr>
                        <w:t>יש</w:t>
                      </w:r>
                      <w:r w:rsidRPr="00E33CBD">
                        <w:rPr>
                          <w:rFonts w:cs="Tahoma"/>
                          <w:color w:val="0B5294"/>
                          <w:spacing w:val="-4"/>
                          <w:sz w:val="24"/>
                          <w:szCs w:val="24"/>
                          <w:rtl/>
                        </w:rPr>
                        <w:t xml:space="preserve"> </w:t>
                      </w:r>
                      <w:r w:rsidRPr="00E33CBD">
                        <w:rPr>
                          <w:rFonts w:cs="Tahoma" w:hint="eastAsia"/>
                          <w:color w:val="0B5294"/>
                          <w:spacing w:val="-4"/>
                          <w:sz w:val="24"/>
                          <w:szCs w:val="24"/>
                          <w:rtl/>
                        </w:rPr>
                        <w:t>לשאוף</w:t>
                      </w:r>
                      <w:r w:rsidRPr="00E33CBD">
                        <w:rPr>
                          <w:rFonts w:cs="Tahoma"/>
                          <w:color w:val="0B5294"/>
                          <w:spacing w:val="-4"/>
                          <w:sz w:val="24"/>
                          <w:szCs w:val="24"/>
                          <w:rtl/>
                        </w:rPr>
                        <w:t xml:space="preserve"> </w:t>
                      </w:r>
                      <w:r w:rsidRPr="00E33CBD">
                        <w:rPr>
                          <w:rFonts w:cs="Tahoma" w:hint="eastAsia"/>
                          <w:color w:val="0B5294"/>
                          <w:spacing w:val="-4"/>
                          <w:sz w:val="24"/>
                          <w:szCs w:val="24"/>
                          <w:rtl/>
                        </w:rPr>
                        <w:t>לכך</w:t>
                      </w:r>
                      <w:r w:rsidRPr="00E33CBD">
                        <w:rPr>
                          <w:rFonts w:cs="Tahoma"/>
                          <w:color w:val="0B5294"/>
                          <w:spacing w:val="-4"/>
                          <w:sz w:val="24"/>
                          <w:szCs w:val="24"/>
                          <w:rtl/>
                        </w:rPr>
                        <w:t xml:space="preserve"> </w:t>
                      </w:r>
                      <w:r w:rsidRPr="00E33CBD">
                        <w:rPr>
                          <w:rFonts w:cs="Tahoma" w:hint="eastAsia"/>
                          <w:color w:val="0B5294"/>
                          <w:spacing w:val="-4"/>
                          <w:sz w:val="24"/>
                          <w:szCs w:val="24"/>
                          <w:rtl/>
                        </w:rPr>
                        <w:t>ש</w:t>
                      </w:r>
                      <w:r w:rsidRPr="00E33CBD">
                        <w:rPr>
                          <w:rFonts w:cs="Tahoma"/>
                          <w:color w:val="0B5294"/>
                          <w:spacing w:val="-4"/>
                          <w:sz w:val="24"/>
                          <w:szCs w:val="24"/>
                          <w:rtl/>
                        </w:rPr>
                        <w:t xml:space="preserve">-50% </w:t>
                      </w:r>
                      <w:r w:rsidRPr="00E33CBD">
                        <w:rPr>
                          <w:rFonts w:cs="Tahoma" w:hint="eastAsia"/>
                          <w:color w:val="0B5294"/>
                          <w:spacing w:val="-4"/>
                          <w:sz w:val="24"/>
                          <w:szCs w:val="24"/>
                          <w:rtl/>
                        </w:rPr>
                        <w:t>לפחות</w:t>
                      </w:r>
                      <w:r w:rsidRPr="00E33CBD">
                        <w:rPr>
                          <w:rFonts w:cs="Tahoma"/>
                          <w:color w:val="0B5294"/>
                          <w:spacing w:val="-4"/>
                          <w:sz w:val="24"/>
                          <w:szCs w:val="24"/>
                          <w:rtl/>
                        </w:rPr>
                        <w:t xml:space="preserve"> </w:t>
                      </w:r>
                      <w:r w:rsidRPr="00E33CBD">
                        <w:rPr>
                          <w:rFonts w:cs="Tahoma" w:hint="eastAsia"/>
                          <w:color w:val="0B5294"/>
                          <w:spacing w:val="-4"/>
                          <w:sz w:val="24"/>
                          <w:szCs w:val="24"/>
                          <w:rtl/>
                        </w:rPr>
                        <w:t>מפעולות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יעסקו</w:t>
                      </w:r>
                      <w:r w:rsidRPr="00E33CBD">
                        <w:rPr>
                          <w:rFonts w:cs="Tahoma"/>
                          <w:color w:val="0B5294"/>
                          <w:spacing w:val="-4"/>
                          <w:sz w:val="24"/>
                          <w:szCs w:val="24"/>
                          <w:rtl/>
                        </w:rPr>
                        <w:t xml:space="preserve"> </w:t>
                      </w:r>
                      <w:r w:rsidRPr="00E33CBD">
                        <w:rPr>
                          <w:rFonts w:cs="Tahoma" w:hint="eastAsia"/>
                          <w:color w:val="0B5294"/>
                          <w:spacing w:val="-4"/>
                          <w:sz w:val="24"/>
                          <w:szCs w:val="24"/>
                          <w:rtl/>
                        </w:rPr>
                        <w:t>בתחומי</w:t>
                      </w:r>
                      <w:r w:rsidRPr="00E33CBD">
                        <w:rPr>
                          <w:rFonts w:cs="Tahoma"/>
                          <w:color w:val="0B5294"/>
                          <w:spacing w:val="-4"/>
                          <w:sz w:val="24"/>
                          <w:szCs w:val="24"/>
                          <w:rtl/>
                        </w:rPr>
                        <w:t xml:space="preserve"> </w:t>
                      </w:r>
                      <w:r w:rsidRPr="00E33CBD">
                        <w:rPr>
                          <w:rFonts w:cs="Tahoma" w:hint="eastAsia"/>
                          <w:color w:val="0B5294"/>
                          <w:spacing w:val="-4"/>
                          <w:sz w:val="24"/>
                          <w:szCs w:val="24"/>
                          <w:rtl/>
                        </w:rPr>
                        <w:t>ליבה</w:t>
                      </w:r>
                      <w:r w:rsidRPr="00E33CBD">
                        <w:rPr>
                          <w:rFonts w:cs="Tahoma"/>
                          <w:color w:val="0B5294"/>
                          <w:spacing w:val="-4"/>
                          <w:sz w:val="24"/>
                          <w:szCs w:val="24"/>
                          <w:rtl/>
                        </w:rPr>
                        <w:t xml:space="preserve">. </w:t>
                      </w:r>
                      <w:r w:rsidRPr="00E33CBD">
                        <w:rPr>
                          <w:rFonts w:cs="Tahoma" w:hint="eastAsia"/>
                          <w:color w:val="0B5294"/>
                          <w:spacing w:val="-4"/>
                          <w:sz w:val="24"/>
                          <w:szCs w:val="24"/>
                          <w:rtl/>
                        </w:rPr>
                        <w:t>כמו</w:t>
                      </w:r>
                      <w:r w:rsidRPr="00E33CBD">
                        <w:rPr>
                          <w:rFonts w:cs="Tahoma"/>
                          <w:color w:val="0B5294"/>
                          <w:spacing w:val="-4"/>
                          <w:sz w:val="24"/>
                          <w:szCs w:val="24"/>
                          <w:rtl/>
                        </w:rPr>
                        <w:t xml:space="preserve"> </w:t>
                      </w:r>
                      <w:r w:rsidRPr="00E33CBD">
                        <w:rPr>
                          <w:rFonts w:cs="Tahoma" w:hint="eastAsia"/>
                          <w:color w:val="0B5294"/>
                          <w:spacing w:val="-4"/>
                          <w:sz w:val="24"/>
                          <w:szCs w:val="24"/>
                          <w:rtl/>
                        </w:rPr>
                        <w:t>כן</w:t>
                      </w:r>
                      <w:r w:rsidRPr="00E33CBD">
                        <w:rPr>
                          <w:rFonts w:cs="Tahoma"/>
                          <w:color w:val="0B5294"/>
                          <w:spacing w:val="-4"/>
                          <w:sz w:val="24"/>
                          <w:szCs w:val="24"/>
                          <w:rtl/>
                        </w:rPr>
                        <w:t xml:space="preserve">, </w:t>
                      </w:r>
                      <w:r w:rsidRPr="00E33CBD">
                        <w:rPr>
                          <w:rFonts w:cs="Tahoma" w:hint="eastAsia"/>
                          <w:color w:val="0B5294"/>
                          <w:spacing w:val="-4"/>
                          <w:sz w:val="24"/>
                          <w:szCs w:val="24"/>
                          <w:rtl/>
                        </w:rPr>
                        <w:t>היעד</w:t>
                      </w:r>
                      <w:r w:rsidRPr="00E33CBD">
                        <w:rPr>
                          <w:rFonts w:cs="Tahoma"/>
                          <w:color w:val="0B5294"/>
                          <w:spacing w:val="-4"/>
                          <w:sz w:val="24"/>
                          <w:szCs w:val="24"/>
                          <w:rtl/>
                        </w:rPr>
                        <w:t xml:space="preserve"> </w:t>
                      </w:r>
                      <w:r w:rsidRPr="00E33CBD">
                        <w:rPr>
                          <w:rFonts w:cs="Tahoma" w:hint="eastAsia"/>
                          <w:color w:val="0B5294"/>
                          <w:spacing w:val="-4"/>
                          <w:sz w:val="24"/>
                          <w:szCs w:val="24"/>
                          <w:rtl/>
                        </w:rPr>
                        <w:t>הוגדר</w:t>
                      </w:r>
                      <w:r w:rsidRPr="00E33CBD">
                        <w:rPr>
                          <w:rFonts w:cs="Tahoma"/>
                          <w:color w:val="0B5294"/>
                          <w:spacing w:val="-4"/>
                          <w:sz w:val="24"/>
                          <w:szCs w:val="24"/>
                          <w:rtl/>
                        </w:rPr>
                        <w:t xml:space="preserve"> </w:t>
                      </w:r>
                      <w:r w:rsidRPr="00E33CBD">
                        <w:rPr>
                          <w:rFonts w:cs="Tahoma" w:hint="eastAsia"/>
                          <w:color w:val="0B5294"/>
                          <w:spacing w:val="-4"/>
                          <w:sz w:val="24"/>
                          <w:szCs w:val="24"/>
                          <w:rtl/>
                        </w:rPr>
                        <w:t>כ</w:t>
                      </w:r>
                      <w:r w:rsidRPr="00E33CBD">
                        <w:rPr>
                          <w:rFonts w:cs="Tahoma"/>
                          <w:color w:val="0B5294"/>
                          <w:spacing w:val="-4"/>
                          <w:sz w:val="24"/>
                          <w:szCs w:val="24"/>
                          <w:rtl/>
                        </w:rPr>
                        <w:t>"</w:t>
                      </w:r>
                      <w:r w:rsidRPr="00E33CBD">
                        <w:rPr>
                          <w:rFonts w:cs="Tahoma" w:hint="eastAsia"/>
                          <w:color w:val="0B5294"/>
                          <w:spacing w:val="-4"/>
                          <w:sz w:val="24"/>
                          <w:szCs w:val="24"/>
                          <w:rtl/>
                        </w:rPr>
                        <w:t>שאיפה</w:t>
                      </w:r>
                      <w:r w:rsidRPr="00E33CBD">
                        <w:rPr>
                          <w:rFonts w:cs="Tahoma"/>
                          <w:color w:val="0B5294"/>
                          <w:spacing w:val="-4"/>
                          <w:sz w:val="24"/>
                          <w:szCs w:val="24"/>
                          <w:rtl/>
                        </w:rPr>
                        <w:t xml:space="preserve">" </w:t>
                      </w:r>
                      <w:r w:rsidRPr="00E33CBD">
                        <w:rPr>
                          <w:rFonts w:cs="Tahoma" w:hint="eastAsia"/>
                          <w:color w:val="0B5294"/>
                          <w:spacing w:val="-4"/>
                          <w:sz w:val="24"/>
                          <w:szCs w:val="24"/>
                          <w:rtl/>
                        </w:rPr>
                        <w:t>בלבד</w:t>
                      </w:r>
                      <w:r w:rsidRPr="00E33CBD">
                        <w:rPr>
                          <w:rFonts w:cs="Tahoma"/>
                          <w:color w:val="0B5294"/>
                          <w:spacing w:val="-4"/>
                          <w:sz w:val="24"/>
                          <w:szCs w:val="24"/>
                          <w:rtl/>
                        </w:rPr>
                        <w:t xml:space="preserve"> </w:t>
                      </w:r>
                      <w:r w:rsidRPr="00E33CBD">
                        <w:rPr>
                          <w:rFonts w:cs="Tahoma" w:hint="eastAsia"/>
                          <w:color w:val="0B5294"/>
                          <w:spacing w:val="-4"/>
                          <w:sz w:val="24"/>
                          <w:szCs w:val="24"/>
                          <w:rtl/>
                        </w:rPr>
                        <w:t>ואינו</w:t>
                      </w:r>
                      <w:r w:rsidRPr="00E33CBD">
                        <w:rPr>
                          <w:rFonts w:cs="Tahoma"/>
                          <w:color w:val="0B5294"/>
                          <w:spacing w:val="-4"/>
                          <w:sz w:val="24"/>
                          <w:szCs w:val="24"/>
                          <w:rtl/>
                        </w:rPr>
                        <w:t xml:space="preserve"> </w:t>
                      </w:r>
                      <w:r w:rsidRPr="00E33CBD">
                        <w:rPr>
                          <w:rFonts w:cs="Tahoma" w:hint="eastAsia"/>
                          <w:color w:val="0B5294"/>
                          <w:spacing w:val="-4"/>
                          <w:sz w:val="24"/>
                          <w:szCs w:val="24"/>
                          <w:rtl/>
                        </w:rPr>
                        <w:t>מחייב</w:t>
                      </w:r>
                      <w:r w:rsidRPr="00E33CBD">
                        <w:rPr>
                          <w:rFonts w:cs="Tahoma"/>
                          <w:color w:val="0B5294"/>
                          <w:spacing w:val="-4"/>
                          <w:sz w:val="24"/>
                          <w:szCs w:val="24"/>
                          <w:rtl/>
                        </w:rPr>
                        <w:t xml:space="preserve"> </w:t>
                      </w:r>
                      <w:r w:rsidRPr="00E33CBD">
                        <w:rPr>
                          <w:rFonts w:cs="Tahoma" w:hint="eastAsia"/>
                          <w:color w:val="0B5294"/>
                          <w:spacing w:val="-4"/>
                          <w:sz w:val="24"/>
                          <w:szCs w:val="24"/>
                          <w:rtl/>
                        </w:rPr>
                        <w:t>דיו</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1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1599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11202C">
      <w:pPr>
        <w:pStyle w:val="RESHET"/>
        <w:rPr>
          <w:rtl/>
        </w:rPr>
      </w:pPr>
      <w:r w:rsidRPr="00E854E3">
        <w:rPr>
          <w:rFonts w:hint="cs"/>
          <w:rtl/>
        </w:rPr>
        <w:t xml:space="preserve">גם בהתחשב בכך שניצול המשאבים על ידי הגופים הממשלתיים בשנת 2017, כפי שעולה מהשאלונים, תואם את היעד שנקבע בהנחיית אגף ההדרכה, לפיו ינוצלו לפחות מחצית ממשאבי ההדרכה להכשרת ליבה, בהיעדר החלטת מדיניות ברורה בדבר חלוקת משאבי ההדרכה, ההחלטות בנושא נותרות בידי הגופים הממשלתיים בלבד ואי אפשר להבטיח כי בשנים הבאות יושקעו המשאבים באופן מיטבי המשרת את מטרת שיפור ההון האנושי בשירות המדינה. </w:t>
      </w:r>
    </w:p>
    <w:p w:rsidR="000113E6" w:rsidRPr="00E854E3" w:rsidP="0011202C">
      <w:pPr>
        <w:spacing w:before="180" w:after="240" w:line="240" w:lineRule="exact"/>
        <w:ind w:right="2268"/>
        <w:jc w:val="both"/>
        <w:rPr>
          <w:rFonts w:ascii="Tahoma" w:hAnsi="Tahoma" w:cs="Tahoma"/>
          <w:sz w:val="18"/>
          <w:szCs w:val="18"/>
          <w:rtl/>
        </w:rPr>
      </w:pPr>
      <w:r w:rsidRPr="00E854E3">
        <w:rPr>
          <w:rFonts w:ascii="Tahoma" w:hAnsi="Tahoma" w:cs="Tahoma" w:hint="cs"/>
          <w:sz w:val="18"/>
          <w:szCs w:val="18"/>
          <w:rtl/>
        </w:rPr>
        <w:t>נש"ם ציינה כי בעקבות הביקורת ולמען הסר ספק, היא תבהיר בהנחיותיה ליחידות ההדרכה בגופים הממשלתיים כי הן מחוייבות להשקיע לא פחות מ-50% ממשאבי ההדרכה בתחומי הליבה.</w:t>
      </w:r>
    </w:p>
    <w:p w:rsidR="000113E6" w:rsidRPr="00E854E3" w:rsidP="0011202C">
      <w:pPr>
        <w:pStyle w:val="RESHET"/>
        <w:rPr>
          <w:rtl/>
        </w:rPr>
      </w:pPr>
      <w:r w:rsidRPr="00E854E3">
        <w:rPr>
          <w:rFonts w:hint="eastAsia"/>
          <w:rtl/>
        </w:rPr>
        <w:t>משרד</w:t>
      </w:r>
      <w:r w:rsidRPr="00E854E3">
        <w:rPr>
          <w:rtl/>
        </w:rPr>
        <w:t xml:space="preserve"> </w:t>
      </w:r>
      <w:r w:rsidRPr="00E854E3">
        <w:rPr>
          <w:rFonts w:hint="eastAsia"/>
          <w:rtl/>
        </w:rPr>
        <w:t>מבקר</w:t>
      </w:r>
      <w:r w:rsidRPr="00E854E3">
        <w:rPr>
          <w:rtl/>
        </w:rPr>
        <w:t xml:space="preserve"> </w:t>
      </w:r>
      <w:r w:rsidRPr="00E854E3">
        <w:rPr>
          <w:rFonts w:hint="eastAsia"/>
          <w:rtl/>
        </w:rPr>
        <w:t>המדינה</w:t>
      </w:r>
      <w:r w:rsidRPr="00E854E3">
        <w:rPr>
          <w:rtl/>
        </w:rPr>
        <w:t xml:space="preserve"> </w:t>
      </w:r>
      <w:r w:rsidRPr="00E854E3">
        <w:rPr>
          <w:rFonts w:hint="eastAsia"/>
          <w:rtl/>
        </w:rPr>
        <w:t>מעיר</w:t>
      </w:r>
      <w:r w:rsidRPr="00E854E3">
        <w:rPr>
          <w:rFonts w:hint="cs"/>
          <w:rtl/>
        </w:rPr>
        <w:t xml:space="preserve"> לנש"ם</w:t>
      </w:r>
      <w:r w:rsidRPr="00E854E3">
        <w:rPr>
          <w:rtl/>
        </w:rPr>
        <w:t xml:space="preserve"> כי </w:t>
      </w:r>
      <w:r w:rsidRPr="00E854E3">
        <w:rPr>
          <w:rFonts w:hint="eastAsia"/>
          <w:rtl/>
        </w:rPr>
        <w:t>לא</w:t>
      </w:r>
      <w:r w:rsidRPr="00E854E3">
        <w:rPr>
          <w:rtl/>
        </w:rPr>
        <w:t xml:space="preserve"> </w:t>
      </w:r>
      <w:r w:rsidRPr="00E854E3">
        <w:rPr>
          <w:rFonts w:hint="eastAsia"/>
          <w:rtl/>
        </w:rPr>
        <w:t>די</w:t>
      </w:r>
      <w:r w:rsidRPr="00E854E3">
        <w:rPr>
          <w:rtl/>
        </w:rPr>
        <w:t xml:space="preserve"> </w:t>
      </w:r>
      <w:r w:rsidRPr="00E854E3">
        <w:rPr>
          <w:rFonts w:hint="eastAsia"/>
          <w:rtl/>
        </w:rPr>
        <w:t>ב</w:t>
      </w:r>
      <w:r w:rsidRPr="00E854E3">
        <w:rPr>
          <w:rFonts w:hint="cs"/>
          <w:rtl/>
        </w:rPr>
        <w:t>חידוד</w:t>
      </w:r>
      <w:r w:rsidRPr="00E854E3">
        <w:rPr>
          <w:rtl/>
        </w:rPr>
        <w:t xml:space="preserve"> </w:t>
      </w:r>
      <w:r w:rsidRPr="00E854E3">
        <w:rPr>
          <w:rFonts w:hint="cs"/>
          <w:rtl/>
        </w:rPr>
        <w:t>ה</w:t>
      </w:r>
      <w:r w:rsidRPr="00E854E3">
        <w:rPr>
          <w:rFonts w:hint="eastAsia"/>
          <w:rtl/>
        </w:rPr>
        <w:t>הנחיה</w:t>
      </w:r>
      <w:r w:rsidRPr="00E854E3">
        <w:rPr>
          <w:rtl/>
        </w:rPr>
        <w:t xml:space="preserve"> </w:t>
      </w:r>
      <w:r w:rsidRPr="00E854E3">
        <w:rPr>
          <w:rFonts w:hint="eastAsia"/>
          <w:rtl/>
        </w:rPr>
        <w:t>לגופים</w:t>
      </w:r>
      <w:r w:rsidRPr="00E854E3">
        <w:rPr>
          <w:rtl/>
        </w:rPr>
        <w:t xml:space="preserve"> </w:t>
      </w:r>
      <w:r w:rsidRPr="00E854E3">
        <w:rPr>
          <w:rFonts w:hint="eastAsia"/>
          <w:rtl/>
        </w:rPr>
        <w:t>הממשלתיים</w:t>
      </w:r>
      <w:r w:rsidRPr="00E854E3">
        <w:rPr>
          <w:rtl/>
        </w:rPr>
        <w:t xml:space="preserve"> </w:t>
      </w:r>
      <w:r w:rsidRPr="00E854E3">
        <w:rPr>
          <w:rFonts w:hint="cs"/>
          <w:rtl/>
        </w:rPr>
        <w:t xml:space="preserve">בנוגע </w:t>
      </w:r>
      <w:r w:rsidRPr="00E854E3">
        <w:rPr>
          <w:rFonts w:hint="eastAsia"/>
          <w:rtl/>
        </w:rPr>
        <w:t>ל</w:t>
      </w:r>
      <w:r w:rsidRPr="00E854E3">
        <w:rPr>
          <w:rFonts w:hint="cs"/>
          <w:rtl/>
        </w:rPr>
        <w:t>תמהיל ה</w:t>
      </w:r>
      <w:r w:rsidRPr="00E854E3">
        <w:rPr>
          <w:rFonts w:hint="eastAsia"/>
          <w:rtl/>
        </w:rPr>
        <w:t>השקע</w:t>
      </w:r>
      <w:r w:rsidRPr="00E854E3">
        <w:rPr>
          <w:rFonts w:hint="cs"/>
          <w:rtl/>
        </w:rPr>
        <w:t>ה</w:t>
      </w:r>
      <w:r w:rsidRPr="00E854E3">
        <w:rPr>
          <w:rtl/>
        </w:rPr>
        <w:t xml:space="preserve"> </w:t>
      </w:r>
      <w:r w:rsidRPr="00E854E3">
        <w:rPr>
          <w:rFonts w:hint="eastAsia"/>
          <w:rtl/>
        </w:rPr>
        <w:t>בתחומי</w:t>
      </w:r>
      <w:r w:rsidRPr="00E854E3">
        <w:rPr>
          <w:rtl/>
        </w:rPr>
        <w:t xml:space="preserve"> </w:t>
      </w:r>
      <w:r w:rsidRPr="00E854E3">
        <w:rPr>
          <w:rFonts w:hint="eastAsia"/>
          <w:rtl/>
        </w:rPr>
        <w:t>ליבה</w:t>
      </w:r>
      <w:r w:rsidRPr="00E854E3">
        <w:rPr>
          <w:rtl/>
        </w:rPr>
        <w:t xml:space="preserve">, </w:t>
      </w:r>
      <w:r w:rsidRPr="00E854E3">
        <w:rPr>
          <w:rFonts w:hint="cs"/>
          <w:rtl/>
        </w:rPr>
        <w:t xml:space="preserve">שכן עליה </w:t>
      </w:r>
      <w:r w:rsidRPr="00E854E3">
        <w:rPr>
          <w:rFonts w:hint="eastAsia"/>
          <w:rtl/>
        </w:rPr>
        <w:t>לבחון</w:t>
      </w:r>
      <w:r w:rsidRPr="00E854E3">
        <w:rPr>
          <w:rtl/>
        </w:rPr>
        <w:t xml:space="preserve"> </w:t>
      </w:r>
      <w:r w:rsidRPr="00E854E3">
        <w:rPr>
          <w:rFonts w:hint="eastAsia"/>
          <w:rtl/>
        </w:rPr>
        <w:t>אם</w:t>
      </w:r>
      <w:r w:rsidRPr="00E854E3">
        <w:rPr>
          <w:rtl/>
        </w:rPr>
        <w:t xml:space="preserve"> הנחיה זו </w:t>
      </w:r>
      <w:r w:rsidRPr="00E854E3">
        <w:rPr>
          <w:rFonts w:hint="cs"/>
          <w:rtl/>
        </w:rPr>
        <w:t xml:space="preserve">אומנם </w:t>
      </w:r>
      <w:r w:rsidRPr="00E854E3">
        <w:rPr>
          <w:rFonts w:hint="eastAsia"/>
          <w:rtl/>
        </w:rPr>
        <w:t>משקפת</w:t>
      </w:r>
      <w:r w:rsidRPr="00E854E3">
        <w:rPr>
          <w:rFonts w:hint="cs"/>
          <w:rtl/>
        </w:rPr>
        <w:t xml:space="preserve"> את</w:t>
      </w:r>
      <w:r w:rsidRPr="00E854E3">
        <w:rPr>
          <w:rtl/>
        </w:rPr>
        <w:t xml:space="preserve"> </w:t>
      </w:r>
      <w:r w:rsidRPr="00E854E3">
        <w:rPr>
          <w:rFonts w:hint="eastAsia"/>
          <w:rtl/>
        </w:rPr>
        <w:t>חלוקת</w:t>
      </w:r>
      <w:r w:rsidRPr="00E854E3">
        <w:rPr>
          <w:rtl/>
        </w:rPr>
        <w:t xml:space="preserve"> </w:t>
      </w:r>
      <w:r w:rsidRPr="00E854E3">
        <w:rPr>
          <w:rFonts w:hint="cs"/>
          <w:rtl/>
        </w:rPr>
        <w:t>ה</w:t>
      </w:r>
      <w:r w:rsidRPr="00E854E3">
        <w:rPr>
          <w:rFonts w:hint="eastAsia"/>
          <w:rtl/>
        </w:rPr>
        <w:t>משאבים</w:t>
      </w:r>
      <w:r w:rsidRPr="00E854E3">
        <w:rPr>
          <w:rtl/>
        </w:rPr>
        <w:t xml:space="preserve"> </w:t>
      </w:r>
      <w:r w:rsidRPr="00E854E3">
        <w:rPr>
          <w:rFonts w:hint="cs"/>
          <w:rtl/>
        </w:rPr>
        <w:t>ה</w:t>
      </w:r>
      <w:r w:rsidRPr="00E854E3">
        <w:rPr>
          <w:rFonts w:hint="eastAsia"/>
          <w:rtl/>
        </w:rPr>
        <w:t>מיטבית</w:t>
      </w:r>
      <w:r w:rsidRPr="00E854E3">
        <w:rPr>
          <w:rtl/>
        </w:rPr>
        <w:t xml:space="preserve"> </w:t>
      </w:r>
      <w:r w:rsidRPr="00E854E3">
        <w:rPr>
          <w:rFonts w:hint="eastAsia"/>
          <w:rtl/>
        </w:rPr>
        <w:t>בין</w:t>
      </w:r>
      <w:r w:rsidRPr="00E854E3">
        <w:rPr>
          <w:rtl/>
        </w:rPr>
        <w:t xml:space="preserve"> </w:t>
      </w:r>
      <w:r w:rsidRPr="00E854E3">
        <w:rPr>
          <w:rFonts w:hint="eastAsia"/>
          <w:rtl/>
        </w:rPr>
        <w:t>הכשרות</w:t>
      </w:r>
      <w:r w:rsidRPr="00E854E3">
        <w:rPr>
          <w:rtl/>
        </w:rPr>
        <w:t xml:space="preserve"> </w:t>
      </w:r>
      <w:r w:rsidRPr="00E854E3">
        <w:rPr>
          <w:rFonts w:hint="eastAsia"/>
          <w:rtl/>
        </w:rPr>
        <w:t>ליבה</w:t>
      </w:r>
      <w:r w:rsidRPr="00E854E3">
        <w:rPr>
          <w:rtl/>
        </w:rPr>
        <w:t xml:space="preserve"> </w:t>
      </w:r>
      <w:r w:rsidRPr="00E854E3">
        <w:rPr>
          <w:rFonts w:hint="cs"/>
          <w:rtl/>
        </w:rPr>
        <w:t>ו</w:t>
      </w:r>
      <w:r w:rsidRPr="00E854E3">
        <w:rPr>
          <w:rFonts w:hint="eastAsia"/>
          <w:rtl/>
        </w:rPr>
        <w:t>בין</w:t>
      </w:r>
      <w:r w:rsidRPr="00E854E3">
        <w:rPr>
          <w:rtl/>
        </w:rPr>
        <w:t xml:space="preserve"> </w:t>
      </w:r>
      <w:r w:rsidRPr="00E854E3">
        <w:rPr>
          <w:rFonts w:hint="eastAsia"/>
          <w:rtl/>
        </w:rPr>
        <w:t>מטרות</w:t>
      </w:r>
      <w:r w:rsidRPr="00E854E3">
        <w:rPr>
          <w:rtl/>
        </w:rPr>
        <w:t xml:space="preserve"> </w:t>
      </w:r>
      <w:r w:rsidRPr="00E854E3">
        <w:rPr>
          <w:rFonts w:hint="eastAsia"/>
          <w:rtl/>
        </w:rPr>
        <w:t>אחרות</w:t>
      </w:r>
      <w:r w:rsidRPr="00E854E3">
        <w:rPr>
          <w:rtl/>
        </w:rPr>
        <w:t xml:space="preserve"> </w:t>
      </w:r>
      <w:r w:rsidRPr="00E854E3">
        <w:rPr>
          <w:rFonts w:hint="eastAsia"/>
          <w:rtl/>
        </w:rPr>
        <w:t>של</w:t>
      </w:r>
      <w:r w:rsidRPr="00E854E3">
        <w:rPr>
          <w:rtl/>
        </w:rPr>
        <w:t xml:space="preserve"> ההדרכה</w:t>
      </w:r>
      <w:r w:rsidRPr="00E854E3">
        <w:rPr>
          <w:rFonts w:hint="cs"/>
          <w:rtl/>
        </w:rPr>
        <w:t>. על נש"ם</w:t>
      </w:r>
      <w:r w:rsidRPr="00E854E3">
        <w:rPr>
          <w:rtl/>
        </w:rPr>
        <w:t xml:space="preserve"> </w:t>
      </w:r>
      <w:r w:rsidRPr="00E854E3">
        <w:rPr>
          <w:rFonts w:hint="eastAsia"/>
          <w:rtl/>
        </w:rPr>
        <w:t>לגבש</w:t>
      </w:r>
      <w:r w:rsidRPr="00E854E3">
        <w:rPr>
          <w:rtl/>
        </w:rPr>
        <w:t xml:space="preserve"> </w:t>
      </w:r>
      <w:r w:rsidRPr="00E854E3">
        <w:rPr>
          <w:rFonts w:hint="eastAsia"/>
          <w:rtl/>
        </w:rPr>
        <w:t>מדיניות</w:t>
      </w:r>
      <w:r w:rsidRPr="00E854E3">
        <w:rPr>
          <w:rtl/>
        </w:rPr>
        <w:t xml:space="preserve"> </w:t>
      </w:r>
      <w:r w:rsidRPr="00E854E3">
        <w:rPr>
          <w:rFonts w:hint="eastAsia"/>
          <w:rtl/>
        </w:rPr>
        <w:t>מבוססת</w:t>
      </w:r>
      <w:r w:rsidRPr="00E854E3">
        <w:rPr>
          <w:rtl/>
        </w:rPr>
        <w:t xml:space="preserve"> </w:t>
      </w:r>
      <w:r w:rsidRPr="00E854E3">
        <w:rPr>
          <w:rFonts w:hint="eastAsia"/>
          <w:rtl/>
        </w:rPr>
        <w:t>נתונים</w:t>
      </w:r>
      <w:r w:rsidRPr="00E854E3">
        <w:rPr>
          <w:rtl/>
        </w:rPr>
        <w:t xml:space="preserve"> </w:t>
      </w:r>
      <w:r w:rsidRPr="00E854E3">
        <w:rPr>
          <w:rFonts w:hint="eastAsia"/>
          <w:rtl/>
        </w:rPr>
        <w:t>בעניין</w:t>
      </w:r>
      <w:r w:rsidRPr="00E854E3">
        <w:rPr>
          <w:rtl/>
        </w:rPr>
        <w:t xml:space="preserve"> </w:t>
      </w:r>
      <w:r w:rsidRPr="00E854E3">
        <w:rPr>
          <w:rFonts w:hint="eastAsia"/>
          <w:rtl/>
        </w:rPr>
        <w:t>זה</w:t>
      </w:r>
      <w:r w:rsidRPr="00E854E3">
        <w:rPr>
          <w:rFonts w:hint="cs"/>
          <w:rtl/>
        </w:rPr>
        <w:t xml:space="preserve">, </w:t>
      </w:r>
      <w:r w:rsidRPr="00E854E3">
        <w:rPr>
          <w:rFonts w:hint="eastAsia"/>
          <w:rtl/>
        </w:rPr>
        <w:t>ו</w:t>
      </w:r>
      <w:r w:rsidRPr="00E854E3">
        <w:rPr>
          <w:rFonts w:hint="cs"/>
          <w:rtl/>
        </w:rPr>
        <w:t>רק לאחר מכן להעבירה כהנחיה לגופים הממשלתיים ולעקוב אחר יישומה</w:t>
      </w:r>
      <w:r w:rsidRPr="00E854E3">
        <w:rPr>
          <w:rtl/>
        </w:rPr>
        <w:t>.</w:t>
      </w:r>
      <w:r w:rsidRPr="00E854E3">
        <w:rPr>
          <w:rFonts w:hint="cs"/>
          <w:rtl/>
        </w:rPr>
        <w:t xml:space="preserve"> </w:t>
      </w:r>
    </w:p>
    <w:p w:rsidR="00C9426E" w:rsidRPr="00C9426E" w:rsidP="00C9426E">
      <w:pPr>
        <w:spacing w:line="240" w:lineRule="exact"/>
        <w:ind w:right="2268"/>
        <w:jc w:val="both"/>
        <w:rPr>
          <w:rFonts w:ascii="Tahoma" w:hAnsi="Tahoma" w:cs="Tahoma"/>
          <w:sz w:val="18"/>
          <w:szCs w:val="18"/>
          <w:rtl/>
        </w:rPr>
      </w:pPr>
    </w:p>
    <w:p w:rsidR="000113E6" w:rsidRPr="00C44AEC" w:rsidP="006F7086">
      <w:pPr>
        <w:pStyle w:val="KOT5"/>
        <w:rPr>
          <w:rtl/>
        </w:rPr>
      </w:pPr>
      <w:r w:rsidRPr="00C44AEC">
        <w:rPr>
          <w:rFonts w:hint="cs"/>
          <w:rtl/>
        </w:rPr>
        <w:t xml:space="preserve">מתן הנחיות חלקיות להערכת האפקטיביות של פעולות ההדרכה </w:t>
      </w:r>
    </w:p>
    <w:p w:rsidR="000113E6" w:rsidRPr="00C44AEC" w:rsidP="006F7086">
      <w:pPr>
        <w:pStyle w:val="KOT6"/>
      </w:pPr>
      <w:r w:rsidRPr="00C44AEC">
        <w:rPr>
          <w:rFonts w:hint="cs"/>
          <w:rtl/>
        </w:rPr>
        <w:t>הערכת האפקטיביות של פעולות הדרכה פנים-משרדיות</w:t>
      </w:r>
    </w:p>
    <w:p w:rsidR="000113E6" w:rsidRPr="00E854E3" w:rsidP="0011202C">
      <w:pPr>
        <w:pStyle w:val="RESHET"/>
        <w:rPr>
          <w:rtl/>
        </w:rPr>
      </w:pPr>
      <w:r w:rsidRPr="00E854E3">
        <w:rPr>
          <w:rFonts w:hint="cs"/>
          <w:rtl/>
        </w:rPr>
        <w:t>אגף ההדרכה בנש"ם מנחה את הגופים הממשלתיים להעריך את אפקטיביות פעולות ההדרכה הפנימיות שהם מקיימים, אולם הנחיה זו אינה מיושמת במלואה על ידי רוב הגופים הממשלתיים. כמו כן, אף על פי שאגף ההדרכה בנש"ם דורש מן הגופים הממשלתיים לדווח לו מדי שנה על פעולות הערכת האפקטיביות שביצעו, מרבית הגופים אינם מגישים לו דיווח זה, ואשר לגופים שמדווחים - האגף אינו מעבד את דיווחיהם וממילא אינו מפיק מהם תובנות מערכתיות בדבר אפקטיביות פעולות ההדרכה (ראו להלן פירוט בפרק "הפיקוח והבקרה של נש"ם על התכנון, הביצוע וההערכה של פעולות ההדרכה בגופים הממשלתיים").</w:t>
      </w:r>
    </w:p>
    <w:p w:rsidR="000113E6" w:rsidRPr="00E854E3" w:rsidP="006F7086">
      <w:pPr>
        <w:spacing w:line="240" w:lineRule="exact"/>
        <w:ind w:right="2268"/>
        <w:jc w:val="both"/>
        <w:rPr>
          <w:rFonts w:ascii="Tahoma" w:hAnsi="Tahoma" w:cs="Tahoma"/>
          <w:sz w:val="18"/>
          <w:szCs w:val="18"/>
          <w:rtl/>
        </w:rPr>
      </w:pPr>
    </w:p>
    <w:p w:rsidR="000113E6" w:rsidRPr="00C44AEC" w:rsidP="006F7086">
      <w:pPr>
        <w:pStyle w:val="KOT6"/>
      </w:pPr>
      <w:r w:rsidRPr="00C44AEC">
        <w:rPr>
          <w:rFonts w:hint="cs"/>
          <w:rtl/>
        </w:rPr>
        <w:t>הערכת האפקטיביות של פעולות הדרכה חוץ-משרדיות</w:t>
      </w:r>
    </w:p>
    <w:p w:rsidR="000113E6" w:rsidRPr="00E854E3" w:rsidP="006F7086">
      <w:pPr>
        <w:spacing w:line="240" w:lineRule="exact"/>
        <w:ind w:right="2268"/>
        <w:jc w:val="both"/>
        <w:rPr>
          <w:rFonts w:ascii="Tahoma" w:hAnsi="Tahoma" w:cs="Tahoma"/>
          <w:sz w:val="18"/>
          <w:szCs w:val="18"/>
        </w:rPr>
      </w:pPr>
      <w:r w:rsidRPr="00E854E3">
        <w:rPr>
          <w:rFonts w:ascii="Tahoma" w:hAnsi="Tahoma" w:cs="Tahoma" w:hint="cs"/>
          <w:sz w:val="18"/>
          <w:szCs w:val="18"/>
          <w:rtl/>
        </w:rPr>
        <w:t>על פי הוראות התקשי"ר, הגופים הממשלתיים רשאים לממן עבור העובדים חלק ניכר מעלויותיהן של פעולות הדרכה המבוצעות באמצעות גופים חיצוניים לשירות המדינה. פעולות אלה כוללות לימודים אקדמיים</w:t>
      </w:r>
      <w:r>
        <w:rPr>
          <w:rStyle w:val="FootnoteReference0"/>
          <w:rFonts w:ascii="Tahoma" w:hAnsi="Tahoma" w:cs="Tahoma"/>
          <w:sz w:val="18"/>
          <w:szCs w:val="18"/>
          <w:rtl/>
        </w:rPr>
        <w:footnoteReference w:id="45"/>
      </w:r>
      <w:r w:rsidRPr="00E854E3">
        <w:rPr>
          <w:rFonts w:ascii="Tahoma" w:hAnsi="Tahoma" w:cs="Tahoma" w:hint="cs"/>
          <w:sz w:val="18"/>
          <w:szCs w:val="18"/>
          <w:rtl/>
        </w:rPr>
        <w:t xml:space="preserve"> והשתלמויות שאינן בהכרח בליבת העיסוק של העובד. </w:t>
      </w:r>
    </w:p>
    <w:p w:rsidR="000113E6" w:rsidRPr="00E854E3" w:rsidP="006F7086">
      <w:pPr>
        <w:pStyle w:val="ListParagraph"/>
        <w:numPr>
          <w:ilvl w:val="0"/>
          <w:numId w:val="40"/>
        </w:numPr>
        <w:autoSpaceDE/>
        <w:autoSpaceDN/>
        <w:adjustRightInd/>
        <w:spacing w:line="240" w:lineRule="exact"/>
        <w:ind w:right="2268"/>
        <w:rPr>
          <w:sz w:val="18"/>
          <w:szCs w:val="18"/>
        </w:rPr>
      </w:pPr>
      <w:r w:rsidRPr="00E854E3">
        <w:rPr>
          <w:rFonts w:hint="cs"/>
          <w:sz w:val="18"/>
          <w:szCs w:val="18"/>
          <w:rtl/>
        </w:rPr>
        <w:t xml:space="preserve">בנוגע ללימודים אקדמיים נקבע בחוזרי נש"ם, כי </w:t>
      </w:r>
      <w:r w:rsidRPr="00E854E3">
        <w:rPr>
          <w:rFonts w:hint="cs"/>
          <w:noProof/>
          <w:sz w:val="18"/>
          <w:szCs w:val="18"/>
          <w:rtl/>
        </w:rPr>
        <w:t xml:space="preserve">גוף ממשלתי רשאי לממן חלק מעלות הלימודים במקצועות שהוגדרו כחיוניים לתפקיד העובד, וכי </w:t>
      </w:r>
      <w:r w:rsidRPr="00E854E3">
        <w:rPr>
          <w:rFonts w:hint="cs"/>
          <w:sz w:val="18"/>
          <w:szCs w:val="18"/>
          <w:rtl/>
        </w:rPr>
        <w:t>בכל גוף ממשלתי תיקבע רשימה המגדירה, בהתאם לתחומי פעילותו של אותו גוף ממשלתי, את מגמות הלימוד והמקצועות המועדפים, אותם הוא רואה כחיוניים ובעלי תרומה ממשית למילוי תפקידו של העובד. מגמות הלימוד המועדפות בכל גוף ממשלתי יאושרו מראש על ידי אגף ההדרכה בנש"ם. בהמשך למדיניות זו, הוסיף אגף ההדרכה בנש"ם ואישר "מגמות לימוד מועדפות רוחביות", הרלוונטיות לכל הגופים הממשלתיים</w:t>
      </w:r>
      <w:r>
        <w:rPr>
          <w:rStyle w:val="FootnoteReference0"/>
          <w:sz w:val="18"/>
          <w:szCs w:val="18"/>
          <w:rtl/>
        </w:rPr>
        <w:footnoteReference w:id="46"/>
      </w:r>
      <w:r w:rsidRPr="00E854E3">
        <w:rPr>
          <w:rFonts w:hint="cs"/>
          <w:sz w:val="18"/>
          <w:szCs w:val="18"/>
          <w:rtl/>
        </w:rPr>
        <w:t xml:space="preserve">. על פי חוזר נש"ם בנושא, הגבלת אישורם של לימודים אקדמיים ל"מקצועות מועדפים" כאמור, נובעת בין היתר מהצורך לצמצם את היקף המשאבים המושקעים בלימודים אקדמיים, אשר בשונה מהכשרות אחרות, עלותם גבוהה ותקופת השתתפות העובד בהם ממושכת ויכולה להיפרש על פני מספר שנים. לגבי היקף המימון של לימודים אקדמיים, נקבע כי גוף ממשלתי רשאי לאשר לעובד מימון שכר לימוד בהיקף של עד 90% מגובה שכר הלימוד הבסיסי, וכן עד 28 ימי היעדרות בשכר בשנה ללימודים ועד שישה ימי היעדרות בשכר לבחינות. </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מהתשובות לשאלונים עולה כי כ-17% מתקציב ההדרכה לשנת 2017 ב-61 גופים ממשלתיים שהשיבו לשאלה זו שימשו למימון לימודים אקדמיים, בסכום כולל של כ-15 מיליון ש"ח. כמו כן, כ-5% מימי ההיעדרות בשכר, שהם כ-57,000 ימים, ב-56 גופים ממשלתיים שהשיבו לשאלה זו, אושרו לעובדים בגין לימודים אקדמיים. עלותם המוערכת של ימים אלה היא 45 מיליון ש"ח. בסך הכול מוערכת ההוצאה בגופים הממשלתיים לשנת 2017 על לימודים אקדמיים בכ-60 מיליון ש"ח לפחות.</w:t>
      </w:r>
    </w:p>
    <w:p w:rsidR="000113E6" w:rsidRPr="00E854E3" w:rsidP="006F7086">
      <w:pPr>
        <w:pStyle w:val="ListParagraph"/>
        <w:numPr>
          <w:ilvl w:val="0"/>
          <w:numId w:val="40"/>
        </w:numPr>
        <w:autoSpaceDE/>
        <w:autoSpaceDN/>
        <w:adjustRightInd/>
        <w:spacing w:line="240" w:lineRule="exact"/>
        <w:ind w:right="2268"/>
        <w:rPr>
          <w:noProof/>
          <w:sz w:val="18"/>
          <w:szCs w:val="18"/>
          <w:rtl/>
        </w:rPr>
      </w:pPr>
      <w:r w:rsidRPr="00E854E3">
        <w:rPr>
          <w:rFonts w:hint="cs"/>
          <w:sz w:val="18"/>
          <w:szCs w:val="18"/>
          <w:rtl/>
        </w:rPr>
        <w:t>אשר לפעולות הדרכה מסוג "השתלמות", התקשי"ר קובע כי הגוף הממשלתי מוסמך לאשר השתתפות עובד בהשתלמות אף אם אינה חיונית למילוי תפקידו של העובד, אלא "רצויה ועשויה להשפיע בצורה חיובית על פיתוחו של העובד". לגבי השתלמות מסוג זה נקבע, כי הגוף הממשלתי מוסמך לאשר היעדרות חלקית של העובד בשכר בגינה וכן השתתפות בעלותה עד כדי מחצית מכלל ההוצאות.</w:t>
      </w:r>
      <w:r w:rsidRPr="00E854E3">
        <w:rPr>
          <w:rFonts w:hint="cs"/>
          <w:noProof/>
          <w:sz w:val="18"/>
          <w:szCs w:val="18"/>
          <w:rtl/>
        </w:rPr>
        <w:t xml:space="preserve"> בפועל, פורשה "השתלמות" ככוללת גם קורסי העשרה חיצוניים, שאינם בליבת העיסוק של העובד.</w:t>
      </w:r>
    </w:p>
    <w:p w:rsidR="000113E6" w:rsidRPr="00E854E3" w:rsidP="0011202C">
      <w:pPr>
        <w:spacing w:after="240" w:line="240" w:lineRule="exact"/>
        <w:ind w:left="340" w:right="2268"/>
        <w:jc w:val="both"/>
        <w:rPr>
          <w:rFonts w:ascii="Tahoma" w:hAnsi="Tahoma" w:cs="Tahoma"/>
          <w:noProof/>
          <w:sz w:val="18"/>
          <w:szCs w:val="18"/>
          <w:rtl/>
        </w:rPr>
      </w:pPr>
      <w:r w:rsidRPr="00E854E3">
        <w:rPr>
          <w:rFonts w:ascii="Tahoma" w:hAnsi="Tahoma" w:cs="Tahoma" w:hint="cs"/>
          <w:noProof/>
          <w:sz w:val="18"/>
          <w:szCs w:val="18"/>
          <w:rtl/>
        </w:rPr>
        <w:t>מהתשובות לשאלונים עולה כי כ-9% מתקציב ההדרכה לשנת 2017 ב-60 גופים ממשלתיים שהשיבו לשאלה זו שימשו למימון קורסי העשרה חיצוניים ולימודי שפות, בסכום כולל של כ-8 מיליון ש"ח. כמו כן, כ-10% מימי ההיעדרות בשכר, שהם כ-108,000 ימים, ב-56 גופים ממשלתיים שהשיבו לשאלה זו, אושרו לעובדים בגין קורסים אלה. עלותם המוערכת של ימים אלה היא כ-86 מיליון ש"ח. בסך הכול מוערכת ההוצאה בגופים הממשלתיים בשנת 2017 על קורסי העשרה חיצוניים ולימודי שפות בכ-94 מיליון ש"ח לפחות.</w:t>
      </w:r>
    </w:p>
    <w:p w:rsidR="000113E6" w:rsidRPr="00E854E3" w:rsidP="00E33CBD">
      <w:pPr>
        <w:pStyle w:val="RESHET"/>
        <w:rPr>
          <w:noProof/>
          <w:rtl/>
        </w:rPr>
      </w:pPr>
      <w:r w:rsidRPr="00E854E3">
        <w:rPr>
          <w:rFonts w:hint="eastAsia"/>
          <w:noProof/>
          <w:rtl/>
        </w:rPr>
        <w:t>אף</w:t>
      </w:r>
      <w:r w:rsidRPr="00E854E3">
        <w:rPr>
          <w:noProof/>
          <w:rtl/>
        </w:rPr>
        <w:t xml:space="preserve"> </w:t>
      </w:r>
      <w:r w:rsidRPr="00E854E3">
        <w:rPr>
          <w:rFonts w:hint="cs"/>
          <w:noProof/>
          <w:rtl/>
        </w:rPr>
        <w:t>על פי ש</w:t>
      </w:r>
      <w:r w:rsidRPr="00E854E3">
        <w:rPr>
          <w:rFonts w:hint="eastAsia"/>
          <w:noProof/>
          <w:rtl/>
        </w:rPr>
        <w:t>ההוצאה</w:t>
      </w:r>
      <w:r w:rsidRPr="00E854E3">
        <w:rPr>
          <w:noProof/>
          <w:rtl/>
        </w:rPr>
        <w:t xml:space="preserve"> </w:t>
      </w:r>
      <w:r w:rsidRPr="00E854E3">
        <w:rPr>
          <w:rFonts w:hint="eastAsia"/>
          <w:noProof/>
          <w:rtl/>
        </w:rPr>
        <w:t>של</w:t>
      </w:r>
      <w:r w:rsidRPr="00E854E3">
        <w:rPr>
          <w:noProof/>
          <w:rtl/>
        </w:rPr>
        <w:t xml:space="preserve"> </w:t>
      </w:r>
      <w:r w:rsidRPr="00E854E3">
        <w:rPr>
          <w:rFonts w:hint="eastAsia"/>
          <w:noProof/>
          <w:rtl/>
        </w:rPr>
        <w:t>המדינה</w:t>
      </w:r>
      <w:r w:rsidRPr="00E854E3">
        <w:rPr>
          <w:noProof/>
          <w:rtl/>
        </w:rPr>
        <w:t xml:space="preserve"> </w:t>
      </w:r>
      <w:r w:rsidRPr="00E854E3">
        <w:rPr>
          <w:rFonts w:hint="eastAsia"/>
          <w:noProof/>
          <w:rtl/>
        </w:rPr>
        <w:t>על</w:t>
      </w:r>
      <w:r w:rsidRPr="00E854E3">
        <w:rPr>
          <w:noProof/>
          <w:rtl/>
        </w:rPr>
        <w:t xml:space="preserve"> </w:t>
      </w:r>
      <w:r w:rsidRPr="00E854E3">
        <w:rPr>
          <w:rFonts w:hint="eastAsia"/>
          <w:noProof/>
          <w:rtl/>
        </w:rPr>
        <w:t>פעולות</w:t>
      </w:r>
      <w:r w:rsidRPr="00E854E3">
        <w:rPr>
          <w:noProof/>
          <w:rtl/>
        </w:rPr>
        <w:t xml:space="preserve"> </w:t>
      </w:r>
      <w:r w:rsidRPr="00E854E3">
        <w:rPr>
          <w:rFonts w:hint="eastAsia"/>
          <w:noProof/>
          <w:rtl/>
        </w:rPr>
        <w:t>הדרכה</w:t>
      </w:r>
      <w:r w:rsidRPr="00E854E3">
        <w:rPr>
          <w:noProof/>
          <w:rtl/>
        </w:rPr>
        <w:t xml:space="preserve"> </w:t>
      </w:r>
      <w:r w:rsidRPr="00E854E3">
        <w:rPr>
          <w:rFonts w:hint="cs"/>
          <w:noProof/>
          <w:rtl/>
        </w:rPr>
        <w:t>מסוג לימודים אקדמיים וקורסי העשרה חיצוניים</w:t>
      </w:r>
      <w:r w:rsidRPr="00E854E3">
        <w:rPr>
          <w:noProof/>
          <w:rtl/>
        </w:rPr>
        <w:t xml:space="preserve"> </w:t>
      </w:r>
      <w:r w:rsidRPr="00E854E3">
        <w:rPr>
          <w:rFonts w:hint="eastAsia"/>
          <w:noProof/>
          <w:rtl/>
        </w:rPr>
        <w:t>הסתכמה</w:t>
      </w:r>
      <w:r w:rsidRPr="00E854E3">
        <w:rPr>
          <w:noProof/>
          <w:rtl/>
        </w:rPr>
        <w:t xml:space="preserve"> </w:t>
      </w:r>
      <w:r w:rsidRPr="00E854E3">
        <w:rPr>
          <w:rFonts w:hint="eastAsia"/>
          <w:noProof/>
          <w:rtl/>
        </w:rPr>
        <w:t>בשנ</w:t>
      </w:r>
      <w:r w:rsidRPr="00E854E3">
        <w:rPr>
          <w:rFonts w:hint="cs"/>
          <w:noProof/>
          <w:rtl/>
        </w:rPr>
        <w:t xml:space="preserve">ת 2017 </w:t>
      </w:r>
      <w:r w:rsidRPr="00E854E3">
        <w:rPr>
          <w:rFonts w:hint="eastAsia"/>
          <w:noProof/>
          <w:rtl/>
        </w:rPr>
        <w:t>ב</w:t>
      </w:r>
      <w:r w:rsidRPr="00E854E3">
        <w:rPr>
          <w:rFonts w:hint="cs"/>
          <w:noProof/>
          <w:rtl/>
        </w:rPr>
        <w:t>-154 מיליון</w:t>
      </w:r>
      <w:r w:rsidRPr="00E854E3">
        <w:rPr>
          <w:noProof/>
          <w:rtl/>
        </w:rPr>
        <w:t xml:space="preserve"> </w:t>
      </w:r>
      <w:r w:rsidRPr="00E854E3">
        <w:rPr>
          <w:rFonts w:hint="cs"/>
          <w:noProof/>
          <w:rtl/>
        </w:rPr>
        <w:t xml:space="preserve">ש"ח לפחות, </w:t>
      </w:r>
      <w:r w:rsidRPr="00E854E3">
        <w:rPr>
          <w:rFonts w:hint="eastAsia"/>
          <w:noProof/>
          <w:rtl/>
        </w:rPr>
        <w:t>נמצא</w:t>
      </w:r>
      <w:r w:rsidRPr="00E854E3">
        <w:rPr>
          <w:noProof/>
          <w:rtl/>
        </w:rPr>
        <w:t xml:space="preserve"> </w:t>
      </w:r>
      <w:r w:rsidRPr="00E854E3">
        <w:rPr>
          <w:rFonts w:hint="eastAsia"/>
          <w:noProof/>
          <w:rtl/>
        </w:rPr>
        <w:t>כי</w:t>
      </w:r>
      <w:r w:rsidRPr="00E854E3">
        <w:rPr>
          <w:noProof/>
          <w:rtl/>
        </w:rPr>
        <w:t xml:space="preserve"> </w:t>
      </w:r>
      <w:r w:rsidRPr="00E854E3">
        <w:rPr>
          <w:rFonts w:hint="eastAsia"/>
          <w:noProof/>
          <w:rtl/>
        </w:rPr>
        <w:t>נש</w:t>
      </w:r>
      <w:r w:rsidRPr="00E854E3">
        <w:rPr>
          <w:noProof/>
          <w:rtl/>
        </w:rPr>
        <w:t xml:space="preserve">"ם </w:t>
      </w:r>
      <w:r w:rsidRPr="00E854E3">
        <w:rPr>
          <w:rFonts w:hint="eastAsia"/>
          <w:noProof/>
          <w:rtl/>
        </w:rPr>
        <w:t>לא</w:t>
      </w:r>
      <w:r w:rsidRPr="00E854E3">
        <w:rPr>
          <w:noProof/>
          <w:rtl/>
        </w:rPr>
        <w:t xml:space="preserve"> </w:t>
      </w:r>
      <w:r w:rsidRPr="00E854E3">
        <w:rPr>
          <w:rFonts w:hint="eastAsia"/>
          <w:noProof/>
          <w:rtl/>
        </w:rPr>
        <w:t>פעלה</w:t>
      </w:r>
      <w:r w:rsidRPr="00E854E3">
        <w:rPr>
          <w:noProof/>
          <w:rtl/>
        </w:rPr>
        <w:t xml:space="preserve"> </w:t>
      </w:r>
      <w:r w:rsidRPr="00E854E3">
        <w:rPr>
          <w:rFonts w:hint="cs"/>
          <w:noProof/>
          <w:rtl/>
        </w:rPr>
        <w:t xml:space="preserve">להערכת </w:t>
      </w:r>
      <w:r w:rsidRPr="00E854E3">
        <w:rPr>
          <w:rFonts w:hint="eastAsia"/>
          <w:noProof/>
          <w:rtl/>
        </w:rPr>
        <w:t>האפקטיביות</w:t>
      </w:r>
      <w:r w:rsidRPr="00E854E3">
        <w:rPr>
          <w:noProof/>
          <w:rtl/>
        </w:rPr>
        <w:t xml:space="preserve"> </w:t>
      </w:r>
      <w:r w:rsidRPr="00E854E3">
        <w:rPr>
          <w:rFonts w:hint="cs"/>
          <w:noProof/>
          <w:rtl/>
        </w:rPr>
        <w:t>שלהם,</w:t>
      </w:r>
      <w:r w:rsidRPr="00E854E3">
        <w:rPr>
          <w:noProof/>
          <w:rtl/>
        </w:rPr>
        <w:t xml:space="preserve"> </w:t>
      </w:r>
      <w:r w:rsidRPr="00E854E3">
        <w:rPr>
          <w:rFonts w:hint="cs"/>
          <w:noProof/>
          <w:rtl/>
        </w:rPr>
        <w:t>ו</w:t>
      </w:r>
      <w:r w:rsidRPr="00E854E3">
        <w:rPr>
          <w:noProof/>
          <w:rtl/>
        </w:rPr>
        <w:t>אגף ההדרכה אף לא הורה ל</w:t>
      </w:r>
      <w:r w:rsidRPr="00E854E3">
        <w:rPr>
          <w:rFonts w:hint="cs"/>
          <w:noProof/>
          <w:rtl/>
        </w:rPr>
        <w:t>גופים הממשלתיים</w:t>
      </w:r>
      <w:r w:rsidRPr="00E854E3">
        <w:rPr>
          <w:noProof/>
          <w:rtl/>
        </w:rPr>
        <w:t xml:space="preserve"> ל</w:t>
      </w:r>
      <w:r w:rsidRPr="00E854E3">
        <w:rPr>
          <w:rFonts w:hint="cs"/>
          <w:noProof/>
          <w:rtl/>
        </w:rPr>
        <w:t>העריך פעולות אלו</w:t>
      </w:r>
      <w:r w:rsidRPr="00E854E3">
        <w:rPr>
          <w:noProof/>
          <w:rtl/>
        </w:rPr>
        <w:t xml:space="preserve">. </w:t>
      </w:r>
      <w:r w:rsidRPr="0012789B" w:rsidR="00CF7AE6">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9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61995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3031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אף</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פי</w:t>
                            </w:r>
                            <w:r w:rsidRPr="00E33CBD">
                              <w:rPr>
                                <w:rFonts w:cs="Tahoma"/>
                                <w:color w:val="0B5294"/>
                                <w:spacing w:val="-4"/>
                                <w:sz w:val="24"/>
                                <w:szCs w:val="24"/>
                                <w:rtl/>
                              </w:rPr>
                              <w:t xml:space="preserve"> </w:t>
                            </w:r>
                            <w:r w:rsidRPr="00E33CBD">
                              <w:rPr>
                                <w:rFonts w:cs="Tahoma" w:hint="eastAsia"/>
                                <w:color w:val="0B5294"/>
                                <w:spacing w:val="-4"/>
                                <w:sz w:val="24"/>
                                <w:szCs w:val="24"/>
                                <w:rtl/>
                              </w:rPr>
                              <w:t>שההוצאה</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הדרכה</w:t>
                            </w:r>
                            <w:r w:rsidRPr="00E33CBD">
                              <w:rPr>
                                <w:rFonts w:cs="Tahoma"/>
                                <w:color w:val="0B5294"/>
                                <w:spacing w:val="-4"/>
                                <w:sz w:val="24"/>
                                <w:szCs w:val="24"/>
                                <w:rtl/>
                              </w:rPr>
                              <w:t xml:space="preserve"> </w:t>
                            </w:r>
                            <w:r w:rsidRPr="00E33CBD">
                              <w:rPr>
                                <w:rFonts w:cs="Tahoma" w:hint="eastAsia"/>
                                <w:color w:val="0B5294"/>
                                <w:spacing w:val="-4"/>
                                <w:sz w:val="24"/>
                                <w:szCs w:val="24"/>
                                <w:rtl/>
                              </w:rPr>
                              <w:t>מסוג</w:t>
                            </w:r>
                            <w:r w:rsidRPr="00E33CBD">
                              <w:rPr>
                                <w:rFonts w:cs="Tahoma"/>
                                <w:color w:val="0B5294"/>
                                <w:spacing w:val="-4"/>
                                <w:sz w:val="24"/>
                                <w:szCs w:val="24"/>
                                <w:rtl/>
                              </w:rPr>
                              <w:t xml:space="preserve"> </w:t>
                            </w:r>
                            <w:r w:rsidRPr="00E33CBD">
                              <w:rPr>
                                <w:rFonts w:cs="Tahoma" w:hint="eastAsia"/>
                                <w:color w:val="0B5294"/>
                                <w:spacing w:val="-4"/>
                                <w:sz w:val="24"/>
                                <w:szCs w:val="24"/>
                                <w:rtl/>
                              </w:rPr>
                              <w:t>לימודים</w:t>
                            </w:r>
                            <w:r w:rsidRPr="00E33CBD">
                              <w:rPr>
                                <w:rFonts w:cs="Tahoma"/>
                                <w:color w:val="0B5294"/>
                                <w:spacing w:val="-4"/>
                                <w:sz w:val="24"/>
                                <w:szCs w:val="24"/>
                                <w:rtl/>
                              </w:rPr>
                              <w:t xml:space="preserve"> </w:t>
                            </w:r>
                            <w:r w:rsidRPr="00E33CBD">
                              <w:rPr>
                                <w:rFonts w:cs="Tahoma" w:hint="eastAsia"/>
                                <w:color w:val="0B5294"/>
                                <w:spacing w:val="-4"/>
                                <w:sz w:val="24"/>
                                <w:szCs w:val="24"/>
                                <w:rtl/>
                              </w:rPr>
                              <w:t>אקדמיים</w:t>
                            </w:r>
                            <w:r w:rsidRPr="00E33CBD">
                              <w:rPr>
                                <w:rFonts w:cs="Tahoma"/>
                                <w:color w:val="0B5294"/>
                                <w:spacing w:val="-4"/>
                                <w:sz w:val="24"/>
                                <w:szCs w:val="24"/>
                                <w:rtl/>
                              </w:rPr>
                              <w:t xml:space="preserve"> </w:t>
                            </w:r>
                            <w:r w:rsidRPr="00E33CBD">
                              <w:rPr>
                                <w:rFonts w:cs="Tahoma" w:hint="eastAsia"/>
                                <w:color w:val="0B5294"/>
                                <w:spacing w:val="-4"/>
                                <w:sz w:val="24"/>
                                <w:szCs w:val="24"/>
                                <w:rtl/>
                              </w:rPr>
                              <w:t>וקורסי</w:t>
                            </w:r>
                            <w:r w:rsidRPr="00E33CBD">
                              <w:rPr>
                                <w:rFonts w:cs="Tahoma"/>
                                <w:color w:val="0B5294"/>
                                <w:spacing w:val="-4"/>
                                <w:sz w:val="24"/>
                                <w:szCs w:val="24"/>
                                <w:rtl/>
                              </w:rPr>
                              <w:t xml:space="preserve"> </w:t>
                            </w:r>
                            <w:r w:rsidRPr="00E33CBD">
                              <w:rPr>
                                <w:rFonts w:cs="Tahoma" w:hint="eastAsia"/>
                                <w:color w:val="0B5294"/>
                                <w:spacing w:val="-4"/>
                                <w:sz w:val="24"/>
                                <w:szCs w:val="24"/>
                                <w:rtl/>
                              </w:rPr>
                              <w:t>העשרה</w:t>
                            </w:r>
                            <w:r w:rsidRPr="00E33CBD">
                              <w:rPr>
                                <w:rFonts w:cs="Tahoma"/>
                                <w:color w:val="0B5294"/>
                                <w:spacing w:val="-4"/>
                                <w:sz w:val="24"/>
                                <w:szCs w:val="24"/>
                                <w:rtl/>
                              </w:rPr>
                              <w:t xml:space="preserve"> </w:t>
                            </w:r>
                            <w:r w:rsidRPr="00E33CBD">
                              <w:rPr>
                                <w:rFonts w:cs="Tahoma" w:hint="eastAsia"/>
                                <w:color w:val="0B5294"/>
                                <w:spacing w:val="-4"/>
                                <w:sz w:val="24"/>
                                <w:szCs w:val="24"/>
                                <w:rtl/>
                              </w:rPr>
                              <w:t>חיצוניים</w:t>
                            </w:r>
                            <w:r w:rsidRPr="00E33CBD">
                              <w:rPr>
                                <w:rFonts w:cs="Tahoma"/>
                                <w:color w:val="0B5294"/>
                                <w:spacing w:val="-4"/>
                                <w:sz w:val="24"/>
                                <w:szCs w:val="24"/>
                                <w:rtl/>
                              </w:rPr>
                              <w:t xml:space="preserve"> </w:t>
                            </w:r>
                            <w:r w:rsidRPr="00E33CBD">
                              <w:rPr>
                                <w:rFonts w:cs="Tahoma" w:hint="eastAsia"/>
                                <w:color w:val="0B5294"/>
                                <w:spacing w:val="-4"/>
                                <w:sz w:val="24"/>
                                <w:szCs w:val="24"/>
                                <w:rtl/>
                              </w:rPr>
                              <w:t>הסתכמה</w:t>
                            </w:r>
                            <w:r w:rsidRPr="00E33CBD">
                              <w:rPr>
                                <w:rFonts w:cs="Tahoma"/>
                                <w:color w:val="0B5294"/>
                                <w:spacing w:val="-4"/>
                                <w:sz w:val="24"/>
                                <w:szCs w:val="24"/>
                                <w:rtl/>
                              </w:rPr>
                              <w:t xml:space="preserve"> </w:t>
                            </w:r>
                            <w:r w:rsidRPr="00E33CBD">
                              <w:rPr>
                                <w:rFonts w:cs="Tahoma" w:hint="eastAsia"/>
                                <w:color w:val="0B5294"/>
                                <w:spacing w:val="-4"/>
                                <w:sz w:val="24"/>
                                <w:szCs w:val="24"/>
                                <w:rtl/>
                              </w:rPr>
                              <w:t>בשנת</w:t>
                            </w:r>
                            <w:r w:rsidRPr="00E33CBD">
                              <w:rPr>
                                <w:rFonts w:cs="Tahoma"/>
                                <w:color w:val="0B5294"/>
                                <w:spacing w:val="-4"/>
                                <w:sz w:val="24"/>
                                <w:szCs w:val="24"/>
                                <w:rtl/>
                              </w:rPr>
                              <w:t xml:space="preserve"> 2017 </w:t>
                            </w:r>
                            <w:r w:rsidRPr="00E33CBD">
                              <w:rPr>
                                <w:rFonts w:cs="Tahoma" w:hint="eastAsia"/>
                                <w:color w:val="0B5294"/>
                                <w:spacing w:val="-4"/>
                                <w:sz w:val="24"/>
                                <w:szCs w:val="24"/>
                                <w:rtl/>
                              </w:rPr>
                              <w:t>ב</w:t>
                            </w:r>
                            <w:r w:rsidRPr="00E33CBD">
                              <w:rPr>
                                <w:rFonts w:cs="Tahoma"/>
                                <w:color w:val="0B5294"/>
                                <w:spacing w:val="-4"/>
                                <w:sz w:val="24"/>
                                <w:szCs w:val="24"/>
                                <w:rtl/>
                              </w:rPr>
                              <w:t xml:space="preserve">-154 </w:t>
                            </w:r>
                            <w:r w:rsidRPr="00E33CBD">
                              <w:rPr>
                                <w:rFonts w:cs="Tahoma" w:hint="eastAsia"/>
                                <w:color w:val="0B5294"/>
                                <w:spacing w:val="-4"/>
                                <w:sz w:val="24"/>
                                <w:szCs w:val="24"/>
                                <w:rtl/>
                              </w:rPr>
                              <w:t>מיליון</w:t>
                            </w:r>
                            <w:r w:rsidRPr="00E33CBD">
                              <w:rPr>
                                <w:rFonts w:cs="Tahoma"/>
                                <w:color w:val="0B5294"/>
                                <w:spacing w:val="-4"/>
                                <w:sz w:val="24"/>
                                <w:szCs w:val="24"/>
                                <w:rtl/>
                              </w:rPr>
                              <w:t xml:space="preserve"> </w:t>
                            </w:r>
                            <w:r w:rsidRPr="00E33CBD">
                              <w:rPr>
                                <w:rFonts w:cs="Tahoma" w:hint="eastAsia"/>
                                <w:color w:val="0B5294"/>
                                <w:spacing w:val="-4"/>
                                <w:sz w:val="24"/>
                                <w:szCs w:val="24"/>
                                <w:rtl/>
                              </w:rPr>
                              <w:t>ש</w:t>
                            </w:r>
                            <w:r w:rsidRPr="00E33CBD">
                              <w:rPr>
                                <w:rFonts w:cs="Tahoma"/>
                                <w:color w:val="0B5294"/>
                                <w:spacing w:val="-4"/>
                                <w:sz w:val="24"/>
                                <w:szCs w:val="24"/>
                                <w:rtl/>
                              </w:rPr>
                              <w:t>"</w:t>
                            </w:r>
                            <w:r w:rsidRPr="00E33CBD">
                              <w:rPr>
                                <w:rFonts w:cs="Tahoma" w:hint="eastAsia"/>
                                <w:color w:val="0B5294"/>
                                <w:spacing w:val="-4"/>
                                <w:sz w:val="24"/>
                                <w:szCs w:val="24"/>
                                <w:rtl/>
                              </w:rPr>
                              <w:t>ח</w:t>
                            </w:r>
                            <w:r w:rsidRPr="00E33CBD">
                              <w:rPr>
                                <w:rFonts w:cs="Tahoma"/>
                                <w:color w:val="0B5294"/>
                                <w:spacing w:val="-4"/>
                                <w:sz w:val="24"/>
                                <w:szCs w:val="24"/>
                                <w:rtl/>
                              </w:rPr>
                              <w:t xml:space="preserve"> </w:t>
                            </w:r>
                            <w:r w:rsidRPr="00E33CBD">
                              <w:rPr>
                                <w:rFonts w:cs="Tahoma" w:hint="eastAsia"/>
                                <w:color w:val="0B5294"/>
                                <w:spacing w:val="-4"/>
                                <w:sz w:val="24"/>
                                <w:szCs w:val="24"/>
                                <w:rtl/>
                              </w:rPr>
                              <w:t>לפחות</w:t>
                            </w:r>
                            <w:r w:rsidRPr="00E33CBD">
                              <w:rPr>
                                <w:rFonts w:cs="Tahoma"/>
                                <w:color w:val="0B5294"/>
                                <w:spacing w:val="-4"/>
                                <w:sz w:val="24"/>
                                <w:szCs w:val="24"/>
                                <w:rtl/>
                              </w:rPr>
                              <w:t xml:space="preserve">, </w:t>
                            </w:r>
                            <w:r w:rsidRPr="00E33CBD">
                              <w:rPr>
                                <w:rFonts w:cs="Tahoma" w:hint="eastAsia"/>
                                <w:color w:val="0B5294"/>
                                <w:spacing w:val="-4"/>
                                <w:sz w:val="24"/>
                                <w:szCs w:val="24"/>
                                <w:rtl/>
                              </w:rPr>
                              <w:t>נמצא</w:t>
                            </w:r>
                            <w:r w:rsidRPr="00E33CBD">
                              <w:rPr>
                                <w:rFonts w:cs="Tahoma"/>
                                <w:color w:val="0B5294"/>
                                <w:spacing w:val="-4"/>
                                <w:sz w:val="24"/>
                                <w:szCs w:val="24"/>
                                <w:rtl/>
                              </w:rPr>
                              <w:t xml:space="preserve"> </w:t>
                            </w:r>
                            <w:r w:rsidRPr="00E33CBD">
                              <w:rPr>
                                <w:rFonts w:cs="Tahoma" w:hint="eastAsia"/>
                                <w:color w:val="0B5294"/>
                                <w:spacing w:val="-4"/>
                                <w:sz w:val="24"/>
                                <w:szCs w:val="24"/>
                                <w:rtl/>
                              </w:rPr>
                              <w:t>כי</w:t>
                            </w:r>
                            <w:r w:rsidRPr="00E33CBD">
                              <w:rPr>
                                <w:rFonts w:cs="Tahoma"/>
                                <w:color w:val="0B5294"/>
                                <w:spacing w:val="-4"/>
                                <w:sz w:val="24"/>
                                <w:szCs w:val="24"/>
                                <w:rtl/>
                              </w:rPr>
                              <w:t xml:space="preserve"> </w:t>
                            </w: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לא</w:t>
                            </w:r>
                            <w:r w:rsidRPr="00E33CBD">
                              <w:rPr>
                                <w:rFonts w:cs="Tahoma"/>
                                <w:color w:val="0B5294"/>
                                <w:spacing w:val="-4"/>
                                <w:sz w:val="24"/>
                                <w:szCs w:val="24"/>
                                <w:rtl/>
                              </w:rPr>
                              <w:t xml:space="preserve"> </w:t>
                            </w:r>
                            <w:r w:rsidRPr="00E33CBD">
                              <w:rPr>
                                <w:rFonts w:cs="Tahoma" w:hint="eastAsia"/>
                                <w:color w:val="0B5294"/>
                                <w:spacing w:val="-4"/>
                                <w:sz w:val="24"/>
                                <w:szCs w:val="24"/>
                                <w:rtl/>
                              </w:rPr>
                              <w:t>פעלה</w:t>
                            </w:r>
                            <w:r w:rsidRPr="00E33CBD">
                              <w:rPr>
                                <w:rFonts w:cs="Tahoma"/>
                                <w:color w:val="0B5294"/>
                                <w:spacing w:val="-4"/>
                                <w:sz w:val="24"/>
                                <w:szCs w:val="24"/>
                                <w:rtl/>
                              </w:rPr>
                              <w:t xml:space="preserve"> </w:t>
                            </w:r>
                            <w:r w:rsidRPr="00E33CBD">
                              <w:rPr>
                                <w:rFonts w:cs="Tahoma" w:hint="eastAsia"/>
                                <w:color w:val="0B5294"/>
                                <w:spacing w:val="-4"/>
                                <w:sz w:val="24"/>
                                <w:szCs w:val="24"/>
                                <w:rtl/>
                              </w:rPr>
                              <w:t>להערכת</w:t>
                            </w:r>
                            <w:r w:rsidRPr="00E33CBD">
                              <w:rPr>
                                <w:rFonts w:cs="Tahoma"/>
                                <w:color w:val="0B5294"/>
                                <w:spacing w:val="-4"/>
                                <w:sz w:val="24"/>
                                <w:szCs w:val="24"/>
                                <w:rtl/>
                              </w:rPr>
                              <w:t xml:space="preserve"> </w:t>
                            </w:r>
                            <w:r w:rsidRPr="00E33CBD">
                              <w:rPr>
                                <w:rFonts w:cs="Tahoma" w:hint="eastAsia"/>
                                <w:color w:val="0B5294"/>
                                <w:spacing w:val="-4"/>
                                <w:sz w:val="24"/>
                                <w:szCs w:val="24"/>
                                <w:rtl/>
                              </w:rPr>
                              <w:t>האפקטיביות</w:t>
                            </w:r>
                            <w:r w:rsidRPr="00E33CBD">
                              <w:rPr>
                                <w:rFonts w:cs="Tahoma"/>
                                <w:color w:val="0B5294"/>
                                <w:spacing w:val="-4"/>
                                <w:sz w:val="24"/>
                                <w:szCs w:val="24"/>
                                <w:rtl/>
                              </w:rPr>
                              <w:t xml:space="preserve"> </w:t>
                            </w:r>
                            <w:r w:rsidRPr="00E33CBD">
                              <w:rPr>
                                <w:rFonts w:cs="Tahoma" w:hint="eastAsia"/>
                                <w:color w:val="0B5294"/>
                                <w:spacing w:val="-4"/>
                                <w:sz w:val="24"/>
                                <w:szCs w:val="24"/>
                                <w:rtl/>
                              </w:rPr>
                              <w:t>שלהם</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75236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7443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3334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אף</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פי</w:t>
                      </w:r>
                      <w:r w:rsidRPr="00E33CBD">
                        <w:rPr>
                          <w:rFonts w:cs="Tahoma"/>
                          <w:color w:val="0B5294"/>
                          <w:spacing w:val="-4"/>
                          <w:sz w:val="24"/>
                          <w:szCs w:val="24"/>
                          <w:rtl/>
                        </w:rPr>
                        <w:t xml:space="preserve"> </w:t>
                      </w:r>
                      <w:r w:rsidRPr="00E33CBD">
                        <w:rPr>
                          <w:rFonts w:cs="Tahoma" w:hint="eastAsia"/>
                          <w:color w:val="0B5294"/>
                          <w:spacing w:val="-4"/>
                          <w:sz w:val="24"/>
                          <w:szCs w:val="24"/>
                          <w:rtl/>
                        </w:rPr>
                        <w:t>שההוצאה</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המדינה</w:t>
                      </w:r>
                      <w:r w:rsidRPr="00E33CBD">
                        <w:rPr>
                          <w:rFonts w:cs="Tahoma"/>
                          <w:color w:val="0B5294"/>
                          <w:spacing w:val="-4"/>
                          <w:sz w:val="24"/>
                          <w:szCs w:val="24"/>
                          <w:rtl/>
                        </w:rPr>
                        <w:t xml:space="preserve"> </w:t>
                      </w:r>
                      <w:r w:rsidRPr="00E33CBD">
                        <w:rPr>
                          <w:rFonts w:cs="Tahoma" w:hint="eastAsia"/>
                          <w:color w:val="0B5294"/>
                          <w:spacing w:val="-4"/>
                          <w:sz w:val="24"/>
                          <w:szCs w:val="24"/>
                          <w:rtl/>
                        </w:rPr>
                        <w:t>על</w:t>
                      </w:r>
                      <w:r w:rsidRPr="00E33CBD">
                        <w:rPr>
                          <w:rFonts w:cs="Tahoma"/>
                          <w:color w:val="0B5294"/>
                          <w:spacing w:val="-4"/>
                          <w:sz w:val="24"/>
                          <w:szCs w:val="24"/>
                          <w:rtl/>
                        </w:rPr>
                        <w:t xml:space="preserve"> </w:t>
                      </w:r>
                      <w:r w:rsidRPr="00E33CBD">
                        <w:rPr>
                          <w:rFonts w:cs="Tahoma" w:hint="eastAsia"/>
                          <w:color w:val="0B5294"/>
                          <w:spacing w:val="-4"/>
                          <w:sz w:val="24"/>
                          <w:szCs w:val="24"/>
                          <w:rtl/>
                        </w:rPr>
                        <w:t>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הדרכה</w:t>
                      </w:r>
                      <w:r w:rsidRPr="00E33CBD">
                        <w:rPr>
                          <w:rFonts w:cs="Tahoma"/>
                          <w:color w:val="0B5294"/>
                          <w:spacing w:val="-4"/>
                          <w:sz w:val="24"/>
                          <w:szCs w:val="24"/>
                          <w:rtl/>
                        </w:rPr>
                        <w:t xml:space="preserve"> </w:t>
                      </w:r>
                      <w:r w:rsidRPr="00E33CBD">
                        <w:rPr>
                          <w:rFonts w:cs="Tahoma" w:hint="eastAsia"/>
                          <w:color w:val="0B5294"/>
                          <w:spacing w:val="-4"/>
                          <w:sz w:val="24"/>
                          <w:szCs w:val="24"/>
                          <w:rtl/>
                        </w:rPr>
                        <w:t>מסוג</w:t>
                      </w:r>
                      <w:r w:rsidRPr="00E33CBD">
                        <w:rPr>
                          <w:rFonts w:cs="Tahoma"/>
                          <w:color w:val="0B5294"/>
                          <w:spacing w:val="-4"/>
                          <w:sz w:val="24"/>
                          <w:szCs w:val="24"/>
                          <w:rtl/>
                        </w:rPr>
                        <w:t xml:space="preserve"> </w:t>
                      </w:r>
                      <w:r w:rsidRPr="00E33CBD">
                        <w:rPr>
                          <w:rFonts w:cs="Tahoma" w:hint="eastAsia"/>
                          <w:color w:val="0B5294"/>
                          <w:spacing w:val="-4"/>
                          <w:sz w:val="24"/>
                          <w:szCs w:val="24"/>
                          <w:rtl/>
                        </w:rPr>
                        <w:t>לימודים</w:t>
                      </w:r>
                      <w:r w:rsidRPr="00E33CBD">
                        <w:rPr>
                          <w:rFonts w:cs="Tahoma"/>
                          <w:color w:val="0B5294"/>
                          <w:spacing w:val="-4"/>
                          <w:sz w:val="24"/>
                          <w:szCs w:val="24"/>
                          <w:rtl/>
                        </w:rPr>
                        <w:t xml:space="preserve"> </w:t>
                      </w:r>
                      <w:r w:rsidRPr="00E33CBD">
                        <w:rPr>
                          <w:rFonts w:cs="Tahoma" w:hint="eastAsia"/>
                          <w:color w:val="0B5294"/>
                          <w:spacing w:val="-4"/>
                          <w:sz w:val="24"/>
                          <w:szCs w:val="24"/>
                          <w:rtl/>
                        </w:rPr>
                        <w:t>אקדמיים</w:t>
                      </w:r>
                      <w:r w:rsidRPr="00E33CBD">
                        <w:rPr>
                          <w:rFonts w:cs="Tahoma"/>
                          <w:color w:val="0B5294"/>
                          <w:spacing w:val="-4"/>
                          <w:sz w:val="24"/>
                          <w:szCs w:val="24"/>
                          <w:rtl/>
                        </w:rPr>
                        <w:t xml:space="preserve"> </w:t>
                      </w:r>
                      <w:r w:rsidRPr="00E33CBD">
                        <w:rPr>
                          <w:rFonts w:cs="Tahoma" w:hint="eastAsia"/>
                          <w:color w:val="0B5294"/>
                          <w:spacing w:val="-4"/>
                          <w:sz w:val="24"/>
                          <w:szCs w:val="24"/>
                          <w:rtl/>
                        </w:rPr>
                        <w:t>וקורסי</w:t>
                      </w:r>
                      <w:r w:rsidRPr="00E33CBD">
                        <w:rPr>
                          <w:rFonts w:cs="Tahoma"/>
                          <w:color w:val="0B5294"/>
                          <w:spacing w:val="-4"/>
                          <w:sz w:val="24"/>
                          <w:szCs w:val="24"/>
                          <w:rtl/>
                        </w:rPr>
                        <w:t xml:space="preserve"> </w:t>
                      </w:r>
                      <w:r w:rsidRPr="00E33CBD">
                        <w:rPr>
                          <w:rFonts w:cs="Tahoma" w:hint="eastAsia"/>
                          <w:color w:val="0B5294"/>
                          <w:spacing w:val="-4"/>
                          <w:sz w:val="24"/>
                          <w:szCs w:val="24"/>
                          <w:rtl/>
                        </w:rPr>
                        <w:t>העשרה</w:t>
                      </w:r>
                      <w:r w:rsidRPr="00E33CBD">
                        <w:rPr>
                          <w:rFonts w:cs="Tahoma"/>
                          <w:color w:val="0B5294"/>
                          <w:spacing w:val="-4"/>
                          <w:sz w:val="24"/>
                          <w:szCs w:val="24"/>
                          <w:rtl/>
                        </w:rPr>
                        <w:t xml:space="preserve"> </w:t>
                      </w:r>
                      <w:r w:rsidRPr="00E33CBD">
                        <w:rPr>
                          <w:rFonts w:cs="Tahoma" w:hint="eastAsia"/>
                          <w:color w:val="0B5294"/>
                          <w:spacing w:val="-4"/>
                          <w:sz w:val="24"/>
                          <w:szCs w:val="24"/>
                          <w:rtl/>
                        </w:rPr>
                        <w:t>חיצוניים</w:t>
                      </w:r>
                      <w:r w:rsidRPr="00E33CBD">
                        <w:rPr>
                          <w:rFonts w:cs="Tahoma"/>
                          <w:color w:val="0B5294"/>
                          <w:spacing w:val="-4"/>
                          <w:sz w:val="24"/>
                          <w:szCs w:val="24"/>
                          <w:rtl/>
                        </w:rPr>
                        <w:t xml:space="preserve"> </w:t>
                      </w:r>
                      <w:r w:rsidRPr="00E33CBD">
                        <w:rPr>
                          <w:rFonts w:cs="Tahoma" w:hint="eastAsia"/>
                          <w:color w:val="0B5294"/>
                          <w:spacing w:val="-4"/>
                          <w:sz w:val="24"/>
                          <w:szCs w:val="24"/>
                          <w:rtl/>
                        </w:rPr>
                        <w:t>הסתכמה</w:t>
                      </w:r>
                      <w:r w:rsidRPr="00E33CBD">
                        <w:rPr>
                          <w:rFonts w:cs="Tahoma"/>
                          <w:color w:val="0B5294"/>
                          <w:spacing w:val="-4"/>
                          <w:sz w:val="24"/>
                          <w:szCs w:val="24"/>
                          <w:rtl/>
                        </w:rPr>
                        <w:t xml:space="preserve"> </w:t>
                      </w:r>
                      <w:r w:rsidRPr="00E33CBD">
                        <w:rPr>
                          <w:rFonts w:cs="Tahoma" w:hint="eastAsia"/>
                          <w:color w:val="0B5294"/>
                          <w:spacing w:val="-4"/>
                          <w:sz w:val="24"/>
                          <w:szCs w:val="24"/>
                          <w:rtl/>
                        </w:rPr>
                        <w:t>בשנת</w:t>
                      </w:r>
                      <w:r w:rsidRPr="00E33CBD">
                        <w:rPr>
                          <w:rFonts w:cs="Tahoma"/>
                          <w:color w:val="0B5294"/>
                          <w:spacing w:val="-4"/>
                          <w:sz w:val="24"/>
                          <w:szCs w:val="24"/>
                          <w:rtl/>
                        </w:rPr>
                        <w:t xml:space="preserve"> 2017 </w:t>
                      </w:r>
                      <w:r w:rsidRPr="00E33CBD">
                        <w:rPr>
                          <w:rFonts w:cs="Tahoma" w:hint="eastAsia"/>
                          <w:color w:val="0B5294"/>
                          <w:spacing w:val="-4"/>
                          <w:sz w:val="24"/>
                          <w:szCs w:val="24"/>
                          <w:rtl/>
                        </w:rPr>
                        <w:t>ב</w:t>
                      </w:r>
                      <w:r w:rsidRPr="00E33CBD">
                        <w:rPr>
                          <w:rFonts w:cs="Tahoma"/>
                          <w:color w:val="0B5294"/>
                          <w:spacing w:val="-4"/>
                          <w:sz w:val="24"/>
                          <w:szCs w:val="24"/>
                          <w:rtl/>
                        </w:rPr>
                        <w:t xml:space="preserve">-154 </w:t>
                      </w:r>
                      <w:r w:rsidRPr="00E33CBD">
                        <w:rPr>
                          <w:rFonts w:cs="Tahoma" w:hint="eastAsia"/>
                          <w:color w:val="0B5294"/>
                          <w:spacing w:val="-4"/>
                          <w:sz w:val="24"/>
                          <w:szCs w:val="24"/>
                          <w:rtl/>
                        </w:rPr>
                        <w:t>מיליון</w:t>
                      </w:r>
                      <w:r w:rsidRPr="00E33CBD">
                        <w:rPr>
                          <w:rFonts w:cs="Tahoma"/>
                          <w:color w:val="0B5294"/>
                          <w:spacing w:val="-4"/>
                          <w:sz w:val="24"/>
                          <w:szCs w:val="24"/>
                          <w:rtl/>
                        </w:rPr>
                        <w:t xml:space="preserve"> </w:t>
                      </w:r>
                      <w:r w:rsidRPr="00E33CBD">
                        <w:rPr>
                          <w:rFonts w:cs="Tahoma" w:hint="eastAsia"/>
                          <w:color w:val="0B5294"/>
                          <w:spacing w:val="-4"/>
                          <w:sz w:val="24"/>
                          <w:szCs w:val="24"/>
                          <w:rtl/>
                        </w:rPr>
                        <w:t>ש</w:t>
                      </w:r>
                      <w:r w:rsidRPr="00E33CBD">
                        <w:rPr>
                          <w:rFonts w:cs="Tahoma"/>
                          <w:color w:val="0B5294"/>
                          <w:spacing w:val="-4"/>
                          <w:sz w:val="24"/>
                          <w:szCs w:val="24"/>
                          <w:rtl/>
                        </w:rPr>
                        <w:t>"</w:t>
                      </w:r>
                      <w:r w:rsidRPr="00E33CBD">
                        <w:rPr>
                          <w:rFonts w:cs="Tahoma" w:hint="eastAsia"/>
                          <w:color w:val="0B5294"/>
                          <w:spacing w:val="-4"/>
                          <w:sz w:val="24"/>
                          <w:szCs w:val="24"/>
                          <w:rtl/>
                        </w:rPr>
                        <w:t>ח</w:t>
                      </w:r>
                      <w:r w:rsidRPr="00E33CBD">
                        <w:rPr>
                          <w:rFonts w:cs="Tahoma"/>
                          <w:color w:val="0B5294"/>
                          <w:spacing w:val="-4"/>
                          <w:sz w:val="24"/>
                          <w:szCs w:val="24"/>
                          <w:rtl/>
                        </w:rPr>
                        <w:t xml:space="preserve"> </w:t>
                      </w:r>
                      <w:r w:rsidRPr="00E33CBD">
                        <w:rPr>
                          <w:rFonts w:cs="Tahoma" w:hint="eastAsia"/>
                          <w:color w:val="0B5294"/>
                          <w:spacing w:val="-4"/>
                          <w:sz w:val="24"/>
                          <w:szCs w:val="24"/>
                          <w:rtl/>
                        </w:rPr>
                        <w:t>לפחות</w:t>
                      </w:r>
                      <w:r w:rsidRPr="00E33CBD">
                        <w:rPr>
                          <w:rFonts w:cs="Tahoma"/>
                          <w:color w:val="0B5294"/>
                          <w:spacing w:val="-4"/>
                          <w:sz w:val="24"/>
                          <w:szCs w:val="24"/>
                          <w:rtl/>
                        </w:rPr>
                        <w:t xml:space="preserve">, </w:t>
                      </w:r>
                      <w:r w:rsidRPr="00E33CBD">
                        <w:rPr>
                          <w:rFonts w:cs="Tahoma" w:hint="eastAsia"/>
                          <w:color w:val="0B5294"/>
                          <w:spacing w:val="-4"/>
                          <w:sz w:val="24"/>
                          <w:szCs w:val="24"/>
                          <w:rtl/>
                        </w:rPr>
                        <w:t>נמצא</w:t>
                      </w:r>
                      <w:r w:rsidRPr="00E33CBD">
                        <w:rPr>
                          <w:rFonts w:cs="Tahoma"/>
                          <w:color w:val="0B5294"/>
                          <w:spacing w:val="-4"/>
                          <w:sz w:val="24"/>
                          <w:szCs w:val="24"/>
                          <w:rtl/>
                        </w:rPr>
                        <w:t xml:space="preserve"> </w:t>
                      </w:r>
                      <w:r w:rsidRPr="00E33CBD">
                        <w:rPr>
                          <w:rFonts w:cs="Tahoma" w:hint="eastAsia"/>
                          <w:color w:val="0B5294"/>
                          <w:spacing w:val="-4"/>
                          <w:sz w:val="24"/>
                          <w:szCs w:val="24"/>
                          <w:rtl/>
                        </w:rPr>
                        <w:t>כי</w:t>
                      </w:r>
                      <w:r w:rsidRPr="00E33CBD">
                        <w:rPr>
                          <w:rFonts w:cs="Tahoma"/>
                          <w:color w:val="0B5294"/>
                          <w:spacing w:val="-4"/>
                          <w:sz w:val="24"/>
                          <w:szCs w:val="24"/>
                          <w:rtl/>
                        </w:rPr>
                        <w:t xml:space="preserve"> </w:t>
                      </w: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לא</w:t>
                      </w:r>
                      <w:r w:rsidRPr="00E33CBD">
                        <w:rPr>
                          <w:rFonts w:cs="Tahoma"/>
                          <w:color w:val="0B5294"/>
                          <w:spacing w:val="-4"/>
                          <w:sz w:val="24"/>
                          <w:szCs w:val="24"/>
                          <w:rtl/>
                        </w:rPr>
                        <w:t xml:space="preserve"> </w:t>
                      </w:r>
                      <w:r w:rsidRPr="00E33CBD">
                        <w:rPr>
                          <w:rFonts w:cs="Tahoma" w:hint="eastAsia"/>
                          <w:color w:val="0B5294"/>
                          <w:spacing w:val="-4"/>
                          <w:sz w:val="24"/>
                          <w:szCs w:val="24"/>
                          <w:rtl/>
                        </w:rPr>
                        <w:t>פעלה</w:t>
                      </w:r>
                      <w:r w:rsidRPr="00E33CBD">
                        <w:rPr>
                          <w:rFonts w:cs="Tahoma"/>
                          <w:color w:val="0B5294"/>
                          <w:spacing w:val="-4"/>
                          <w:sz w:val="24"/>
                          <w:szCs w:val="24"/>
                          <w:rtl/>
                        </w:rPr>
                        <w:t xml:space="preserve"> </w:t>
                      </w:r>
                      <w:r w:rsidRPr="00E33CBD">
                        <w:rPr>
                          <w:rFonts w:cs="Tahoma" w:hint="eastAsia"/>
                          <w:color w:val="0B5294"/>
                          <w:spacing w:val="-4"/>
                          <w:sz w:val="24"/>
                          <w:szCs w:val="24"/>
                          <w:rtl/>
                        </w:rPr>
                        <w:t>להערכת</w:t>
                      </w:r>
                      <w:r w:rsidRPr="00E33CBD">
                        <w:rPr>
                          <w:rFonts w:cs="Tahoma"/>
                          <w:color w:val="0B5294"/>
                          <w:spacing w:val="-4"/>
                          <w:sz w:val="24"/>
                          <w:szCs w:val="24"/>
                          <w:rtl/>
                        </w:rPr>
                        <w:t xml:space="preserve"> </w:t>
                      </w:r>
                      <w:r w:rsidRPr="00E33CBD">
                        <w:rPr>
                          <w:rFonts w:cs="Tahoma" w:hint="eastAsia"/>
                          <w:color w:val="0B5294"/>
                          <w:spacing w:val="-4"/>
                          <w:sz w:val="24"/>
                          <w:szCs w:val="24"/>
                          <w:rtl/>
                        </w:rPr>
                        <w:t>האפקטיביות</w:t>
                      </w:r>
                      <w:r w:rsidRPr="00E33CBD">
                        <w:rPr>
                          <w:rFonts w:cs="Tahoma"/>
                          <w:color w:val="0B5294"/>
                          <w:spacing w:val="-4"/>
                          <w:sz w:val="24"/>
                          <w:szCs w:val="24"/>
                          <w:rtl/>
                        </w:rPr>
                        <w:t xml:space="preserve"> </w:t>
                      </w:r>
                      <w:r w:rsidRPr="00E33CBD">
                        <w:rPr>
                          <w:rFonts w:cs="Tahoma" w:hint="eastAsia"/>
                          <w:color w:val="0B5294"/>
                          <w:spacing w:val="-4"/>
                          <w:sz w:val="24"/>
                          <w:szCs w:val="24"/>
                          <w:rtl/>
                        </w:rPr>
                        <w:t>שלהם</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573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11202C">
      <w:pPr>
        <w:spacing w:before="180" w:after="240" w:line="240" w:lineRule="exact"/>
        <w:ind w:right="2268"/>
        <w:jc w:val="both"/>
        <w:rPr>
          <w:rFonts w:ascii="Tahoma" w:hAnsi="Tahoma" w:cs="Tahoma"/>
          <w:noProof/>
          <w:sz w:val="18"/>
          <w:szCs w:val="18"/>
          <w:rtl/>
        </w:rPr>
      </w:pPr>
      <w:r w:rsidRPr="00E854E3">
        <w:rPr>
          <w:rFonts w:ascii="Tahoma" w:hAnsi="Tahoma" w:cs="Tahoma" w:hint="cs"/>
          <w:noProof/>
          <w:sz w:val="18"/>
          <w:szCs w:val="18"/>
          <w:rtl/>
        </w:rPr>
        <w:t>נש"ם מסרה בתשובתה כי היא לא הנחתה את הגופים הממשלתיים להימנע מהערכת האפקטיביות של לימודים אקדמיים וקורסים חיצוניים, אולם כשלב ראשון בהטמעת "מודל הערכת האפקטיביות" היא התמקדה בהערכת פעולות ההדרכה הפנימיות. אשר ללימודים אקדמיים, נש"ם השיבה כי משהוגבלו למקצועות לימוד מועדפים בתחומים הרלוונטיים לעיסוקו של הגוף הממשלתי, ההנחה היא כי ההכשרות תורמות לשיפור רמתו המקצועית של העובד ומאפשרות לו קידום מקצועי וניידות בין תפקידים. נש"ם הוסיפה כי הנושא ייבחן במסגרת צוות מבנה ההכשרה.</w:t>
      </w:r>
      <w:r w:rsidRPr="00E854E3">
        <w:rPr>
          <w:rStyle w:val="EndnoteReference"/>
          <w:rFonts w:ascii="Tahoma" w:hAnsi="Tahoma" w:cs="Tahoma"/>
          <w:b/>
          <w:bCs/>
          <w:noProof/>
          <w:sz w:val="18"/>
          <w:szCs w:val="18"/>
          <w:rtl/>
        </w:rPr>
        <w:t xml:space="preserve"> </w:t>
      </w:r>
    </w:p>
    <w:p w:rsidR="000113E6" w:rsidRPr="00E854E3" w:rsidP="0011202C">
      <w:pPr>
        <w:pStyle w:val="RESHET"/>
        <w:rPr>
          <w:rtl/>
        </w:rPr>
      </w:pPr>
      <w:r w:rsidRPr="00E854E3">
        <w:rPr>
          <w:rFonts w:hint="eastAsia"/>
          <w:rtl/>
        </w:rPr>
        <w:t>נוכח</w:t>
      </w:r>
      <w:r w:rsidRPr="00E854E3">
        <w:rPr>
          <w:rtl/>
        </w:rPr>
        <w:t xml:space="preserve"> </w:t>
      </w:r>
      <w:r w:rsidRPr="00E854E3">
        <w:rPr>
          <w:rFonts w:hint="cs"/>
          <w:rtl/>
        </w:rPr>
        <w:t>היקף המשאבים המושקע ב</w:t>
      </w:r>
      <w:r w:rsidRPr="00E854E3">
        <w:rPr>
          <w:rFonts w:hint="eastAsia"/>
          <w:rtl/>
        </w:rPr>
        <w:t>פעולות</w:t>
      </w:r>
      <w:r w:rsidRPr="00E854E3">
        <w:rPr>
          <w:rtl/>
        </w:rPr>
        <w:t xml:space="preserve"> </w:t>
      </w:r>
      <w:r w:rsidRPr="00E854E3">
        <w:rPr>
          <w:rFonts w:hint="eastAsia"/>
          <w:rtl/>
        </w:rPr>
        <w:t>ההכשרה</w:t>
      </w:r>
      <w:r w:rsidRPr="00E854E3">
        <w:rPr>
          <w:rtl/>
        </w:rPr>
        <w:t xml:space="preserve"> </w:t>
      </w:r>
      <w:r w:rsidRPr="00E854E3">
        <w:rPr>
          <w:rFonts w:hint="eastAsia"/>
          <w:rtl/>
        </w:rPr>
        <w:t>החיצוניות</w:t>
      </w:r>
      <w:r w:rsidRPr="00E854E3">
        <w:rPr>
          <w:rtl/>
        </w:rPr>
        <w:t xml:space="preserve">, </w:t>
      </w:r>
      <w:r w:rsidRPr="00E854E3">
        <w:rPr>
          <w:rFonts w:hint="eastAsia"/>
          <w:rtl/>
        </w:rPr>
        <w:t>על</w:t>
      </w:r>
      <w:r w:rsidRPr="00E854E3">
        <w:rPr>
          <w:rtl/>
        </w:rPr>
        <w:t xml:space="preserve"> </w:t>
      </w:r>
      <w:r w:rsidRPr="00E854E3">
        <w:rPr>
          <w:rFonts w:hint="eastAsia"/>
          <w:rtl/>
        </w:rPr>
        <w:t>נש</w:t>
      </w:r>
      <w:r w:rsidRPr="00E854E3">
        <w:rPr>
          <w:rtl/>
        </w:rPr>
        <w:t>"ם ל</w:t>
      </w:r>
      <w:r w:rsidRPr="00E854E3">
        <w:rPr>
          <w:rFonts w:hint="eastAsia"/>
          <w:rtl/>
        </w:rPr>
        <w:t>גבש</w:t>
      </w:r>
      <w:r w:rsidRPr="00E854E3">
        <w:rPr>
          <w:rtl/>
        </w:rPr>
        <w:t xml:space="preserve"> </w:t>
      </w:r>
      <w:r w:rsidRPr="00E854E3">
        <w:rPr>
          <w:rFonts w:hint="eastAsia"/>
          <w:rtl/>
        </w:rPr>
        <w:t>מדיניות</w:t>
      </w:r>
      <w:r w:rsidRPr="00E854E3">
        <w:rPr>
          <w:rtl/>
        </w:rPr>
        <w:t xml:space="preserve"> מימון הכשרות, </w:t>
      </w:r>
      <w:r w:rsidRPr="00E854E3">
        <w:rPr>
          <w:rFonts w:hint="eastAsia"/>
          <w:rtl/>
        </w:rPr>
        <w:t>הנסמכת</w:t>
      </w:r>
      <w:r w:rsidRPr="00E854E3">
        <w:rPr>
          <w:rtl/>
        </w:rPr>
        <w:t xml:space="preserve"> </w:t>
      </w:r>
      <w:r w:rsidRPr="00E854E3">
        <w:rPr>
          <w:rFonts w:hint="eastAsia"/>
          <w:rtl/>
        </w:rPr>
        <w:t>על</w:t>
      </w:r>
      <w:r w:rsidRPr="00E854E3">
        <w:rPr>
          <w:rtl/>
        </w:rPr>
        <w:t xml:space="preserve"> </w:t>
      </w:r>
      <w:r w:rsidRPr="00E854E3">
        <w:rPr>
          <w:rFonts w:hint="eastAsia"/>
          <w:rtl/>
        </w:rPr>
        <w:t>תהליך</w:t>
      </w:r>
      <w:r w:rsidRPr="00E854E3">
        <w:rPr>
          <w:rtl/>
        </w:rPr>
        <w:t xml:space="preserve"> </w:t>
      </w:r>
      <w:r w:rsidRPr="00E854E3">
        <w:rPr>
          <w:rFonts w:hint="eastAsia"/>
          <w:rtl/>
        </w:rPr>
        <w:t>בדיקה</w:t>
      </w:r>
      <w:r w:rsidRPr="00E854E3">
        <w:rPr>
          <w:rtl/>
        </w:rPr>
        <w:t xml:space="preserve"> </w:t>
      </w:r>
      <w:r w:rsidRPr="00E854E3">
        <w:rPr>
          <w:rFonts w:hint="eastAsia"/>
          <w:rtl/>
        </w:rPr>
        <w:t>מובנה</w:t>
      </w:r>
      <w:r w:rsidRPr="00E854E3">
        <w:rPr>
          <w:rtl/>
        </w:rPr>
        <w:t xml:space="preserve"> </w:t>
      </w:r>
      <w:r w:rsidRPr="00E854E3">
        <w:rPr>
          <w:rFonts w:hint="eastAsia"/>
          <w:rtl/>
        </w:rPr>
        <w:t>ומבוסס</w:t>
      </w:r>
      <w:r w:rsidRPr="00E854E3">
        <w:rPr>
          <w:rtl/>
        </w:rPr>
        <w:t xml:space="preserve"> </w:t>
      </w:r>
      <w:r w:rsidRPr="00E854E3">
        <w:rPr>
          <w:rFonts w:hint="eastAsia"/>
          <w:rtl/>
        </w:rPr>
        <w:t>נתונים</w:t>
      </w:r>
      <w:r w:rsidRPr="00E854E3">
        <w:rPr>
          <w:rFonts w:hint="cs"/>
          <w:rtl/>
        </w:rPr>
        <w:t>, ולא די</w:t>
      </w:r>
      <w:r w:rsidRPr="00E854E3">
        <w:rPr>
          <w:rtl/>
        </w:rPr>
        <w:t xml:space="preserve"> </w:t>
      </w:r>
      <w:r w:rsidRPr="00E854E3">
        <w:rPr>
          <w:rFonts w:hint="cs"/>
          <w:rtl/>
        </w:rPr>
        <w:t>ב</w:t>
      </w:r>
      <w:r w:rsidRPr="00E854E3">
        <w:rPr>
          <w:rFonts w:hint="eastAsia"/>
          <w:rtl/>
        </w:rPr>
        <w:t>הנחה</w:t>
      </w:r>
      <w:r w:rsidRPr="00E854E3">
        <w:rPr>
          <w:rtl/>
        </w:rPr>
        <w:t xml:space="preserve"> כללית בדבר </w:t>
      </w:r>
      <w:r w:rsidRPr="00E854E3">
        <w:rPr>
          <w:rFonts w:hint="eastAsia"/>
          <w:rtl/>
        </w:rPr>
        <w:t>תרומתן</w:t>
      </w:r>
      <w:r w:rsidRPr="00E854E3">
        <w:rPr>
          <w:rtl/>
        </w:rPr>
        <w:t xml:space="preserve"> האפשרית.</w:t>
      </w:r>
      <w:r w:rsidRPr="00E854E3">
        <w:rPr>
          <w:rFonts w:hint="cs"/>
          <w:rtl/>
        </w:rPr>
        <w:t xml:space="preserve"> </w:t>
      </w:r>
      <w:r w:rsidRPr="00E854E3">
        <w:rPr>
          <w:rtl/>
        </w:rPr>
        <w:t xml:space="preserve">נוכח עלותם הגבוהה ומשך הזמן הארוך של לימודים אקדמיים ביחס להכשרות אחרות, </w:t>
      </w:r>
      <w:r w:rsidRPr="00E854E3">
        <w:rPr>
          <w:rFonts w:hint="eastAsia"/>
          <w:rtl/>
        </w:rPr>
        <w:t>על</w:t>
      </w:r>
      <w:r w:rsidRPr="00E854E3">
        <w:rPr>
          <w:rtl/>
        </w:rPr>
        <w:t xml:space="preserve"> נש"ם </w:t>
      </w:r>
      <w:r w:rsidRPr="00E854E3">
        <w:rPr>
          <w:rFonts w:hint="eastAsia"/>
          <w:rtl/>
        </w:rPr>
        <w:t>ל</w:t>
      </w:r>
      <w:r w:rsidRPr="00E854E3">
        <w:rPr>
          <w:rFonts w:hint="cs"/>
          <w:rtl/>
        </w:rPr>
        <w:t>בצע בחינה מעמיקה בנוגע להיקף מימונם והתנאים שבהם ראוי לאשרם</w:t>
      </w:r>
      <w:r w:rsidRPr="00E854E3">
        <w:rPr>
          <w:rtl/>
        </w:rPr>
        <w:t>.</w:t>
      </w:r>
      <w:r w:rsidRPr="00E854E3">
        <w:rPr>
          <w:rFonts w:hint="cs"/>
          <w:rtl/>
        </w:rPr>
        <w:t xml:space="preserve"> כל זאת יש לבצע בשים לב לחוקים, להוראות ולהסכמים הקיבוציים המסדירים את זכויות העובדים בתחום זה.</w:t>
      </w:r>
      <w:r w:rsidRPr="00E854E3">
        <w:rPr>
          <w:rtl/>
        </w:rPr>
        <w:t xml:space="preserve"> </w:t>
      </w:r>
    </w:p>
    <w:p w:rsidR="000113E6" w:rsidRPr="00E854E3" w:rsidP="006F7086">
      <w:pPr>
        <w:spacing w:line="240" w:lineRule="exact"/>
        <w:ind w:right="2268"/>
        <w:jc w:val="both"/>
        <w:rPr>
          <w:rFonts w:ascii="Tahoma" w:hAnsi="Tahoma" w:cs="Tahoma"/>
          <w:sz w:val="18"/>
          <w:szCs w:val="18"/>
          <w:rtl/>
        </w:rPr>
      </w:pPr>
    </w:p>
    <w:p w:rsidR="000113E6" w:rsidRPr="00C44AEC" w:rsidP="006F7086">
      <w:pPr>
        <w:pStyle w:val="KOT6"/>
        <w:rPr>
          <w:rtl/>
        </w:rPr>
      </w:pPr>
      <w:r w:rsidRPr="00C44AEC">
        <w:rPr>
          <w:rFonts w:hint="cs"/>
          <w:rtl/>
        </w:rPr>
        <w:t xml:space="preserve">הערכת האפקטיביות של פעולות לגיבוש חברתי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על פי הוראות התקשי"ר, אחת ממטרות ההדרכה היא טיפוח יחסים נאותים בעבודה והגברת רוח הצוות בקרב העובדים בגופים הממשלתיים וביחידותיהם. במסגרת זו, הגופים הממשלתיים מממנים פעולות סיור וגיבוש חברתי מתקציב ההדרכה, ולעתים גם מתקציבים אחרים, כגון תקציבי רווחה.</w:t>
      </w:r>
    </w:p>
    <w:p w:rsidR="000113E6" w:rsidRPr="00E854E3" w:rsidP="006F7086">
      <w:pPr>
        <w:spacing w:line="240" w:lineRule="exact"/>
        <w:ind w:right="2268"/>
        <w:jc w:val="both"/>
        <w:rPr>
          <w:rFonts w:ascii="Tahoma" w:hAnsi="Tahoma" w:cs="Tahoma"/>
          <w:noProof/>
          <w:sz w:val="18"/>
          <w:szCs w:val="18"/>
          <w:rtl/>
        </w:rPr>
      </w:pPr>
      <w:r w:rsidRPr="00E854E3">
        <w:rPr>
          <w:rFonts w:ascii="Tahoma" w:hAnsi="Tahoma" w:cs="Tahoma" w:hint="cs"/>
          <w:sz w:val="18"/>
          <w:szCs w:val="18"/>
          <w:rtl/>
        </w:rPr>
        <w:t>הנחיות נש"ם לגופים הממשלתיים בנוגע לבדיקת אפקטיביות פעולות ההדרכה, עוסקות במדידת הכשרות שעניינן הטמעת ידע ומיומנויות. לגבי פעולות גיבוש, אין הנחיה מפורשת לקיים בדיקת אפקטיביות, וככל שהנחיות נש"ם עוסקות גם בפעולות אלו, הדבר בא לידי ביטוי בנוגע למדידת שביעות הרצון של המשתתפים בלבד.</w:t>
      </w:r>
    </w:p>
    <w:p w:rsidR="000113E6" w:rsidRPr="00E854E3" w:rsidP="006F7086">
      <w:pPr>
        <w:spacing w:line="240" w:lineRule="exact"/>
        <w:ind w:right="2268"/>
        <w:jc w:val="both"/>
        <w:rPr>
          <w:rFonts w:ascii="Tahoma" w:hAnsi="Tahoma" w:cs="Tahoma"/>
          <w:noProof/>
          <w:sz w:val="18"/>
          <w:szCs w:val="18"/>
          <w:rtl/>
        </w:rPr>
      </w:pPr>
      <w:r w:rsidRPr="00E854E3">
        <w:rPr>
          <w:rFonts w:ascii="Tahoma" w:hAnsi="Tahoma" w:cs="Tahoma" w:hint="cs"/>
          <w:noProof/>
          <w:sz w:val="18"/>
          <w:szCs w:val="18"/>
          <w:rtl/>
        </w:rPr>
        <w:t>מהתשובות לשאלונים עולה כי כ-30% מתקציב ההדרכה לשנת 2017 שימש לסיורים ופעולות גיבוש, בסכום כולל של כ-26 מיליון ש"ח, וכי לפעולות אלה הוקצו כ-5% מימי ההיעדרות בשכר, שהם כ-50,500 ימי עבודה בשנה. עלותם המוערכת של ימים אלה היא כ-40 מיליון ש"ח בשנה. הסכום הכולל שהוקצה בשנת 2017 לפעולות גיבוש בגופים הממשלתיים מוערך אפוא בכ-66 מיליון ש"ח. יובהר, כי מדובר בעלות חלקית, שכן חלק מן הגופים הממשלתיים לא סיפקו נתונים בנושא</w:t>
      </w:r>
      <w:r>
        <w:rPr>
          <w:rStyle w:val="FootnoteReference0"/>
          <w:rFonts w:ascii="Tahoma" w:hAnsi="Tahoma" w:cs="Tahoma"/>
          <w:noProof/>
          <w:sz w:val="18"/>
          <w:szCs w:val="18"/>
          <w:rtl/>
        </w:rPr>
        <w:footnoteReference w:id="47"/>
      </w:r>
      <w:r w:rsidRPr="00E854E3">
        <w:rPr>
          <w:rFonts w:ascii="Tahoma" w:hAnsi="Tahoma" w:cs="Tahoma" w:hint="cs"/>
          <w:noProof/>
          <w:sz w:val="18"/>
          <w:szCs w:val="18"/>
          <w:rtl/>
        </w:rPr>
        <w:t xml:space="preserve">. </w:t>
      </w:r>
    </w:p>
    <w:p w:rsidR="000113E6" w:rsidRPr="00E854E3" w:rsidP="0011202C">
      <w:pPr>
        <w:spacing w:after="240" w:line="240" w:lineRule="exact"/>
        <w:ind w:right="2268"/>
        <w:jc w:val="both"/>
        <w:rPr>
          <w:rFonts w:ascii="Tahoma" w:hAnsi="Tahoma" w:cs="Tahoma"/>
          <w:noProof/>
          <w:sz w:val="18"/>
          <w:szCs w:val="18"/>
          <w:rtl/>
        </w:rPr>
      </w:pPr>
      <w:r w:rsidRPr="00E854E3">
        <w:rPr>
          <w:rFonts w:ascii="Tahoma" w:hAnsi="Tahoma" w:cs="Tahoma" w:hint="cs"/>
          <w:noProof/>
          <w:sz w:val="18"/>
          <w:szCs w:val="18"/>
          <w:rtl/>
        </w:rPr>
        <w:t xml:space="preserve">מ-11 דיווחים לשנת 2017 אשר הועברו על ידי הגופים הממשלתיים לאגף ההדרכה בנש"ם עולה תמונה דומה, ולפיה כ-22% מסך ההשקעה הכוללת בהדרכה - עלויות ישירות וימי היעדרות בשכר, מוקצים לפעולות גיבוש. </w:t>
      </w:r>
    </w:p>
    <w:p w:rsidR="000113E6" w:rsidRPr="00E854E3" w:rsidP="00E33CBD">
      <w:pPr>
        <w:pStyle w:val="RESHET"/>
        <w:rPr>
          <w:rtl/>
        </w:rPr>
      </w:pPr>
      <w:r w:rsidRPr="00E854E3">
        <w:rPr>
          <w:rFonts w:hint="cs"/>
          <w:rtl/>
        </w:rPr>
        <w:t xml:space="preserve">מן האמור עולה כי אף שלפעולות הגיבוש מוקצה נתח ניכר מתקציב ההדרכה בגופים הממשלתיים, נש"ם וחלק מן הגופים הממשלתיים אינם מעריכים באיזו מידה משיגות פעולות אלו במתכונתן הקיימת את מטרתן. הערכה כאמור עשויה לסייע בגיבוש מדיניות הן בשאלת היחס המיטבי שבין פעולות גיבוש חברתי ובין פעולות הדרכה אחרות, והן בנוגע לאיכותן של פעולות הגיבוש שמתקיימות ומידת הצורך בשינוי מתכונתן. </w:t>
      </w:r>
      <w:r w:rsidRPr="0012789B" w:rsidR="00CF7AE6">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9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27252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3877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אף</w:t>
                            </w:r>
                            <w:r w:rsidRPr="00E33CBD">
                              <w:rPr>
                                <w:rFonts w:cs="Tahoma"/>
                                <w:color w:val="0B5294"/>
                                <w:spacing w:val="-4"/>
                                <w:sz w:val="24"/>
                                <w:szCs w:val="24"/>
                                <w:rtl/>
                              </w:rPr>
                              <w:t xml:space="preserve"> </w:t>
                            </w:r>
                            <w:r w:rsidRPr="00E33CBD">
                              <w:rPr>
                                <w:rFonts w:cs="Tahoma" w:hint="eastAsia"/>
                                <w:color w:val="0B5294"/>
                                <w:spacing w:val="-4"/>
                                <w:sz w:val="24"/>
                                <w:szCs w:val="24"/>
                                <w:rtl/>
                              </w:rPr>
                              <w:t>שלפעולות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גיבוש</w:t>
                            </w:r>
                            <w:r w:rsidRPr="00E33CBD">
                              <w:rPr>
                                <w:rFonts w:cs="Tahoma"/>
                                <w:color w:val="0B5294"/>
                                <w:spacing w:val="-4"/>
                                <w:sz w:val="24"/>
                                <w:szCs w:val="24"/>
                                <w:rtl/>
                              </w:rPr>
                              <w:t xml:space="preserve"> </w:t>
                            </w:r>
                            <w:r w:rsidRPr="00E33CBD">
                              <w:rPr>
                                <w:rFonts w:cs="Tahoma" w:hint="eastAsia"/>
                                <w:color w:val="0B5294"/>
                                <w:spacing w:val="-4"/>
                                <w:sz w:val="24"/>
                                <w:szCs w:val="24"/>
                                <w:rtl/>
                              </w:rPr>
                              <w:t>חברתי</w:t>
                            </w:r>
                            <w:r w:rsidRPr="00E33CBD">
                              <w:rPr>
                                <w:rFonts w:cs="Tahoma"/>
                                <w:color w:val="0B5294"/>
                                <w:spacing w:val="-4"/>
                                <w:sz w:val="24"/>
                                <w:szCs w:val="24"/>
                                <w:rtl/>
                              </w:rPr>
                              <w:t xml:space="preserve"> </w:t>
                            </w:r>
                            <w:r w:rsidRPr="00E33CBD">
                              <w:rPr>
                                <w:rFonts w:cs="Tahoma" w:hint="eastAsia"/>
                                <w:color w:val="0B5294"/>
                                <w:spacing w:val="-4"/>
                                <w:sz w:val="24"/>
                                <w:szCs w:val="24"/>
                                <w:rtl/>
                              </w:rPr>
                              <w:t>מוקצה</w:t>
                            </w:r>
                            <w:r w:rsidRPr="00E33CBD">
                              <w:rPr>
                                <w:rFonts w:cs="Tahoma"/>
                                <w:color w:val="0B5294"/>
                                <w:spacing w:val="-4"/>
                                <w:sz w:val="24"/>
                                <w:szCs w:val="24"/>
                                <w:rtl/>
                              </w:rPr>
                              <w:t xml:space="preserve"> </w:t>
                            </w:r>
                            <w:r w:rsidRPr="00E33CBD">
                              <w:rPr>
                                <w:rFonts w:cs="Tahoma" w:hint="eastAsia"/>
                                <w:color w:val="0B5294"/>
                                <w:spacing w:val="-4"/>
                                <w:sz w:val="24"/>
                                <w:szCs w:val="24"/>
                                <w:rtl/>
                              </w:rPr>
                              <w:t>נתח</w:t>
                            </w:r>
                            <w:r w:rsidRPr="00E33CBD">
                              <w:rPr>
                                <w:rFonts w:cs="Tahoma"/>
                                <w:color w:val="0B5294"/>
                                <w:spacing w:val="-4"/>
                                <w:sz w:val="24"/>
                                <w:szCs w:val="24"/>
                                <w:rtl/>
                              </w:rPr>
                              <w:t xml:space="preserve"> </w:t>
                            </w:r>
                            <w:r w:rsidRPr="00E33CBD">
                              <w:rPr>
                                <w:rFonts w:cs="Tahoma" w:hint="eastAsia"/>
                                <w:color w:val="0B5294"/>
                                <w:spacing w:val="-4"/>
                                <w:sz w:val="24"/>
                                <w:szCs w:val="24"/>
                                <w:rtl/>
                              </w:rPr>
                              <w:t>ניכר</w:t>
                            </w:r>
                            <w:r w:rsidRPr="00E33CBD">
                              <w:rPr>
                                <w:rFonts w:cs="Tahoma"/>
                                <w:color w:val="0B5294"/>
                                <w:spacing w:val="-4"/>
                                <w:sz w:val="24"/>
                                <w:szCs w:val="24"/>
                                <w:rtl/>
                              </w:rPr>
                              <w:t xml:space="preserve"> </w:t>
                            </w:r>
                            <w:r w:rsidRPr="00E33CBD">
                              <w:rPr>
                                <w:rFonts w:cs="Tahoma" w:hint="eastAsia"/>
                                <w:color w:val="0B5294"/>
                                <w:spacing w:val="-4"/>
                                <w:sz w:val="24"/>
                                <w:szCs w:val="24"/>
                                <w:rtl/>
                              </w:rPr>
                              <w:t>מתקציב</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וחלק</w:t>
                            </w:r>
                            <w:r w:rsidRPr="00E33CBD">
                              <w:rPr>
                                <w:rFonts w:cs="Tahoma"/>
                                <w:color w:val="0B5294"/>
                                <w:spacing w:val="-4"/>
                                <w:sz w:val="24"/>
                                <w:szCs w:val="24"/>
                                <w:rtl/>
                              </w:rPr>
                              <w:t xml:space="preserve"> </w:t>
                            </w:r>
                            <w:r w:rsidRPr="00E33CBD">
                              <w:rPr>
                                <w:rFonts w:cs="Tahoma" w:hint="eastAsia"/>
                                <w:color w:val="0B5294"/>
                                <w:spacing w:val="-4"/>
                                <w:sz w:val="24"/>
                                <w:szCs w:val="24"/>
                                <w:rtl/>
                              </w:rPr>
                              <w:t>מן</w:t>
                            </w:r>
                            <w:r w:rsidRPr="00E33CBD">
                              <w:rPr>
                                <w:rFonts w:cs="Tahoma"/>
                                <w:color w:val="0B5294"/>
                                <w:spacing w:val="-4"/>
                                <w:sz w:val="24"/>
                                <w:szCs w:val="24"/>
                                <w:rtl/>
                              </w:rPr>
                              <w:t xml:space="preserve"> </w:t>
                            </w:r>
                            <w:r w:rsidRPr="00E33CBD">
                              <w:rPr>
                                <w:rFonts w:cs="Tahoma" w:hint="eastAsia"/>
                                <w:color w:val="0B5294"/>
                                <w:spacing w:val="-4"/>
                                <w:sz w:val="24"/>
                                <w:szCs w:val="24"/>
                                <w:rtl/>
                              </w:rPr>
                              <w:t>הגופים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אינם</w:t>
                            </w:r>
                            <w:r w:rsidRPr="00E33CBD">
                              <w:rPr>
                                <w:rFonts w:cs="Tahoma"/>
                                <w:color w:val="0B5294"/>
                                <w:spacing w:val="-4"/>
                                <w:sz w:val="24"/>
                                <w:szCs w:val="24"/>
                                <w:rtl/>
                              </w:rPr>
                              <w:t xml:space="preserve"> </w:t>
                            </w:r>
                            <w:r w:rsidRPr="00E33CBD">
                              <w:rPr>
                                <w:rFonts w:cs="Tahoma" w:hint="eastAsia"/>
                                <w:color w:val="0B5294"/>
                                <w:spacing w:val="-4"/>
                                <w:sz w:val="24"/>
                                <w:szCs w:val="24"/>
                                <w:rtl/>
                              </w:rPr>
                              <w:t>מעריכים</w:t>
                            </w:r>
                            <w:r w:rsidRPr="00E33CBD">
                              <w:rPr>
                                <w:rFonts w:cs="Tahoma"/>
                                <w:color w:val="0B5294"/>
                                <w:spacing w:val="-4"/>
                                <w:sz w:val="24"/>
                                <w:szCs w:val="24"/>
                                <w:rtl/>
                              </w:rPr>
                              <w:t xml:space="preserve"> </w:t>
                            </w:r>
                            <w:r w:rsidRPr="00E33CBD">
                              <w:rPr>
                                <w:rFonts w:cs="Tahoma" w:hint="eastAsia"/>
                                <w:color w:val="0B5294"/>
                                <w:spacing w:val="-4"/>
                                <w:sz w:val="24"/>
                                <w:szCs w:val="24"/>
                                <w:rtl/>
                              </w:rPr>
                              <w:t>באיזו</w:t>
                            </w:r>
                            <w:r w:rsidRPr="00E33CBD">
                              <w:rPr>
                                <w:rFonts w:cs="Tahoma"/>
                                <w:color w:val="0B5294"/>
                                <w:spacing w:val="-4"/>
                                <w:sz w:val="24"/>
                                <w:szCs w:val="24"/>
                                <w:rtl/>
                              </w:rPr>
                              <w:t xml:space="preserve"> </w:t>
                            </w:r>
                            <w:r w:rsidRPr="00E33CBD">
                              <w:rPr>
                                <w:rFonts w:cs="Tahoma" w:hint="eastAsia"/>
                                <w:color w:val="0B5294"/>
                                <w:spacing w:val="-4"/>
                                <w:sz w:val="24"/>
                                <w:szCs w:val="24"/>
                                <w:rtl/>
                              </w:rPr>
                              <w:t>מידה</w:t>
                            </w:r>
                            <w:r w:rsidRPr="00E33CBD">
                              <w:rPr>
                                <w:rFonts w:cs="Tahoma"/>
                                <w:color w:val="0B5294"/>
                                <w:spacing w:val="-4"/>
                                <w:sz w:val="24"/>
                                <w:szCs w:val="24"/>
                                <w:rtl/>
                              </w:rPr>
                              <w:t xml:space="preserve"> </w:t>
                            </w:r>
                            <w:r w:rsidRPr="00E33CBD">
                              <w:rPr>
                                <w:rFonts w:cs="Tahoma" w:hint="eastAsia"/>
                                <w:color w:val="0B5294"/>
                                <w:spacing w:val="-4"/>
                                <w:sz w:val="24"/>
                                <w:szCs w:val="24"/>
                                <w:rtl/>
                              </w:rPr>
                              <w:t>משיגות</w:t>
                            </w:r>
                            <w:r w:rsidRPr="00E33CBD">
                              <w:rPr>
                                <w:rFonts w:cs="Tahoma"/>
                                <w:color w:val="0B5294"/>
                                <w:spacing w:val="-4"/>
                                <w:sz w:val="24"/>
                                <w:szCs w:val="24"/>
                                <w:rtl/>
                              </w:rPr>
                              <w:t xml:space="preserve"> </w:t>
                            </w:r>
                            <w:r w:rsidRPr="00E33CBD">
                              <w:rPr>
                                <w:rFonts w:cs="Tahoma" w:hint="eastAsia"/>
                                <w:color w:val="0B5294"/>
                                <w:spacing w:val="-4"/>
                                <w:sz w:val="24"/>
                                <w:szCs w:val="24"/>
                                <w:rtl/>
                              </w:rPr>
                              <w:t>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אלו</w:t>
                            </w:r>
                            <w:r w:rsidRPr="00E33CBD">
                              <w:rPr>
                                <w:rFonts w:cs="Tahoma"/>
                                <w:color w:val="0B5294"/>
                                <w:spacing w:val="-4"/>
                                <w:sz w:val="24"/>
                                <w:szCs w:val="24"/>
                                <w:rtl/>
                              </w:rPr>
                              <w:t xml:space="preserve"> </w:t>
                            </w:r>
                            <w:r w:rsidRPr="00E33CBD">
                              <w:rPr>
                                <w:rFonts w:cs="Tahoma" w:hint="eastAsia"/>
                                <w:color w:val="0B5294"/>
                                <w:spacing w:val="-4"/>
                                <w:sz w:val="24"/>
                                <w:szCs w:val="24"/>
                                <w:rtl/>
                              </w:rPr>
                              <w:t>במתכונתן</w:t>
                            </w:r>
                            <w:r w:rsidRPr="00E33CBD">
                              <w:rPr>
                                <w:rFonts w:cs="Tahoma"/>
                                <w:color w:val="0B5294"/>
                                <w:spacing w:val="-4"/>
                                <w:sz w:val="24"/>
                                <w:szCs w:val="24"/>
                                <w:rtl/>
                              </w:rPr>
                              <w:t xml:space="preserve"> </w:t>
                            </w:r>
                            <w:r w:rsidRPr="00E33CBD">
                              <w:rPr>
                                <w:rFonts w:cs="Tahoma" w:hint="eastAsia"/>
                                <w:color w:val="0B5294"/>
                                <w:spacing w:val="-4"/>
                                <w:sz w:val="24"/>
                                <w:szCs w:val="24"/>
                                <w:rtl/>
                              </w:rPr>
                              <w:t>הקיימת</w:t>
                            </w:r>
                            <w:r w:rsidRPr="00E33CBD">
                              <w:rPr>
                                <w:rFonts w:cs="Tahoma"/>
                                <w:color w:val="0B5294"/>
                                <w:spacing w:val="-4"/>
                                <w:sz w:val="24"/>
                                <w:szCs w:val="24"/>
                                <w:rtl/>
                              </w:rPr>
                              <w:t xml:space="preserve"> </w:t>
                            </w:r>
                            <w:r w:rsidRPr="00E33CBD">
                              <w:rPr>
                                <w:rFonts w:cs="Tahoma" w:hint="eastAsia"/>
                                <w:color w:val="0B5294"/>
                                <w:spacing w:val="-4"/>
                                <w:sz w:val="24"/>
                                <w:szCs w:val="24"/>
                                <w:rtl/>
                              </w:rPr>
                              <w:t>את</w:t>
                            </w:r>
                            <w:r w:rsidRPr="00E33CBD">
                              <w:rPr>
                                <w:rFonts w:cs="Tahoma"/>
                                <w:color w:val="0B5294"/>
                                <w:spacing w:val="-4"/>
                                <w:sz w:val="24"/>
                                <w:szCs w:val="24"/>
                                <w:rtl/>
                              </w:rPr>
                              <w:t xml:space="preserve"> </w:t>
                            </w:r>
                            <w:r w:rsidRPr="00E33CBD">
                              <w:rPr>
                                <w:rFonts w:cs="Tahoma" w:hint="eastAsia"/>
                                <w:color w:val="0B5294"/>
                                <w:spacing w:val="-4"/>
                                <w:sz w:val="24"/>
                                <w:szCs w:val="24"/>
                                <w:rtl/>
                              </w:rPr>
                              <w:t>מטרתן</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107234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443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6641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אף</w:t>
                      </w:r>
                      <w:r w:rsidRPr="00E33CBD">
                        <w:rPr>
                          <w:rFonts w:cs="Tahoma"/>
                          <w:color w:val="0B5294"/>
                          <w:spacing w:val="-4"/>
                          <w:sz w:val="24"/>
                          <w:szCs w:val="24"/>
                          <w:rtl/>
                        </w:rPr>
                        <w:t xml:space="preserve"> </w:t>
                      </w:r>
                      <w:r w:rsidRPr="00E33CBD">
                        <w:rPr>
                          <w:rFonts w:cs="Tahoma" w:hint="eastAsia"/>
                          <w:color w:val="0B5294"/>
                          <w:spacing w:val="-4"/>
                          <w:sz w:val="24"/>
                          <w:szCs w:val="24"/>
                          <w:rtl/>
                        </w:rPr>
                        <w:t>שלפעולות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גיבוש</w:t>
                      </w:r>
                      <w:r w:rsidRPr="00E33CBD">
                        <w:rPr>
                          <w:rFonts w:cs="Tahoma"/>
                          <w:color w:val="0B5294"/>
                          <w:spacing w:val="-4"/>
                          <w:sz w:val="24"/>
                          <w:szCs w:val="24"/>
                          <w:rtl/>
                        </w:rPr>
                        <w:t xml:space="preserve"> </w:t>
                      </w:r>
                      <w:r w:rsidRPr="00E33CBD">
                        <w:rPr>
                          <w:rFonts w:cs="Tahoma" w:hint="eastAsia"/>
                          <w:color w:val="0B5294"/>
                          <w:spacing w:val="-4"/>
                          <w:sz w:val="24"/>
                          <w:szCs w:val="24"/>
                          <w:rtl/>
                        </w:rPr>
                        <w:t>חברתי</w:t>
                      </w:r>
                      <w:r w:rsidRPr="00E33CBD">
                        <w:rPr>
                          <w:rFonts w:cs="Tahoma"/>
                          <w:color w:val="0B5294"/>
                          <w:spacing w:val="-4"/>
                          <w:sz w:val="24"/>
                          <w:szCs w:val="24"/>
                          <w:rtl/>
                        </w:rPr>
                        <w:t xml:space="preserve"> </w:t>
                      </w:r>
                      <w:r w:rsidRPr="00E33CBD">
                        <w:rPr>
                          <w:rFonts w:cs="Tahoma" w:hint="eastAsia"/>
                          <w:color w:val="0B5294"/>
                          <w:spacing w:val="-4"/>
                          <w:sz w:val="24"/>
                          <w:szCs w:val="24"/>
                          <w:rtl/>
                        </w:rPr>
                        <w:t>מוקצה</w:t>
                      </w:r>
                      <w:r w:rsidRPr="00E33CBD">
                        <w:rPr>
                          <w:rFonts w:cs="Tahoma"/>
                          <w:color w:val="0B5294"/>
                          <w:spacing w:val="-4"/>
                          <w:sz w:val="24"/>
                          <w:szCs w:val="24"/>
                          <w:rtl/>
                        </w:rPr>
                        <w:t xml:space="preserve"> </w:t>
                      </w:r>
                      <w:r w:rsidRPr="00E33CBD">
                        <w:rPr>
                          <w:rFonts w:cs="Tahoma" w:hint="eastAsia"/>
                          <w:color w:val="0B5294"/>
                          <w:spacing w:val="-4"/>
                          <w:sz w:val="24"/>
                          <w:szCs w:val="24"/>
                          <w:rtl/>
                        </w:rPr>
                        <w:t>נתח</w:t>
                      </w:r>
                      <w:r w:rsidRPr="00E33CBD">
                        <w:rPr>
                          <w:rFonts w:cs="Tahoma"/>
                          <w:color w:val="0B5294"/>
                          <w:spacing w:val="-4"/>
                          <w:sz w:val="24"/>
                          <w:szCs w:val="24"/>
                          <w:rtl/>
                        </w:rPr>
                        <w:t xml:space="preserve"> </w:t>
                      </w:r>
                      <w:r w:rsidRPr="00E33CBD">
                        <w:rPr>
                          <w:rFonts w:cs="Tahoma" w:hint="eastAsia"/>
                          <w:color w:val="0B5294"/>
                          <w:spacing w:val="-4"/>
                          <w:sz w:val="24"/>
                          <w:szCs w:val="24"/>
                          <w:rtl/>
                        </w:rPr>
                        <w:t>ניכר</w:t>
                      </w:r>
                      <w:r w:rsidRPr="00E33CBD">
                        <w:rPr>
                          <w:rFonts w:cs="Tahoma"/>
                          <w:color w:val="0B5294"/>
                          <w:spacing w:val="-4"/>
                          <w:sz w:val="24"/>
                          <w:szCs w:val="24"/>
                          <w:rtl/>
                        </w:rPr>
                        <w:t xml:space="preserve"> </w:t>
                      </w:r>
                      <w:r w:rsidRPr="00E33CBD">
                        <w:rPr>
                          <w:rFonts w:cs="Tahoma" w:hint="eastAsia"/>
                          <w:color w:val="0B5294"/>
                          <w:spacing w:val="-4"/>
                          <w:sz w:val="24"/>
                          <w:szCs w:val="24"/>
                          <w:rtl/>
                        </w:rPr>
                        <w:t>מתקציב</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וחלק</w:t>
                      </w:r>
                      <w:r w:rsidRPr="00E33CBD">
                        <w:rPr>
                          <w:rFonts w:cs="Tahoma"/>
                          <w:color w:val="0B5294"/>
                          <w:spacing w:val="-4"/>
                          <w:sz w:val="24"/>
                          <w:szCs w:val="24"/>
                          <w:rtl/>
                        </w:rPr>
                        <w:t xml:space="preserve"> </w:t>
                      </w:r>
                      <w:r w:rsidRPr="00E33CBD">
                        <w:rPr>
                          <w:rFonts w:cs="Tahoma" w:hint="eastAsia"/>
                          <w:color w:val="0B5294"/>
                          <w:spacing w:val="-4"/>
                          <w:sz w:val="24"/>
                          <w:szCs w:val="24"/>
                          <w:rtl/>
                        </w:rPr>
                        <w:t>מן</w:t>
                      </w:r>
                      <w:r w:rsidRPr="00E33CBD">
                        <w:rPr>
                          <w:rFonts w:cs="Tahoma"/>
                          <w:color w:val="0B5294"/>
                          <w:spacing w:val="-4"/>
                          <w:sz w:val="24"/>
                          <w:szCs w:val="24"/>
                          <w:rtl/>
                        </w:rPr>
                        <w:t xml:space="preserve"> </w:t>
                      </w:r>
                      <w:r w:rsidRPr="00E33CBD">
                        <w:rPr>
                          <w:rFonts w:cs="Tahoma" w:hint="eastAsia"/>
                          <w:color w:val="0B5294"/>
                          <w:spacing w:val="-4"/>
                          <w:sz w:val="24"/>
                          <w:szCs w:val="24"/>
                          <w:rtl/>
                        </w:rPr>
                        <w:t>הגופים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אינם</w:t>
                      </w:r>
                      <w:r w:rsidRPr="00E33CBD">
                        <w:rPr>
                          <w:rFonts w:cs="Tahoma"/>
                          <w:color w:val="0B5294"/>
                          <w:spacing w:val="-4"/>
                          <w:sz w:val="24"/>
                          <w:szCs w:val="24"/>
                          <w:rtl/>
                        </w:rPr>
                        <w:t xml:space="preserve"> </w:t>
                      </w:r>
                      <w:r w:rsidRPr="00E33CBD">
                        <w:rPr>
                          <w:rFonts w:cs="Tahoma" w:hint="eastAsia"/>
                          <w:color w:val="0B5294"/>
                          <w:spacing w:val="-4"/>
                          <w:sz w:val="24"/>
                          <w:szCs w:val="24"/>
                          <w:rtl/>
                        </w:rPr>
                        <w:t>מעריכים</w:t>
                      </w:r>
                      <w:r w:rsidRPr="00E33CBD">
                        <w:rPr>
                          <w:rFonts w:cs="Tahoma"/>
                          <w:color w:val="0B5294"/>
                          <w:spacing w:val="-4"/>
                          <w:sz w:val="24"/>
                          <w:szCs w:val="24"/>
                          <w:rtl/>
                        </w:rPr>
                        <w:t xml:space="preserve"> </w:t>
                      </w:r>
                      <w:r w:rsidRPr="00E33CBD">
                        <w:rPr>
                          <w:rFonts w:cs="Tahoma" w:hint="eastAsia"/>
                          <w:color w:val="0B5294"/>
                          <w:spacing w:val="-4"/>
                          <w:sz w:val="24"/>
                          <w:szCs w:val="24"/>
                          <w:rtl/>
                        </w:rPr>
                        <w:t>באיזו</w:t>
                      </w:r>
                      <w:r w:rsidRPr="00E33CBD">
                        <w:rPr>
                          <w:rFonts w:cs="Tahoma"/>
                          <w:color w:val="0B5294"/>
                          <w:spacing w:val="-4"/>
                          <w:sz w:val="24"/>
                          <w:szCs w:val="24"/>
                          <w:rtl/>
                        </w:rPr>
                        <w:t xml:space="preserve"> </w:t>
                      </w:r>
                      <w:r w:rsidRPr="00E33CBD">
                        <w:rPr>
                          <w:rFonts w:cs="Tahoma" w:hint="eastAsia"/>
                          <w:color w:val="0B5294"/>
                          <w:spacing w:val="-4"/>
                          <w:sz w:val="24"/>
                          <w:szCs w:val="24"/>
                          <w:rtl/>
                        </w:rPr>
                        <w:t>מידה</w:t>
                      </w:r>
                      <w:r w:rsidRPr="00E33CBD">
                        <w:rPr>
                          <w:rFonts w:cs="Tahoma"/>
                          <w:color w:val="0B5294"/>
                          <w:spacing w:val="-4"/>
                          <w:sz w:val="24"/>
                          <w:szCs w:val="24"/>
                          <w:rtl/>
                        </w:rPr>
                        <w:t xml:space="preserve"> </w:t>
                      </w:r>
                      <w:r w:rsidRPr="00E33CBD">
                        <w:rPr>
                          <w:rFonts w:cs="Tahoma" w:hint="eastAsia"/>
                          <w:color w:val="0B5294"/>
                          <w:spacing w:val="-4"/>
                          <w:sz w:val="24"/>
                          <w:szCs w:val="24"/>
                          <w:rtl/>
                        </w:rPr>
                        <w:t>משיגות</w:t>
                      </w:r>
                      <w:r w:rsidRPr="00E33CBD">
                        <w:rPr>
                          <w:rFonts w:cs="Tahoma"/>
                          <w:color w:val="0B5294"/>
                          <w:spacing w:val="-4"/>
                          <w:sz w:val="24"/>
                          <w:szCs w:val="24"/>
                          <w:rtl/>
                        </w:rPr>
                        <w:t xml:space="preserve"> </w:t>
                      </w:r>
                      <w:r w:rsidRPr="00E33CBD">
                        <w:rPr>
                          <w:rFonts w:cs="Tahoma" w:hint="eastAsia"/>
                          <w:color w:val="0B5294"/>
                          <w:spacing w:val="-4"/>
                          <w:sz w:val="24"/>
                          <w:szCs w:val="24"/>
                          <w:rtl/>
                        </w:rPr>
                        <w:t>פעולות</w:t>
                      </w:r>
                      <w:r w:rsidRPr="00E33CBD">
                        <w:rPr>
                          <w:rFonts w:cs="Tahoma"/>
                          <w:color w:val="0B5294"/>
                          <w:spacing w:val="-4"/>
                          <w:sz w:val="24"/>
                          <w:szCs w:val="24"/>
                          <w:rtl/>
                        </w:rPr>
                        <w:t xml:space="preserve"> </w:t>
                      </w:r>
                      <w:r w:rsidRPr="00E33CBD">
                        <w:rPr>
                          <w:rFonts w:cs="Tahoma" w:hint="eastAsia"/>
                          <w:color w:val="0B5294"/>
                          <w:spacing w:val="-4"/>
                          <w:sz w:val="24"/>
                          <w:szCs w:val="24"/>
                          <w:rtl/>
                        </w:rPr>
                        <w:t>אלו</w:t>
                      </w:r>
                      <w:r w:rsidRPr="00E33CBD">
                        <w:rPr>
                          <w:rFonts w:cs="Tahoma"/>
                          <w:color w:val="0B5294"/>
                          <w:spacing w:val="-4"/>
                          <w:sz w:val="24"/>
                          <w:szCs w:val="24"/>
                          <w:rtl/>
                        </w:rPr>
                        <w:t xml:space="preserve"> </w:t>
                      </w:r>
                      <w:r w:rsidRPr="00E33CBD">
                        <w:rPr>
                          <w:rFonts w:cs="Tahoma" w:hint="eastAsia"/>
                          <w:color w:val="0B5294"/>
                          <w:spacing w:val="-4"/>
                          <w:sz w:val="24"/>
                          <w:szCs w:val="24"/>
                          <w:rtl/>
                        </w:rPr>
                        <w:t>במתכונתן</w:t>
                      </w:r>
                      <w:r w:rsidRPr="00E33CBD">
                        <w:rPr>
                          <w:rFonts w:cs="Tahoma"/>
                          <w:color w:val="0B5294"/>
                          <w:spacing w:val="-4"/>
                          <w:sz w:val="24"/>
                          <w:szCs w:val="24"/>
                          <w:rtl/>
                        </w:rPr>
                        <w:t xml:space="preserve"> </w:t>
                      </w:r>
                      <w:r w:rsidRPr="00E33CBD">
                        <w:rPr>
                          <w:rFonts w:cs="Tahoma" w:hint="eastAsia"/>
                          <w:color w:val="0B5294"/>
                          <w:spacing w:val="-4"/>
                          <w:sz w:val="24"/>
                          <w:szCs w:val="24"/>
                          <w:rtl/>
                        </w:rPr>
                        <w:t>הקיימת</w:t>
                      </w:r>
                      <w:r w:rsidRPr="00E33CBD">
                        <w:rPr>
                          <w:rFonts w:cs="Tahoma"/>
                          <w:color w:val="0B5294"/>
                          <w:spacing w:val="-4"/>
                          <w:sz w:val="24"/>
                          <w:szCs w:val="24"/>
                          <w:rtl/>
                        </w:rPr>
                        <w:t xml:space="preserve"> </w:t>
                      </w:r>
                      <w:r w:rsidRPr="00E33CBD">
                        <w:rPr>
                          <w:rFonts w:cs="Tahoma" w:hint="eastAsia"/>
                          <w:color w:val="0B5294"/>
                          <w:spacing w:val="-4"/>
                          <w:sz w:val="24"/>
                          <w:szCs w:val="24"/>
                          <w:rtl/>
                        </w:rPr>
                        <w:t>את</w:t>
                      </w:r>
                      <w:r w:rsidRPr="00E33CBD">
                        <w:rPr>
                          <w:rFonts w:cs="Tahoma"/>
                          <w:color w:val="0B5294"/>
                          <w:spacing w:val="-4"/>
                          <w:sz w:val="24"/>
                          <w:szCs w:val="24"/>
                          <w:rtl/>
                        </w:rPr>
                        <w:t xml:space="preserve"> </w:t>
                      </w:r>
                      <w:r w:rsidRPr="00E33CBD">
                        <w:rPr>
                          <w:rFonts w:cs="Tahoma" w:hint="eastAsia"/>
                          <w:color w:val="0B5294"/>
                          <w:spacing w:val="-4"/>
                          <w:sz w:val="24"/>
                          <w:szCs w:val="24"/>
                          <w:rtl/>
                        </w:rPr>
                        <w:t>מטרתן</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4915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11202C">
      <w:pPr>
        <w:spacing w:before="180" w:after="240" w:line="240" w:lineRule="exact"/>
        <w:ind w:right="2268"/>
        <w:jc w:val="both"/>
        <w:rPr>
          <w:rFonts w:ascii="Tahoma" w:hAnsi="Tahoma" w:cs="Tahoma"/>
          <w:sz w:val="18"/>
          <w:szCs w:val="18"/>
          <w:rtl/>
        </w:rPr>
      </w:pPr>
      <w:r w:rsidRPr="00E854E3">
        <w:rPr>
          <w:rFonts w:ascii="Tahoma" w:hAnsi="Tahoma" w:cs="Tahoma" w:hint="cs"/>
          <w:sz w:val="18"/>
          <w:szCs w:val="18"/>
          <w:rtl/>
        </w:rPr>
        <w:t>נש"ם מסרה בתשובתה כי פעילות גיבוש אינה פעולת הדרכה מובהקת, אלא פעולה משולבת של הדרכה ורווחה. לפיכך, אם יש מקום להעריך את אפקטיביות הפעילות, הדבר צריך להיעשות על ידי גורמים שאינם עוסקים בתחום ההדרכה דווקא, כגון הנהלת הגופים הממשלתיים.</w:t>
      </w:r>
    </w:p>
    <w:p w:rsidR="000113E6" w:rsidRPr="00E854E3" w:rsidP="0011202C">
      <w:pPr>
        <w:pStyle w:val="RESHET"/>
        <w:rPr>
          <w:rtl/>
        </w:rPr>
      </w:pPr>
      <w:r w:rsidRPr="00E854E3">
        <w:rPr>
          <w:rFonts w:hint="eastAsia"/>
          <w:rtl/>
        </w:rPr>
        <w:t>משרד</w:t>
      </w:r>
      <w:r w:rsidRPr="00E854E3">
        <w:rPr>
          <w:rtl/>
        </w:rPr>
        <w:t xml:space="preserve"> מבקר המדינה מעיר כי </w:t>
      </w:r>
      <w:r w:rsidRPr="00E854E3">
        <w:rPr>
          <w:rFonts w:hint="eastAsia"/>
          <w:rtl/>
        </w:rPr>
        <w:t>כיוון</w:t>
      </w:r>
      <w:r w:rsidRPr="00E854E3">
        <w:rPr>
          <w:rtl/>
        </w:rPr>
        <w:t xml:space="preserve"> </w:t>
      </w:r>
      <w:r w:rsidRPr="00E854E3">
        <w:rPr>
          <w:rFonts w:hint="eastAsia"/>
          <w:rtl/>
        </w:rPr>
        <w:t>שפעולות</w:t>
      </w:r>
      <w:r w:rsidRPr="00E854E3">
        <w:rPr>
          <w:rtl/>
        </w:rPr>
        <w:t xml:space="preserve"> הגיבוש </w:t>
      </w:r>
      <w:r w:rsidRPr="00E854E3">
        <w:rPr>
          <w:rFonts w:hint="cs"/>
          <w:rtl/>
        </w:rPr>
        <w:t xml:space="preserve">בחלק מהגופים הממשלתיים </w:t>
      </w:r>
      <w:r w:rsidRPr="00E854E3">
        <w:rPr>
          <w:rFonts w:hint="eastAsia"/>
          <w:rtl/>
        </w:rPr>
        <w:t>ממומנות</w:t>
      </w:r>
      <w:r w:rsidRPr="00E854E3">
        <w:rPr>
          <w:rtl/>
        </w:rPr>
        <w:t xml:space="preserve"> </w:t>
      </w:r>
      <w:r w:rsidRPr="00E854E3">
        <w:rPr>
          <w:rFonts w:hint="eastAsia"/>
          <w:rtl/>
        </w:rPr>
        <w:t>מתקציבי</w:t>
      </w:r>
      <w:r w:rsidRPr="00E854E3">
        <w:rPr>
          <w:rtl/>
        </w:rPr>
        <w:t xml:space="preserve"> </w:t>
      </w:r>
      <w:r w:rsidRPr="00E854E3">
        <w:rPr>
          <w:rFonts w:hint="eastAsia"/>
          <w:rtl/>
        </w:rPr>
        <w:t>ההדרכה</w:t>
      </w:r>
      <w:r w:rsidRPr="00E854E3">
        <w:rPr>
          <w:rFonts w:hint="cs"/>
          <w:rtl/>
        </w:rPr>
        <w:t xml:space="preserve"> ואף קיים לכך בסיס בהוראות התקשי"ר</w:t>
      </w:r>
      <w:r w:rsidRPr="00E854E3">
        <w:rPr>
          <w:rtl/>
        </w:rPr>
        <w:t xml:space="preserve">, </w:t>
      </w:r>
      <w:r w:rsidRPr="00E854E3">
        <w:rPr>
          <w:rFonts w:hint="eastAsia"/>
          <w:rtl/>
        </w:rPr>
        <w:t>הרי</w:t>
      </w:r>
      <w:r w:rsidRPr="00E854E3">
        <w:rPr>
          <w:rtl/>
        </w:rPr>
        <w:t xml:space="preserve"> </w:t>
      </w:r>
      <w:r w:rsidRPr="00E854E3">
        <w:rPr>
          <w:rFonts w:hint="eastAsia"/>
          <w:rtl/>
        </w:rPr>
        <w:t>שעל</w:t>
      </w:r>
      <w:r w:rsidRPr="00E854E3">
        <w:rPr>
          <w:rtl/>
        </w:rPr>
        <w:t xml:space="preserve"> </w:t>
      </w:r>
      <w:r w:rsidRPr="00E854E3">
        <w:rPr>
          <w:rFonts w:hint="eastAsia"/>
          <w:rtl/>
        </w:rPr>
        <w:t>אגף</w:t>
      </w:r>
      <w:r w:rsidRPr="00E854E3">
        <w:rPr>
          <w:rtl/>
        </w:rPr>
        <w:t xml:space="preserve"> ההדרכה </w:t>
      </w:r>
      <w:r w:rsidRPr="00E854E3">
        <w:rPr>
          <w:rFonts w:hint="eastAsia"/>
          <w:rtl/>
        </w:rPr>
        <w:t>בנש</w:t>
      </w:r>
      <w:r w:rsidRPr="00E854E3">
        <w:rPr>
          <w:rtl/>
        </w:rPr>
        <w:t xml:space="preserve">"ם </w:t>
      </w:r>
      <w:r w:rsidRPr="00E854E3">
        <w:rPr>
          <w:rFonts w:hint="eastAsia"/>
          <w:rtl/>
        </w:rPr>
        <w:t>להנחות</w:t>
      </w:r>
      <w:r w:rsidRPr="00E854E3">
        <w:rPr>
          <w:rtl/>
        </w:rPr>
        <w:t xml:space="preserve"> את </w:t>
      </w:r>
      <w:r w:rsidRPr="00E854E3">
        <w:rPr>
          <w:rFonts w:hint="eastAsia"/>
          <w:rtl/>
        </w:rPr>
        <w:t>הגופים</w:t>
      </w:r>
      <w:r w:rsidRPr="00E854E3">
        <w:rPr>
          <w:rtl/>
        </w:rPr>
        <w:t xml:space="preserve"> הממשלתיים </w:t>
      </w:r>
      <w:r w:rsidRPr="00E854E3">
        <w:rPr>
          <w:rFonts w:hint="eastAsia"/>
          <w:rtl/>
        </w:rPr>
        <w:t>לבחון</w:t>
      </w:r>
      <w:r w:rsidRPr="00E854E3">
        <w:rPr>
          <w:rtl/>
        </w:rPr>
        <w:t xml:space="preserve"> </w:t>
      </w:r>
      <w:r w:rsidRPr="00E854E3">
        <w:rPr>
          <w:rFonts w:hint="eastAsia"/>
          <w:rtl/>
        </w:rPr>
        <w:t>את</w:t>
      </w:r>
      <w:r w:rsidRPr="00E854E3">
        <w:rPr>
          <w:rtl/>
        </w:rPr>
        <w:t xml:space="preserve"> מידת </w:t>
      </w:r>
      <w:r w:rsidRPr="00E854E3">
        <w:rPr>
          <w:rFonts w:hint="eastAsia"/>
          <w:rtl/>
        </w:rPr>
        <w:t>תרומתן</w:t>
      </w:r>
      <w:r w:rsidRPr="00E854E3">
        <w:rPr>
          <w:rtl/>
        </w:rPr>
        <w:t xml:space="preserve"> </w:t>
      </w:r>
      <w:r w:rsidRPr="00E854E3">
        <w:rPr>
          <w:rFonts w:hint="eastAsia"/>
          <w:rtl/>
        </w:rPr>
        <w:t>של</w:t>
      </w:r>
      <w:r w:rsidRPr="00E854E3">
        <w:rPr>
          <w:rtl/>
        </w:rPr>
        <w:t xml:space="preserve"> פעולות הגיבוש </w:t>
      </w:r>
      <w:r w:rsidRPr="00E854E3">
        <w:rPr>
          <w:rFonts w:hint="eastAsia"/>
          <w:rtl/>
        </w:rPr>
        <w:t>למטרות</w:t>
      </w:r>
      <w:r w:rsidRPr="00E854E3">
        <w:rPr>
          <w:rtl/>
        </w:rPr>
        <w:t xml:space="preserve"> ההדרכה, ביחס לפעולות הדרכה </w:t>
      </w:r>
      <w:r w:rsidRPr="00E854E3">
        <w:rPr>
          <w:rFonts w:hint="eastAsia"/>
          <w:rtl/>
        </w:rPr>
        <w:t>אחרות</w:t>
      </w:r>
      <w:r w:rsidRPr="00E854E3">
        <w:rPr>
          <w:rtl/>
        </w:rPr>
        <w:t xml:space="preserve"> הממומנות מאותו תקציב, ו</w:t>
      </w:r>
      <w:r w:rsidRPr="00E854E3">
        <w:rPr>
          <w:rFonts w:hint="eastAsia"/>
          <w:rtl/>
        </w:rPr>
        <w:t>לשקול</w:t>
      </w:r>
      <w:r w:rsidRPr="00E854E3">
        <w:rPr>
          <w:rtl/>
        </w:rPr>
        <w:t xml:space="preserve"> את היקף ההשקעה הכספית בהן בהתאם. </w:t>
      </w:r>
      <w:r w:rsidRPr="00E854E3">
        <w:rPr>
          <w:rFonts w:hint="cs"/>
          <w:rtl/>
        </w:rPr>
        <w:t xml:space="preserve">אם </w:t>
      </w:r>
      <w:r w:rsidRPr="00E854E3">
        <w:rPr>
          <w:rFonts w:hint="eastAsia"/>
          <w:rtl/>
        </w:rPr>
        <w:t>נש</w:t>
      </w:r>
      <w:r w:rsidRPr="00E854E3">
        <w:rPr>
          <w:rtl/>
        </w:rPr>
        <w:t xml:space="preserve">"ם סבורה כי פעולות הגיבוש אינן פעולות הדרכה, הרי </w:t>
      </w:r>
      <w:r w:rsidRPr="00E854E3">
        <w:rPr>
          <w:rFonts w:hint="cs"/>
          <w:rtl/>
        </w:rPr>
        <w:t>שבאפשרותה</w:t>
      </w:r>
      <w:r w:rsidRPr="00E854E3">
        <w:rPr>
          <w:rtl/>
        </w:rPr>
        <w:t xml:space="preserve"> </w:t>
      </w:r>
      <w:r w:rsidRPr="00E854E3">
        <w:rPr>
          <w:rFonts w:hint="cs"/>
          <w:rtl/>
        </w:rPr>
        <w:t xml:space="preserve">לבחון אם יש מקום </w:t>
      </w:r>
      <w:r w:rsidRPr="00E854E3">
        <w:rPr>
          <w:rtl/>
        </w:rPr>
        <w:t>להוציאן מתקציבי ההדרכה</w:t>
      </w:r>
      <w:r w:rsidRPr="00E854E3">
        <w:rPr>
          <w:rFonts w:hint="cs"/>
          <w:rtl/>
        </w:rPr>
        <w:t xml:space="preserve"> ולהנחות את הגופים הממשלתיים לפעול בהתאם לתוצאות בחינה זו</w:t>
      </w:r>
      <w:r w:rsidRPr="00E854E3">
        <w:rPr>
          <w:rtl/>
        </w:rPr>
        <w:t>.</w:t>
      </w:r>
    </w:p>
    <w:p w:rsidR="0011202C" w:rsidRPr="00D43E82" w:rsidP="0011202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0113E6" w:rsidRPr="00E854E3" w:rsidP="0011202C">
      <w:pPr>
        <w:pStyle w:val="RESHET"/>
        <w:rPr>
          <w:rtl/>
        </w:rPr>
      </w:pPr>
      <w:r w:rsidRPr="00E854E3">
        <w:rPr>
          <w:rFonts w:hint="eastAsia"/>
          <w:rtl/>
        </w:rPr>
        <w:t>המדינה</w:t>
      </w:r>
      <w:r w:rsidRPr="00E854E3">
        <w:rPr>
          <w:rtl/>
        </w:rPr>
        <w:t xml:space="preserve"> </w:t>
      </w:r>
      <w:r w:rsidRPr="00E854E3">
        <w:rPr>
          <w:rFonts w:hint="eastAsia"/>
          <w:rtl/>
        </w:rPr>
        <w:t>משקיע</w:t>
      </w:r>
      <w:r w:rsidRPr="00E854E3">
        <w:rPr>
          <w:rFonts w:hint="cs"/>
          <w:rtl/>
        </w:rPr>
        <w:t>ה</w:t>
      </w:r>
      <w:r w:rsidRPr="00E854E3">
        <w:rPr>
          <w:rtl/>
        </w:rPr>
        <w:t xml:space="preserve"> </w:t>
      </w:r>
      <w:r w:rsidRPr="00E854E3">
        <w:rPr>
          <w:rFonts w:hint="eastAsia"/>
          <w:rtl/>
        </w:rPr>
        <w:t>משאבים</w:t>
      </w:r>
      <w:r w:rsidRPr="00E854E3">
        <w:rPr>
          <w:rtl/>
        </w:rPr>
        <w:t xml:space="preserve"> </w:t>
      </w:r>
      <w:r w:rsidRPr="00E854E3">
        <w:rPr>
          <w:rFonts w:hint="eastAsia"/>
          <w:rtl/>
        </w:rPr>
        <w:t>רבים</w:t>
      </w:r>
      <w:r w:rsidRPr="00E854E3">
        <w:rPr>
          <w:rtl/>
        </w:rPr>
        <w:t xml:space="preserve"> </w:t>
      </w:r>
      <w:r w:rsidRPr="00E854E3">
        <w:rPr>
          <w:rFonts w:hint="eastAsia"/>
          <w:rtl/>
        </w:rPr>
        <w:t>מא</w:t>
      </w:r>
      <w:r w:rsidRPr="00E854E3">
        <w:rPr>
          <w:rFonts w:hint="cs"/>
          <w:rtl/>
        </w:rPr>
        <w:t>ו</w:t>
      </w:r>
      <w:r w:rsidRPr="00E854E3">
        <w:rPr>
          <w:rFonts w:hint="eastAsia"/>
          <w:rtl/>
        </w:rPr>
        <w:t>ד</w:t>
      </w:r>
      <w:r w:rsidRPr="00E854E3">
        <w:rPr>
          <w:rtl/>
        </w:rPr>
        <w:t xml:space="preserve"> </w:t>
      </w:r>
      <w:r w:rsidRPr="00E854E3">
        <w:rPr>
          <w:rFonts w:hint="eastAsia"/>
          <w:rtl/>
        </w:rPr>
        <w:t>בהדרכה</w:t>
      </w:r>
      <w:r w:rsidRPr="00E854E3">
        <w:rPr>
          <w:rtl/>
        </w:rPr>
        <w:t xml:space="preserve">, </w:t>
      </w:r>
      <w:r w:rsidRPr="00E854E3">
        <w:rPr>
          <w:rFonts w:hint="eastAsia"/>
          <w:rtl/>
        </w:rPr>
        <w:t>בהשכלה</w:t>
      </w:r>
      <w:r w:rsidRPr="00E854E3">
        <w:rPr>
          <w:rtl/>
        </w:rPr>
        <w:t xml:space="preserve"> </w:t>
      </w:r>
      <w:r w:rsidRPr="00E854E3">
        <w:rPr>
          <w:rFonts w:hint="eastAsia"/>
          <w:rtl/>
        </w:rPr>
        <w:t>ובלמידה</w:t>
      </w:r>
      <w:r w:rsidRPr="00E854E3">
        <w:rPr>
          <w:rtl/>
        </w:rPr>
        <w:t xml:space="preserve"> </w:t>
      </w:r>
      <w:r w:rsidRPr="00E854E3">
        <w:rPr>
          <w:rFonts w:hint="eastAsia"/>
          <w:rtl/>
        </w:rPr>
        <w:t>של</w:t>
      </w:r>
      <w:r w:rsidRPr="00E854E3">
        <w:rPr>
          <w:rtl/>
        </w:rPr>
        <w:t xml:space="preserve"> </w:t>
      </w:r>
      <w:r w:rsidRPr="00E854E3">
        <w:rPr>
          <w:rFonts w:hint="cs"/>
          <w:rtl/>
        </w:rPr>
        <w:t xml:space="preserve">עובדיה. מצופה מנש"ם </w:t>
      </w:r>
      <w:r w:rsidRPr="00E854E3">
        <w:rPr>
          <w:rtl/>
        </w:rPr>
        <w:t xml:space="preserve">לוודא שהתועלת שמופקת </w:t>
      </w:r>
      <w:r w:rsidRPr="00E854E3">
        <w:rPr>
          <w:rFonts w:hint="eastAsia"/>
          <w:rtl/>
        </w:rPr>
        <w:t>מפעולות</w:t>
      </w:r>
      <w:r w:rsidRPr="00E854E3">
        <w:rPr>
          <w:rtl/>
        </w:rPr>
        <w:t xml:space="preserve"> </w:t>
      </w:r>
      <w:r w:rsidRPr="00E854E3">
        <w:rPr>
          <w:rFonts w:hint="eastAsia"/>
          <w:rtl/>
        </w:rPr>
        <w:t>ההדרכה</w:t>
      </w:r>
      <w:r w:rsidRPr="00E854E3">
        <w:rPr>
          <w:rtl/>
        </w:rPr>
        <w:t xml:space="preserve"> </w:t>
      </w:r>
      <w:r w:rsidRPr="00E854E3">
        <w:rPr>
          <w:rFonts w:hint="eastAsia"/>
          <w:rtl/>
        </w:rPr>
        <w:t>מצדיקה</w:t>
      </w:r>
      <w:r w:rsidRPr="00E854E3">
        <w:rPr>
          <w:rtl/>
        </w:rPr>
        <w:t xml:space="preserve"> </w:t>
      </w:r>
      <w:r w:rsidRPr="00E854E3">
        <w:rPr>
          <w:rFonts w:hint="eastAsia"/>
          <w:rtl/>
        </w:rPr>
        <w:t>את</w:t>
      </w:r>
      <w:r w:rsidRPr="00E854E3">
        <w:rPr>
          <w:rtl/>
        </w:rPr>
        <w:t xml:space="preserve"> </w:t>
      </w:r>
      <w:r w:rsidRPr="00E854E3">
        <w:rPr>
          <w:rFonts w:hint="eastAsia"/>
          <w:rtl/>
        </w:rPr>
        <w:t>ההשקעה</w:t>
      </w:r>
      <w:r w:rsidRPr="00E854E3">
        <w:rPr>
          <w:rFonts w:hint="cs"/>
          <w:rtl/>
        </w:rPr>
        <w:t xml:space="preserve"> בהן</w:t>
      </w:r>
      <w:r w:rsidRPr="00E854E3">
        <w:rPr>
          <w:rtl/>
        </w:rPr>
        <w:t xml:space="preserve">. </w:t>
      </w:r>
      <w:r w:rsidRPr="00E854E3">
        <w:rPr>
          <w:rFonts w:hint="eastAsia"/>
          <w:rtl/>
        </w:rPr>
        <w:t>ואולם</w:t>
      </w:r>
      <w:r w:rsidRPr="00E854E3">
        <w:rPr>
          <w:rFonts w:hint="cs"/>
          <w:rtl/>
        </w:rPr>
        <w:t xml:space="preserve"> נש"ם ורוב הגופים הממשלתיים אינם יודעים מהי מידת האפקטיביות של רוב פעולות ההדרכה, ולפיכך לא ידוע מהי התועלת שמפיקה המדינה מהקצאת יותר ממיליארד </w:t>
      </w:r>
      <w:r w:rsidR="001E5172">
        <w:rPr>
          <w:rFonts w:hint="cs"/>
          <w:rtl/>
        </w:rPr>
        <w:t>ש</w:t>
      </w:r>
      <w:r w:rsidR="001E5172">
        <w:rPr>
          <w:rtl/>
        </w:rPr>
        <w:t>"</w:t>
      </w:r>
      <w:r w:rsidR="001E5172">
        <w:rPr>
          <w:rFonts w:hint="cs"/>
          <w:rtl/>
        </w:rPr>
        <w:t>ח</w:t>
      </w:r>
      <w:r w:rsidR="00634454">
        <w:rPr>
          <w:rFonts w:hint="cs"/>
          <w:rtl/>
        </w:rPr>
        <w:t xml:space="preserve"> בשנה</w:t>
      </w:r>
      <w:r w:rsidRPr="00E854E3">
        <w:rPr>
          <w:rFonts w:hint="cs"/>
          <w:rtl/>
        </w:rPr>
        <w:t xml:space="preserve"> למערך ההדרכה, ומהי תרומתה של השקעה זו לשיפור ההון האנושי בשירות המדינה. </w:t>
      </w:r>
    </w:p>
    <w:p w:rsidR="000113E6" w:rsidRPr="00E854E3" w:rsidP="0011202C">
      <w:pPr>
        <w:pStyle w:val="RESHET"/>
        <w:rPr>
          <w:rtl/>
        </w:rPr>
      </w:pPr>
      <w:r w:rsidRPr="00E854E3">
        <w:rPr>
          <w:rFonts w:hint="eastAsia"/>
          <w:rtl/>
        </w:rPr>
        <w:t>על</w:t>
      </w:r>
      <w:r w:rsidRPr="00E854E3">
        <w:rPr>
          <w:rtl/>
        </w:rPr>
        <w:t xml:space="preserve"> </w:t>
      </w:r>
      <w:r w:rsidRPr="00E854E3">
        <w:rPr>
          <w:rFonts w:hint="eastAsia"/>
          <w:rtl/>
        </w:rPr>
        <w:t>נש</w:t>
      </w:r>
      <w:r w:rsidRPr="00E854E3">
        <w:rPr>
          <w:rtl/>
        </w:rPr>
        <w:t>"ם</w:t>
      </w:r>
      <w:r w:rsidRPr="00E854E3">
        <w:rPr>
          <w:rFonts w:hint="cs"/>
          <w:rtl/>
        </w:rPr>
        <w:t xml:space="preserve"> יחד עם אגף השכר, לרכז נתונים על חלוקת ההוצאה הכוללת על ההדרכה בין פעולות הדרכה הממוקדות בליבת העיסוק של העובדים ובין פעולות הדרכה אחרות. כמו כן, על נש"ם - בין בעצמה ובין באמצעות הנחיית הגופים הממשלתיים - לבחון את מידת התרומה של כלל סוגי פעולות ההדרכה למימוש מטרות מערך ההדרכה, וזאת בדגש על שיפור איכות ההון האנושי ותפקודו, בהתאם להמלצת דוח הרפורמה. על בסיס בחינה זו נדרשת נש"ם לקבוע מדיניות בדבר אופן השקעת התשומות ושיעור הכשרות הליבה הרצויות. </w:t>
      </w:r>
    </w:p>
    <w:p w:rsidR="000113E6" w:rsidP="006F7086">
      <w:pPr>
        <w:spacing w:line="240" w:lineRule="exact"/>
        <w:ind w:right="2268"/>
        <w:jc w:val="both"/>
        <w:rPr>
          <w:rFonts w:ascii="Tahoma" w:hAnsi="Tahoma" w:cs="Tahoma"/>
          <w:b/>
          <w:bCs/>
          <w:sz w:val="18"/>
          <w:szCs w:val="18"/>
        </w:rPr>
      </w:pPr>
    </w:p>
    <w:p w:rsidR="0011202C" w:rsidRPr="00E854E3" w:rsidP="006F7086">
      <w:pPr>
        <w:spacing w:line="240" w:lineRule="exact"/>
        <w:ind w:right="2268"/>
        <w:jc w:val="both"/>
        <w:rPr>
          <w:rFonts w:ascii="Tahoma" w:hAnsi="Tahoma" w:cs="Tahoma"/>
          <w:b/>
          <w:bCs/>
          <w:sz w:val="18"/>
          <w:szCs w:val="18"/>
          <w:rtl/>
        </w:rPr>
      </w:pPr>
    </w:p>
    <w:p w:rsidR="000113E6" w:rsidRPr="00C44AEC" w:rsidP="006F7086">
      <w:pPr>
        <w:pStyle w:val="KOT4"/>
        <w:rPr>
          <w:rtl/>
        </w:rPr>
      </w:pPr>
      <w:r w:rsidRPr="00C44AEC">
        <w:rPr>
          <w:rFonts w:hint="cs"/>
          <w:rtl/>
        </w:rPr>
        <w:t>תכנון ארוך טווח בתחום ההדרכה</w:t>
      </w:r>
    </w:p>
    <w:p w:rsidR="000113E6" w:rsidRPr="00E854E3" w:rsidP="006F7086">
      <w:pPr>
        <w:pStyle w:val="ListParagraph"/>
        <w:numPr>
          <w:ilvl w:val="0"/>
          <w:numId w:val="24"/>
        </w:numPr>
        <w:autoSpaceDE/>
        <w:autoSpaceDN/>
        <w:adjustRightInd/>
        <w:spacing w:line="240" w:lineRule="exact"/>
        <w:ind w:right="2268"/>
        <w:rPr>
          <w:sz w:val="18"/>
          <w:szCs w:val="18"/>
        </w:rPr>
      </w:pPr>
      <w:r w:rsidRPr="00E854E3">
        <w:rPr>
          <w:rFonts w:hint="cs"/>
          <w:sz w:val="18"/>
          <w:szCs w:val="18"/>
          <w:rtl/>
        </w:rPr>
        <w:t xml:space="preserve">כאמור, שלוש הוועדות - ועדת קוברסקי, ועדת הרפורמה וועדת שמחון, התייחסו בהמלצותיהן לצורך בתכנון ארוך טווח של תחום ההדרכה, המתמודד עם אתגרי השירות הציבורי בהווה ובעתיד, מתווה את דרכו של </w:t>
      </w:r>
      <w:r w:rsidRPr="00E854E3">
        <w:rPr>
          <w:rFonts w:hint="cs"/>
          <w:sz w:val="18"/>
          <w:szCs w:val="18"/>
          <w:rtl/>
        </w:rPr>
        <w:t xml:space="preserve">העובד מיום כניסתו לשירות, מלווה אותו במהלך חייו המקצועיים ומכוון להתאמת כישוריו למציאות המשתנה. </w:t>
      </w:r>
    </w:p>
    <w:p w:rsidR="000113E6" w:rsidRPr="00E854E3" w:rsidP="0011202C">
      <w:pPr>
        <w:spacing w:after="240"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הדרישה לתכנון ארוך טווח של פעולות ההדרכה מעוגנת בהוראות התקשי"ר, המתייחסות הן לאחריות המטה להכנת תוכניות </w:t>
      </w:r>
      <w:r w:rsidRPr="00E854E3">
        <w:rPr>
          <w:rFonts w:ascii="Tahoma" w:eastAsia="Calibri" w:hAnsi="Tahoma" w:cs="Tahoma" w:hint="cs"/>
          <w:sz w:val="18"/>
          <w:szCs w:val="18"/>
          <w:rtl/>
        </w:rPr>
        <w:t xml:space="preserve">רב-שנתיות בעיסוקים </w:t>
      </w:r>
      <w:r w:rsidRPr="00E854E3">
        <w:rPr>
          <w:rFonts w:ascii="Tahoma" w:hAnsi="Tahoma" w:cs="Tahoma" w:hint="cs"/>
          <w:sz w:val="18"/>
          <w:szCs w:val="18"/>
          <w:rtl/>
        </w:rPr>
        <w:t xml:space="preserve">המצויים בכל הגופים הממשלתיים או בגופים ממשלתיים רבים, והן לאחריות הגופים הממשלתיים להכנת תוכניות הדרכה רב-שנתיות המבוססות על צורכי ההדרכה של </w:t>
      </w:r>
      <w:r w:rsidRPr="00E854E3">
        <w:rPr>
          <w:rFonts w:ascii="Tahoma" w:eastAsia="Calibri" w:hAnsi="Tahoma" w:cs="Tahoma" w:hint="cs"/>
          <w:sz w:val="18"/>
          <w:szCs w:val="18"/>
          <w:rtl/>
        </w:rPr>
        <w:t>עובדיהם בכל המקצועות ובכל העיסוקים</w:t>
      </w:r>
      <w:r w:rsidRPr="00E854E3">
        <w:rPr>
          <w:rFonts w:ascii="Tahoma" w:hAnsi="Tahoma" w:cs="Tahoma" w:hint="cs"/>
          <w:sz w:val="18"/>
          <w:szCs w:val="18"/>
          <w:rtl/>
        </w:rPr>
        <w:t>. גם על פי הנחיות נש"ם לתכנון נדרש תכנון רב-שנתי בכל הנוגע לפיתוח ההון האנושי.</w:t>
      </w:r>
    </w:p>
    <w:p w:rsidR="000113E6" w:rsidRPr="00E854E3" w:rsidP="00E33CBD">
      <w:pPr>
        <w:pStyle w:val="RESHET"/>
        <w:ind w:left="567"/>
        <w:rPr>
          <w:rtl/>
        </w:rPr>
      </w:pPr>
      <w:r w:rsidRPr="00E854E3">
        <w:rPr>
          <w:rFonts w:hint="cs"/>
          <w:rtl/>
        </w:rPr>
        <w:t xml:space="preserve">מבדיקת משרד מבקר המדינה עולה כי אגף ההדרכה בנש"ם פועל על פי תוכנית שנתית וכי הוא אינו מכין תוכנית רב-שנתית ארוכת טווח בתחום ההדרכה </w:t>
      </w:r>
      <w:r w:rsidRPr="00E854E3">
        <w:rPr>
          <w:rtl/>
        </w:rPr>
        <w:t>כמתחייב מהוראות התקשי"ר,</w:t>
      </w:r>
      <w:r w:rsidRPr="00E854E3">
        <w:rPr>
          <w:rFonts w:hint="cs"/>
          <w:rtl/>
        </w:rPr>
        <w:t xml:space="preserve"> הכוללת התייחסות להכשרות רוחביות שמתפקידו לקיים, בנושאים המשותפים למספר גופים ממשלתיים. מהתשובות לשאלונים עולה כי גם ברובם הגדול של הגופים הממשלתיים שהשיבו לא קיימת תוכנית הדרכה רב-שנתית בתוקף. בהיעדר תכנון ארוך טווח נפגעת היכולת של שירות המדינה לקדם תהליכי פיתוח הון אנושי המותאמים למהלך הקריירה של כל עובד, תוך יצירת מסלולי קידום מובנים והכשרות מתאימות והקצאת משאבים לכך מבעוד מועד.</w:t>
      </w:r>
      <w:r w:rsidRPr="00E854E3">
        <w:rPr>
          <w:rStyle w:val="EndnoteReference"/>
          <w:rFonts w:cs="Tahoma"/>
          <w:sz w:val="18"/>
          <w:rtl/>
        </w:rPr>
        <w:t xml:space="preserve"> </w:t>
      </w:r>
      <w:r w:rsidRPr="0012789B" w:rsidR="00CF7AE6">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8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558612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1782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אגף</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אינו</w:t>
                            </w:r>
                            <w:r w:rsidRPr="00E33CBD">
                              <w:rPr>
                                <w:rFonts w:cs="Tahoma"/>
                                <w:color w:val="0B5294"/>
                                <w:spacing w:val="-4"/>
                                <w:sz w:val="24"/>
                                <w:szCs w:val="24"/>
                                <w:rtl/>
                              </w:rPr>
                              <w:t xml:space="preserve"> </w:t>
                            </w:r>
                            <w:r w:rsidRPr="00E33CBD">
                              <w:rPr>
                                <w:rFonts w:cs="Tahoma" w:hint="eastAsia"/>
                                <w:color w:val="0B5294"/>
                                <w:spacing w:val="-4"/>
                                <w:sz w:val="24"/>
                                <w:szCs w:val="24"/>
                                <w:rtl/>
                              </w:rPr>
                              <w:t>מכין</w:t>
                            </w:r>
                            <w:r w:rsidRPr="00E33CBD">
                              <w:rPr>
                                <w:rFonts w:cs="Tahoma"/>
                                <w:color w:val="0B5294"/>
                                <w:spacing w:val="-4"/>
                                <w:sz w:val="24"/>
                                <w:szCs w:val="24"/>
                                <w:rtl/>
                              </w:rPr>
                              <w:t xml:space="preserve"> </w:t>
                            </w:r>
                            <w:r w:rsidRPr="00E33CBD">
                              <w:rPr>
                                <w:rFonts w:cs="Tahoma" w:hint="eastAsia"/>
                                <w:color w:val="0B5294"/>
                                <w:spacing w:val="-4"/>
                                <w:sz w:val="24"/>
                                <w:szCs w:val="24"/>
                                <w:rtl/>
                              </w:rPr>
                              <w:t>תוכנית</w:t>
                            </w:r>
                            <w:r w:rsidRPr="00E33CBD">
                              <w:rPr>
                                <w:rFonts w:cs="Tahoma"/>
                                <w:color w:val="0B5294"/>
                                <w:spacing w:val="-4"/>
                                <w:sz w:val="24"/>
                                <w:szCs w:val="24"/>
                                <w:rtl/>
                              </w:rPr>
                              <w:t xml:space="preserve"> </w:t>
                            </w:r>
                            <w:r w:rsidRPr="00E33CBD">
                              <w:rPr>
                                <w:rFonts w:cs="Tahoma" w:hint="eastAsia"/>
                                <w:color w:val="0B5294"/>
                                <w:spacing w:val="-4"/>
                                <w:sz w:val="24"/>
                                <w:szCs w:val="24"/>
                                <w:rtl/>
                              </w:rPr>
                              <w:t>רב</w:t>
                            </w:r>
                            <w:r w:rsidRPr="00E33CBD">
                              <w:rPr>
                                <w:rFonts w:cs="Tahoma"/>
                                <w:color w:val="0B5294"/>
                                <w:spacing w:val="-4"/>
                                <w:sz w:val="24"/>
                                <w:szCs w:val="24"/>
                                <w:rtl/>
                              </w:rPr>
                              <w:t>-</w:t>
                            </w:r>
                            <w:r w:rsidRPr="00E33CBD">
                              <w:rPr>
                                <w:rFonts w:cs="Tahoma" w:hint="eastAsia"/>
                                <w:color w:val="0B5294"/>
                                <w:spacing w:val="-4"/>
                                <w:sz w:val="24"/>
                                <w:szCs w:val="24"/>
                                <w:rtl/>
                              </w:rPr>
                              <w:t>שנתית</w:t>
                            </w:r>
                            <w:r w:rsidRPr="00E33CBD">
                              <w:rPr>
                                <w:rFonts w:cs="Tahoma"/>
                                <w:color w:val="0B5294"/>
                                <w:spacing w:val="-4"/>
                                <w:sz w:val="24"/>
                                <w:szCs w:val="24"/>
                                <w:rtl/>
                              </w:rPr>
                              <w:t xml:space="preserve"> </w:t>
                            </w:r>
                            <w:r w:rsidRPr="00E33CBD">
                              <w:rPr>
                                <w:rFonts w:cs="Tahoma" w:hint="eastAsia"/>
                                <w:color w:val="0B5294"/>
                                <w:spacing w:val="-4"/>
                                <w:sz w:val="24"/>
                                <w:szCs w:val="24"/>
                                <w:rtl/>
                              </w:rPr>
                              <w:t>ארוכת</w:t>
                            </w:r>
                            <w:r w:rsidRPr="00E33CBD">
                              <w:rPr>
                                <w:rFonts w:cs="Tahoma"/>
                                <w:color w:val="0B5294"/>
                                <w:spacing w:val="-4"/>
                                <w:sz w:val="24"/>
                                <w:szCs w:val="24"/>
                                <w:rtl/>
                              </w:rPr>
                              <w:t xml:space="preserve"> </w:t>
                            </w:r>
                            <w:r w:rsidRPr="00E33CBD">
                              <w:rPr>
                                <w:rFonts w:cs="Tahoma" w:hint="eastAsia"/>
                                <w:color w:val="0B5294"/>
                                <w:spacing w:val="-4"/>
                                <w:sz w:val="24"/>
                                <w:szCs w:val="24"/>
                                <w:rtl/>
                              </w:rPr>
                              <w:t>טווח</w:t>
                            </w:r>
                            <w:r w:rsidRPr="00E33CBD">
                              <w:rPr>
                                <w:rFonts w:cs="Tahoma"/>
                                <w:color w:val="0B5294"/>
                                <w:spacing w:val="-4"/>
                                <w:sz w:val="24"/>
                                <w:szCs w:val="24"/>
                                <w:rtl/>
                              </w:rPr>
                              <w:t xml:space="preserve"> </w:t>
                            </w:r>
                            <w:r w:rsidRPr="00E33CBD">
                              <w:rPr>
                                <w:rFonts w:cs="Tahoma" w:hint="eastAsia"/>
                                <w:color w:val="0B5294"/>
                                <w:spacing w:val="-4"/>
                                <w:sz w:val="24"/>
                                <w:szCs w:val="24"/>
                                <w:rtl/>
                              </w:rPr>
                              <w:t>בתחום</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ואינו</w:t>
                            </w:r>
                            <w:r w:rsidRPr="00E33CBD">
                              <w:rPr>
                                <w:rFonts w:cs="Tahoma"/>
                                <w:color w:val="0B5294"/>
                                <w:spacing w:val="-4"/>
                                <w:sz w:val="24"/>
                                <w:szCs w:val="24"/>
                                <w:rtl/>
                              </w:rPr>
                              <w:t xml:space="preserve"> </w:t>
                            </w:r>
                            <w:r w:rsidRPr="00E33CBD">
                              <w:rPr>
                                <w:rFonts w:cs="Tahoma" w:hint="eastAsia"/>
                                <w:color w:val="0B5294"/>
                                <w:spacing w:val="-4"/>
                                <w:sz w:val="24"/>
                                <w:szCs w:val="24"/>
                                <w:rtl/>
                              </w:rPr>
                              <w:t>עוסק</w:t>
                            </w:r>
                            <w:r w:rsidRPr="00E33CBD">
                              <w:rPr>
                                <w:rFonts w:cs="Tahoma"/>
                                <w:color w:val="0B5294"/>
                                <w:spacing w:val="-4"/>
                                <w:sz w:val="24"/>
                                <w:szCs w:val="24"/>
                                <w:rtl/>
                              </w:rPr>
                              <w:t xml:space="preserve"> </w:t>
                            </w:r>
                            <w:r w:rsidRPr="00E33CBD">
                              <w:rPr>
                                <w:rFonts w:cs="Tahoma" w:hint="eastAsia"/>
                                <w:color w:val="0B5294"/>
                                <w:spacing w:val="-4"/>
                                <w:sz w:val="24"/>
                                <w:szCs w:val="24"/>
                                <w:rtl/>
                              </w:rPr>
                              <w:t>באיתור</w:t>
                            </w:r>
                            <w:r w:rsidRPr="00E33CBD">
                              <w:rPr>
                                <w:rFonts w:cs="Tahoma"/>
                                <w:color w:val="0B5294"/>
                                <w:spacing w:val="-4"/>
                                <w:sz w:val="24"/>
                                <w:szCs w:val="24"/>
                                <w:rtl/>
                              </w:rPr>
                              <w:t xml:space="preserve"> </w:t>
                            </w:r>
                            <w:r w:rsidRPr="00E33CBD">
                              <w:rPr>
                                <w:rFonts w:cs="Tahoma" w:hint="eastAsia"/>
                                <w:color w:val="0B5294"/>
                                <w:spacing w:val="-4"/>
                                <w:sz w:val="24"/>
                                <w:szCs w:val="24"/>
                                <w:rtl/>
                              </w:rPr>
                              <w:t>יזום</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כישורים</w:t>
                            </w:r>
                            <w:r w:rsidRPr="00E33CBD">
                              <w:rPr>
                                <w:rFonts w:cs="Tahoma"/>
                                <w:color w:val="0B5294"/>
                                <w:spacing w:val="-4"/>
                                <w:sz w:val="24"/>
                                <w:szCs w:val="24"/>
                                <w:rtl/>
                              </w:rPr>
                              <w:t xml:space="preserve"> </w:t>
                            </w:r>
                            <w:r w:rsidRPr="00E33CBD">
                              <w:rPr>
                                <w:rFonts w:cs="Tahoma" w:hint="eastAsia"/>
                                <w:color w:val="0B5294"/>
                                <w:spacing w:val="-4"/>
                                <w:sz w:val="24"/>
                                <w:szCs w:val="24"/>
                                <w:rtl/>
                              </w:rPr>
                              <w:t>החסרים</w:t>
                            </w:r>
                            <w:r w:rsidRPr="00E33CBD">
                              <w:rPr>
                                <w:rFonts w:cs="Tahoma"/>
                                <w:color w:val="0B5294"/>
                                <w:spacing w:val="-4"/>
                                <w:sz w:val="24"/>
                                <w:szCs w:val="24"/>
                                <w:rtl/>
                              </w:rPr>
                              <w:t xml:space="preserve"> </w:t>
                            </w:r>
                            <w:r w:rsidRPr="00E33CBD">
                              <w:rPr>
                                <w:rFonts w:cs="Tahoma" w:hint="eastAsia"/>
                                <w:color w:val="0B5294"/>
                                <w:spacing w:val="-4"/>
                                <w:sz w:val="24"/>
                                <w:szCs w:val="24"/>
                                <w:rtl/>
                              </w:rPr>
                              <w:t>לעובדים</w:t>
                            </w:r>
                            <w:r w:rsidRPr="00E33CBD">
                              <w:rPr>
                                <w:rFonts w:cs="Tahoma"/>
                                <w:color w:val="0B5294"/>
                                <w:spacing w:val="-4"/>
                                <w:sz w:val="24"/>
                                <w:szCs w:val="24"/>
                                <w:rtl/>
                              </w:rPr>
                              <w:t xml:space="preserve"> </w:t>
                            </w:r>
                            <w:r w:rsidRPr="00E33CBD">
                              <w:rPr>
                                <w:rFonts w:cs="Tahoma" w:hint="eastAsia"/>
                                <w:color w:val="0B5294"/>
                                <w:spacing w:val="-4"/>
                                <w:sz w:val="24"/>
                                <w:szCs w:val="24"/>
                                <w:rtl/>
                              </w:rPr>
                              <w:t>לשם</w:t>
                            </w:r>
                            <w:r w:rsidRPr="00E33CBD">
                              <w:rPr>
                                <w:rFonts w:cs="Tahoma"/>
                                <w:color w:val="0B5294"/>
                                <w:spacing w:val="-4"/>
                                <w:sz w:val="24"/>
                                <w:szCs w:val="24"/>
                                <w:rtl/>
                              </w:rPr>
                              <w:t xml:space="preserve"> </w:t>
                            </w:r>
                            <w:r w:rsidRPr="00E33CBD">
                              <w:rPr>
                                <w:rFonts w:cs="Tahoma" w:hint="eastAsia"/>
                                <w:color w:val="0B5294"/>
                                <w:spacing w:val="-4"/>
                                <w:sz w:val="24"/>
                                <w:szCs w:val="24"/>
                                <w:rtl/>
                              </w:rPr>
                              <w:t>מילוי</w:t>
                            </w:r>
                            <w:r w:rsidRPr="00E33CBD">
                              <w:rPr>
                                <w:rFonts w:cs="Tahoma"/>
                                <w:color w:val="0B5294"/>
                                <w:spacing w:val="-4"/>
                                <w:sz w:val="24"/>
                                <w:szCs w:val="24"/>
                                <w:rtl/>
                              </w:rPr>
                              <w:t xml:space="preserve"> </w:t>
                            </w:r>
                            <w:r w:rsidRPr="00E33CBD">
                              <w:rPr>
                                <w:rFonts w:cs="Tahoma" w:hint="eastAsia"/>
                                <w:color w:val="0B5294"/>
                                <w:spacing w:val="-4"/>
                                <w:sz w:val="24"/>
                                <w:szCs w:val="24"/>
                                <w:rtl/>
                              </w:rPr>
                              <w:t>תפקידיהם</w:t>
                            </w:r>
                            <w:r w:rsidRPr="00E33CBD">
                              <w:rPr>
                                <w:rFonts w:cs="Tahoma"/>
                                <w:color w:val="0B5294"/>
                                <w:spacing w:val="-4"/>
                                <w:sz w:val="24"/>
                                <w:szCs w:val="24"/>
                                <w:rtl/>
                              </w:rPr>
                              <w:t xml:space="preserve"> </w:t>
                            </w:r>
                            <w:r w:rsidRPr="00E33CBD">
                              <w:rPr>
                                <w:rFonts w:cs="Tahoma" w:hint="eastAsia"/>
                                <w:color w:val="0B5294"/>
                                <w:spacing w:val="-4"/>
                                <w:sz w:val="24"/>
                                <w:szCs w:val="24"/>
                                <w:rtl/>
                              </w:rPr>
                              <w:t>בשנים</w:t>
                            </w:r>
                            <w:r w:rsidRPr="00E33CBD">
                              <w:rPr>
                                <w:rFonts w:cs="Tahoma"/>
                                <w:color w:val="0B5294"/>
                                <w:spacing w:val="-4"/>
                                <w:sz w:val="24"/>
                                <w:szCs w:val="24"/>
                                <w:rtl/>
                              </w:rPr>
                              <w:t xml:space="preserve"> </w:t>
                            </w:r>
                            <w:r w:rsidRPr="00E33CBD">
                              <w:rPr>
                                <w:rFonts w:cs="Tahoma" w:hint="eastAsia"/>
                                <w:color w:val="0B5294"/>
                                <w:spacing w:val="-4"/>
                                <w:sz w:val="24"/>
                                <w:szCs w:val="24"/>
                                <w:rtl/>
                              </w:rPr>
                              <w:t>הבאות</w:t>
                            </w:r>
                            <w:r w:rsidRPr="00E33CBD">
                              <w:rPr>
                                <w:rFonts w:cs="Tahoma"/>
                                <w:color w:val="0B5294"/>
                                <w:spacing w:val="-4"/>
                                <w:sz w:val="24"/>
                                <w:szCs w:val="24"/>
                                <w:rtl/>
                              </w:rPr>
                              <w:t xml:space="preserve"> </w:t>
                            </w:r>
                            <w:r w:rsidRPr="00E33CBD">
                              <w:rPr>
                                <w:rFonts w:cs="Tahoma" w:hint="eastAsia"/>
                                <w:color w:val="0B5294"/>
                                <w:spacing w:val="-4"/>
                                <w:sz w:val="24"/>
                                <w:szCs w:val="24"/>
                                <w:rtl/>
                              </w:rPr>
                              <w:t>ובגיבוש</w:t>
                            </w:r>
                            <w:r w:rsidRPr="00E33CBD">
                              <w:rPr>
                                <w:rFonts w:cs="Tahoma"/>
                                <w:color w:val="0B5294"/>
                                <w:spacing w:val="-4"/>
                                <w:sz w:val="24"/>
                                <w:szCs w:val="24"/>
                                <w:rtl/>
                              </w:rPr>
                              <w:t xml:space="preserve"> </w:t>
                            </w:r>
                            <w:r w:rsidRPr="00E33CBD">
                              <w:rPr>
                                <w:rFonts w:cs="Tahoma" w:hint="eastAsia"/>
                                <w:color w:val="0B5294"/>
                                <w:spacing w:val="-4"/>
                                <w:sz w:val="24"/>
                                <w:szCs w:val="24"/>
                                <w:rtl/>
                              </w:rPr>
                              <w:t>הכשרות</w:t>
                            </w:r>
                            <w:r w:rsidRPr="00E33CBD">
                              <w:rPr>
                                <w:rFonts w:cs="Tahoma"/>
                                <w:color w:val="0B5294"/>
                                <w:spacing w:val="-4"/>
                                <w:sz w:val="24"/>
                                <w:szCs w:val="24"/>
                                <w:rtl/>
                              </w:rPr>
                              <w:t xml:space="preserve"> </w:t>
                            </w:r>
                            <w:r w:rsidRPr="00E33CBD">
                              <w:rPr>
                                <w:rFonts w:cs="Tahoma" w:hint="eastAsia"/>
                                <w:color w:val="0B5294"/>
                                <w:spacing w:val="-4"/>
                                <w:sz w:val="24"/>
                                <w:szCs w:val="24"/>
                                <w:rtl/>
                              </w:rPr>
                              <w:t>להשלמת</w:t>
                            </w:r>
                            <w:r w:rsidRPr="00E33CBD">
                              <w:rPr>
                                <w:rFonts w:cs="Tahoma"/>
                                <w:color w:val="0B5294"/>
                                <w:spacing w:val="-4"/>
                                <w:sz w:val="24"/>
                                <w:szCs w:val="24"/>
                                <w:rtl/>
                              </w:rPr>
                              <w:t xml:space="preserve"> </w:t>
                            </w:r>
                            <w:r w:rsidRPr="00E33CBD">
                              <w:rPr>
                                <w:rFonts w:cs="Tahoma" w:hint="eastAsia"/>
                                <w:color w:val="0B5294"/>
                                <w:spacing w:val="-4"/>
                                <w:sz w:val="24"/>
                                <w:szCs w:val="24"/>
                                <w:rtl/>
                              </w:rPr>
                              <w:t>חסרים</w:t>
                            </w:r>
                            <w:r w:rsidRPr="00E33CBD">
                              <w:rPr>
                                <w:rFonts w:cs="Tahoma"/>
                                <w:color w:val="0B5294"/>
                                <w:spacing w:val="-4"/>
                                <w:sz w:val="24"/>
                                <w:szCs w:val="24"/>
                                <w:rtl/>
                              </w:rPr>
                              <w:t xml:space="preserve"> </w:t>
                            </w:r>
                            <w:r w:rsidRPr="00E33CBD">
                              <w:rPr>
                                <w:rFonts w:cs="Tahoma" w:hint="eastAsia"/>
                                <w:color w:val="0B5294"/>
                                <w:spacing w:val="-4"/>
                                <w:sz w:val="24"/>
                                <w:szCs w:val="24"/>
                                <w:rtl/>
                              </w:rPr>
                              <w:t>אלה</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96384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4495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0911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אגף</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בנש</w:t>
                      </w:r>
                      <w:r w:rsidRPr="00E33CBD">
                        <w:rPr>
                          <w:rFonts w:cs="Tahoma"/>
                          <w:color w:val="0B5294"/>
                          <w:spacing w:val="-4"/>
                          <w:sz w:val="24"/>
                          <w:szCs w:val="24"/>
                          <w:rtl/>
                        </w:rPr>
                        <w:t>"</w:t>
                      </w:r>
                      <w:r w:rsidRPr="00E33CBD">
                        <w:rPr>
                          <w:rFonts w:cs="Tahoma" w:hint="eastAsia"/>
                          <w:color w:val="0B5294"/>
                          <w:spacing w:val="-4"/>
                          <w:sz w:val="24"/>
                          <w:szCs w:val="24"/>
                          <w:rtl/>
                        </w:rPr>
                        <w:t>ם</w:t>
                      </w:r>
                      <w:r w:rsidRPr="00E33CBD">
                        <w:rPr>
                          <w:rFonts w:cs="Tahoma"/>
                          <w:color w:val="0B5294"/>
                          <w:spacing w:val="-4"/>
                          <w:sz w:val="24"/>
                          <w:szCs w:val="24"/>
                          <w:rtl/>
                        </w:rPr>
                        <w:t xml:space="preserve"> </w:t>
                      </w:r>
                      <w:r w:rsidRPr="00E33CBD">
                        <w:rPr>
                          <w:rFonts w:cs="Tahoma" w:hint="eastAsia"/>
                          <w:color w:val="0B5294"/>
                          <w:spacing w:val="-4"/>
                          <w:sz w:val="24"/>
                          <w:szCs w:val="24"/>
                          <w:rtl/>
                        </w:rPr>
                        <w:t>אינו</w:t>
                      </w:r>
                      <w:r w:rsidRPr="00E33CBD">
                        <w:rPr>
                          <w:rFonts w:cs="Tahoma"/>
                          <w:color w:val="0B5294"/>
                          <w:spacing w:val="-4"/>
                          <w:sz w:val="24"/>
                          <w:szCs w:val="24"/>
                          <w:rtl/>
                        </w:rPr>
                        <w:t xml:space="preserve"> </w:t>
                      </w:r>
                      <w:r w:rsidRPr="00E33CBD">
                        <w:rPr>
                          <w:rFonts w:cs="Tahoma" w:hint="eastAsia"/>
                          <w:color w:val="0B5294"/>
                          <w:spacing w:val="-4"/>
                          <w:sz w:val="24"/>
                          <w:szCs w:val="24"/>
                          <w:rtl/>
                        </w:rPr>
                        <w:t>מכין</w:t>
                      </w:r>
                      <w:r w:rsidRPr="00E33CBD">
                        <w:rPr>
                          <w:rFonts w:cs="Tahoma"/>
                          <w:color w:val="0B5294"/>
                          <w:spacing w:val="-4"/>
                          <w:sz w:val="24"/>
                          <w:szCs w:val="24"/>
                          <w:rtl/>
                        </w:rPr>
                        <w:t xml:space="preserve"> </w:t>
                      </w:r>
                      <w:r w:rsidRPr="00E33CBD">
                        <w:rPr>
                          <w:rFonts w:cs="Tahoma" w:hint="eastAsia"/>
                          <w:color w:val="0B5294"/>
                          <w:spacing w:val="-4"/>
                          <w:sz w:val="24"/>
                          <w:szCs w:val="24"/>
                          <w:rtl/>
                        </w:rPr>
                        <w:t>תוכנית</w:t>
                      </w:r>
                      <w:r w:rsidRPr="00E33CBD">
                        <w:rPr>
                          <w:rFonts w:cs="Tahoma"/>
                          <w:color w:val="0B5294"/>
                          <w:spacing w:val="-4"/>
                          <w:sz w:val="24"/>
                          <w:szCs w:val="24"/>
                          <w:rtl/>
                        </w:rPr>
                        <w:t xml:space="preserve"> </w:t>
                      </w:r>
                      <w:r w:rsidRPr="00E33CBD">
                        <w:rPr>
                          <w:rFonts w:cs="Tahoma" w:hint="eastAsia"/>
                          <w:color w:val="0B5294"/>
                          <w:spacing w:val="-4"/>
                          <w:sz w:val="24"/>
                          <w:szCs w:val="24"/>
                          <w:rtl/>
                        </w:rPr>
                        <w:t>רב</w:t>
                      </w:r>
                      <w:r w:rsidRPr="00E33CBD">
                        <w:rPr>
                          <w:rFonts w:cs="Tahoma"/>
                          <w:color w:val="0B5294"/>
                          <w:spacing w:val="-4"/>
                          <w:sz w:val="24"/>
                          <w:szCs w:val="24"/>
                          <w:rtl/>
                        </w:rPr>
                        <w:t>-</w:t>
                      </w:r>
                      <w:r w:rsidRPr="00E33CBD">
                        <w:rPr>
                          <w:rFonts w:cs="Tahoma" w:hint="eastAsia"/>
                          <w:color w:val="0B5294"/>
                          <w:spacing w:val="-4"/>
                          <w:sz w:val="24"/>
                          <w:szCs w:val="24"/>
                          <w:rtl/>
                        </w:rPr>
                        <w:t>שנתית</w:t>
                      </w:r>
                      <w:r w:rsidRPr="00E33CBD">
                        <w:rPr>
                          <w:rFonts w:cs="Tahoma"/>
                          <w:color w:val="0B5294"/>
                          <w:spacing w:val="-4"/>
                          <w:sz w:val="24"/>
                          <w:szCs w:val="24"/>
                          <w:rtl/>
                        </w:rPr>
                        <w:t xml:space="preserve"> </w:t>
                      </w:r>
                      <w:r w:rsidRPr="00E33CBD">
                        <w:rPr>
                          <w:rFonts w:cs="Tahoma" w:hint="eastAsia"/>
                          <w:color w:val="0B5294"/>
                          <w:spacing w:val="-4"/>
                          <w:sz w:val="24"/>
                          <w:szCs w:val="24"/>
                          <w:rtl/>
                        </w:rPr>
                        <w:t>ארוכת</w:t>
                      </w:r>
                      <w:r w:rsidRPr="00E33CBD">
                        <w:rPr>
                          <w:rFonts w:cs="Tahoma"/>
                          <w:color w:val="0B5294"/>
                          <w:spacing w:val="-4"/>
                          <w:sz w:val="24"/>
                          <w:szCs w:val="24"/>
                          <w:rtl/>
                        </w:rPr>
                        <w:t xml:space="preserve"> </w:t>
                      </w:r>
                      <w:r w:rsidRPr="00E33CBD">
                        <w:rPr>
                          <w:rFonts w:cs="Tahoma" w:hint="eastAsia"/>
                          <w:color w:val="0B5294"/>
                          <w:spacing w:val="-4"/>
                          <w:sz w:val="24"/>
                          <w:szCs w:val="24"/>
                          <w:rtl/>
                        </w:rPr>
                        <w:t>טווח</w:t>
                      </w:r>
                      <w:r w:rsidRPr="00E33CBD">
                        <w:rPr>
                          <w:rFonts w:cs="Tahoma"/>
                          <w:color w:val="0B5294"/>
                          <w:spacing w:val="-4"/>
                          <w:sz w:val="24"/>
                          <w:szCs w:val="24"/>
                          <w:rtl/>
                        </w:rPr>
                        <w:t xml:space="preserve"> </w:t>
                      </w:r>
                      <w:r w:rsidRPr="00E33CBD">
                        <w:rPr>
                          <w:rFonts w:cs="Tahoma" w:hint="eastAsia"/>
                          <w:color w:val="0B5294"/>
                          <w:spacing w:val="-4"/>
                          <w:sz w:val="24"/>
                          <w:szCs w:val="24"/>
                          <w:rtl/>
                        </w:rPr>
                        <w:t>בתחום</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ואינו</w:t>
                      </w:r>
                      <w:r w:rsidRPr="00E33CBD">
                        <w:rPr>
                          <w:rFonts w:cs="Tahoma"/>
                          <w:color w:val="0B5294"/>
                          <w:spacing w:val="-4"/>
                          <w:sz w:val="24"/>
                          <w:szCs w:val="24"/>
                          <w:rtl/>
                        </w:rPr>
                        <w:t xml:space="preserve"> </w:t>
                      </w:r>
                      <w:r w:rsidRPr="00E33CBD">
                        <w:rPr>
                          <w:rFonts w:cs="Tahoma" w:hint="eastAsia"/>
                          <w:color w:val="0B5294"/>
                          <w:spacing w:val="-4"/>
                          <w:sz w:val="24"/>
                          <w:szCs w:val="24"/>
                          <w:rtl/>
                        </w:rPr>
                        <w:t>עוסק</w:t>
                      </w:r>
                      <w:r w:rsidRPr="00E33CBD">
                        <w:rPr>
                          <w:rFonts w:cs="Tahoma"/>
                          <w:color w:val="0B5294"/>
                          <w:spacing w:val="-4"/>
                          <w:sz w:val="24"/>
                          <w:szCs w:val="24"/>
                          <w:rtl/>
                        </w:rPr>
                        <w:t xml:space="preserve"> </w:t>
                      </w:r>
                      <w:r w:rsidRPr="00E33CBD">
                        <w:rPr>
                          <w:rFonts w:cs="Tahoma" w:hint="eastAsia"/>
                          <w:color w:val="0B5294"/>
                          <w:spacing w:val="-4"/>
                          <w:sz w:val="24"/>
                          <w:szCs w:val="24"/>
                          <w:rtl/>
                        </w:rPr>
                        <w:t>באיתור</w:t>
                      </w:r>
                      <w:r w:rsidRPr="00E33CBD">
                        <w:rPr>
                          <w:rFonts w:cs="Tahoma"/>
                          <w:color w:val="0B5294"/>
                          <w:spacing w:val="-4"/>
                          <w:sz w:val="24"/>
                          <w:szCs w:val="24"/>
                          <w:rtl/>
                        </w:rPr>
                        <w:t xml:space="preserve"> </w:t>
                      </w:r>
                      <w:r w:rsidRPr="00E33CBD">
                        <w:rPr>
                          <w:rFonts w:cs="Tahoma" w:hint="eastAsia"/>
                          <w:color w:val="0B5294"/>
                          <w:spacing w:val="-4"/>
                          <w:sz w:val="24"/>
                          <w:szCs w:val="24"/>
                          <w:rtl/>
                        </w:rPr>
                        <w:t>יזום</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כישורים</w:t>
                      </w:r>
                      <w:r w:rsidRPr="00E33CBD">
                        <w:rPr>
                          <w:rFonts w:cs="Tahoma"/>
                          <w:color w:val="0B5294"/>
                          <w:spacing w:val="-4"/>
                          <w:sz w:val="24"/>
                          <w:szCs w:val="24"/>
                          <w:rtl/>
                        </w:rPr>
                        <w:t xml:space="preserve"> </w:t>
                      </w:r>
                      <w:r w:rsidRPr="00E33CBD">
                        <w:rPr>
                          <w:rFonts w:cs="Tahoma" w:hint="eastAsia"/>
                          <w:color w:val="0B5294"/>
                          <w:spacing w:val="-4"/>
                          <w:sz w:val="24"/>
                          <w:szCs w:val="24"/>
                          <w:rtl/>
                        </w:rPr>
                        <w:t>החסרים</w:t>
                      </w:r>
                      <w:r w:rsidRPr="00E33CBD">
                        <w:rPr>
                          <w:rFonts w:cs="Tahoma"/>
                          <w:color w:val="0B5294"/>
                          <w:spacing w:val="-4"/>
                          <w:sz w:val="24"/>
                          <w:szCs w:val="24"/>
                          <w:rtl/>
                        </w:rPr>
                        <w:t xml:space="preserve"> </w:t>
                      </w:r>
                      <w:r w:rsidRPr="00E33CBD">
                        <w:rPr>
                          <w:rFonts w:cs="Tahoma" w:hint="eastAsia"/>
                          <w:color w:val="0B5294"/>
                          <w:spacing w:val="-4"/>
                          <w:sz w:val="24"/>
                          <w:szCs w:val="24"/>
                          <w:rtl/>
                        </w:rPr>
                        <w:t>לעובדים</w:t>
                      </w:r>
                      <w:r w:rsidRPr="00E33CBD">
                        <w:rPr>
                          <w:rFonts w:cs="Tahoma"/>
                          <w:color w:val="0B5294"/>
                          <w:spacing w:val="-4"/>
                          <w:sz w:val="24"/>
                          <w:szCs w:val="24"/>
                          <w:rtl/>
                        </w:rPr>
                        <w:t xml:space="preserve"> </w:t>
                      </w:r>
                      <w:r w:rsidRPr="00E33CBD">
                        <w:rPr>
                          <w:rFonts w:cs="Tahoma" w:hint="eastAsia"/>
                          <w:color w:val="0B5294"/>
                          <w:spacing w:val="-4"/>
                          <w:sz w:val="24"/>
                          <w:szCs w:val="24"/>
                          <w:rtl/>
                        </w:rPr>
                        <w:t>לשם</w:t>
                      </w:r>
                      <w:r w:rsidRPr="00E33CBD">
                        <w:rPr>
                          <w:rFonts w:cs="Tahoma"/>
                          <w:color w:val="0B5294"/>
                          <w:spacing w:val="-4"/>
                          <w:sz w:val="24"/>
                          <w:szCs w:val="24"/>
                          <w:rtl/>
                        </w:rPr>
                        <w:t xml:space="preserve"> </w:t>
                      </w:r>
                      <w:r w:rsidRPr="00E33CBD">
                        <w:rPr>
                          <w:rFonts w:cs="Tahoma" w:hint="eastAsia"/>
                          <w:color w:val="0B5294"/>
                          <w:spacing w:val="-4"/>
                          <w:sz w:val="24"/>
                          <w:szCs w:val="24"/>
                          <w:rtl/>
                        </w:rPr>
                        <w:t>מילוי</w:t>
                      </w:r>
                      <w:r w:rsidRPr="00E33CBD">
                        <w:rPr>
                          <w:rFonts w:cs="Tahoma"/>
                          <w:color w:val="0B5294"/>
                          <w:spacing w:val="-4"/>
                          <w:sz w:val="24"/>
                          <w:szCs w:val="24"/>
                          <w:rtl/>
                        </w:rPr>
                        <w:t xml:space="preserve"> </w:t>
                      </w:r>
                      <w:r w:rsidRPr="00E33CBD">
                        <w:rPr>
                          <w:rFonts w:cs="Tahoma" w:hint="eastAsia"/>
                          <w:color w:val="0B5294"/>
                          <w:spacing w:val="-4"/>
                          <w:sz w:val="24"/>
                          <w:szCs w:val="24"/>
                          <w:rtl/>
                        </w:rPr>
                        <w:t>תפקידיהם</w:t>
                      </w:r>
                      <w:r w:rsidRPr="00E33CBD">
                        <w:rPr>
                          <w:rFonts w:cs="Tahoma"/>
                          <w:color w:val="0B5294"/>
                          <w:spacing w:val="-4"/>
                          <w:sz w:val="24"/>
                          <w:szCs w:val="24"/>
                          <w:rtl/>
                        </w:rPr>
                        <w:t xml:space="preserve"> </w:t>
                      </w:r>
                      <w:r w:rsidRPr="00E33CBD">
                        <w:rPr>
                          <w:rFonts w:cs="Tahoma" w:hint="eastAsia"/>
                          <w:color w:val="0B5294"/>
                          <w:spacing w:val="-4"/>
                          <w:sz w:val="24"/>
                          <w:szCs w:val="24"/>
                          <w:rtl/>
                        </w:rPr>
                        <w:t>בשנים</w:t>
                      </w:r>
                      <w:r w:rsidRPr="00E33CBD">
                        <w:rPr>
                          <w:rFonts w:cs="Tahoma"/>
                          <w:color w:val="0B5294"/>
                          <w:spacing w:val="-4"/>
                          <w:sz w:val="24"/>
                          <w:szCs w:val="24"/>
                          <w:rtl/>
                        </w:rPr>
                        <w:t xml:space="preserve"> </w:t>
                      </w:r>
                      <w:r w:rsidRPr="00E33CBD">
                        <w:rPr>
                          <w:rFonts w:cs="Tahoma" w:hint="eastAsia"/>
                          <w:color w:val="0B5294"/>
                          <w:spacing w:val="-4"/>
                          <w:sz w:val="24"/>
                          <w:szCs w:val="24"/>
                          <w:rtl/>
                        </w:rPr>
                        <w:t>הבאות</w:t>
                      </w:r>
                      <w:r w:rsidRPr="00E33CBD">
                        <w:rPr>
                          <w:rFonts w:cs="Tahoma"/>
                          <w:color w:val="0B5294"/>
                          <w:spacing w:val="-4"/>
                          <w:sz w:val="24"/>
                          <w:szCs w:val="24"/>
                          <w:rtl/>
                        </w:rPr>
                        <w:t xml:space="preserve"> </w:t>
                      </w:r>
                      <w:r w:rsidRPr="00E33CBD">
                        <w:rPr>
                          <w:rFonts w:cs="Tahoma" w:hint="eastAsia"/>
                          <w:color w:val="0B5294"/>
                          <w:spacing w:val="-4"/>
                          <w:sz w:val="24"/>
                          <w:szCs w:val="24"/>
                          <w:rtl/>
                        </w:rPr>
                        <w:t>ובגיבוש</w:t>
                      </w:r>
                      <w:r w:rsidRPr="00E33CBD">
                        <w:rPr>
                          <w:rFonts w:cs="Tahoma"/>
                          <w:color w:val="0B5294"/>
                          <w:spacing w:val="-4"/>
                          <w:sz w:val="24"/>
                          <w:szCs w:val="24"/>
                          <w:rtl/>
                        </w:rPr>
                        <w:t xml:space="preserve"> </w:t>
                      </w:r>
                      <w:r w:rsidRPr="00E33CBD">
                        <w:rPr>
                          <w:rFonts w:cs="Tahoma" w:hint="eastAsia"/>
                          <w:color w:val="0B5294"/>
                          <w:spacing w:val="-4"/>
                          <w:sz w:val="24"/>
                          <w:szCs w:val="24"/>
                          <w:rtl/>
                        </w:rPr>
                        <w:t>הכשרות</w:t>
                      </w:r>
                      <w:r w:rsidRPr="00E33CBD">
                        <w:rPr>
                          <w:rFonts w:cs="Tahoma"/>
                          <w:color w:val="0B5294"/>
                          <w:spacing w:val="-4"/>
                          <w:sz w:val="24"/>
                          <w:szCs w:val="24"/>
                          <w:rtl/>
                        </w:rPr>
                        <w:t xml:space="preserve"> </w:t>
                      </w:r>
                      <w:r w:rsidRPr="00E33CBD">
                        <w:rPr>
                          <w:rFonts w:cs="Tahoma" w:hint="eastAsia"/>
                          <w:color w:val="0B5294"/>
                          <w:spacing w:val="-4"/>
                          <w:sz w:val="24"/>
                          <w:szCs w:val="24"/>
                          <w:rtl/>
                        </w:rPr>
                        <w:t>להשלמת</w:t>
                      </w:r>
                      <w:r w:rsidRPr="00E33CBD">
                        <w:rPr>
                          <w:rFonts w:cs="Tahoma"/>
                          <w:color w:val="0B5294"/>
                          <w:spacing w:val="-4"/>
                          <w:sz w:val="24"/>
                          <w:szCs w:val="24"/>
                          <w:rtl/>
                        </w:rPr>
                        <w:t xml:space="preserve"> </w:t>
                      </w:r>
                      <w:r w:rsidRPr="00E33CBD">
                        <w:rPr>
                          <w:rFonts w:cs="Tahoma" w:hint="eastAsia"/>
                          <w:color w:val="0B5294"/>
                          <w:spacing w:val="-4"/>
                          <w:sz w:val="24"/>
                          <w:szCs w:val="24"/>
                          <w:rtl/>
                        </w:rPr>
                        <w:t>חסרים</w:t>
                      </w:r>
                      <w:r w:rsidRPr="00E33CBD">
                        <w:rPr>
                          <w:rFonts w:cs="Tahoma"/>
                          <w:color w:val="0B5294"/>
                          <w:spacing w:val="-4"/>
                          <w:sz w:val="24"/>
                          <w:szCs w:val="24"/>
                          <w:rtl/>
                        </w:rPr>
                        <w:t xml:space="preserve"> </w:t>
                      </w:r>
                      <w:r w:rsidRPr="00E33CBD">
                        <w:rPr>
                          <w:rFonts w:cs="Tahoma" w:hint="eastAsia"/>
                          <w:color w:val="0B5294"/>
                          <w:spacing w:val="-4"/>
                          <w:sz w:val="24"/>
                          <w:szCs w:val="24"/>
                          <w:rtl/>
                        </w:rPr>
                        <w:t>אלה</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0045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11202C">
      <w:pPr>
        <w:pStyle w:val="ListParagraph"/>
        <w:numPr>
          <w:ilvl w:val="0"/>
          <w:numId w:val="24"/>
        </w:numPr>
        <w:autoSpaceDE/>
        <w:autoSpaceDN/>
        <w:adjustRightInd/>
        <w:spacing w:before="180" w:line="240" w:lineRule="exact"/>
        <w:ind w:right="2268"/>
        <w:rPr>
          <w:sz w:val="18"/>
          <w:szCs w:val="18"/>
        </w:rPr>
      </w:pPr>
      <w:r w:rsidRPr="00E854E3">
        <w:rPr>
          <w:rFonts w:hint="cs"/>
          <w:sz w:val="18"/>
          <w:szCs w:val="18"/>
          <w:rtl/>
        </w:rPr>
        <w:t xml:space="preserve">על פי דוח הרפורמה, על תכנון ארוך טווח לכלול התאמה מקצועית, מבנית ומערכתית למגמות עכשוויות ושינויים בעולם העבודה. </w:t>
      </w:r>
    </w:p>
    <w:p w:rsidR="000113E6" w:rsidRPr="00E854E3" w:rsidP="006F7086">
      <w:pPr>
        <w:spacing w:line="240" w:lineRule="exact"/>
        <w:ind w:left="340" w:right="2268"/>
        <w:jc w:val="both"/>
        <w:rPr>
          <w:rFonts w:ascii="Tahoma" w:hAnsi="Tahoma" w:cs="Tahoma"/>
          <w:sz w:val="18"/>
          <w:szCs w:val="18"/>
        </w:rPr>
      </w:pPr>
      <w:r w:rsidRPr="00E854E3">
        <w:rPr>
          <w:rFonts w:ascii="Tahoma" w:hAnsi="Tahoma" w:cs="Tahoma" w:hint="cs"/>
          <w:sz w:val="18"/>
          <w:szCs w:val="18"/>
          <w:rtl/>
        </w:rPr>
        <w:t xml:space="preserve">בעקבות דוח הרפורמה ומתוך הבנת הצורך בהתאמת שירות המדינה לצרכים המשתנים של הציבור בישראל, נקבע בהנחיות נש"ם לתכנון בתחום ההון האנושי לשנות העבודה 2016 עד 2018, כי על תהליך התכנון לכלול התייחסות פרואקטיבית למקצועות העתיד, מקצועות במחסור וכן להכשרה אשר תסייע בהיערכות לתחזיות השונות בתחום זה. </w:t>
      </w:r>
    </w:p>
    <w:p w:rsidR="000113E6" w:rsidRPr="00E854E3" w:rsidP="0011202C">
      <w:pPr>
        <w:spacing w:after="240" w:line="240" w:lineRule="exact"/>
        <w:ind w:left="340" w:right="2268"/>
        <w:jc w:val="both"/>
        <w:rPr>
          <w:rFonts w:ascii="Tahoma" w:hAnsi="Tahoma" w:cs="Tahoma"/>
          <w:sz w:val="18"/>
          <w:szCs w:val="18"/>
          <w:rtl/>
        </w:rPr>
      </w:pPr>
      <w:r w:rsidRPr="00962A51">
        <w:rPr>
          <w:rFonts w:ascii="Tahoma" w:hAnsi="Tahoma" w:cs="Tahoma"/>
          <w:spacing w:val="-4"/>
          <w:sz w:val="18"/>
          <w:szCs w:val="18"/>
          <w:rtl/>
        </w:rPr>
        <w:t xml:space="preserve">בדוח </w:t>
      </w:r>
      <w:r w:rsidRPr="00962A51">
        <w:rPr>
          <w:rFonts w:ascii="Tahoma" w:hAnsi="Tahoma" w:cs="Tahoma" w:hint="cs"/>
          <w:spacing w:val="-4"/>
          <w:sz w:val="18"/>
          <w:szCs w:val="18"/>
          <w:rtl/>
        </w:rPr>
        <w:t>של מרכז</w:t>
      </w:r>
      <w:r w:rsidRPr="00962A51">
        <w:rPr>
          <w:rFonts w:ascii="Tahoma" w:hAnsi="Tahoma" w:cs="Tahoma"/>
          <w:spacing w:val="-4"/>
          <w:sz w:val="18"/>
          <w:szCs w:val="18"/>
          <w:rtl/>
        </w:rPr>
        <w:t xml:space="preserve"> המחקר והמידע של הכנסת</w:t>
      </w:r>
      <w:r>
        <w:rPr>
          <w:rStyle w:val="FootnoteReference0"/>
          <w:rFonts w:ascii="Tahoma" w:hAnsi="Tahoma" w:cs="Tahoma"/>
          <w:spacing w:val="-4"/>
          <w:sz w:val="18"/>
          <w:szCs w:val="18"/>
          <w:rtl/>
        </w:rPr>
        <w:footnoteReference w:id="48"/>
      </w:r>
      <w:r w:rsidRPr="00962A51">
        <w:rPr>
          <w:rFonts w:ascii="Tahoma" w:hAnsi="Tahoma" w:cs="Tahoma"/>
          <w:spacing w:val="-4"/>
          <w:sz w:val="18"/>
          <w:szCs w:val="18"/>
          <w:rtl/>
        </w:rPr>
        <w:t xml:space="preserve"> נדונו השינויים העתידיים הצפויים</w:t>
      </w:r>
      <w:r w:rsidRPr="00E854E3">
        <w:rPr>
          <w:rFonts w:ascii="Tahoma" w:hAnsi="Tahoma" w:cs="Tahoma"/>
          <w:sz w:val="18"/>
          <w:szCs w:val="18"/>
          <w:rtl/>
        </w:rPr>
        <w:t xml:space="preserve"> בעולם העבודה </w:t>
      </w:r>
      <w:r w:rsidRPr="00E854E3">
        <w:rPr>
          <w:rFonts w:ascii="Tahoma" w:hAnsi="Tahoma" w:cs="Tahoma" w:hint="cs"/>
          <w:sz w:val="18"/>
          <w:szCs w:val="18"/>
          <w:rtl/>
        </w:rPr>
        <w:t>כתוצאה</w:t>
      </w:r>
      <w:r w:rsidRPr="00E854E3">
        <w:rPr>
          <w:rFonts w:ascii="Tahoma" w:hAnsi="Tahoma" w:cs="Tahoma"/>
          <w:sz w:val="18"/>
          <w:szCs w:val="18"/>
          <w:rtl/>
        </w:rPr>
        <w:t xml:space="preserve"> מתמורות טכנולוגיות, דמוגרפיות, מגדריות, תפיסתיות וכלכליות והצורך בתכנון ובהכשרת העובדים לקראת שינויים אלה. בין היתר, </w:t>
      </w:r>
      <w:r w:rsidRPr="00E854E3">
        <w:rPr>
          <w:rFonts w:ascii="Tahoma" w:hAnsi="Tahoma" w:cs="Tahoma" w:hint="cs"/>
          <w:sz w:val="18"/>
          <w:szCs w:val="18"/>
          <w:rtl/>
        </w:rPr>
        <w:t xml:space="preserve">הדוח </w:t>
      </w:r>
      <w:r w:rsidRPr="00E854E3">
        <w:rPr>
          <w:rFonts w:ascii="Tahoma" w:hAnsi="Tahoma" w:cs="Tahoma"/>
          <w:sz w:val="18"/>
          <w:szCs w:val="18"/>
          <w:rtl/>
        </w:rPr>
        <w:t>הצביע</w:t>
      </w:r>
      <w:r w:rsidRPr="00E854E3">
        <w:rPr>
          <w:rFonts w:ascii="Tahoma" w:hAnsi="Tahoma" w:cs="Tahoma" w:hint="cs"/>
          <w:sz w:val="18"/>
          <w:szCs w:val="18"/>
          <w:rtl/>
        </w:rPr>
        <w:t xml:space="preserve"> </w:t>
      </w:r>
      <w:r w:rsidRPr="00E854E3">
        <w:rPr>
          <w:rFonts w:ascii="Tahoma" w:hAnsi="Tahoma" w:cs="Tahoma"/>
          <w:sz w:val="18"/>
          <w:szCs w:val="18"/>
          <w:rtl/>
        </w:rPr>
        <w:t>על כך שחלק מן המקצועות הקיימים כיום מוגדרים "מקצועות בסיכון"</w:t>
      </w:r>
      <w:r w:rsidRPr="00E854E3">
        <w:rPr>
          <w:rFonts w:ascii="Tahoma" w:hAnsi="Tahoma" w:cs="Tahoma" w:hint="cs"/>
          <w:sz w:val="18"/>
          <w:szCs w:val="18"/>
          <w:rtl/>
        </w:rPr>
        <w:t xml:space="preserve"> (לדוגמה: מקצועות פקידות ואדמיניסטרציה)</w:t>
      </w:r>
      <w:r w:rsidRPr="00E854E3">
        <w:rPr>
          <w:rFonts w:ascii="Tahoma" w:hAnsi="Tahoma" w:cs="Tahoma"/>
          <w:sz w:val="18"/>
          <w:szCs w:val="18"/>
          <w:rtl/>
        </w:rPr>
        <w:t xml:space="preserve"> </w:t>
      </w:r>
      <w:r w:rsidRPr="00E854E3">
        <w:rPr>
          <w:rFonts w:ascii="Tahoma" w:hAnsi="Tahoma" w:cs="Tahoma" w:hint="cs"/>
          <w:sz w:val="18"/>
          <w:szCs w:val="18"/>
          <w:rtl/>
        </w:rPr>
        <w:t>ועשויים להיעלם</w:t>
      </w:r>
      <w:r w:rsidRPr="00E854E3">
        <w:rPr>
          <w:rFonts w:ascii="Tahoma" w:hAnsi="Tahoma" w:cs="Tahoma"/>
          <w:sz w:val="18"/>
          <w:szCs w:val="18"/>
          <w:rtl/>
        </w:rPr>
        <w:t xml:space="preserve"> בעשור הבא או בשני העשורים הבאים, בשל התפתחויות טכנולוגיות ופתרונות מחשוב. לגבי עובדים</w:t>
      </w:r>
      <w:r w:rsidRPr="00E854E3">
        <w:rPr>
          <w:rFonts w:ascii="Tahoma" w:hAnsi="Tahoma" w:cs="Tahoma" w:hint="cs"/>
          <w:sz w:val="18"/>
          <w:szCs w:val="18"/>
          <w:rtl/>
        </w:rPr>
        <w:t xml:space="preserve"> במקצועות</w:t>
      </w:r>
      <w:r w:rsidRPr="00E854E3">
        <w:rPr>
          <w:rFonts w:ascii="Tahoma" w:hAnsi="Tahoma" w:cs="Tahoma"/>
          <w:sz w:val="18"/>
          <w:szCs w:val="18"/>
          <w:rtl/>
        </w:rPr>
        <w:t xml:space="preserve"> אלה נאמר כי יש מקום לתכנן חשיפתם למיומנויות חדשות. </w:t>
      </w:r>
      <w:r w:rsidRPr="00E854E3">
        <w:rPr>
          <w:rFonts w:ascii="Tahoma" w:hAnsi="Tahoma" w:cs="Tahoma" w:hint="cs"/>
          <w:sz w:val="18"/>
          <w:szCs w:val="18"/>
          <w:rtl/>
        </w:rPr>
        <w:t xml:space="preserve">כמו </w:t>
      </w:r>
      <w:r w:rsidRPr="00E854E3">
        <w:rPr>
          <w:rFonts w:ascii="Tahoma" w:hAnsi="Tahoma" w:cs="Tahoma"/>
          <w:sz w:val="18"/>
          <w:szCs w:val="18"/>
          <w:rtl/>
        </w:rPr>
        <w:t xml:space="preserve">כן עמד הדוח על מגמה של מעבר מהכשרה מקצועית טרם הכניסה לשוק העבודה לתפיסה של למידה במהלך החיים המקצועיים השומרת על התאמה בין כישורי העובד </w:t>
      </w:r>
      <w:r w:rsidRPr="00E854E3">
        <w:rPr>
          <w:rFonts w:ascii="Tahoma" w:hAnsi="Tahoma" w:cs="Tahoma" w:hint="cs"/>
          <w:sz w:val="18"/>
          <w:szCs w:val="18"/>
          <w:rtl/>
        </w:rPr>
        <w:t>ל</w:t>
      </w:r>
      <w:r w:rsidRPr="00E854E3">
        <w:rPr>
          <w:rFonts w:ascii="Tahoma" w:hAnsi="Tahoma" w:cs="Tahoma"/>
          <w:sz w:val="18"/>
          <w:szCs w:val="18"/>
          <w:rtl/>
        </w:rPr>
        <w:t>צ</w:t>
      </w:r>
      <w:r w:rsidRPr="00E854E3">
        <w:rPr>
          <w:rFonts w:ascii="Tahoma" w:hAnsi="Tahoma" w:cs="Tahoma" w:hint="cs"/>
          <w:sz w:val="18"/>
          <w:szCs w:val="18"/>
          <w:rtl/>
        </w:rPr>
        <w:t>ו</w:t>
      </w:r>
      <w:r w:rsidRPr="00E854E3">
        <w:rPr>
          <w:rFonts w:ascii="Tahoma" w:hAnsi="Tahoma" w:cs="Tahoma"/>
          <w:sz w:val="18"/>
          <w:szCs w:val="18"/>
          <w:rtl/>
        </w:rPr>
        <w:t>רכי השוק</w:t>
      </w:r>
      <w:r w:rsidRPr="00E854E3">
        <w:rPr>
          <w:rFonts w:ascii="Tahoma" w:hAnsi="Tahoma" w:cs="Tahoma" w:hint="cs"/>
          <w:sz w:val="18"/>
          <w:szCs w:val="18"/>
          <w:rtl/>
        </w:rPr>
        <w:t>.</w:t>
      </w:r>
    </w:p>
    <w:p w:rsidR="000113E6" w:rsidRPr="00E854E3" w:rsidP="0011202C">
      <w:pPr>
        <w:pStyle w:val="RESHET"/>
        <w:ind w:left="567"/>
        <w:rPr>
          <w:rtl/>
        </w:rPr>
      </w:pPr>
      <w:r w:rsidRPr="00E854E3">
        <w:rPr>
          <w:rFonts w:hint="cs"/>
          <w:rtl/>
        </w:rPr>
        <w:t xml:space="preserve">מבדיקת משרד מבקר המדינה עולה כי על אף הצורך באיתור יזום של כישורים החסרים לעובדים לשם מילוי תפקידם בשנים הבאות, ובגיבוש הכשרות להשלמת חסרים אלה, אגף ההדרכה בנש"ם אינו עוסק בכך בהיבט הרוחבי ואינו מנחה את הגופים הממשלתיים לעסוק בנושא בהיבט הפנים-משרדי. </w:t>
      </w:r>
    </w:p>
    <w:p w:rsidR="000113E6" w:rsidRPr="00E854E3" w:rsidP="0011202C">
      <w:pPr>
        <w:pStyle w:val="RESHET"/>
        <w:rPr>
          <w:rtl/>
        </w:rPr>
      </w:pPr>
      <w:r w:rsidRPr="00E854E3">
        <w:rPr>
          <w:rFonts w:hint="cs"/>
          <w:rtl/>
        </w:rPr>
        <w:t>על אגף ההדרכה בנש"ם, בתיאום עם גורמי מטה נוספים, לגבש תוכנית רב-שנתית בתחום ההדרכה, לרבות בנושא התאמת כישורי העובדים לצרכים עכשוויים ועתידיים של השירות הציבורי.</w:t>
      </w:r>
    </w:p>
    <w:p w:rsidR="000113E6" w:rsidRPr="00E854E3" w:rsidP="0011202C">
      <w:pPr>
        <w:spacing w:before="180" w:after="240" w:line="240" w:lineRule="exact"/>
        <w:ind w:right="2268"/>
        <w:jc w:val="both"/>
        <w:rPr>
          <w:rFonts w:ascii="Tahoma" w:hAnsi="Tahoma" w:cs="Tahoma"/>
          <w:sz w:val="18"/>
          <w:szCs w:val="18"/>
          <w:rtl/>
        </w:rPr>
      </w:pPr>
      <w:r w:rsidRPr="00E854E3">
        <w:rPr>
          <w:rFonts w:ascii="Tahoma" w:hAnsi="Tahoma" w:cs="Tahoma" w:hint="cs"/>
          <w:sz w:val="18"/>
          <w:szCs w:val="18"/>
          <w:rtl/>
        </w:rPr>
        <w:t>נש"ם מסרה בתשובותיה כי בהנחיית נש"ם לגופים הממשלתיים לקראת שנת 2019, הונחו הגופים הממשלתיים לבנות תוכנית עבודה רב-שנתית בתחום ההדרכה, אשר תיתן מענה גם לפערי העובדים ביחס לכישורים הנדרשים בעולם העבודה העתידי. כמו כן, בשנת 2019 יכין אגף ההדרכה בנש"ם תוכנית רב-שנתית בתחום ההדרכה, המתייחסת להכשרות הרוחביות, וזאת, תוך ביצוע פעולות לאיתור כישורים עדכניים ועתידיים הנדרשים מהעובדים וכן הכשרות להשלמת פערים אלו בהיבט הרוחבי.</w:t>
      </w:r>
    </w:p>
    <w:p w:rsidR="000113E6" w:rsidRPr="00E854E3" w:rsidP="0011202C">
      <w:pPr>
        <w:pStyle w:val="RESHET"/>
        <w:rPr>
          <w:rtl/>
        </w:rPr>
      </w:pPr>
      <w:r w:rsidRPr="00E854E3">
        <w:rPr>
          <w:rFonts w:hint="cs"/>
          <w:rtl/>
        </w:rPr>
        <w:t xml:space="preserve">משרד מבקר המדינה מעיר כי לא די בהנחיית הגופים הממשלתיים, וכי על נש"ם לוודא כי הנחיותיה ניתנות ליישום ולפקח באופן אקטיבי ויעיל על ביצוען. </w:t>
      </w:r>
    </w:p>
    <w:p w:rsidR="000113E6" w:rsidRPr="00E854E3" w:rsidP="006F7086">
      <w:pPr>
        <w:spacing w:line="240" w:lineRule="exact"/>
        <w:ind w:right="2268"/>
        <w:jc w:val="both"/>
        <w:rPr>
          <w:rFonts w:ascii="Tahoma" w:hAnsi="Tahoma" w:cs="Tahoma"/>
          <w:b/>
          <w:bCs/>
          <w:sz w:val="18"/>
          <w:szCs w:val="18"/>
          <w:rtl/>
        </w:rPr>
      </w:pPr>
    </w:p>
    <w:p w:rsidR="000113E6" w:rsidRPr="00C44AEC" w:rsidP="006F7086">
      <w:pPr>
        <w:pStyle w:val="KOT2"/>
        <w:rPr>
          <w:rFonts w:eastAsia="Times New Roman"/>
          <w:rtl/>
        </w:rPr>
      </w:pPr>
      <w:bookmarkStart w:id="6" w:name="_נספח_ב'_-"/>
      <w:bookmarkEnd w:id="6"/>
      <w:r w:rsidRPr="00C44AEC">
        <w:rPr>
          <w:rFonts w:eastAsia="Times New Roman" w:hint="cs"/>
          <w:rtl/>
        </w:rPr>
        <w:t>פעילות ההדרכה בגופים הממשלתיים</w:t>
      </w:r>
    </w:p>
    <w:p w:rsidR="000113E6" w:rsidRPr="00C44AEC" w:rsidP="006F7086">
      <w:pPr>
        <w:pStyle w:val="KOT4"/>
        <w:rPr>
          <w:rtl/>
        </w:rPr>
      </w:pPr>
      <w:r w:rsidRPr="00C44AEC">
        <w:rPr>
          <w:rFonts w:hint="cs"/>
          <w:rtl/>
        </w:rPr>
        <w:t>יחידות ההדרכה בגופים הממשלתיים</w:t>
      </w:r>
    </w:p>
    <w:p w:rsidR="000113E6" w:rsidRPr="00E854E3" w:rsidP="006F7086">
      <w:pPr>
        <w:spacing w:line="240" w:lineRule="exact"/>
        <w:ind w:right="2268"/>
        <w:jc w:val="both"/>
        <w:rPr>
          <w:rFonts w:ascii="Tahoma" w:hAnsi="Tahoma" w:cs="Tahoma"/>
          <w:sz w:val="18"/>
          <w:szCs w:val="18"/>
        </w:rPr>
      </w:pPr>
      <w:r w:rsidRPr="00E854E3">
        <w:rPr>
          <w:rFonts w:ascii="Tahoma" w:hAnsi="Tahoma" w:cs="Tahoma" w:hint="cs"/>
          <w:sz w:val="18"/>
          <w:szCs w:val="18"/>
          <w:rtl/>
        </w:rPr>
        <w:t xml:space="preserve">כאמור, בכל גוף ממשלתי פועלת יחידת הדרכה הכפופה לסמנכ"ל למינהל. גודלה ותפקידה של יחידת ההדרכה נובע מגורמים שונים, ובהם בין היתר: גודלו של הגוף הממשלתי, תקציבו, משימותיו והחשיבות שרוחשת הנהלתו ללמידה ולפיתוח ההון האנושי בארגון. </w:t>
      </w:r>
    </w:p>
    <w:p w:rsidR="000113E6" w:rsidRPr="00E854E3" w:rsidP="0011202C">
      <w:pPr>
        <w:pStyle w:val="ListParagraph"/>
        <w:numPr>
          <w:ilvl w:val="0"/>
          <w:numId w:val="38"/>
        </w:numPr>
        <w:autoSpaceDE/>
        <w:autoSpaceDN/>
        <w:adjustRightInd/>
        <w:spacing w:after="240" w:line="240" w:lineRule="exact"/>
        <w:ind w:right="2268"/>
        <w:rPr>
          <w:rFonts w:eastAsia="Calibri"/>
          <w:sz w:val="18"/>
          <w:szCs w:val="18"/>
          <w:rtl/>
        </w:rPr>
      </w:pPr>
      <w:r w:rsidRPr="00E854E3">
        <w:rPr>
          <w:rFonts w:eastAsia="Calibri" w:hint="cs"/>
          <w:sz w:val="18"/>
          <w:szCs w:val="18"/>
          <w:rtl/>
        </w:rPr>
        <w:t xml:space="preserve">בעקבות ההמלצה בדוח שמחון לעצב </w:t>
      </w:r>
      <w:r w:rsidRPr="00E854E3">
        <w:rPr>
          <w:rFonts w:eastAsia="Calibri"/>
          <w:sz w:val="18"/>
          <w:szCs w:val="18"/>
          <w:rtl/>
        </w:rPr>
        <w:t>מחדש את המבנה הארגוני ו</w:t>
      </w:r>
      <w:r w:rsidRPr="00E854E3">
        <w:rPr>
          <w:rFonts w:eastAsia="Calibri" w:hint="cs"/>
          <w:sz w:val="18"/>
          <w:szCs w:val="18"/>
          <w:rtl/>
        </w:rPr>
        <w:t xml:space="preserve">את </w:t>
      </w:r>
      <w:r w:rsidRPr="00E854E3">
        <w:rPr>
          <w:rFonts w:eastAsia="Calibri"/>
          <w:sz w:val="18"/>
          <w:szCs w:val="18"/>
          <w:rtl/>
        </w:rPr>
        <w:t>ההיערכות התפקודית של אגף</w:t>
      </w:r>
      <w:r w:rsidRPr="00E854E3">
        <w:rPr>
          <w:rFonts w:eastAsia="Calibri" w:hint="cs"/>
          <w:sz w:val="18"/>
          <w:szCs w:val="18"/>
          <w:rtl/>
        </w:rPr>
        <w:t xml:space="preserve"> ההדרכה בנש"ם ו</w:t>
      </w:r>
      <w:r w:rsidRPr="00E854E3">
        <w:rPr>
          <w:rFonts w:eastAsia="Calibri"/>
          <w:sz w:val="18"/>
          <w:szCs w:val="18"/>
          <w:rtl/>
        </w:rPr>
        <w:t xml:space="preserve">של אגפי </w:t>
      </w:r>
      <w:r w:rsidRPr="00E854E3">
        <w:rPr>
          <w:rFonts w:eastAsia="Calibri" w:hint="cs"/>
          <w:sz w:val="18"/>
          <w:szCs w:val="18"/>
          <w:rtl/>
        </w:rPr>
        <w:t>ההדרכה ו</w:t>
      </w:r>
      <w:r w:rsidRPr="00E854E3">
        <w:rPr>
          <w:rFonts w:eastAsia="Calibri"/>
          <w:sz w:val="18"/>
          <w:szCs w:val="18"/>
          <w:rtl/>
        </w:rPr>
        <w:t>הלמידה במשרדי הממשלה</w:t>
      </w:r>
      <w:r w:rsidRPr="00E854E3">
        <w:rPr>
          <w:rFonts w:eastAsia="Calibri" w:hint="cs"/>
          <w:sz w:val="18"/>
          <w:szCs w:val="18"/>
          <w:rtl/>
        </w:rPr>
        <w:t xml:space="preserve">, במאי 2016 מינה נציב שירות המדינה דאז צוות מקצועי לבחינת תפקוד יחידות ההדרכה בשירות המדינה. הצוות התבקש להגיש עד יוני 2017 המלצות שיעסקו בנושאים האלה: גיבוש תפיסת תפקיד; הסדרת המבנה הארגוני ובכלל זה הגדרת תפקידי הליבה, אפיוני משרות וניתוח עיסוקים ואישור המבנה הארגוני של כל יחידה; וגיבוש מערך הסמכה והדרכה. </w:t>
      </w:r>
    </w:p>
    <w:p w:rsidR="000113E6" w:rsidRPr="00E854E3" w:rsidP="0011202C">
      <w:pPr>
        <w:pStyle w:val="RESHET"/>
        <w:ind w:left="567"/>
        <w:rPr>
          <w:rFonts w:eastAsia="Calibri"/>
          <w:rtl/>
        </w:rPr>
      </w:pPr>
      <w:r w:rsidRPr="00E854E3">
        <w:rPr>
          <w:rFonts w:eastAsia="Calibri" w:hint="cs"/>
          <w:rtl/>
        </w:rPr>
        <w:t xml:space="preserve">במועד סיום הביקורת הצוות </w:t>
      </w:r>
      <w:r w:rsidRPr="00E854E3">
        <w:rPr>
          <w:rtl/>
        </w:rPr>
        <w:t>סיים את דיוניו</w:t>
      </w:r>
      <w:r w:rsidRPr="00E854E3">
        <w:rPr>
          <w:rFonts w:hint="cs"/>
          <w:rtl/>
        </w:rPr>
        <w:t>,</w:t>
      </w:r>
      <w:r w:rsidRPr="00E854E3">
        <w:rPr>
          <w:rtl/>
        </w:rPr>
        <w:t xml:space="preserve"> </w:t>
      </w:r>
      <w:r w:rsidRPr="00E854E3">
        <w:rPr>
          <w:rFonts w:hint="cs"/>
          <w:rtl/>
        </w:rPr>
        <w:t>אך</w:t>
      </w:r>
      <w:r w:rsidRPr="00E854E3">
        <w:rPr>
          <w:rtl/>
        </w:rPr>
        <w:t xml:space="preserve"> </w:t>
      </w:r>
      <w:r w:rsidRPr="00E854E3">
        <w:rPr>
          <w:rFonts w:hint="cs"/>
          <w:rtl/>
        </w:rPr>
        <w:t>טרם</w:t>
      </w:r>
      <w:r w:rsidRPr="00E854E3">
        <w:rPr>
          <w:rtl/>
        </w:rPr>
        <w:t xml:space="preserve"> פרסם </w:t>
      </w:r>
      <w:r w:rsidRPr="00E854E3">
        <w:rPr>
          <w:rFonts w:hint="eastAsia"/>
          <w:rtl/>
        </w:rPr>
        <w:t>את</w:t>
      </w:r>
      <w:r w:rsidRPr="00E854E3">
        <w:rPr>
          <w:rtl/>
        </w:rPr>
        <w:t xml:space="preserve"> </w:t>
      </w:r>
      <w:r w:rsidRPr="00E854E3">
        <w:rPr>
          <w:rFonts w:hint="eastAsia"/>
          <w:rtl/>
        </w:rPr>
        <w:t>המלצותיו</w:t>
      </w:r>
      <w:r w:rsidRPr="00E854E3">
        <w:rPr>
          <w:rFonts w:eastAsia="Calibri" w:hint="cs"/>
          <w:rtl/>
        </w:rPr>
        <w:t>. כיוון שבדוח ועדת שמחון ובדוח ביקורת זה עלו אינדיקציות לפערים מקצועיים בעבודת יחידות ההדרכה בגופים הממשלתיים, יש חשיבות לכך שנש"ם תבחן היטב את המסקנות שיגיש לה הצוות ולאור בחינה זו תנקוט את הפעולות הנדרשות.</w:t>
      </w:r>
    </w:p>
    <w:p w:rsidR="000113E6" w:rsidRPr="00E854E3" w:rsidP="0011202C">
      <w:pPr>
        <w:pStyle w:val="ListParagraph"/>
        <w:numPr>
          <w:ilvl w:val="0"/>
          <w:numId w:val="38"/>
        </w:numPr>
        <w:autoSpaceDE/>
        <w:autoSpaceDN/>
        <w:adjustRightInd/>
        <w:spacing w:before="180" w:after="240" w:line="240" w:lineRule="exact"/>
        <w:ind w:right="2268"/>
        <w:rPr>
          <w:rFonts w:eastAsia="Calibri"/>
          <w:sz w:val="18"/>
          <w:szCs w:val="18"/>
          <w:rtl/>
        </w:rPr>
      </w:pPr>
      <w:r w:rsidRPr="00E854E3">
        <w:rPr>
          <w:rFonts w:eastAsia="Calibri" w:hint="cs"/>
          <w:sz w:val="18"/>
          <w:szCs w:val="18"/>
          <w:rtl/>
        </w:rPr>
        <w:t>86% מהגופים הממשלתיים ציינו בתשובתם לשאלון כי יש צורך בביצוע שינויים על מנת לשפר את מערך ההדרכה בגוף הממשלתי</w:t>
      </w:r>
      <w:r w:rsidRPr="00E854E3">
        <w:rPr>
          <w:rFonts w:hint="cs"/>
          <w:sz w:val="18"/>
          <w:szCs w:val="18"/>
          <w:rtl/>
        </w:rPr>
        <w:t xml:space="preserve">. </w:t>
      </w:r>
      <w:r w:rsidRPr="00E854E3">
        <w:rPr>
          <w:rFonts w:eastAsia="Calibri" w:hint="cs"/>
          <w:sz w:val="18"/>
          <w:szCs w:val="18"/>
          <w:rtl/>
        </w:rPr>
        <w:t>תשובותיהם של הגופים הממשלתיים בנוגע לשינויים המרכזיים הנדרשים לדעתם, קובצו לקטגוריות. להלן לוח המפרט את הקטגוריות העיקריות:</w:t>
      </w:r>
    </w:p>
    <w:p w:rsidR="000113E6" w:rsidRPr="00E854E3" w:rsidP="00962A51">
      <w:pPr>
        <w:spacing w:line="240" w:lineRule="exact"/>
        <w:ind w:right="2268"/>
        <w:jc w:val="both"/>
        <w:rPr>
          <w:rFonts w:ascii="Tahoma" w:eastAsia="Calibri" w:hAnsi="Tahoma" w:cs="Tahoma"/>
          <w:b/>
          <w:bCs/>
          <w:sz w:val="18"/>
          <w:szCs w:val="18"/>
          <w:rtl/>
        </w:rPr>
      </w:pPr>
      <w:r w:rsidRPr="00E854E3">
        <w:rPr>
          <w:rFonts w:ascii="Tahoma" w:eastAsia="Calibri" w:hAnsi="Tahoma" w:cs="Tahoma" w:hint="cs"/>
          <w:b/>
          <w:bCs/>
          <w:sz w:val="18"/>
          <w:szCs w:val="18"/>
          <w:rtl/>
        </w:rPr>
        <w:t xml:space="preserve">לוח 1: השינויים העיקריים הנדרשים במערך הלמידה </w:t>
      </w:r>
      <w:r w:rsidR="00962A51">
        <w:rPr>
          <w:rFonts w:ascii="Tahoma" w:eastAsia="Calibri" w:hAnsi="Tahoma" w:cs="Tahoma" w:hint="cs"/>
          <w:b/>
          <w:bCs/>
          <w:sz w:val="18"/>
          <w:szCs w:val="18"/>
          <w:rtl/>
        </w:rPr>
        <w:t>בגוף הממשלתי</w:t>
      </w:r>
      <w:r w:rsidRPr="00E854E3">
        <w:rPr>
          <w:rFonts w:ascii="Tahoma" w:eastAsia="Calibri" w:hAnsi="Tahoma" w:cs="Tahoma" w:hint="cs"/>
          <w:b/>
          <w:bCs/>
          <w:sz w:val="18"/>
          <w:szCs w:val="18"/>
          <w:rtl/>
        </w:rPr>
        <w:t>*</w:t>
      </w:r>
    </w:p>
    <w:tbl>
      <w:tblPr>
        <w:tblStyle w:val="4-21"/>
        <w:bidiVisual/>
        <w:tblW w:w="8505"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
      <w:tblGrid>
        <w:gridCol w:w="2300"/>
        <w:gridCol w:w="780"/>
        <w:gridCol w:w="1295"/>
        <w:gridCol w:w="1144"/>
        <w:gridCol w:w="1255"/>
        <w:gridCol w:w="1731"/>
      </w:tblGrid>
      <w:tr w:rsidTr="00C6677A">
        <w:tblPrEx>
          <w:tblW w:w="8505"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Ex>
        <w:trPr>
          <w:tblHeader/>
        </w:trPr>
        <w:tc>
          <w:tcPr>
            <w:tcW w:w="0" w:type="auto"/>
            <w:tcBorders>
              <w:top w:val="single" w:sz="8" w:space="0" w:color="auto"/>
              <w:left w:val="none" w:sz="0" w:space="0" w:color="auto"/>
              <w:bottom w:val="single" w:sz="8" w:space="0" w:color="auto"/>
              <w:right w:val="none" w:sz="0" w:space="0" w:color="auto"/>
            </w:tcBorders>
            <w:shd w:val="clear" w:color="auto" w:fill="CEEAF5"/>
            <w:vAlign w:val="bottom"/>
            <w:hideMark/>
          </w:tcPr>
          <w:p w:rsidR="000113E6" w:rsidRPr="006629D7" w:rsidP="00C6677A">
            <w:pPr>
              <w:spacing w:before="40" w:after="40" w:line="260" w:lineRule="exact"/>
              <w:jc w:val="left"/>
              <w:rPr>
                <w:rFonts w:eastAsia="Calibri"/>
                <w:color w:val="auto"/>
                <w:sz w:val="16"/>
                <w:szCs w:val="16"/>
                <w:rtl/>
              </w:rPr>
            </w:pPr>
            <w:r w:rsidRPr="006629D7">
              <w:rPr>
                <w:rFonts w:ascii="Tahoma" w:eastAsia="Calibri" w:hAnsi="Tahoma" w:cs="Tahoma"/>
                <w:color w:val="auto"/>
                <w:sz w:val="16"/>
                <w:szCs w:val="16"/>
                <w:rtl/>
              </w:rPr>
              <w:t> </w:t>
            </w: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hideMark/>
          </w:tcPr>
          <w:p w:rsidR="000113E6" w:rsidRPr="006629D7" w:rsidP="00C6677A">
            <w:pPr>
              <w:spacing w:before="40" w:after="40" w:line="260" w:lineRule="exact"/>
              <w:jc w:val="left"/>
              <w:rPr>
                <w:rFonts w:eastAsia="Calibri"/>
                <w:color w:val="auto"/>
                <w:sz w:val="16"/>
                <w:szCs w:val="16"/>
              </w:rPr>
            </w:pPr>
            <w:r w:rsidRPr="006629D7">
              <w:rPr>
                <w:rFonts w:ascii="Tahoma" w:eastAsia="Calibri" w:hAnsi="Tahoma" w:cs="Tahoma"/>
                <w:color w:val="auto"/>
                <w:sz w:val="16"/>
                <w:szCs w:val="16"/>
                <w:rtl/>
              </w:rPr>
              <w:t>מספר</w:t>
            </w:r>
            <w:r w:rsidRPr="006629D7">
              <w:rPr>
                <w:rFonts w:ascii="Tahoma" w:eastAsia="Calibri" w:hAnsi="Tahoma" w:cs="Tahoma" w:hint="cs"/>
                <w:color w:val="auto"/>
                <w:sz w:val="16"/>
                <w:szCs w:val="16"/>
                <w:rtl/>
              </w:rPr>
              <w:t xml:space="preserve"> </w:t>
            </w:r>
            <w:r w:rsidR="006629D7">
              <w:rPr>
                <w:rFonts w:ascii="Tahoma" w:eastAsia="Calibri" w:hAnsi="Tahoma" w:cs="Tahoma"/>
                <w:color w:val="auto"/>
                <w:sz w:val="16"/>
                <w:szCs w:val="16"/>
              </w:rPr>
              <w:br/>
            </w:r>
            <w:r w:rsidRPr="006629D7">
              <w:rPr>
                <w:rFonts w:ascii="Tahoma" w:eastAsia="Calibri" w:hAnsi="Tahoma" w:cs="Tahoma" w:hint="cs"/>
                <w:color w:val="auto"/>
                <w:sz w:val="16"/>
                <w:szCs w:val="16"/>
                <w:rtl/>
              </w:rPr>
              <w:t>משיבים</w:t>
            </w: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hideMark/>
          </w:tcPr>
          <w:p w:rsidR="000113E6" w:rsidRPr="006629D7" w:rsidP="00C6677A">
            <w:pPr>
              <w:spacing w:before="40" w:after="40" w:line="260" w:lineRule="exact"/>
              <w:jc w:val="left"/>
              <w:rPr>
                <w:rFonts w:eastAsia="Calibri"/>
                <w:color w:val="auto"/>
                <w:sz w:val="16"/>
                <w:szCs w:val="16"/>
                <w:rtl/>
              </w:rPr>
            </w:pPr>
            <w:r w:rsidRPr="006629D7">
              <w:rPr>
                <w:rFonts w:ascii="Tahoma" w:eastAsia="Calibri" w:hAnsi="Tahoma" w:cs="Tahoma"/>
                <w:color w:val="auto"/>
                <w:sz w:val="16"/>
                <w:szCs w:val="16"/>
                <w:rtl/>
              </w:rPr>
              <w:t xml:space="preserve">מערכות </w:t>
            </w:r>
            <w:r w:rsidR="006629D7">
              <w:rPr>
                <w:rFonts w:ascii="Tahoma" w:eastAsia="Calibri" w:hAnsi="Tahoma" w:cs="Tahoma"/>
                <w:color w:val="auto"/>
                <w:sz w:val="16"/>
                <w:szCs w:val="16"/>
              </w:rPr>
              <w:br/>
            </w:r>
            <w:r w:rsidRPr="006629D7">
              <w:rPr>
                <w:rFonts w:ascii="Tahoma" w:eastAsia="Calibri" w:hAnsi="Tahoma" w:cs="Tahoma"/>
                <w:color w:val="auto"/>
                <w:sz w:val="16"/>
                <w:szCs w:val="16"/>
                <w:rtl/>
              </w:rPr>
              <w:t xml:space="preserve">ממוחשבות </w:t>
            </w:r>
            <w:r w:rsidR="006629D7">
              <w:rPr>
                <w:rFonts w:ascii="Tahoma" w:eastAsia="Calibri" w:hAnsi="Tahoma" w:cs="Tahoma"/>
                <w:color w:val="auto"/>
                <w:sz w:val="16"/>
                <w:szCs w:val="16"/>
              </w:rPr>
              <w:br/>
            </w:r>
            <w:r w:rsidRPr="006629D7">
              <w:rPr>
                <w:rFonts w:ascii="Tahoma" w:eastAsia="Calibri" w:hAnsi="Tahoma" w:cs="Tahoma"/>
                <w:color w:val="auto"/>
                <w:sz w:val="16"/>
                <w:szCs w:val="16"/>
                <w:rtl/>
              </w:rPr>
              <w:t>לניהול למידה</w:t>
            </w: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hideMark/>
          </w:tcPr>
          <w:p w:rsidR="000113E6" w:rsidRPr="006629D7" w:rsidP="00C6677A">
            <w:pPr>
              <w:spacing w:before="40" w:after="40" w:line="260" w:lineRule="exact"/>
              <w:jc w:val="left"/>
              <w:rPr>
                <w:rFonts w:eastAsia="Calibri"/>
                <w:color w:val="auto"/>
                <w:sz w:val="16"/>
                <w:szCs w:val="16"/>
                <w:rtl/>
              </w:rPr>
            </w:pPr>
            <w:r w:rsidRPr="006629D7">
              <w:rPr>
                <w:rFonts w:ascii="Tahoma" w:eastAsia="Calibri" w:hAnsi="Tahoma" w:cs="Tahoma"/>
                <w:color w:val="auto"/>
                <w:sz w:val="16"/>
                <w:szCs w:val="16"/>
                <w:rtl/>
              </w:rPr>
              <w:t>תקציב</w:t>
            </w: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hideMark/>
          </w:tcPr>
          <w:p w:rsidR="000113E6" w:rsidRPr="006629D7" w:rsidP="00C6677A">
            <w:pPr>
              <w:spacing w:before="40" w:after="40" w:line="260" w:lineRule="exact"/>
              <w:jc w:val="left"/>
              <w:rPr>
                <w:rFonts w:eastAsia="Calibri"/>
                <w:color w:val="auto"/>
                <w:sz w:val="16"/>
                <w:szCs w:val="16"/>
                <w:rtl/>
              </w:rPr>
            </w:pPr>
            <w:r w:rsidRPr="006629D7">
              <w:rPr>
                <w:rFonts w:ascii="Tahoma" w:eastAsia="Calibri" w:hAnsi="Tahoma" w:cs="Tahoma"/>
                <w:color w:val="auto"/>
                <w:sz w:val="16"/>
                <w:szCs w:val="16"/>
                <w:rtl/>
              </w:rPr>
              <w:t xml:space="preserve">כוח אדם </w:t>
            </w:r>
            <w:r w:rsidR="006629D7">
              <w:rPr>
                <w:rFonts w:ascii="Tahoma" w:eastAsia="Calibri" w:hAnsi="Tahoma" w:cs="Tahoma"/>
                <w:color w:val="auto"/>
                <w:sz w:val="16"/>
                <w:szCs w:val="16"/>
              </w:rPr>
              <w:br/>
            </w:r>
            <w:r w:rsidRPr="006629D7">
              <w:rPr>
                <w:rFonts w:ascii="Tahoma" w:eastAsia="Calibri" w:hAnsi="Tahoma" w:cs="Tahoma"/>
                <w:color w:val="auto"/>
                <w:sz w:val="16"/>
                <w:szCs w:val="16"/>
                <w:rtl/>
              </w:rPr>
              <w:t>ומבנה ארגוני</w:t>
            </w: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hideMark/>
          </w:tcPr>
          <w:p w:rsidR="000113E6" w:rsidRPr="006629D7" w:rsidP="00C6677A">
            <w:pPr>
              <w:spacing w:before="40" w:after="40" w:line="260" w:lineRule="exact"/>
              <w:jc w:val="left"/>
              <w:rPr>
                <w:rFonts w:eastAsia="Calibri"/>
                <w:color w:val="auto"/>
                <w:sz w:val="16"/>
                <w:szCs w:val="16"/>
                <w:rtl/>
              </w:rPr>
            </w:pPr>
            <w:r w:rsidRPr="006629D7">
              <w:rPr>
                <w:rFonts w:ascii="Tahoma" w:eastAsia="Calibri" w:hAnsi="Tahoma" w:cs="Tahoma" w:hint="cs"/>
                <w:color w:val="auto"/>
                <w:sz w:val="16"/>
                <w:szCs w:val="16"/>
                <w:rtl/>
              </w:rPr>
              <w:t>א</w:t>
            </w:r>
            <w:r w:rsidRPr="006629D7">
              <w:rPr>
                <w:rFonts w:ascii="Tahoma" w:eastAsia="Calibri" w:hAnsi="Tahoma" w:cs="Tahoma"/>
                <w:color w:val="auto"/>
                <w:sz w:val="16"/>
                <w:szCs w:val="16"/>
                <w:rtl/>
              </w:rPr>
              <w:t xml:space="preserve">סטרטגית הדרכה </w:t>
            </w:r>
            <w:r w:rsidR="006629D7">
              <w:rPr>
                <w:rFonts w:ascii="Tahoma" w:eastAsia="Calibri" w:hAnsi="Tahoma" w:cs="Tahoma"/>
                <w:color w:val="auto"/>
                <w:sz w:val="16"/>
                <w:szCs w:val="16"/>
              </w:rPr>
              <w:br/>
            </w:r>
            <w:r w:rsidRPr="006629D7">
              <w:rPr>
                <w:rFonts w:ascii="Tahoma" w:eastAsia="Calibri" w:hAnsi="Tahoma" w:cs="Tahoma"/>
                <w:color w:val="auto"/>
                <w:sz w:val="16"/>
                <w:szCs w:val="16"/>
                <w:rtl/>
              </w:rPr>
              <w:t xml:space="preserve">וכלי הדרכה </w:t>
            </w:r>
            <w:r w:rsidR="006629D7">
              <w:rPr>
                <w:rFonts w:ascii="Tahoma" w:eastAsia="Calibri" w:hAnsi="Tahoma" w:cs="Tahoma"/>
                <w:color w:val="auto"/>
                <w:sz w:val="16"/>
                <w:szCs w:val="16"/>
              </w:rPr>
              <w:br/>
            </w:r>
            <w:r w:rsidRPr="006629D7">
              <w:rPr>
                <w:rFonts w:ascii="Tahoma" w:eastAsia="Calibri" w:hAnsi="Tahoma" w:cs="Tahoma"/>
                <w:color w:val="auto"/>
                <w:sz w:val="16"/>
                <w:szCs w:val="16"/>
                <w:rtl/>
              </w:rPr>
              <w:t>מתקדמים</w:t>
            </w:r>
          </w:p>
        </w:tc>
      </w:tr>
      <w:tr w:rsidTr="00C6677A">
        <w:tblPrEx>
          <w:tblW w:w="8505" w:type="dxa"/>
          <w:tblCellMar>
            <w:left w:w="57" w:type="dxa"/>
            <w:right w:w="57" w:type="dxa"/>
          </w:tblCellMar>
          <w:tblLook w:val="04A0"/>
        </w:tblPrEx>
        <w:tc>
          <w:tcPr>
            <w:tcW w:w="0" w:type="auto"/>
            <w:tcBorders>
              <w:top w:val="single" w:sz="8" w:space="0" w:color="auto"/>
            </w:tcBorders>
            <w:shd w:val="clear" w:color="auto" w:fill="auto"/>
            <w:noWrap/>
            <w:hideMark/>
          </w:tcPr>
          <w:p w:rsidR="000113E6" w:rsidRPr="00C6677A" w:rsidP="00C6677A">
            <w:pPr>
              <w:spacing w:before="40" w:after="40" w:line="260" w:lineRule="exact"/>
              <w:jc w:val="left"/>
              <w:rPr>
                <w:rFonts w:eastAsia="Calibri"/>
                <w:b w:val="0"/>
                <w:bCs w:val="0"/>
                <w:sz w:val="16"/>
                <w:szCs w:val="16"/>
                <w:rtl/>
              </w:rPr>
            </w:pPr>
            <w:r w:rsidRPr="00C6677A">
              <w:rPr>
                <w:rFonts w:ascii="Tahoma" w:eastAsia="Calibri" w:hAnsi="Tahoma" w:cs="Tahoma"/>
                <w:b w:val="0"/>
                <w:bCs w:val="0"/>
                <w:sz w:val="16"/>
                <w:szCs w:val="16"/>
                <w:rtl/>
              </w:rPr>
              <w:t>משרדי ממשלה ויחידות סמך</w:t>
            </w:r>
          </w:p>
        </w:tc>
        <w:tc>
          <w:tcPr>
            <w:tcW w:w="0" w:type="auto"/>
            <w:tcBorders>
              <w:top w:val="single" w:sz="8"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tl/>
              </w:rPr>
            </w:pPr>
            <w:r w:rsidRPr="006629D7">
              <w:rPr>
                <w:rFonts w:ascii="Tahoma" w:eastAsia="Calibri" w:hAnsi="Tahoma" w:cs="Tahoma" w:hint="cs"/>
                <w:sz w:val="16"/>
                <w:szCs w:val="16"/>
                <w:rtl/>
              </w:rPr>
              <w:t>38</w:t>
            </w:r>
          </w:p>
        </w:tc>
        <w:tc>
          <w:tcPr>
            <w:tcW w:w="0" w:type="auto"/>
            <w:tcBorders>
              <w:top w:val="single" w:sz="8"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Pr>
            </w:pPr>
            <w:r w:rsidRPr="006629D7">
              <w:rPr>
                <w:rFonts w:ascii="Tahoma" w:eastAsia="Calibri" w:hAnsi="Tahoma" w:cs="Tahoma" w:hint="cs"/>
                <w:sz w:val="16"/>
                <w:szCs w:val="16"/>
                <w:rtl/>
              </w:rPr>
              <w:t>10</w:t>
            </w:r>
            <w:r w:rsidRPr="006629D7">
              <w:rPr>
                <w:rFonts w:ascii="Tahoma" w:eastAsia="Calibri" w:hAnsi="Tahoma" w:cs="Tahoma"/>
                <w:sz w:val="16"/>
                <w:szCs w:val="16"/>
                <w:rtl/>
              </w:rPr>
              <w:t xml:space="preserve"> </w:t>
            </w:r>
            <w:r w:rsidRPr="006629D7" w:rsidR="006629D7">
              <w:rPr>
                <w:rFonts w:ascii="Tahoma" w:eastAsia="Calibri" w:hAnsi="Tahoma" w:cs="Tahoma"/>
                <w:sz w:val="16"/>
                <w:szCs w:val="16"/>
              </w:rPr>
              <w:tab/>
            </w:r>
            <w:r w:rsidRPr="006629D7">
              <w:rPr>
                <w:rFonts w:ascii="Tahoma" w:eastAsia="Calibri" w:hAnsi="Tahoma" w:cs="Tahoma"/>
                <w:sz w:val="16"/>
                <w:szCs w:val="16"/>
                <w:rtl/>
              </w:rPr>
              <w:t>(26%)</w:t>
            </w:r>
          </w:p>
        </w:tc>
        <w:tc>
          <w:tcPr>
            <w:tcW w:w="0" w:type="auto"/>
            <w:tcBorders>
              <w:top w:val="single" w:sz="8"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Pr>
            </w:pPr>
            <w:r w:rsidRPr="006629D7">
              <w:rPr>
                <w:rFonts w:ascii="Tahoma" w:eastAsia="Calibri" w:hAnsi="Tahoma" w:cs="Tahoma" w:hint="cs"/>
                <w:sz w:val="16"/>
                <w:szCs w:val="16"/>
                <w:rtl/>
              </w:rPr>
              <w:t>8</w:t>
            </w:r>
            <w:r w:rsidRPr="006629D7" w:rsidR="006629D7">
              <w:rPr>
                <w:rFonts w:ascii="Tahoma" w:eastAsia="Calibri" w:hAnsi="Tahoma" w:cs="Tahoma"/>
                <w:sz w:val="16"/>
                <w:szCs w:val="16"/>
              </w:rPr>
              <w:tab/>
            </w:r>
            <w:r w:rsidRPr="006629D7">
              <w:rPr>
                <w:rFonts w:ascii="Tahoma" w:eastAsia="Calibri" w:hAnsi="Tahoma" w:cs="Tahoma"/>
                <w:sz w:val="16"/>
                <w:szCs w:val="16"/>
                <w:rtl/>
              </w:rPr>
              <w:t>(21%)</w:t>
            </w:r>
          </w:p>
        </w:tc>
        <w:tc>
          <w:tcPr>
            <w:tcW w:w="0" w:type="auto"/>
            <w:tcBorders>
              <w:top w:val="single" w:sz="8"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Pr>
            </w:pPr>
            <w:r w:rsidRPr="006629D7">
              <w:rPr>
                <w:rFonts w:ascii="Tahoma" w:eastAsia="Calibri" w:hAnsi="Tahoma" w:cs="Tahoma" w:hint="cs"/>
                <w:sz w:val="16"/>
                <w:szCs w:val="16"/>
                <w:rtl/>
              </w:rPr>
              <w:t>14</w:t>
            </w:r>
            <w:r w:rsidRPr="006629D7">
              <w:rPr>
                <w:rFonts w:ascii="Tahoma" w:eastAsia="Calibri" w:hAnsi="Tahoma" w:cs="Tahoma"/>
                <w:sz w:val="16"/>
                <w:szCs w:val="16"/>
                <w:rtl/>
              </w:rPr>
              <w:t xml:space="preserve"> </w:t>
            </w:r>
            <w:r w:rsidRPr="006629D7" w:rsidR="006629D7">
              <w:rPr>
                <w:rFonts w:ascii="Tahoma" w:eastAsia="Calibri" w:hAnsi="Tahoma" w:cs="Tahoma"/>
                <w:sz w:val="16"/>
                <w:szCs w:val="16"/>
              </w:rPr>
              <w:tab/>
            </w:r>
            <w:r w:rsidRPr="006629D7">
              <w:rPr>
                <w:rFonts w:ascii="Tahoma" w:eastAsia="Calibri" w:hAnsi="Tahoma" w:cs="Tahoma"/>
                <w:sz w:val="16"/>
                <w:szCs w:val="16"/>
                <w:rtl/>
              </w:rPr>
              <w:t>(37%)</w:t>
            </w:r>
          </w:p>
        </w:tc>
        <w:tc>
          <w:tcPr>
            <w:tcW w:w="0" w:type="auto"/>
            <w:tcBorders>
              <w:top w:val="single" w:sz="8"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Pr>
            </w:pPr>
            <w:r w:rsidRPr="006629D7">
              <w:rPr>
                <w:rFonts w:ascii="Tahoma" w:eastAsia="Calibri" w:hAnsi="Tahoma" w:cs="Tahoma" w:hint="cs"/>
                <w:sz w:val="16"/>
                <w:szCs w:val="16"/>
                <w:rtl/>
              </w:rPr>
              <w:t>12</w:t>
            </w:r>
            <w:r w:rsidRPr="006629D7" w:rsidR="006629D7">
              <w:rPr>
                <w:rFonts w:ascii="Tahoma" w:eastAsia="Calibri" w:hAnsi="Tahoma" w:cs="Tahoma"/>
                <w:sz w:val="16"/>
                <w:szCs w:val="16"/>
              </w:rPr>
              <w:tab/>
            </w:r>
            <w:r w:rsidRPr="006629D7">
              <w:rPr>
                <w:rFonts w:ascii="Tahoma" w:eastAsia="Calibri" w:hAnsi="Tahoma" w:cs="Tahoma"/>
                <w:sz w:val="16"/>
                <w:szCs w:val="16"/>
                <w:rtl/>
              </w:rPr>
              <w:t>(32%)</w:t>
            </w:r>
          </w:p>
        </w:tc>
      </w:tr>
      <w:tr w:rsidTr="00C6677A">
        <w:tblPrEx>
          <w:tblW w:w="8505" w:type="dxa"/>
          <w:tblCellMar>
            <w:left w:w="57" w:type="dxa"/>
            <w:right w:w="57" w:type="dxa"/>
          </w:tblCellMar>
          <w:tblLook w:val="04A0"/>
        </w:tblPrEx>
        <w:tc>
          <w:tcPr>
            <w:tcW w:w="0" w:type="auto"/>
            <w:tcBorders>
              <w:bottom w:val="single" w:sz="6" w:space="0" w:color="auto"/>
            </w:tcBorders>
            <w:shd w:val="clear" w:color="auto" w:fill="auto"/>
            <w:noWrap/>
            <w:hideMark/>
          </w:tcPr>
          <w:p w:rsidR="000113E6" w:rsidRPr="00C6677A" w:rsidP="00C6677A">
            <w:pPr>
              <w:spacing w:before="40" w:after="40" w:line="260" w:lineRule="exact"/>
              <w:jc w:val="left"/>
              <w:rPr>
                <w:rFonts w:eastAsia="Calibri"/>
                <w:b w:val="0"/>
                <w:bCs w:val="0"/>
                <w:sz w:val="16"/>
                <w:szCs w:val="16"/>
              </w:rPr>
            </w:pPr>
            <w:r w:rsidRPr="00C6677A">
              <w:rPr>
                <w:rFonts w:ascii="Tahoma" w:eastAsia="Calibri" w:hAnsi="Tahoma" w:cs="Tahoma"/>
                <w:b w:val="0"/>
                <w:bCs w:val="0"/>
                <w:sz w:val="16"/>
                <w:szCs w:val="16"/>
                <w:rtl/>
              </w:rPr>
              <w:t xml:space="preserve">בתי חולים </w:t>
            </w:r>
            <w:r w:rsidR="00962A51">
              <w:rPr>
                <w:rFonts w:ascii="Tahoma" w:eastAsia="Calibri" w:hAnsi="Tahoma" w:cs="Tahoma" w:hint="cs"/>
                <w:b w:val="0"/>
                <w:bCs w:val="0"/>
                <w:sz w:val="16"/>
                <w:szCs w:val="16"/>
                <w:rtl/>
              </w:rPr>
              <w:t>ממשלתיים</w:t>
            </w:r>
          </w:p>
        </w:tc>
        <w:tc>
          <w:tcPr>
            <w:tcW w:w="0" w:type="auto"/>
            <w:tcBorders>
              <w:bottom w:val="single" w:sz="6"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tl/>
              </w:rPr>
            </w:pPr>
            <w:r w:rsidRPr="006629D7">
              <w:rPr>
                <w:rFonts w:ascii="Tahoma" w:eastAsia="Calibri" w:hAnsi="Tahoma" w:cs="Tahoma" w:hint="cs"/>
                <w:sz w:val="16"/>
                <w:szCs w:val="16"/>
                <w:rtl/>
              </w:rPr>
              <w:t>19</w:t>
            </w:r>
          </w:p>
        </w:tc>
        <w:tc>
          <w:tcPr>
            <w:tcW w:w="0" w:type="auto"/>
            <w:tcBorders>
              <w:bottom w:val="single" w:sz="6"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Pr>
            </w:pPr>
            <w:r w:rsidRPr="006629D7">
              <w:rPr>
                <w:rFonts w:ascii="Tahoma" w:eastAsia="Calibri" w:hAnsi="Tahoma" w:cs="Tahoma" w:hint="cs"/>
                <w:sz w:val="16"/>
                <w:szCs w:val="16"/>
                <w:rtl/>
              </w:rPr>
              <w:t>10</w:t>
            </w:r>
            <w:r w:rsidRPr="006629D7" w:rsidR="006629D7">
              <w:rPr>
                <w:rFonts w:ascii="Tahoma" w:eastAsia="Calibri" w:hAnsi="Tahoma" w:cs="Tahoma"/>
                <w:sz w:val="16"/>
                <w:szCs w:val="16"/>
              </w:rPr>
              <w:tab/>
            </w:r>
            <w:r w:rsidRPr="006629D7">
              <w:rPr>
                <w:rFonts w:ascii="Tahoma" w:eastAsia="Calibri" w:hAnsi="Tahoma" w:cs="Tahoma"/>
                <w:sz w:val="16"/>
                <w:szCs w:val="16"/>
                <w:rtl/>
              </w:rPr>
              <w:t>(53%)</w:t>
            </w:r>
          </w:p>
        </w:tc>
        <w:tc>
          <w:tcPr>
            <w:tcW w:w="0" w:type="auto"/>
            <w:tcBorders>
              <w:bottom w:val="single" w:sz="6"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Pr>
            </w:pPr>
            <w:r w:rsidRPr="006629D7">
              <w:rPr>
                <w:rFonts w:ascii="Tahoma" w:eastAsia="Calibri" w:hAnsi="Tahoma" w:cs="Tahoma" w:hint="cs"/>
                <w:sz w:val="16"/>
                <w:szCs w:val="16"/>
                <w:rtl/>
              </w:rPr>
              <w:t>6</w:t>
            </w:r>
            <w:r w:rsidRPr="006629D7">
              <w:rPr>
                <w:rFonts w:ascii="Tahoma" w:eastAsia="Calibri" w:hAnsi="Tahoma" w:cs="Tahoma"/>
                <w:sz w:val="16"/>
                <w:szCs w:val="16"/>
                <w:rtl/>
              </w:rPr>
              <w:t xml:space="preserve"> </w:t>
            </w:r>
            <w:r w:rsidRPr="006629D7" w:rsidR="006629D7">
              <w:rPr>
                <w:rFonts w:ascii="Tahoma" w:eastAsia="Calibri" w:hAnsi="Tahoma" w:cs="Tahoma"/>
                <w:sz w:val="16"/>
                <w:szCs w:val="16"/>
              </w:rPr>
              <w:tab/>
            </w:r>
            <w:r w:rsidRPr="006629D7">
              <w:rPr>
                <w:rFonts w:ascii="Tahoma" w:eastAsia="Calibri" w:hAnsi="Tahoma" w:cs="Tahoma"/>
                <w:sz w:val="16"/>
                <w:szCs w:val="16"/>
                <w:rtl/>
              </w:rPr>
              <w:t>(31%)</w:t>
            </w:r>
          </w:p>
        </w:tc>
        <w:tc>
          <w:tcPr>
            <w:tcW w:w="0" w:type="auto"/>
            <w:tcBorders>
              <w:bottom w:val="single" w:sz="6"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Pr>
            </w:pPr>
            <w:r w:rsidRPr="006629D7">
              <w:rPr>
                <w:rFonts w:ascii="Tahoma" w:eastAsia="Calibri" w:hAnsi="Tahoma" w:cs="Tahoma" w:hint="cs"/>
                <w:sz w:val="16"/>
                <w:szCs w:val="16"/>
                <w:rtl/>
              </w:rPr>
              <w:t>14</w:t>
            </w:r>
            <w:r w:rsidRPr="006629D7">
              <w:rPr>
                <w:rFonts w:ascii="Tahoma" w:eastAsia="Calibri" w:hAnsi="Tahoma" w:cs="Tahoma"/>
                <w:sz w:val="16"/>
                <w:szCs w:val="16"/>
                <w:rtl/>
              </w:rPr>
              <w:t xml:space="preserve"> </w:t>
            </w:r>
            <w:r w:rsidRPr="006629D7" w:rsidR="006629D7">
              <w:rPr>
                <w:rFonts w:ascii="Tahoma" w:eastAsia="Calibri" w:hAnsi="Tahoma" w:cs="Tahoma"/>
                <w:sz w:val="16"/>
                <w:szCs w:val="16"/>
              </w:rPr>
              <w:tab/>
            </w:r>
            <w:r w:rsidRPr="006629D7">
              <w:rPr>
                <w:rFonts w:ascii="Tahoma" w:eastAsia="Calibri" w:hAnsi="Tahoma" w:cs="Tahoma"/>
                <w:sz w:val="16"/>
                <w:szCs w:val="16"/>
                <w:rtl/>
              </w:rPr>
              <w:t>(74%)</w:t>
            </w:r>
          </w:p>
        </w:tc>
        <w:tc>
          <w:tcPr>
            <w:tcW w:w="0" w:type="auto"/>
            <w:tcBorders>
              <w:bottom w:val="single" w:sz="6" w:space="0" w:color="auto"/>
            </w:tcBorders>
            <w:shd w:val="clear" w:color="auto" w:fill="auto"/>
            <w:noWrap/>
            <w:hideMark/>
          </w:tcPr>
          <w:p w:rsidR="000113E6" w:rsidRPr="006629D7" w:rsidP="00C6677A">
            <w:pPr>
              <w:spacing w:before="40" w:after="40" w:line="260" w:lineRule="exact"/>
              <w:jc w:val="left"/>
              <w:rPr>
                <w:rFonts w:ascii="Calibri" w:eastAsia="Calibri" w:hAnsi="Calibri"/>
                <w:sz w:val="16"/>
                <w:szCs w:val="16"/>
              </w:rPr>
            </w:pPr>
            <w:r w:rsidRPr="006629D7">
              <w:rPr>
                <w:rFonts w:ascii="Tahoma" w:eastAsia="Calibri" w:hAnsi="Tahoma" w:cs="Tahoma" w:hint="cs"/>
                <w:sz w:val="16"/>
                <w:szCs w:val="16"/>
                <w:rtl/>
              </w:rPr>
              <w:t>4</w:t>
            </w:r>
            <w:r w:rsidRPr="006629D7">
              <w:rPr>
                <w:rFonts w:ascii="Tahoma" w:eastAsia="Calibri" w:hAnsi="Tahoma" w:cs="Tahoma"/>
                <w:sz w:val="16"/>
                <w:szCs w:val="16"/>
                <w:rtl/>
              </w:rPr>
              <w:t xml:space="preserve"> </w:t>
            </w:r>
            <w:r w:rsidRPr="006629D7" w:rsidR="006629D7">
              <w:rPr>
                <w:rFonts w:ascii="Tahoma" w:eastAsia="Calibri" w:hAnsi="Tahoma" w:cs="Tahoma"/>
                <w:sz w:val="16"/>
                <w:szCs w:val="16"/>
              </w:rPr>
              <w:tab/>
            </w:r>
            <w:r w:rsidRPr="006629D7">
              <w:rPr>
                <w:rFonts w:ascii="Tahoma" w:eastAsia="Calibri" w:hAnsi="Tahoma" w:cs="Tahoma"/>
                <w:sz w:val="16"/>
                <w:szCs w:val="16"/>
                <w:rtl/>
              </w:rPr>
              <w:t>(21%)</w:t>
            </w:r>
          </w:p>
        </w:tc>
      </w:tr>
      <w:tr w:rsidTr="00C6677A">
        <w:tblPrEx>
          <w:tblW w:w="8505" w:type="dxa"/>
          <w:tblCellMar>
            <w:left w:w="57" w:type="dxa"/>
            <w:right w:w="57" w:type="dxa"/>
          </w:tblCellMar>
          <w:tblLook w:val="04A0"/>
        </w:tblPrEx>
        <w:tc>
          <w:tcPr>
            <w:tcW w:w="0" w:type="auto"/>
            <w:tcBorders>
              <w:top w:val="single" w:sz="6" w:space="0" w:color="auto"/>
              <w:bottom w:val="single" w:sz="8" w:space="0" w:color="auto"/>
            </w:tcBorders>
            <w:shd w:val="clear" w:color="auto" w:fill="CEEAF5"/>
            <w:noWrap/>
          </w:tcPr>
          <w:p w:rsidR="000113E6" w:rsidRPr="00C6677A" w:rsidP="00C6677A">
            <w:pPr>
              <w:spacing w:before="40" w:after="40" w:line="260" w:lineRule="exact"/>
              <w:jc w:val="right"/>
              <w:rPr>
                <w:rFonts w:eastAsia="Calibri"/>
                <w:sz w:val="16"/>
                <w:szCs w:val="16"/>
                <w:rtl/>
              </w:rPr>
            </w:pPr>
            <w:r w:rsidRPr="00C6677A">
              <w:rPr>
                <w:rFonts w:ascii="Tahoma" w:eastAsia="Calibri" w:hAnsi="Tahoma" w:cs="Tahoma" w:hint="cs"/>
                <w:sz w:val="16"/>
                <w:szCs w:val="16"/>
                <w:rtl/>
              </w:rPr>
              <w:t>סך הכול</w:t>
            </w:r>
          </w:p>
        </w:tc>
        <w:tc>
          <w:tcPr>
            <w:tcW w:w="0" w:type="auto"/>
            <w:tcBorders>
              <w:top w:val="single" w:sz="6" w:space="0" w:color="auto"/>
              <w:bottom w:val="single" w:sz="8" w:space="0" w:color="auto"/>
            </w:tcBorders>
            <w:shd w:val="clear" w:color="auto" w:fill="CEEAF5"/>
            <w:noWrap/>
          </w:tcPr>
          <w:p w:rsidR="000113E6" w:rsidRPr="00C6677A" w:rsidP="00C6677A">
            <w:pPr>
              <w:spacing w:before="40" w:after="40" w:line="260" w:lineRule="exact"/>
              <w:jc w:val="left"/>
              <w:rPr>
                <w:rFonts w:ascii="Calibri" w:eastAsia="Calibri" w:hAnsi="Calibri"/>
                <w:b/>
                <w:bCs/>
                <w:sz w:val="16"/>
                <w:szCs w:val="16"/>
              </w:rPr>
            </w:pPr>
            <w:r w:rsidRPr="00C6677A">
              <w:rPr>
                <w:rFonts w:ascii="Tahoma" w:eastAsia="Calibri" w:hAnsi="Tahoma" w:cs="Tahoma"/>
                <w:b/>
                <w:bCs/>
                <w:sz w:val="16"/>
                <w:szCs w:val="16"/>
                <w:rtl/>
              </w:rPr>
              <w:t>57</w:t>
            </w:r>
          </w:p>
        </w:tc>
        <w:tc>
          <w:tcPr>
            <w:tcW w:w="0" w:type="auto"/>
            <w:tcBorders>
              <w:top w:val="single" w:sz="6" w:space="0" w:color="auto"/>
              <w:bottom w:val="single" w:sz="8" w:space="0" w:color="auto"/>
            </w:tcBorders>
            <w:shd w:val="clear" w:color="auto" w:fill="CEEAF5"/>
            <w:noWrap/>
          </w:tcPr>
          <w:p w:rsidR="000113E6" w:rsidRPr="00C6677A" w:rsidP="00C6677A">
            <w:pPr>
              <w:spacing w:before="40" w:after="40" w:line="260" w:lineRule="exact"/>
              <w:jc w:val="left"/>
              <w:rPr>
                <w:rFonts w:ascii="Calibri" w:eastAsia="Calibri" w:hAnsi="Calibri"/>
                <w:b/>
                <w:bCs/>
                <w:sz w:val="16"/>
                <w:szCs w:val="16"/>
              </w:rPr>
            </w:pPr>
            <w:r w:rsidRPr="00C6677A">
              <w:rPr>
                <w:rFonts w:ascii="Tahoma" w:eastAsia="Calibri" w:hAnsi="Tahoma" w:cs="Tahoma"/>
                <w:b/>
                <w:bCs/>
                <w:sz w:val="16"/>
                <w:szCs w:val="16"/>
                <w:rtl/>
              </w:rPr>
              <w:t xml:space="preserve">20 </w:t>
            </w:r>
            <w:r w:rsidRPr="00C6677A" w:rsidR="006629D7">
              <w:rPr>
                <w:rFonts w:ascii="Tahoma" w:eastAsia="Calibri" w:hAnsi="Tahoma" w:cs="Tahoma"/>
                <w:b/>
                <w:bCs/>
                <w:sz w:val="16"/>
                <w:szCs w:val="16"/>
              </w:rPr>
              <w:tab/>
            </w:r>
            <w:r w:rsidRPr="00C6677A">
              <w:rPr>
                <w:rFonts w:ascii="Tahoma" w:eastAsia="Calibri" w:hAnsi="Tahoma" w:cs="Tahoma"/>
                <w:b/>
                <w:bCs/>
                <w:sz w:val="16"/>
                <w:szCs w:val="16"/>
                <w:rtl/>
              </w:rPr>
              <w:t>(35%)</w:t>
            </w:r>
          </w:p>
        </w:tc>
        <w:tc>
          <w:tcPr>
            <w:tcW w:w="0" w:type="auto"/>
            <w:tcBorders>
              <w:top w:val="single" w:sz="6" w:space="0" w:color="auto"/>
              <w:bottom w:val="single" w:sz="8" w:space="0" w:color="auto"/>
            </w:tcBorders>
            <w:shd w:val="clear" w:color="auto" w:fill="CEEAF5"/>
            <w:noWrap/>
          </w:tcPr>
          <w:p w:rsidR="000113E6" w:rsidRPr="00C6677A" w:rsidP="00C6677A">
            <w:pPr>
              <w:spacing w:before="40" w:after="40" w:line="260" w:lineRule="exact"/>
              <w:jc w:val="left"/>
              <w:rPr>
                <w:rFonts w:ascii="Calibri" w:eastAsia="Calibri" w:hAnsi="Calibri"/>
                <w:b/>
                <w:bCs/>
                <w:sz w:val="16"/>
                <w:szCs w:val="16"/>
              </w:rPr>
            </w:pPr>
            <w:r w:rsidRPr="00C6677A">
              <w:rPr>
                <w:rFonts w:ascii="Tahoma" w:eastAsia="Calibri" w:hAnsi="Tahoma" w:cs="Tahoma"/>
                <w:b/>
                <w:bCs/>
                <w:sz w:val="16"/>
                <w:szCs w:val="16"/>
                <w:rtl/>
              </w:rPr>
              <w:t xml:space="preserve">14 </w:t>
            </w:r>
            <w:r w:rsidRPr="00C6677A" w:rsidR="006629D7">
              <w:rPr>
                <w:rFonts w:ascii="Tahoma" w:eastAsia="Calibri" w:hAnsi="Tahoma" w:cs="Tahoma"/>
                <w:b/>
                <w:bCs/>
                <w:sz w:val="16"/>
                <w:szCs w:val="16"/>
              </w:rPr>
              <w:tab/>
            </w:r>
            <w:r w:rsidRPr="00C6677A">
              <w:rPr>
                <w:rFonts w:ascii="Tahoma" w:eastAsia="Calibri" w:hAnsi="Tahoma" w:cs="Tahoma"/>
                <w:b/>
                <w:bCs/>
                <w:sz w:val="16"/>
                <w:szCs w:val="16"/>
                <w:rtl/>
              </w:rPr>
              <w:t>(25%)</w:t>
            </w:r>
          </w:p>
        </w:tc>
        <w:tc>
          <w:tcPr>
            <w:tcW w:w="0" w:type="auto"/>
            <w:tcBorders>
              <w:top w:val="single" w:sz="6" w:space="0" w:color="auto"/>
              <w:bottom w:val="single" w:sz="8" w:space="0" w:color="auto"/>
            </w:tcBorders>
            <w:shd w:val="clear" w:color="auto" w:fill="CEEAF5"/>
            <w:noWrap/>
          </w:tcPr>
          <w:p w:rsidR="000113E6" w:rsidRPr="00C6677A" w:rsidP="00C6677A">
            <w:pPr>
              <w:spacing w:before="40" w:after="40" w:line="260" w:lineRule="exact"/>
              <w:jc w:val="left"/>
              <w:rPr>
                <w:rFonts w:ascii="Calibri" w:eastAsia="Calibri" w:hAnsi="Calibri"/>
                <w:b/>
                <w:bCs/>
                <w:sz w:val="16"/>
                <w:szCs w:val="16"/>
              </w:rPr>
            </w:pPr>
            <w:r w:rsidRPr="00C6677A">
              <w:rPr>
                <w:rFonts w:ascii="Tahoma" w:eastAsia="Calibri" w:hAnsi="Tahoma" w:cs="Tahoma"/>
                <w:b/>
                <w:bCs/>
                <w:sz w:val="16"/>
                <w:szCs w:val="16"/>
                <w:rtl/>
              </w:rPr>
              <w:t xml:space="preserve">28 </w:t>
            </w:r>
            <w:r w:rsidRPr="00C6677A" w:rsidR="006629D7">
              <w:rPr>
                <w:rFonts w:ascii="Tahoma" w:eastAsia="Calibri" w:hAnsi="Tahoma" w:cs="Tahoma"/>
                <w:b/>
                <w:bCs/>
                <w:sz w:val="16"/>
                <w:szCs w:val="16"/>
              </w:rPr>
              <w:tab/>
            </w:r>
            <w:r w:rsidRPr="00C6677A">
              <w:rPr>
                <w:rFonts w:ascii="Tahoma" w:eastAsia="Calibri" w:hAnsi="Tahoma" w:cs="Tahoma"/>
                <w:b/>
                <w:bCs/>
                <w:sz w:val="16"/>
                <w:szCs w:val="16"/>
                <w:rtl/>
              </w:rPr>
              <w:t>(49%)</w:t>
            </w:r>
          </w:p>
        </w:tc>
        <w:tc>
          <w:tcPr>
            <w:tcW w:w="0" w:type="auto"/>
            <w:tcBorders>
              <w:top w:val="single" w:sz="6" w:space="0" w:color="auto"/>
              <w:bottom w:val="single" w:sz="8" w:space="0" w:color="auto"/>
            </w:tcBorders>
            <w:shd w:val="clear" w:color="auto" w:fill="CEEAF5"/>
            <w:noWrap/>
          </w:tcPr>
          <w:p w:rsidR="000113E6" w:rsidRPr="00C6677A" w:rsidP="00C6677A">
            <w:pPr>
              <w:spacing w:before="40" w:after="40" w:line="260" w:lineRule="exact"/>
              <w:jc w:val="left"/>
              <w:rPr>
                <w:rFonts w:ascii="Tahoma" w:eastAsia="Calibri" w:hAnsi="Tahoma" w:cs="Tahoma"/>
                <w:b/>
                <w:bCs/>
                <w:sz w:val="16"/>
                <w:szCs w:val="16"/>
              </w:rPr>
            </w:pPr>
            <w:r w:rsidRPr="00C6677A">
              <w:rPr>
                <w:rFonts w:ascii="Tahoma" w:eastAsia="Calibri" w:hAnsi="Tahoma" w:cs="Tahoma"/>
                <w:b/>
                <w:bCs/>
                <w:sz w:val="16"/>
                <w:szCs w:val="16"/>
                <w:rtl/>
              </w:rPr>
              <w:t xml:space="preserve">16 </w:t>
            </w:r>
            <w:r w:rsidRPr="00C6677A" w:rsidR="006629D7">
              <w:rPr>
                <w:rFonts w:ascii="Tahoma" w:eastAsia="Calibri" w:hAnsi="Tahoma" w:cs="Tahoma"/>
                <w:b/>
                <w:bCs/>
                <w:sz w:val="16"/>
                <w:szCs w:val="16"/>
              </w:rPr>
              <w:tab/>
            </w:r>
            <w:r w:rsidRPr="00C6677A">
              <w:rPr>
                <w:rFonts w:ascii="Tahoma" w:eastAsia="Calibri" w:hAnsi="Tahoma" w:cs="Tahoma"/>
                <w:b/>
                <w:bCs/>
                <w:sz w:val="16"/>
                <w:szCs w:val="16"/>
                <w:rtl/>
              </w:rPr>
              <w:t>(28%)</w:t>
            </w:r>
          </w:p>
        </w:tc>
      </w:tr>
    </w:tbl>
    <w:p w:rsidR="000113E6" w:rsidRPr="00E854E3" w:rsidP="00C6677A">
      <w:pPr>
        <w:pStyle w:val="text-source"/>
        <w:spacing w:after="0"/>
        <w:rPr>
          <w:rFonts w:eastAsia="Calibri"/>
          <w:rtl/>
        </w:rPr>
      </w:pPr>
      <w:r w:rsidRPr="00E854E3">
        <w:rPr>
          <w:rFonts w:eastAsia="Calibri" w:hint="cs"/>
          <w:rtl/>
        </w:rPr>
        <w:t xml:space="preserve">* </w:t>
      </w:r>
      <w:r w:rsidR="007E080C">
        <w:rPr>
          <w:rFonts w:eastAsia="Calibri" w:hint="cs"/>
          <w:rtl/>
        </w:rPr>
        <w:tab/>
      </w:r>
      <w:r w:rsidRPr="00E854E3">
        <w:rPr>
          <w:rFonts w:eastAsia="Calibri" w:hint="cs"/>
          <w:rtl/>
        </w:rPr>
        <w:t>חלק מהגופים הממשלתיים ציינו יותר משינוי נדרש אחד</w:t>
      </w:r>
    </w:p>
    <w:p w:rsidR="000113E6" w:rsidRPr="00E854E3" w:rsidP="00C6677A">
      <w:pPr>
        <w:pStyle w:val="text-source"/>
        <w:spacing w:before="0"/>
        <w:rPr>
          <w:rFonts w:eastAsia="Calibri"/>
          <w:rtl/>
        </w:rPr>
      </w:pPr>
      <w:r w:rsidRPr="00E854E3">
        <w:rPr>
          <w:rFonts w:eastAsia="Calibri" w:hint="cs"/>
          <w:rtl/>
        </w:rPr>
        <w:t>המקור: נתונים מתוך השאלונים בעיבוד משרד מבקר המדינה</w:t>
      </w:r>
    </w:p>
    <w:p w:rsidR="000113E6" w:rsidRPr="00E854E3" w:rsidP="006F7086">
      <w:pPr>
        <w:spacing w:line="240" w:lineRule="exact"/>
        <w:ind w:left="340" w:right="2268"/>
        <w:jc w:val="both"/>
        <w:rPr>
          <w:rFonts w:ascii="Tahoma" w:eastAsia="Calibri" w:hAnsi="Tahoma" w:cs="Tahoma"/>
          <w:sz w:val="18"/>
          <w:szCs w:val="18"/>
          <w:rtl/>
        </w:rPr>
      </w:pPr>
      <w:r w:rsidRPr="00E854E3">
        <w:rPr>
          <w:rFonts w:ascii="Tahoma" w:eastAsia="Calibri" w:hAnsi="Tahoma" w:cs="Tahoma" w:hint="cs"/>
          <w:sz w:val="18"/>
          <w:szCs w:val="18"/>
          <w:rtl/>
        </w:rPr>
        <w:t>משרד מבקר המדינה ביקש לבחון גם אם יש התאמה בין המאפיינים הארגוניים והתפקודיים של יחידות ההדרכה ובין האתגרים והמשימות שעימם הן נדרשות להתמודד וכל זאת ביחס לגודל המשרד. לשם כך, לכל משרד הוגדרה רמת הפרופיל של יחידת ההדרכה בחלוקה לשלוש רמות: גבוהה, אמצעית ונמוכה, בהתאם לפרמטרים הבאים: מתח הדרגות של הממונה על ההדרכה (ככל שהדרגה גבוהה יותר, הפרופיל גבוה יותר); קיומו של תפקיד נוסף (אם הממונה על ההדרכה לא עסוק בתפקידים נוספים הפרופיל גבוה יותר); כפיפות (ככל שהממונה על ההדרכה כפוף לבעל תפקיד גבוה יותר, כך הפרופיל גבוה יותר); ומספר העובדים ביחידת ההדרכה (ככל שמספר העובדים ביחידת ההדרכה גבוה יותר, כך הפרופיל גבוה יותר)</w:t>
      </w:r>
      <w:r>
        <w:rPr>
          <w:rStyle w:val="FootnoteReference0"/>
          <w:rFonts w:ascii="Tahoma" w:eastAsia="Calibri" w:hAnsi="Tahoma" w:cs="Tahoma"/>
          <w:sz w:val="18"/>
          <w:szCs w:val="18"/>
          <w:rtl/>
        </w:rPr>
        <w:footnoteReference w:id="49"/>
      </w:r>
      <w:r w:rsidRPr="00E854E3">
        <w:rPr>
          <w:rFonts w:ascii="Tahoma" w:eastAsia="Calibri" w:hAnsi="Tahoma" w:cs="Tahoma" w:hint="cs"/>
          <w:sz w:val="18"/>
          <w:szCs w:val="18"/>
          <w:rtl/>
        </w:rPr>
        <w:t xml:space="preserve">. </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להלן פילוח הגופים הממשלתיים לפי רמות הפרופיל שסווגו: </w:t>
      </w:r>
    </w:p>
    <w:p w:rsidR="000113E6" w:rsidRPr="00C6677A" w:rsidP="00C6677A">
      <w:pPr>
        <w:pStyle w:val="tab-name"/>
        <w:rPr>
          <w:b/>
          <w:bCs/>
          <w:rtl/>
        </w:rPr>
      </w:pPr>
      <w:r w:rsidRPr="00E854E3">
        <w:rPr>
          <w:rFonts w:hint="cs"/>
          <w:rtl/>
        </w:rPr>
        <w:t xml:space="preserve">לוח 2: </w:t>
      </w:r>
      <w:r w:rsidRPr="00C6677A">
        <w:rPr>
          <w:rFonts w:hint="cs"/>
          <w:b/>
          <w:bCs/>
          <w:rtl/>
        </w:rPr>
        <w:t>פילוח רמת הפרופיל</w:t>
      </w:r>
    </w:p>
    <w:tbl>
      <w:tblPr>
        <w:tblStyle w:val="4-21"/>
        <w:bidiVisual/>
        <w:tblW w:w="6237"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
      <w:tblGrid>
        <w:gridCol w:w="1206"/>
        <w:gridCol w:w="2379"/>
        <w:gridCol w:w="2652"/>
      </w:tblGrid>
      <w:tr w:rsidTr="006629D7">
        <w:tblPrEx>
          <w:tblW w:w="6237"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Ex>
        <w:trPr>
          <w:tblHeader/>
        </w:trPr>
        <w:tc>
          <w:tcPr>
            <w:tcW w:w="0" w:type="auto"/>
            <w:tcBorders>
              <w:top w:val="single" w:sz="8" w:space="0" w:color="auto"/>
              <w:left w:val="none" w:sz="0" w:space="0" w:color="auto"/>
              <w:bottom w:val="single" w:sz="8" w:space="0" w:color="auto"/>
              <w:right w:val="none" w:sz="0" w:space="0" w:color="auto"/>
            </w:tcBorders>
            <w:shd w:val="clear" w:color="auto" w:fill="CEEAF5"/>
            <w:vAlign w:val="bottom"/>
          </w:tcPr>
          <w:p w:rsidR="000113E6" w:rsidRPr="006629D7" w:rsidP="006F7086">
            <w:pPr>
              <w:tabs>
                <w:tab w:val="left" w:pos="1148"/>
              </w:tabs>
              <w:spacing w:before="40" w:after="40" w:line="280" w:lineRule="exact"/>
              <w:jc w:val="left"/>
              <w:rPr>
                <w:rFonts w:ascii="Tahoma" w:hAnsi="Tahoma" w:eastAsiaTheme="minorEastAsia" w:cs="Tahoma"/>
                <w:color w:val="auto"/>
                <w:sz w:val="16"/>
                <w:szCs w:val="16"/>
                <w:rtl/>
              </w:rPr>
            </w:pP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tcPr>
          <w:p w:rsidR="000113E6" w:rsidRPr="006629D7" w:rsidP="006F7086">
            <w:pPr>
              <w:tabs>
                <w:tab w:val="left" w:pos="1148"/>
              </w:tabs>
              <w:spacing w:before="40" w:after="40" w:line="280" w:lineRule="exact"/>
              <w:jc w:val="left"/>
              <w:rPr>
                <w:rFonts w:ascii="Tahoma" w:hAnsi="Tahoma" w:eastAsiaTheme="minorEastAsia" w:cs="Tahoma"/>
                <w:color w:val="auto"/>
                <w:sz w:val="16"/>
                <w:szCs w:val="16"/>
                <w:rtl/>
              </w:rPr>
            </w:pPr>
            <w:r w:rsidRPr="006629D7">
              <w:rPr>
                <w:rFonts w:ascii="Tahoma" w:hAnsi="Tahoma" w:eastAsiaTheme="minorEastAsia" w:cs="Tahoma" w:hint="cs"/>
                <w:color w:val="auto"/>
                <w:sz w:val="16"/>
                <w:szCs w:val="16"/>
                <w:rtl/>
              </w:rPr>
              <w:t>מספר הגופים הממשלתיים</w:t>
            </w:r>
          </w:p>
        </w:tc>
        <w:tc>
          <w:tcPr>
            <w:tcW w:w="0" w:type="auto"/>
            <w:tcBorders>
              <w:top w:val="single" w:sz="8" w:space="0" w:color="auto"/>
              <w:left w:val="none" w:sz="0" w:space="0" w:color="auto"/>
              <w:bottom w:val="single" w:sz="8" w:space="0" w:color="auto"/>
              <w:right w:val="none" w:sz="0" w:space="0" w:color="auto"/>
            </w:tcBorders>
            <w:shd w:val="clear" w:color="auto" w:fill="CEEAF5"/>
            <w:vAlign w:val="bottom"/>
          </w:tcPr>
          <w:p w:rsidR="000113E6" w:rsidRPr="006629D7" w:rsidP="006F7086">
            <w:pPr>
              <w:tabs>
                <w:tab w:val="left" w:pos="1148"/>
              </w:tabs>
              <w:spacing w:before="40" w:after="40" w:line="280" w:lineRule="exact"/>
              <w:jc w:val="left"/>
              <w:rPr>
                <w:rFonts w:ascii="Tahoma" w:hAnsi="Tahoma" w:eastAsiaTheme="minorEastAsia" w:cs="Tahoma"/>
                <w:color w:val="auto"/>
                <w:sz w:val="16"/>
                <w:szCs w:val="16"/>
                <w:rtl/>
              </w:rPr>
            </w:pPr>
            <w:r w:rsidRPr="006629D7">
              <w:rPr>
                <w:rFonts w:ascii="Tahoma" w:hAnsi="Tahoma" w:eastAsiaTheme="minorEastAsia" w:cs="Tahoma" w:hint="cs"/>
                <w:color w:val="auto"/>
                <w:sz w:val="16"/>
                <w:szCs w:val="16"/>
                <w:rtl/>
              </w:rPr>
              <w:t>השיעור מהגופים הממשלתיים</w:t>
            </w:r>
          </w:p>
        </w:tc>
      </w:tr>
      <w:tr w:rsidTr="006629D7">
        <w:tblPrEx>
          <w:tblW w:w="6237" w:type="dxa"/>
          <w:tblCellMar>
            <w:left w:w="57" w:type="dxa"/>
            <w:right w:w="57" w:type="dxa"/>
          </w:tblCellMar>
          <w:tblLook w:val="04A0"/>
        </w:tblPrEx>
        <w:tc>
          <w:tcPr>
            <w:tcW w:w="0" w:type="auto"/>
            <w:tcBorders>
              <w:top w:val="single" w:sz="8" w:space="0" w:color="auto"/>
            </w:tcBorders>
            <w:shd w:val="clear" w:color="auto" w:fill="auto"/>
            <w:vAlign w:val="bottom"/>
          </w:tcPr>
          <w:p w:rsidR="000113E6" w:rsidRPr="00C6677A" w:rsidP="006F7086">
            <w:pPr>
              <w:tabs>
                <w:tab w:val="left" w:pos="1148"/>
              </w:tabs>
              <w:spacing w:before="40" w:after="40" w:line="280" w:lineRule="exact"/>
              <w:jc w:val="left"/>
              <w:rPr>
                <w:rFonts w:ascii="Tahoma" w:hAnsi="Tahoma" w:eastAsiaTheme="minorEastAsia" w:cs="Tahoma"/>
                <w:b w:val="0"/>
                <w:bCs w:val="0"/>
                <w:sz w:val="16"/>
                <w:szCs w:val="16"/>
                <w:rtl/>
              </w:rPr>
            </w:pPr>
            <w:r w:rsidRPr="00C6677A">
              <w:rPr>
                <w:rFonts w:ascii="Tahoma" w:hAnsi="Tahoma" w:eastAsiaTheme="minorEastAsia" w:cs="Tahoma" w:hint="cs"/>
                <w:b w:val="0"/>
                <w:bCs w:val="0"/>
                <w:sz w:val="16"/>
                <w:szCs w:val="16"/>
                <w:rtl/>
              </w:rPr>
              <w:t>פרופיל נמוך</w:t>
            </w:r>
          </w:p>
        </w:tc>
        <w:tc>
          <w:tcPr>
            <w:tcW w:w="0" w:type="auto"/>
            <w:tcBorders>
              <w:top w:val="single" w:sz="8" w:space="0" w:color="auto"/>
            </w:tcBorders>
            <w:shd w:val="clear" w:color="auto" w:fill="auto"/>
            <w:vAlign w:val="bottom"/>
          </w:tcPr>
          <w:p w:rsidR="000113E6" w:rsidRPr="00C6677A" w:rsidP="006F7086">
            <w:pPr>
              <w:tabs>
                <w:tab w:val="left" w:pos="1148"/>
              </w:tabs>
              <w:spacing w:before="40" w:after="40" w:line="280" w:lineRule="exact"/>
              <w:jc w:val="left"/>
              <w:rPr>
                <w:rFonts w:ascii="Tahoma" w:hAnsi="Tahoma" w:eastAsiaTheme="minorEastAsia" w:cs="Tahoma"/>
                <w:sz w:val="16"/>
                <w:szCs w:val="16"/>
              </w:rPr>
            </w:pPr>
            <w:r w:rsidRPr="00C6677A">
              <w:rPr>
                <w:rFonts w:ascii="Tahoma" w:hAnsi="Tahoma" w:eastAsiaTheme="minorEastAsia" w:cs="Tahoma" w:hint="cs"/>
                <w:sz w:val="16"/>
                <w:szCs w:val="16"/>
                <w:rtl/>
              </w:rPr>
              <w:t>26</w:t>
            </w:r>
          </w:p>
        </w:tc>
        <w:tc>
          <w:tcPr>
            <w:tcW w:w="0" w:type="auto"/>
            <w:tcBorders>
              <w:top w:val="single" w:sz="8" w:space="0" w:color="auto"/>
            </w:tcBorders>
            <w:shd w:val="clear" w:color="auto" w:fill="auto"/>
            <w:vAlign w:val="bottom"/>
          </w:tcPr>
          <w:p w:rsidR="000113E6" w:rsidRPr="00C6677A" w:rsidP="006F7086">
            <w:pPr>
              <w:tabs>
                <w:tab w:val="left" w:pos="1148"/>
              </w:tabs>
              <w:spacing w:before="40" w:after="40" w:line="280" w:lineRule="exact"/>
              <w:jc w:val="left"/>
              <w:rPr>
                <w:rFonts w:ascii="Tahoma" w:hAnsi="Tahoma" w:eastAsiaTheme="minorEastAsia" w:cs="Tahoma"/>
                <w:sz w:val="16"/>
                <w:szCs w:val="16"/>
                <w:rtl/>
              </w:rPr>
            </w:pPr>
            <w:r w:rsidRPr="00C6677A">
              <w:rPr>
                <w:rFonts w:ascii="Tahoma" w:hAnsi="Tahoma" w:eastAsiaTheme="minorEastAsia" w:cs="Tahoma" w:hint="cs"/>
                <w:sz w:val="16"/>
                <w:szCs w:val="16"/>
                <w:rtl/>
              </w:rPr>
              <w:t>38%</w:t>
            </w:r>
          </w:p>
        </w:tc>
      </w:tr>
      <w:tr w:rsidTr="006629D7">
        <w:tblPrEx>
          <w:tblW w:w="6237" w:type="dxa"/>
          <w:tblCellMar>
            <w:left w:w="57" w:type="dxa"/>
            <w:right w:w="57" w:type="dxa"/>
          </w:tblCellMar>
          <w:tblLook w:val="04A0"/>
        </w:tblPrEx>
        <w:tc>
          <w:tcPr>
            <w:tcW w:w="0" w:type="auto"/>
            <w:shd w:val="clear" w:color="auto" w:fill="auto"/>
            <w:vAlign w:val="bottom"/>
          </w:tcPr>
          <w:p w:rsidR="000113E6" w:rsidRPr="00C6677A" w:rsidP="006F7086">
            <w:pPr>
              <w:tabs>
                <w:tab w:val="left" w:pos="1148"/>
              </w:tabs>
              <w:spacing w:before="40" w:after="40" w:line="280" w:lineRule="exact"/>
              <w:jc w:val="left"/>
              <w:rPr>
                <w:rFonts w:ascii="Tahoma" w:hAnsi="Tahoma" w:eastAsiaTheme="minorEastAsia" w:cs="Tahoma"/>
                <w:b w:val="0"/>
                <w:bCs w:val="0"/>
                <w:sz w:val="16"/>
                <w:szCs w:val="16"/>
                <w:rtl/>
              </w:rPr>
            </w:pPr>
            <w:r w:rsidRPr="00C6677A">
              <w:rPr>
                <w:rFonts w:ascii="Tahoma" w:hAnsi="Tahoma" w:eastAsiaTheme="minorEastAsia" w:cs="Tahoma" w:hint="cs"/>
                <w:b w:val="0"/>
                <w:bCs w:val="0"/>
                <w:sz w:val="16"/>
                <w:szCs w:val="16"/>
                <w:rtl/>
              </w:rPr>
              <w:t>פרופיל אמצעי</w:t>
            </w:r>
          </w:p>
        </w:tc>
        <w:tc>
          <w:tcPr>
            <w:tcW w:w="0" w:type="auto"/>
            <w:shd w:val="clear" w:color="auto" w:fill="auto"/>
            <w:vAlign w:val="bottom"/>
          </w:tcPr>
          <w:p w:rsidR="000113E6" w:rsidRPr="00C6677A" w:rsidP="006F7086">
            <w:pPr>
              <w:tabs>
                <w:tab w:val="left" w:pos="1148"/>
              </w:tabs>
              <w:spacing w:before="40" w:after="40" w:line="280" w:lineRule="exact"/>
              <w:jc w:val="left"/>
              <w:rPr>
                <w:rFonts w:ascii="Tahoma" w:hAnsi="Tahoma" w:eastAsiaTheme="minorEastAsia" w:cs="Tahoma"/>
                <w:sz w:val="16"/>
                <w:szCs w:val="16"/>
              </w:rPr>
            </w:pPr>
            <w:r w:rsidRPr="00C6677A">
              <w:rPr>
                <w:rFonts w:ascii="Tahoma" w:hAnsi="Tahoma" w:eastAsiaTheme="minorEastAsia" w:cs="Tahoma" w:hint="cs"/>
                <w:sz w:val="16"/>
                <w:szCs w:val="16"/>
                <w:rtl/>
              </w:rPr>
              <w:t>30</w:t>
            </w:r>
          </w:p>
        </w:tc>
        <w:tc>
          <w:tcPr>
            <w:tcW w:w="0" w:type="auto"/>
            <w:shd w:val="clear" w:color="auto" w:fill="auto"/>
            <w:vAlign w:val="bottom"/>
          </w:tcPr>
          <w:p w:rsidR="000113E6" w:rsidRPr="00C6677A" w:rsidP="006F7086">
            <w:pPr>
              <w:tabs>
                <w:tab w:val="left" w:pos="1148"/>
              </w:tabs>
              <w:spacing w:before="40" w:after="40" w:line="280" w:lineRule="exact"/>
              <w:jc w:val="left"/>
              <w:rPr>
                <w:rFonts w:ascii="Tahoma" w:hAnsi="Tahoma" w:eastAsiaTheme="minorEastAsia" w:cs="Tahoma"/>
                <w:sz w:val="16"/>
                <w:szCs w:val="16"/>
                <w:rtl/>
              </w:rPr>
            </w:pPr>
            <w:r w:rsidRPr="00C6677A">
              <w:rPr>
                <w:rFonts w:ascii="Tahoma" w:hAnsi="Tahoma" w:eastAsiaTheme="minorEastAsia" w:cs="Tahoma" w:hint="cs"/>
                <w:sz w:val="16"/>
                <w:szCs w:val="16"/>
                <w:rtl/>
              </w:rPr>
              <w:t>44%</w:t>
            </w:r>
          </w:p>
        </w:tc>
      </w:tr>
      <w:tr w:rsidTr="00962A51">
        <w:tblPrEx>
          <w:tblW w:w="6237" w:type="dxa"/>
          <w:tblCellMar>
            <w:left w:w="57" w:type="dxa"/>
            <w:right w:w="57" w:type="dxa"/>
          </w:tblCellMar>
          <w:tblLook w:val="04A0"/>
        </w:tblPrEx>
        <w:tc>
          <w:tcPr>
            <w:tcW w:w="0" w:type="auto"/>
            <w:tcBorders>
              <w:bottom w:val="single" w:sz="8" w:space="0" w:color="auto"/>
            </w:tcBorders>
            <w:shd w:val="clear" w:color="auto" w:fill="auto"/>
            <w:vAlign w:val="bottom"/>
          </w:tcPr>
          <w:p w:rsidR="000113E6" w:rsidRPr="00C6677A" w:rsidP="006F7086">
            <w:pPr>
              <w:tabs>
                <w:tab w:val="left" w:pos="1148"/>
              </w:tabs>
              <w:spacing w:before="40" w:after="40" w:line="280" w:lineRule="exact"/>
              <w:jc w:val="left"/>
              <w:rPr>
                <w:rFonts w:ascii="Tahoma" w:hAnsi="Tahoma" w:eastAsiaTheme="minorEastAsia" w:cs="Tahoma"/>
                <w:b w:val="0"/>
                <w:bCs w:val="0"/>
                <w:sz w:val="16"/>
                <w:szCs w:val="16"/>
                <w:rtl/>
              </w:rPr>
            </w:pPr>
            <w:r w:rsidRPr="00C6677A">
              <w:rPr>
                <w:rFonts w:ascii="Tahoma" w:hAnsi="Tahoma" w:eastAsiaTheme="minorEastAsia" w:cs="Tahoma" w:hint="cs"/>
                <w:b w:val="0"/>
                <w:bCs w:val="0"/>
                <w:sz w:val="16"/>
                <w:szCs w:val="16"/>
                <w:rtl/>
              </w:rPr>
              <w:t>פרופיל גבוה</w:t>
            </w:r>
          </w:p>
        </w:tc>
        <w:tc>
          <w:tcPr>
            <w:tcW w:w="0" w:type="auto"/>
            <w:tcBorders>
              <w:bottom w:val="single" w:sz="8" w:space="0" w:color="auto"/>
            </w:tcBorders>
            <w:shd w:val="clear" w:color="auto" w:fill="auto"/>
            <w:vAlign w:val="bottom"/>
          </w:tcPr>
          <w:p w:rsidR="000113E6" w:rsidRPr="00C6677A" w:rsidP="006F7086">
            <w:pPr>
              <w:tabs>
                <w:tab w:val="left" w:pos="1148"/>
              </w:tabs>
              <w:spacing w:before="40" w:after="40" w:line="280" w:lineRule="exact"/>
              <w:jc w:val="left"/>
              <w:rPr>
                <w:rFonts w:ascii="Tahoma" w:hAnsi="Tahoma" w:eastAsiaTheme="minorEastAsia" w:cs="Tahoma"/>
                <w:sz w:val="16"/>
                <w:szCs w:val="16"/>
                <w:rtl/>
              </w:rPr>
            </w:pPr>
            <w:r w:rsidRPr="00C6677A">
              <w:rPr>
                <w:rFonts w:ascii="Tahoma" w:hAnsi="Tahoma" w:eastAsiaTheme="minorEastAsia" w:cs="Tahoma" w:hint="cs"/>
                <w:sz w:val="16"/>
                <w:szCs w:val="16"/>
                <w:rtl/>
              </w:rPr>
              <w:t>12</w:t>
            </w:r>
          </w:p>
        </w:tc>
        <w:tc>
          <w:tcPr>
            <w:tcW w:w="0" w:type="auto"/>
            <w:tcBorders>
              <w:bottom w:val="single" w:sz="8" w:space="0" w:color="auto"/>
            </w:tcBorders>
            <w:shd w:val="clear" w:color="auto" w:fill="auto"/>
            <w:vAlign w:val="bottom"/>
          </w:tcPr>
          <w:p w:rsidR="000113E6" w:rsidRPr="00C6677A" w:rsidP="006F7086">
            <w:pPr>
              <w:tabs>
                <w:tab w:val="left" w:pos="1148"/>
              </w:tabs>
              <w:spacing w:before="40" w:after="40" w:line="280" w:lineRule="exact"/>
              <w:jc w:val="left"/>
              <w:rPr>
                <w:rFonts w:ascii="Tahoma" w:hAnsi="Tahoma" w:eastAsiaTheme="minorEastAsia" w:cs="Tahoma"/>
                <w:sz w:val="16"/>
                <w:szCs w:val="16"/>
                <w:rtl/>
              </w:rPr>
            </w:pPr>
            <w:r w:rsidRPr="00C6677A">
              <w:rPr>
                <w:rFonts w:ascii="Tahoma" w:hAnsi="Tahoma" w:eastAsiaTheme="minorEastAsia" w:cs="Tahoma" w:hint="cs"/>
                <w:sz w:val="16"/>
                <w:szCs w:val="16"/>
                <w:rtl/>
              </w:rPr>
              <w:t>18%</w:t>
            </w:r>
          </w:p>
        </w:tc>
      </w:tr>
      <w:tr w:rsidTr="00962A51">
        <w:tblPrEx>
          <w:tblW w:w="6237" w:type="dxa"/>
          <w:tblCellMar>
            <w:left w:w="57" w:type="dxa"/>
            <w:right w:w="57" w:type="dxa"/>
          </w:tblCellMar>
          <w:tblLook w:val="04A0"/>
        </w:tblPrEx>
        <w:tc>
          <w:tcPr>
            <w:tcW w:w="0" w:type="auto"/>
            <w:tcBorders>
              <w:top w:val="single" w:sz="8" w:space="0" w:color="auto"/>
              <w:bottom w:val="single" w:sz="8" w:space="0" w:color="auto"/>
            </w:tcBorders>
            <w:shd w:val="clear" w:color="auto" w:fill="CEEAF5"/>
            <w:vAlign w:val="bottom"/>
          </w:tcPr>
          <w:p w:rsidR="000113E6" w:rsidRPr="00962A51" w:rsidP="00962A51">
            <w:pPr>
              <w:tabs>
                <w:tab w:val="left" w:pos="1148"/>
              </w:tabs>
              <w:spacing w:before="40" w:after="40" w:line="280" w:lineRule="exact"/>
              <w:jc w:val="right"/>
              <w:rPr>
                <w:rFonts w:ascii="Tahoma" w:hAnsi="Tahoma" w:eastAsiaTheme="minorEastAsia" w:cs="Tahoma"/>
                <w:sz w:val="16"/>
                <w:szCs w:val="16"/>
                <w:rtl/>
              </w:rPr>
            </w:pPr>
            <w:r>
              <w:rPr>
                <w:rFonts w:ascii="Tahoma" w:hAnsi="Tahoma" w:eastAsiaTheme="minorEastAsia" w:cs="Tahoma" w:hint="cs"/>
                <w:sz w:val="16"/>
                <w:szCs w:val="16"/>
                <w:rtl/>
              </w:rPr>
              <w:t>סך הכול</w:t>
            </w:r>
          </w:p>
        </w:tc>
        <w:tc>
          <w:tcPr>
            <w:tcW w:w="0" w:type="auto"/>
            <w:tcBorders>
              <w:top w:val="single" w:sz="8" w:space="0" w:color="auto"/>
              <w:bottom w:val="single" w:sz="8" w:space="0" w:color="auto"/>
            </w:tcBorders>
            <w:shd w:val="clear" w:color="auto" w:fill="CEEAF5"/>
            <w:vAlign w:val="bottom"/>
          </w:tcPr>
          <w:p w:rsidR="000113E6" w:rsidRPr="00962A51" w:rsidP="006F7086">
            <w:pPr>
              <w:tabs>
                <w:tab w:val="left" w:pos="1148"/>
              </w:tabs>
              <w:spacing w:before="40" w:after="40" w:line="280" w:lineRule="exact"/>
              <w:jc w:val="left"/>
              <w:rPr>
                <w:rFonts w:ascii="Tahoma" w:hAnsi="Tahoma" w:eastAsiaTheme="minorEastAsia" w:cs="Tahoma"/>
                <w:b/>
                <w:bCs/>
                <w:sz w:val="16"/>
                <w:szCs w:val="16"/>
              </w:rPr>
            </w:pPr>
            <w:r w:rsidRPr="00962A51">
              <w:rPr>
                <w:rFonts w:ascii="Tahoma" w:hAnsi="Tahoma" w:eastAsiaTheme="minorEastAsia" w:cs="Tahoma" w:hint="cs"/>
                <w:b/>
                <w:bCs/>
                <w:sz w:val="16"/>
                <w:szCs w:val="16"/>
                <w:rtl/>
              </w:rPr>
              <w:t>68</w:t>
            </w:r>
          </w:p>
        </w:tc>
        <w:tc>
          <w:tcPr>
            <w:tcW w:w="0" w:type="auto"/>
            <w:tcBorders>
              <w:top w:val="single" w:sz="8" w:space="0" w:color="auto"/>
              <w:bottom w:val="single" w:sz="8" w:space="0" w:color="auto"/>
            </w:tcBorders>
            <w:shd w:val="clear" w:color="auto" w:fill="CEEAF5"/>
            <w:vAlign w:val="bottom"/>
          </w:tcPr>
          <w:p w:rsidR="000113E6" w:rsidRPr="00962A51" w:rsidP="006F7086">
            <w:pPr>
              <w:tabs>
                <w:tab w:val="left" w:pos="1148"/>
              </w:tabs>
              <w:spacing w:before="40" w:after="40" w:line="280" w:lineRule="exact"/>
              <w:jc w:val="left"/>
              <w:rPr>
                <w:rFonts w:ascii="Tahoma" w:hAnsi="Tahoma" w:eastAsiaTheme="minorEastAsia" w:cs="Tahoma"/>
                <w:b/>
                <w:bCs/>
                <w:sz w:val="16"/>
                <w:szCs w:val="16"/>
                <w:rtl/>
              </w:rPr>
            </w:pPr>
            <w:r w:rsidRPr="00962A51">
              <w:rPr>
                <w:rFonts w:ascii="Tahoma" w:hAnsi="Tahoma" w:eastAsiaTheme="minorEastAsia" w:cs="Tahoma" w:hint="cs"/>
                <w:b/>
                <w:bCs/>
                <w:sz w:val="16"/>
                <w:szCs w:val="16"/>
                <w:rtl/>
              </w:rPr>
              <w:t>100.0%</w:t>
            </w:r>
          </w:p>
        </w:tc>
      </w:tr>
    </w:tbl>
    <w:p w:rsidR="000113E6" w:rsidRPr="00E854E3" w:rsidP="00C6677A">
      <w:pPr>
        <w:pStyle w:val="text-source"/>
        <w:rPr>
          <w:rFonts w:eastAsia="Calibri"/>
          <w:rtl/>
        </w:rPr>
      </w:pPr>
      <w:r w:rsidRPr="00E854E3">
        <w:rPr>
          <w:rFonts w:eastAsia="Calibri" w:hint="cs"/>
          <w:rtl/>
        </w:rPr>
        <w:t>המקור: דוח ניתוח שאלונים - יועץ סטטיסטי, 8.10.18.</w:t>
      </w:r>
    </w:p>
    <w:p w:rsidR="000113E6" w:rsidRPr="00E854E3" w:rsidP="00E33CBD">
      <w:pPr>
        <w:pStyle w:val="RESHET"/>
        <w:ind w:left="567"/>
        <w:rPr>
          <w:rFonts w:eastAsia="Calibri"/>
        </w:rPr>
      </w:pPr>
      <w:r w:rsidRPr="00E854E3">
        <w:rPr>
          <w:rFonts w:eastAsia="Calibri" w:hint="cs"/>
          <w:rtl/>
        </w:rPr>
        <w:t xml:space="preserve">נמצא כי שיעור בתי החולים הממשלתיים שציינו את הקטגוריות של "כוח אדם ומבנה ארגוני" ו"מערכות ממוחשבות לניהול למידה" ככאלה שיש לבצע בהן שינוי, כפול מזה של משרדי הממשלה ויחידות הסמך. </w:t>
      </w:r>
      <w:r w:rsidRPr="0012789B" w:rsidR="00CF7AE6">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8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446486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9554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שיעור</w:t>
                            </w:r>
                            <w:r w:rsidRPr="00E33CBD">
                              <w:rPr>
                                <w:rFonts w:cs="Tahoma"/>
                                <w:color w:val="0B5294"/>
                                <w:spacing w:val="-4"/>
                                <w:sz w:val="24"/>
                                <w:szCs w:val="24"/>
                                <w:rtl/>
                              </w:rPr>
                              <w:t xml:space="preserve"> </w:t>
                            </w:r>
                            <w:r w:rsidRPr="00E33CBD">
                              <w:rPr>
                                <w:rFonts w:cs="Tahoma" w:hint="eastAsia"/>
                                <w:color w:val="0B5294"/>
                                <w:spacing w:val="-4"/>
                                <w:sz w:val="24"/>
                                <w:szCs w:val="24"/>
                                <w:rtl/>
                              </w:rPr>
                              <w:t>בתי</w:t>
                            </w:r>
                            <w:r w:rsidRPr="00E33CBD">
                              <w:rPr>
                                <w:rFonts w:cs="Tahoma"/>
                                <w:color w:val="0B5294"/>
                                <w:spacing w:val="-4"/>
                                <w:sz w:val="24"/>
                                <w:szCs w:val="24"/>
                                <w:rtl/>
                              </w:rPr>
                              <w:t xml:space="preserve"> </w:t>
                            </w:r>
                            <w:r w:rsidRPr="00E33CBD">
                              <w:rPr>
                                <w:rFonts w:cs="Tahoma" w:hint="eastAsia"/>
                                <w:color w:val="0B5294"/>
                                <w:spacing w:val="-4"/>
                                <w:sz w:val="24"/>
                                <w:szCs w:val="24"/>
                                <w:rtl/>
                              </w:rPr>
                              <w:t>החולים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שציינו</w:t>
                            </w:r>
                            <w:r w:rsidRPr="00E33CBD">
                              <w:rPr>
                                <w:rFonts w:cs="Tahoma"/>
                                <w:color w:val="0B5294"/>
                                <w:spacing w:val="-4"/>
                                <w:sz w:val="24"/>
                                <w:szCs w:val="24"/>
                                <w:rtl/>
                              </w:rPr>
                              <w:t xml:space="preserve"> </w:t>
                            </w:r>
                            <w:r w:rsidRPr="00E33CBD">
                              <w:rPr>
                                <w:rFonts w:cs="Tahoma" w:hint="eastAsia"/>
                                <w:color w:val="0B5294"/>
                                <w:spacing w:val="-4"/>
                                <w:sz w:val="24"/>
                                <w:szCs w:val="24"/>
                                <w:rtl/>
                              </w:rPr>
                              <w:t>את</w:t>
                            </w:r>
                            <w:r w:rsidRPr="00E33CBD">
                              <w:rPr>
                                <w:rFonts w:cs="Tahoma"/>
                                <w:color w:val="0B5294"/>
                                <w:spacing w:val="-4"/>
                                <w:sz w:val="24"/>
                                <w:szCs w:val="24"/>
                                <w:rtl/>
                              </w:rPr>
                              <w:t xml:space="preserve"> </w:t>
                            </w:r>
                            <w:r w:rsidRPr="00E33CBD">
                              <w:rPr>
                                <w:rFonts w:cs="Tahoma" w:hint="eastAsia"/>
                                <w:color w:val="0B5294"/>
                                <w:spacing w:val="-4"/>
                                <w:sz w:val="24"/>
                                <w:szCs w:val="24"/>
                                <w:rtl/>
                              </w:rPr>
                              <w:t>הקטגוריות</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כוח</w:t>
                            </w:r>
                            <w:r w:rsidRPr="00E33CBD">
                              <w:rPr>
                                <w:rFonts w:cs="Tahoma"/>
                                <w:color w:val="0B5294"/>
                                <w:spacing w:val="-4"/>
                                <w:sz w:val="24"/>
                                <w:szCs w:val="24"/>
                                <w:rtl/>
                              </w:rPr>
                              <w:t xml:space="preserve"> </w:t>
                            </w:r>
                            <w:r w:rsidRPr="00E33CBD">
                              <w:rPr>
                                <w:rFonts w:cs="Tahoma" w:hint="eastAsia"/>
                                <w:color w:val="0B5294"/>
                                <w:spacing w:val="-4"/>
                                <w:sz w:val="24"/>
                                <w:szCs w:val="24"/>
                                <w:rtl/>
                              </w:rPr>
                              <w:t>אדם</w:t>
                            </w:r>
                            <w:r w:rsidRPr="00E33CBD">
                              <w:rPr>
                                <w:rFonts w:cs="Tahoma"/>
                                <w:color w:val="0B5294"/>
                                <w:spacing w:val="-4"/>
                                <w:sz w:val="24"/>
                                <w:szCs w:val="24"/>
                                <w:rtl/>
                              </w:rPr>
                              <w:t xml:space="preserve"> </w:t>
                            </w:r>
                            <w:r w:rsidRPr="00E33CBD">
                              <w:rPr>
                                <w:rFonts w:cs="Tahoma" w:hint="eastAsia"/>
                                <w:color w:val="0B5294"/>
                                <w:spacing w:val="-4"/>
                                <w:sz w:val="24"/>
                                <w:szCs w:val="24"/>
                                <w:rtl/>
                              </w:rPr>
                              <w:t>ומבנה</w:t>
                            </w:r>
                            <w:r w:rsidRPr="00E33CBD">
                              <w:rPr>
                                <w:rFonts w:cs="Tahoma"/>
                                <w:color w:val="0B5294"/>
                                <w:spacing w:val="-4"/>
                                <w:sz w:val="24"/>
                                <w:szCs w:val="24"/>
                                <w:rtl/>
                              </w:rPr>
                              <w:t xml:space="preserve"> </w:t>
                            </w:r>
                            <w:r w:rsidRPr="00E33CBD">
                              <w:rPr>
                                <w:rFonts w:cs="Tahoma" w:hint="eastAsia"/>
                                <w:color w:val="0B5294"/>
                                <w:spacing w:val="-4"/>
                                <w:sz w:val="24"/>
                                <w:szCs w:val="24"/>
                                <w:rtl/>
                              </w:rPr>
                              <w:t>ארגוני</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יחידות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ו</w:t>
                            </w:r>
                            <w:r w:rsidRPr="00E33CBD">
                              <w:rPr>
                                <w:rFonts w:cs="Tahoma"/>
                                <w:color w:val="0B5294"/>
                                <w:spacing w:val="-4"/>
                                <w:sz w:val="24"/>
                                <w:szCs w:val="24"/>
                                <w:rtl/>
                              </w:rPr>
                              <w:t>"</w:t>
                            </w:r>
                            <w:r w:rsidRPr="00E33CBD">
                              <w:rPr>
                                <w:rFonts w:cs="Tahoma" w:hint="eastAsia"/>
                                <w:color w:val="0B5294"/>
                                <w:spacing w:val="-4"/>
                                <w:sz w:val="24"/>
                                <w:szCs w:val="24"/>
                                <w:rtl/>
                              </w:rPr>
                              <w:t>מערכות</w:t>
                            </w:r>
                            <w:r w:rsidRPr="00E33CBD">
                              <w:rPr>
                                <w:rFonts w:cs="Tahoma"/>
                                <w:color w:val="0B5294"/>
                                <w:spacing w:val="-4"/>
                                <w:sz w:val="24"/>
                                <w:szCs w:val="24"/>
                                <w:rtl/>
                              </w:rPr>
                              <w:t xml:space="preserve"> </w:t>
                            </w:r>
                            <w:r w:rsidRPr="00E33CBD">
                              <w:rPr>
                                <w:rFonts w:cs="Tahoma" w:hint="eastAsia"/>
                                <w:color w:val="0B5294"/>
                                <w:spacing w:val="-4"/>
                                <w:sz w:val="24"/>
                                <w:szCs w:val="24"/>
                                <w:rtl/>
                              </w:rPr>
                              <w:t>ממוחשבות</w:t>
                            </w:r>
                            <w:r w:rsidRPr="00E33CBD">
                              <w:rPr>
                                <w:rFonts w:cs="Tahoma"/>
                                <w:color w:val="0B5294"/>
                                <w:spacing w:val="-4"/>
                                <w:sz w:val="24"/>
                                <w:szCs w:val="24"/>
                                <w:rtl/>
                              </w:rPr>
                              <w:t xml:space="preserve"> </w:t>
                            </w:r>
                            <w:r w:rsidRPr="00E33CBD">
                              <w:rPr>
                                <w:rFonts w:cs="Tahoma" w:hint="eastAsia"/>
                                <w:color w:val="0B5294"/>
                                <w:spacing w:val="-4"/>
                                <w:sz w:val="24"/>
                                <w:szCs w:val="24"/>
                                <w:rtl/>
                              </w:rPr>
                              <w:t>לניהול</w:t>
                            </w:r>
                            <w:r w:rsidRPr="00E33CBD">
                              <w:rPr>
                                <w:rFonts w:cs="Tahoma"/>
                                <w:color w:val="0B5294"/>
                                <w:spacing w:val="-4"/>
                                <w:sz w:val="24"/>
                                <w:szCs w:val="24"/>
                                <w:rtl/>
                              </w:rPr>
                              <w:t xml:space="preserve"> </w:t>
                            </w:r>
                            <w:r w:rsidRPr="00E33CBD">
                              <w:rPr>
                                <w:rFonts w:cs="Tahoma" w:hint="eastAsia"/>
                                <w:color w:val="0B5294"/>
                                <w:spacing w:val="-4"/>
                                <w:sz w:val="24"/>
                                <w:szCs w:val="24"/>
                                <w:rtl/>
                              </w:rPr>
                              <w:t>למידה</w:t>
                            </w:r>
                            <w:r w:rsidRPr="00E33CBD">
                              <w:rPr>
                                <w:rFonts w:cs="Tahoma"/>
                                <w:color w:val="0B5294"/>
                                <w:spacing w:val="-4"/>
                                <w:sz w:val="24"/>
                                <w:szCs w:val="24"/>
                                <w:rtl/>
                              </w:rPr>
                              <w:t xml:space="preserve">" </w:t>
                            </w:r>
                            <w:r w:rsidRPr="00E33CBD">
                              <w:rPr>
                                <w:rFonts w:cs="Tahoma" w:hint="eastAsia"/>
                                <w:color w:val="0B5294"/>
                                <w:spacing w:val="-4"/>
                                <w:sz w:val="24"/>
                                <w:szCs w:val="24"/>
                                <w:rtl/>
                              </w:rPr>
                              <w:t>ככאלה</w:t>
                            </w:r>
                            <w:r w:rsidRPr="00E33CBD">
                              <w:rPr>
                                <w:rFonts w:cs="Tahoma"/>
                                <w:color w:val="0B5294"/>
                                <w:spacing w:val="-4"/>
                                <w:sz w:val="24"/>
                                <w:szCs w:val="24"/>
                                <w:rtl/>
                              </w:rPr>
                              <w:t xml:space="preserve"> </w:t>
                            </w:r>
                            <w:r w:rsidRPr="00E33CBD">
                              <w:rPr>
                                <w:rFonts w:cs="Tahoma" w:hint="eastAsia"/>
                                <w:color w:val="0B5294"/>
                                <w:spacing w:val="-4"/>
                                <w:sz w:val="24"/>
                                <w:szCs w:val="24"/>
                                <w:rtl/>
                              </w:rPr>
                              <w:t>שיש</w:t>
                            </w:r>
                            <w:r w:rsidRPr="00E33CBD">
                              <w:rPr>
                                <w:rFonts w:cs="Tahoma"/>
                                <w:color w:val="0B5294"/>
                                <w:spacing w:val="-4"/>
                                <w:sz w:val="24"/>
                                <w:szCs w:val="24"/>
                                <w:rtl/>
                              </w:rPr>
                              <w:t xml:space="preserve"> </w:t>
                            </w:r>
                            <w:r w:rsidRPr="00E33CBD">
                              <w:rPr>
                                <w:rFonts w:cs="Tahoma" w:hint="eastAsia"/>
                                <w:color w:val="0B5294"/>
                                <w:spacing w:val="-4"/>
                                <w:sz w:val="24"/>
                                <w:szCs w:val="24"/>
                                <w:rtl/>
                              </w:rPr>
                              <w:t>לבצע</w:t>
                            </w:r>
                            <w:r w:rsidRPr="00E33CBD">
                              <w:rPr>
                                <w:rFonts w:cs="Tahoma"/>
                                <w:color w:val="0B5294"/>
                                <w:spacing w:val="-4"/>
                                <w:sz w:val="24"/>
                                <w:szCs w:val="24"/>
                                <w:rtl/>
                              </w:rPr>
                              <w:t xml:space="preserve"> </w:t>
                            </w:r>
                            <w:r w:rsidRPr="00E33CBD">
                              <w:rPr>
                                <w:rFonts w:cs="Tahoma" w:hint="eastAsia"/>
                                <w:color w:val="0B5294"/>
                                <w:spacing w:val="-4"/>
                                <w:sz w:val="24"/>
                                <w:szCs w:val="24"/>
                                <w:rtl/>
                              </w:rPr>
                              <w:t>בהן</w:t>
                            </w:r>
                            <w:r w:rsidRPr="00E33CBD">
                              <w:rPr>
                                <w:rFonts w:cs="Tahoma"/>
                                <w:color w:val="0B5294"/>
                                <w:spacing w:val="-4"/>
                                <w:sz w:val="24"/>
                                <w:szCs w:val="24"/>
                                <w:rtl/>
                              </w:rPr>
                              <w:t xml:space="preserve"> </w:t>
                            </w:r>
                            <w:r w:rsidRPr="00E33CBD">
                              <w:rPr>
                                <w:rFonts w:cs="Tahoma" w:hint="eastAsia"/>
                                <w:color w:val="0B5294"/>
                                <w:spacing w:val="-4"/>
                                <w:sz w:val="24"/>
                                <w:szCs w:val="24"/>
                                <w:rtl/>
                              </w:rPr>
                              <w:t>שינוי</w:t>
                            </w:r>
                            <w:r w:rsidRPr="00E33CBD">
                              <w:rPr>
                                <w:rFonts w:cs="Tahoma"/>
                                <w:color w:val="0B5294"/>
                                <w:spacing w:val="-4"/>
                                <w:sz w:val="24"/>
                                <w:szCs w:val="24"/>
                                <w:rtl/>
                              </w:rPr>
                              <w:t xml:space="preserve">, </w:t>
                            </w:r>
                            <w:r w:rsidRPr="00E33CBD">
                              <w:rPr>
                                <w:rFonts w:cs="Tahoma" w:hint="eastAsia"/>
                                <w:color w:val="0B5294"/>
                                <w:spacing w:val="-4"/>
                                <w:sz w:val="24"/>
                                <w:szCs w:val="24"/>
                                <w:rtl/>
                              </w:rPr>
                              <w:t>כפול</w:t>
                            </w:r>
                            <w:r w:rsidRPr="00E33CBD">
                              <w:rPr>
                                <w:rFonts w:cs="Tahoma"/>
                                <w:color w:val="0B5294"/>
                                <w:spacing w:val="-4"/>
                                <w:sz w:val="24"/>
                                <w:szCs w:val="24"/>
                                <w:rtl/>
                              </w:rPr>
                              <w:t xml:space="preserve"> </w:t>
                            </w:r>
                            <w:r w:rsidRPr="00E33CBD">
                              <w:rPr>
                                <w:rFonts w:cs="Tahoma" w:hint="eastAsia"/>
                                <w:color w:val="0B5294"/>
                                <w:spacing w:val="-4"/>
                                <w:sz w:val="24"/>
                                <w:szCs w:val="24"/>
                                <w:rtl/>
                              </w:rPr>
                              <w:t>מזה</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משרדי</w:t>
                            </w:r>
                            <w:r w:rsidRPr="00E33CBD">
                              <w:rPr>
                                <w:rFonts w:cs="Tahoma"/>
                                <w:color w:val="0B5294"/>
                                <w:spacing w:val="-4"/>
                                <w:sz w:val="24"/>
                                <w:szCs w:val="24"/>
                                <w:rtl/>
                              </w:rPr>
                              <w:t xml:space="preserve"> </w:t>
                            </w:r>
                            <w:r w:rsidRPr="00E33CBD">
                              <w:rPr>
                                <w:rFonts w:cs="Tahoma" w:hint="eastAsia"/>
                                <w:color w:val="0B5294"/>
                                <w:spacing w:val="-4"/>
                                <w:sz w:val="24"/>
                                <w:szCs w:val="24"/>
                                <w:rtl/>
                              </w:rPr>
                              <w:t>הממשלה</w:t>
                            </w:r>
                            <w:r w:rsidRPr="00E33CBD">
                              <w:rPr>
                                <w:rFonts w:cs="Tahoma"/>
                                <w:color w:val="0B5294"/>
                                <w:spacing w:val="-4"/>
                                <w:sz w:val="24"/>
                                <w:szCs w:val="24"/>
                                <w:rtl/>
                              </w:rPr>
                              <w:t xml:space="preserve"> </w:t>
                            </w:r>
                            <w:r w:rsidRPr="00E33CBD">
                              <w:rPr>
                                <w:rFonts w:cs="Tahoma" w:hint="eastAsia"/>
                                <w:color w:val="0B5294"/>
                                <w:spacing w:val="-4"/>
                                <w:sz w:val="24"/>
                                <w:szCs w:val="24"/>
                                <w:rtl/>
                              </w:rPr>
                              <w:t>ויחידות</w:t>
                            </w:r>
                            <w:r w:rsidRPr="00E33CBD">
                              <w:rPr>
                                <w:rFonts w:cs="Tahoma"/>
                                <w:color w:val="0B5294"/>
                                <w:spacing w:val="-4"/>
                                <w:sz w:val="24"/>
                                <w:szCs w:val="24"/>
                                <w:rtl/>
                              </w:rPr>
                              <w:t xml:space="preserve"> </w:t>
                            </w:r>
                            <w:r w:rsidRPr="00E33CBD">
                              <w:rPr>
                                <w:rFonts w:cs="Tahoma" w:hint="eastAsia"/>
                                <w:color w:val="0B5294"/>
                                <w:spacing w:val="-4"/>
                                <w:sz w:val="24"/>
                                <w:szCs w:val="24"/>
                                <w:rtl/>
                              </w:rPr>
                              <w:t>הסמך</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13543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7285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3862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שיעור</w:t>
                      </w:r>
                      <w:r w:rsidRPr="00E33CBD">
                        <w:rPr>
                          <w:rFonts w:cs="Tahoma"/>
                          <w:color w:val="0B5294"/>
                          <w:spacing w:val="-4"/>
                          <w:sz w:val="24"/>
                          <w:szCs w:val="24"/>
                          <w:rtl/>
                        </w:rPr>
                        <w:t xml:space="preserve"> </w:t>
                      </w:r>
                      <w:r w:rsidRPr="00E33CBD">
                        <w:rPr>
                          <w:rFonts w:cs="Tahoma" w:hint="eastAsia"/>
                          <w:color w:val="0B5294"/>
                          <w:spacing w:val="-4"/>
                          <w:sz w:val="24"/>
                          <w:szCs w:val="24"/>
                          <w:rtl/>
                        </w:rPr>
                        <w:t>בתי</w:t>
                      </w:r>
                      <w:r w:rsidRPr="00E33CBD">
                        <w:rPr>
                          <w:rFonts w:cs="Tahoma"/>
                          <w:color w:val="0B5294"/>
                          <w:spacing w:val="-4"/>
                          <w:sz w:val="24"/>
                          <w:szCs w:val="24"/>
                          <w:rtl/>
                        </w:rPr>
                        <w:t xml:space="preserve"> </w:t>
                      </w:r>
                      <w:r w:rsidRPr="00E33CBD">
                        <w:rPr>
                          <w:rFonts w:cs="Tahoma" w:hint="eastAsia"/>
                          <w:color w:val="0B5294"/>
                          <w:spacing w:val="-4"/>
                          <w:sz w:val="24"/>
                          <w:szCs w:val="24"/>
                          <w:rtl/>
                        </w:rPr>
                        <w:t>החולים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שציינו</w:t>
                      </w:r>
                      <w:r w:rsidRPr="00E33CBD">
                        <w:rPr>
                          <w:rFonts w:cs="Tahoma"/>
                          <w:color w:val="0B5294"/>
                          <w:spacing w:val="-4"/>
                          <w:sz w:val="24"/>
                          <w:szCs w:val="24"/>
                          <w:rtl/>
                        </w:rPr>
                        <w:t xml:space="preserve"> </w:t>
                      </w:r>
                      <w:r w:rsidRPr="00E33CBD">
                        <w:rPr>
                          <w:rFonts w:cs="Tahoma" w:hint="eastAsia"/>
                          <w:color w:val="0B5294"/>
                          <w:spacing w:val="-4"/>
                          <w:sz w:val="24"/>
                          <w:szCs w:val="24"/>
                          <w:rtl/>
                        </w:rPr>
                        <w:t>את</w:t>
                      </w:r>
                      <w:r w:rsidRPr="00E33CBD">
                        <w:rPr>
                          <w:rFonts w:cs="Tahoma"/>
                          <w:color w:val="0B5294"/>
                          <w:spacing w:val="-4"/>
                          <w:sz w:val="24"/>
                          <w:szCs w:val="24"/>
                          <w:rtl/>
                        </w:rPr>
                        <w:t xml:space="preserve"> </w:t>
                      </w:r>
                      <w:r w:rsidRPr="00E33CBD">
                        <w:rPr>
                          <w:rFonts w:cs="Tahoma" w:hint="eastAsia"/>
                          <w:color w:val="0B5294"/>
                          <w:spacing w:val="-4"/>
                          <w:sz w:val="24"/>
                          <w:szCs w:val="24"/>
                          <w:rtl/>
                        </w:rPr>
                        <w:t>הקטגוריות</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כוח</w:t>
                      </w:r>
                      <w:r w:rsidRPr="00E33CBD">
                        <w:rPr>
                          <w:rFonts w:cs="Tahoma"/>
                          <w:color w:val="0B5294"/>
                          <w:spacing w:val="-4"/>
                          <w:sz w:val="24"/>
                          <w:szCs w:val="24"/>
                          <w:rtl/>
                        </w:rPr>
                        <w:t xml:space="preserve"> </w:t>
                      </w:r>
                      <w:r w:rsidRPr="00E33CBD">
                        <w:rPr>
                          <w:rFonts w:cs="Tahoma" w:hint="eastAsia"/>
                          <w:color w:val="0B5294"/>
                          <w:spacing w:val="-4"/>
                          <w:sz w:val="24"/>
                          <w:szCs w:val="24"/>
                          <w:rtl/>
                        </w:rPr>
                        <w:t>אדם</w:t>
                      </w:r>
                      <w:r w:rsidRPr="00E33CBD">
                        <w:rPr>
                          <w:rFonts w:cs="Tahoma"/>
                          <w:color w:val="0B5294"/>
                          <w:spacing w:val="-4"/>
                          <w:sz w:val="24"/>
                          <w:szCs w:val="24"/>
                          <w:rtl/>
                        </w:rPr>
                        <w:t xml:space="preserve"> </w:t>
                      </w:r>
                      <w:r w:rsidRPr="00E33CBD">
                        <w:rPr>
                          <w:rFonts w:cs="Tahoma" w:hint="eastAsia"/>
                          <w:color w:val="0B5294"/>
                          <w:spacing w:val="-4"/>
                          <w:sz w:val="24"/>
                          <w:szCs w:val="24"/>
                          <w:rtl/>
                        </w:rPr>
                        <w:t>ומבנה</w:t>
                      </w:r>
                      <w:r w:rsidRPr="00E33CBD">
                        <w:rPr>
                          <w:rFonts w:cs="Tahoma"/>
                          <w:color w:val="0B5294"/>
                          <w:spacing w:val="-4"/>
                          <w:sz w:val="24"/>
                          <w:szCs w:val="24"/>
                          <w:rtl/>
                        </w:rPr>
                        <w:t xml:space="preserve"> </w:t>
                      </w:r>
                      <w:r w:rsidRPr="00E33CBD">
                        <w:rPr>
                          <w:rFonts w:cs="Tahoma" w:hint="eastAsia"/>
                          <w:color w:val="0B5294"/>
                          <w:spacing w:val="-4"/>
                          <w:sz w:val="24"/>
                          <w:szCs w:val="24"/>
                          <w:rtl/>
                        </w:rPr>
                        <w:t>ארגוני</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יחידות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ו</w:t>
                      </w:r>
                      <w:r w:rsidRPr="00E33CBD">
                        <w:rPr>
                          <w:rFonts w:cs="Tahoma"/>
                          <w:color w:val="0B5294"/>
                          <w:spacing w:val="-4"/>
                          <w:sz w:val="24"/>
                          <w:szCs w:val="24"/>
                          <w:rtl/>
                        </w:rPr>
                        <w:t>"</w:t>
                      </w:r>
                      <w:r w:rsidRPr="00E33CBD">
                        <w:rPr>
                          <w:rFonts w:cs="Tahoma" w:hint="eastAsia"/>
                          <w:color w:val="0B5294"/>
                          <w:spacing w:val="-4"/>
                          <w:sz w:val="24"/>
                          <w:szCs w:val="24"/>
                          <w:rtl/>
                        </w:rPr>
                        <w:t>מערכות</w:t>
                      </w:r>
                      <w:r w:rsidRPr="00E33CBD">
                        <w:rPr>
                          <w:rFonts w:cs="Tahoma"/>
                          <w:color w:val="0B5294"/>
                          <w:spacing w:val="-4"/>
                          <w:sz w:val="24"/>
                          <w:szCs w:val="24"/>
                          <w:rtl/>
                        </w:rPr>
                        <w:t xml:space="preserve"> </w:t>
                      </w:r>
                      <w:r w:rsidRPr="00E33CBD">
                        <w:rPr>
                          <w:rFonts w:cs="Tahoma" w:hint="eastAsia"/>
                          <w:color w:val="0B5294"/>
                          <w:spacing w:val="-4"/>
                          <w:sz w:val="24"/>
                          <w:szCs w:val="24"/>
                          <w:rtl/>
                        </w:rPr>
                        <w:t>ממוחשבות</w:t>
                      </w:r>
                      <w:r w:rsidRPr="00E33CBD">
                        <w:rPr>
                          <w:rFonts w:cs="Tahoma"/>
                          <w:color w:val="0B5294"/>
                          <w:spacing w:val="-4"/>
                          <w:sz w:val="24"/>
                          <w:szCs w:val="24"/>
                          <w:rtl/>
                        </w:rPr>
                        <w:t xml:space="preserve"> </w:t>
                      </w:r>
                      <w:r w:rsidRPr="00E33CBD">
                        <w:rPr>
                          <w:rFonts w:cs="Tahoma" w:hint="eastAsia"/>
                          <w:color w:val="0B5294"/>
                          <w:spacing w:val="-4"/>
                          <w:sz w:val="24"/>
                          <w:szCs w:val="24"/>
                          <w:rtl/>
                        </w:rPr>
                        <w:t>לניהול</w:t>
                      </w:r>
                      <w:r w:rsidRPr="00E33CBD">
                        <w:rPr>
                          <w:rFonts w:cs="Tahoma"/>
                          <w:color w:val="0B5294"/>
                          <w:spacing w:val="-4"/>
                          <w:sz w:val="24"/>
                          <w:szCs w:val="24"/>
                          <w:rtl/>
                        </w:rPr>
                        <w:t xml:space="preserve"> </w:t>
                      </w:r>
                      <w:r w:rsidRPr="00E33CBD">
                        <w:rPr>
                          <w:rFonts w:cs="Tahoma" w:hint="eastAsia"/>
                          <w:color w:val="0B5294"/>
                          <w:spacing w:val="-4"/>
                          <w:sz w:val="24"/>
                          <w:szCs w:val="24"/>
                          <w:rtl/>
                        </w:rPr>
                        <w:t>למידה</w:t>
                      </w:r>
                      <w:r w:rsidRPr="00E33CBD">
                        <w:rPr>
                          <w:rFonts w:cs="Tahoma"/>
                          <w:color w:val="0B5294"/>
                          <w:spacing w:val="-4"/>
                          <w:sz w:val="24"/>
                          <w:szCs w:val="24"/>
                          <w:rtl/>
                        </w:rPr>
                        <w:t xml:space="preserve">" </w:t>
                      </w:r>
                      <w:r w:rsidRPr="00E33CBD">
                        <w:rPr>
                          <w:rFonts w:cs="Tahoma" w:hint="eastAsia"/>
                          <w:color w:val="0B5294"/>
                          <w:spacing w:val="-4"/>
                          <w:sz w:val="24"/>
                          <w:szCs w:val="24"/>
                          <w:rtl/>
                        </w:rPr>
                        <w:t>ככאלה</w:t>
                      </w:r>
                      <w:r w:rsidRPr="00E33CBD">
                        <w:rPr>
                          <w:rFonts w:cs="Tahoma"/>
                          <w:color w:val="0B5294"/>
                          <w:spacing w:val="-4"/>
                          <w:sz w:val="24"/>
                          <w:szCs w:val="24"/>
                          <w:rtl/>
                        </w:rPr>
                        <w:t xml:space="preserve"> </w:t>
                      </w:r>
                      <w:r w:rsidRPr="00E33CBD">
                        <w:rPr>
                          <w:rFonts w:cs="Tahoma" w:hint="eastAsia"/>
                          <w:color w:val="0B5294"/>
                          <w:spacing w:val="-4"/>
                          <w:sz w:val="24"/>
                          <w:szCs w:val="24"/>
                          <w:rtl/>
                        </w:rPr>
                        <w:t>שיש</w:t>
                      </w:r>
                      <w:r w:rsidRPr="00E33CBD">
                        <w:rPr>
                          <w:rFonts w:cs="Tahoma"/>
                          <w:color w:val="0B5294"/>
                          <w:spacing w:val="-4"/>
                          <w:sz w:val="24"/>
                          <w:szCs w:val="24"/>
                          <w:rtl/>
                        </w:rPr>
                        <w:t xml:space="preserve"> </w:t>
                      </w:r>
                      <w:r w:rsidRPr="00E33CBD">
                        <w:rPr>
                          <w:rFonts w:cs="Tahoma" w:hint="eastAsia"/>
                          <w:color w:val="0B5294"/>
                          <w:spacing w:val="-4"/>
                          <w:sz w:val="24"/>
                          <w:szCs w:val="24"/>
                          <w:rtl/>
                        </w:rPr>
                        <w:t>לבצע</w:t>
                      </w:r>
                      <w:r w:rsidRPr="00E33CBD">
                        <w:rPr>
                          <w:rFonts w:cs="Tahoma"/>
                          <w:color w:val="0B5294"/>
                          <w:spacing w:val="-4"/>
                          <w:sz w:val="24"/>
                          <w:szCs w:val="24"/>
                          <w:rtl/>
                        </w:rPr>
                        <w:t xml:space="preserve"> </w:t>
                      </w:r>
                      <w:r w:rsidRPr="00E33CBD">
                        <w:rPr>
                          <w:rFonts w:cs="Tahoma" w:hint="eastAsia"/>
                          <w:color w:val="0B5294"/>
                          <w:spacing w:val="-4"/>
                          <w:sz w:val="24"/>
                          <w:szCs w:val="24"/>
                          <w:rtl/>
                        </w:rPr>
                        <w:t>בהן</w:t>
                      </w:r>
                      <w:r w:rsidRPr="00E33CBD">
                        <w:rPr>
                          <w:rFonts w:cs="Tahoma"/>
                          <w:color w:val="0B5294"/>
                          <w:spacing w:val="-4"/>
                          <w:sz w:val="24"/>
                          <w:szCs w:val="24"/>
                          <w:rtl/>
                        </w:rPr>
                        <w:t xml:space="preserve"> </w:t>
                      </w:r>
                      <w:r w:rsidRPr="00E33CBD">
                        <w:rPr>
                          <w:rFonts w:cs="Tahoma" w:hint="eastAsia"/>
                          <w:color w:val="0B5294"/>
                          <w:spacing w:val="-4"/>
                          <w:sz w:val="24"/>
                          <w:szCs w:val="24"/>
                          <w:rtl/>
                        </w:rPr>
                        <w:t>שינוי</w:t>
                      </w:r>
                      <w:r w:rsidRPr="00E33CBD">
                        <w:rPr>
                          <w:rFonts w:cs="Tahoma"/>
                          <w:color w:val="0B5294"/>
                          <w:spacing w:val="-4"/>
                          <w:sz w:val="24"/>
                          <w:szCs w:val="24"/>
                          <w:rtl/>
                        </w:rPr>
                        <w:t xml:space="preserve">, </w:t>
                      </w:r>
                      <w:r w:rsidRPr="00E33CBD">
                        <w:rPr>
                          <w:rFonts w:cs="Tahoma" w:hint="eastAsia"/>
                          <w:color w:val="0B5294"/>
                          <w:spacing w:val="-4"/>
                          <w:sz w:val="24"/>
                          <w:szCs w:val="24"/>
                          <w:rtl/>
                        </w:rPr>
                        <w:t>כפול</w:t>
                      </w:r>
                      <w:r w:rsidRPr="00E33CBD">
                        <w:rPr>
                          <w:rFonts w:cs="Tahoma"/>
                          <w:color w:val="0B5294"/>
                          <w:spacing w:val="-4"/>
                          <w:sz w:val="24"/>
                          <w:szCs w:val="24"/>
                          <w:rtl/>
                        </w:rPr>
                        <w:t xml:space="preserve"> </w:t>
                      </w:r>
                      <w:r w:rsidRPr="00E33CBD">
                        <w:rPr>
                          <w:rFonts w:cs="Tahoma" w:hint="eastAsia"/>
                          <w:color w:val="0B5294"/>
                          <w:spacing w:val="-4"/>
                          <w:sz w:val="24"/>
                          <w:szCs w:val="24"/>
                          <w:rtl/>
                        </w:rPr>
                        <w:t>מזה</w:t>
                      </w:r>
                      <w:r w:rsidRPr="00E33CBD">
                        <w:rPr>
                          <w:rFonts w:cs="Tahoma"/>
                          <w:color w:val="0B5294"/>
                          <w:spacing w:val="-4"/>
                          <w:sz w:val="24"/>
                          <w:szCs w:val="24"/>
                          <w:rtl/>
                        </w:rPr>
                        <w:t xml:space="preserve"> </w:t>
                      </w:r>
                      <w:r w:rsidRPr="00E33CBD">
                        <w:rPr>
                          <w:rFonts w:cs="Tahoma" w:hint="eastAsia"/>
                          <w:color w:val="0B5294"/>
                          <w:spacing w:val="-4"/>
                          <w:sz w:val="24"/>
                          <w:szCs w:val="24"/>
                          <w:rtl/>
                        </w:rPr>
                        <w:t>של</w:t>
                      </w:r>
                      <w:r w:rsidRPr="00E33CBD">
                        <w:rPr>
                          <w:rFonts w:cs="Tahoma"/>
                          <w:color w:val="0B5294"/>
                          <w:spacing w:val="-4"/>
                          <w:sz w:val="24"/>
                          <w:szCs w:val="24"/>
                          <w:rtl/>
                        </w:rPr>
                        <w:t xml:space="preserve"> </w:t>
                      </w:r>
                      <w:r w:rsidRPr="00E33CBD">
                        <w:rPr>
                          <w:rFonts w:cs="Tahoma" w:hint="eastAsia"/>
                          <w:color w:val="0B5294"/>
                          <w:spacing w:val="-4"/>
                          <w:sz w:val="24"/>
                          <w:szCs w:val="24"/>
                          <w:rtl/>
                        </w:rPr>
                        <w:t>משרדי</w:t>
                      </w:r>
                      <w:r w:rsidRPr="00E33CBD">
                        <w:rPr>
                          <w:rFonts w:cs="Tahoma"/>
                          <w:color w:val="0B5294"/>
                          <w:spacing w:val="-4"/>
                          <w:sz w:val="24"/>
                          <w:szCs w:val="24"/>
                          <w:rtl/>
                        </w:rPr>
                        <w:t xml:space="preserve"> </w:t>
                      </w:r>
                      <w:r w:rsidRPr="00E33CBD">
                        <w:rPr>
                          <w:rFonts w:cs="Tahoma" w:hint="eastAsia"/>
                          <w:color w:val="0B5294"/>
                          <w:spacing w:val="-4"/>
                          <w:sz w:val="24"/>
                          <w:szCs w:val="24"/>
                          <w:rtl/>
                        </w:rPr>
                        <w:t>הממשלה</w:t>
                      </w:r>
                      <w:r w:rsidRPr="00E33CBD">
                        <w:rPr>
                          <w:rFonts w:cs="Tahoma"/>
                          <w:color w:val="0B5294"/>
                          <w:spacing w:val="-4"/>
                          <w:sz w:val="24"/>
                          <w:szCs w:val="24"/>
                          <w:rtl/>
                        </w:rPr>
                        <w:t xml:space="preserve"> </w:t>
                      </w:r>
                      <w:r w:rsidRPr="00E33CBD">
                        <w:rPr>
                          <w:rFonts w:cs="Tahoma" w:hint="eastAsia"/>
                          <w:color w:val="0B5294"/>
                          <w:spacing w:val="-4"/>
                          <w:sz w:val="24"/>
                          <w:szCs w:val="24"/>
                          <w:rtl/>
                        </w:rPr>
                        <w:t>ויחידות</w:t>
                      </w:r>
                      <w:r w:rsidRPr="00E33CBD">
                        <w:rPr>
                          <w:rFonts w:cs="Tahoma"/>
                          <w:color w:val="0B5294"/>
                          <w:spacing w:val="-4"/>
                          <w:sz w:val="24"/>
                          <w:szCs w:val="24"/>
                          <w:rtl/>
                        </w:rPr>
                        <w:t xml:space="preserve"> </w:t>
                      </w:r>
                      <w:r w:rsidRPr="00E33CBD">
                        <w:rPr>
                          <w:rFonts w:cs="Tahoma" w:hint="eastAsia"/>
                          <w:color w:val="0B5294"/>
                          <w:spacing w:val="-4"/>
                          <w:sz w:val="24"/>
                          <w:szCs w:val="24"/>
                          <w:rtl/>
                        </w:rPr>
                        <w:t>הסמך</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4469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C6677A">
      <w:pPr>
        <w:pStyle w:val="RESHET"/>
        <w:ind w:left="567"/>
        <w:rPr>
          <w:rFonts w:eastAsia="Calibri"/>
          <w:rtl/>
        </w:rPr>
      </w:pPr>
      <w:r w:rsidRPr="00E854E3">
        <w:rPr>
          <w:rFonts w:eastAsia="Calibri" w:hint="cs"/>
          <w:rtl/>
        </w:rPr>
        <w:t xml:space="preserve">עוד נמצא כי </w:t>
      </w:r>
      <w:r w:rsidRPr="00C6677A">
        <w:rPr>
          <w:rFonts w:eastAsia="Calibri" w:hint="cs"/>
          <w:rtl/>
        </w:rPr>
        <w:t>14 בתי חולים ממשלתיים</w:t>
      </w:r>
      <w:r w:rsidRPr="00E854E3">
        <w:rPr>
          <w:rFonts w:eastAsia="Calibri" w:hint="cs"/>
          <w:rtl/>
        </w:rPr>
        <w:t xml:space="preserve"> סווגו ברמת פרופיל נמוכה. שיעורם מקרב הגופים הממשלתיים שסווגו ברמה זו היה 54% - שיעור כמעט כפול משיעור בתי החולים הממשלתיים בקרב כלל הגופים הממשלתיים (28%). במרבית בתי החולים האלה מספר העובדים בתקן הוא גדול: בשישה מהם יותר 1,000 עובדים ובחמישה בין 500 ל-1,000 עובדים. בהתחשב במספרם הגדול של העובדים בגופים אלה, היה מקום לצפות כי פרופיל ההדרכה יהיה גבוה אף הוא. </w:t>
      </w:r>
    </w:p>
    <w:p w:rsidR="000113E6" w:rsidRPr="00E854E3" w:rsidP="00C6677A">
      <w:pPr>
        <w:spacing w:before="180"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חלק מבתי החולים שסווגו ברמת פרופיל נמוכה העלו בתשובתם למשרד מבקר המדינה מנובמבר ודצמבר 2018 את השונות ממשרדי ממשלה </w:t>
      </w:r>
      <w:r w:rsidRPr="00E854E3">
        <w:rPr>
          <w:rFonts w:ascii="Tahoma" w:hAnsi="Tahoma" w:cs="Tahoma" w:hint="cs"/>
          <w:sz w:val="18"/>
          <w:szCs w:val="18"/>
          <w:rtl/>
        </w:rPr>
        <w:t>ויחידות סמך ואת הצורך בעריכת התאמה לבתי החולים, בכל הנוגע לתקינה, מנגנון העבודה והדיווח ושיטות תכנון ההדרכה.</w:t>
      </w:r>
    </w:p>
    <w:p w:rsidR="000113E6" w:rsidRPr="00E854E3" w:rsidP="006F7086">
      <w:pPr>
        <w:spacing w:line="240" w:lineRule="exact"/>
        <w:ind w:left="340" w:right="2268"/>
        <w:jc w:val="both"/>
        <w:rPr>
          <w:rFonts w:ascii="Tahoma" w:hAnsi="Tahoma" w:cs="Tahoma"/>
          <w:sz w:val="18"/>
          <w:szCs w:val="18"/>
        </w:rPr>
      </w:pPr>
      <w:r w:rsidRPr="00E854E3">
        <w:rPr>
          <w:rFonts w:ascii="Tahoma" w:hAnsi="Tahoma" w:cs="Tahoma" w:hint="cs"/>
          <w:sz w:val="18"/>
          <w:szCs w:val="18"/>
          <w:rtl/>
        </w:rPr>
        <w:t xml:space="preserve">משרד הבריאות מסר בתשובתו כי בחלק מהמרכזים הרפואיים הממשלתיים, בייחוד בקטנים שביניהם, לא קיימת פונקציית הדרכה נפרדת, והאחראים עליה עושים זאת בנוסף לתפקיד אחר; בחלק מהמקרים רמת התפקיד נמוכה ביחס לדרישות המצופות מבעל התפקיד; וברוב המרכזים הרפואיים לא קיימת יחידת הדרכה וממונה ההדרכה פועל לבד. </w:t>
      </w:r>
      <w:r w:rsidRPr="00E854E3">
        <w:rPr>
          <w:rFonts w:ascii="Tahoma" w:hAnsi="Tahoma" w:cs="Tahoma"/>
          <w:sz w:val="18"/>
          <w:szCs w:val="18"/>
          <w:rtl/>
        </w:rPr>
        <w:t>המצב הקיים בתחום ניהול ההדרכה והפיתוח הניהולי במערכת הבריאות הממשלתית אינו מתבסס על תפי</w:t>
      </w:r>
      <w:r w:rsidRPr="00E854E3">
        <w:rPr>
          <w:rFonts w:ascii="Tahoma" w:hAnsi="Tahoma" w:cs="Tahoma" w:hint="cs"/>
          <w:sz w:val="18"/>
          <w:szCs w:val="18"/>
          <w:rtl/>
        </w:rPr>
        <w:t>ס</w:t>
      </w:r>
      <w:r w:rsidRPr="00E854E3">
        <w:rPr>
          <w:rFonts w:ascii="Tahoma" w:hAnsi="Tahoma" w:cs="Tahoma"/>
          <w:sz w:val="18"/>
          <w:szCs w:val="18"/>
          <w:rtl/>
        </w:rPr>
        <w:t>ת תפקיד אחידה ומתבטא בשונות גבוהה בין היחידות השונות</w:t>
      </w:r>
      <w:r w:rsidRPr="00E854E3">
        <w:rPr>
          <w:rFonts w:ascii="Tahoma" w:hAnsi="Tahoma" w:cs="Tahoma" w:hint="cs"/>
          <w:sz w:val="18"/>
          <w:szCs w:val="18"/>
          <w:rtl/>
        </w:rPr>
        <w:t xml:space="preserve">. המשרד הוסיף כי כחלק מתהליך הטמעת תפיסה מקצועית לניהול ההדרכה </w:t>
      </w:r>
      <w:r w:rsidRPr="00E854E3">
        <w:rPr>
          <w:rFonts w:ascii="Tahoma" w:hAnsi="Tahoma" w:cs="Tahoma"/>
          <w:sz w:val="18"/>
          <w:szCs w:val="18"/>
          <w:rtl/>
        </w:rPr>
        <w:t xml:space="preserve">ופיתוח ארגוני </w:t>
      </w:r>
      <w:r w:rsidRPr="00E854E3">
        <w:rPr>
          <w:rFonts w:ascii="Tahoma" w:hAnsi="Tahoma" w:cs="Tahoma" w:hint="cs"/>
          <w:sz w:val="18"/>
          <w:szCs w:val="18"/>
          <w:rtl/>
        </w:rPr>
        <w:t>במרכזים הרפואיים, מיפתה</w:t>
      </w:r>
      <w:r w:rsidRPr="00E854E3">
        <w:rPr>
          <w:rFonts w:ascii="Tahoma" w:hAnsi="Tahoma" w:cs="Tahoma"/>
          <w:sz w:val="18"/>
          <w:szCs w:val="18"/>
          <w:rtl/>
        </w:rPr>
        <w:t xml:space="preserve"> חטיבת המרכזים הרפואיים</w:t>
      </w:r>
      <w:r w:rsidRPr="00E854E3">
        <w:rPr>
          <w:rFonts w:ascii="Tahoma" w:hAnsi="Tahoma" w:cs="Tahoma" w:hint="cs"/>
          <w:sz w:val="18"/>
          <w:szCs w:val="18"/>
          <w:rtl/>
        </w:rPr>
        <w:t xml:space="preserve"> את ה</w:t>
      </w:r>
      <w:r w:rsidRPr="00E854E3">
        <w:rPr>
          <w:rFonts w:ascii="Tahoma" w:hAnsi="Tahoma" w:cs="Tahoma"/>
          <w:sz w:val="18"/>
          <w:szCs w:val="18"/>
          <w:rtl/>
        </w:rPr>
        <w:t>פערים בתקני ממוני ההדרכה בבתי החולים</w:t>
      </w:r>
      <w:r w:rsidRPr="00E854E3">
        <w:rPr>
          <w:rFonts w:ascii="Tahoma" w:hAnsi="Tahoma" w:cs="Tahoma" w:hint="cs"/>
          <w:sz w:val="18"/>
          <w:szCs w:val="18"/>
          <w:rtl/>
        </w:rPr>
        <w:t>.</w:t>
      </w:r>
      <w:r w:rsidRPr="00E854E3">
        <w:rPr>
          <w:rFonts w:ascii="Tahoma" w:hAnsi="Tahoma" w:cs="Tahoma"/>
          <w:sz w:val="18"/>
          <w:szCs w:val="18"/>
          <w:rtl/>
        </w:rPr>
        <w:t xml:space="preserve"> המיפוי הוצג לנש"</w:t>
      </w:r>
      <w:r w:rsidRPr="00E854E3">
        <w:rPr>
          <w:rFonts w:ascii="Tahoma" w:hAnsi="Tahoma" w:cs="Tahoma" w:hint="cs"/>
          <w:sz w:val="18"/>
          <w:szCs w:val="18"/>
          <w:rtl/>
        </w:rPr>
        <w:t>ם,</w:t>
      </w:r>
      <w:r w:rsidRPr="00E854E3">
        <w:rPr>
          <w:rFonts w:ascii="Tahoma" w:hAnsi="Tahoma" w:cs="Tahoma"/>
          <w:sz w:val="18"/>
          <w:szCs w:val="18"/>
          <w:rtl/>
        </w:rPr>
        <w:t xml:space="preserve"> ובעקבות זאת מתקיים מהלך משותף לחיזוק מערכי ההדרכה בבתי החולים</w:t>
      </w:r>
      <w:r w:rsidRPr="00E854E3">
        <w:rPr>
          <w:rFonts w:ascii="Tahoma" w:hAnsi="Tahoma" w:cs="Tahoma" w:hint="cs"/>
          <w:sz w:val="18"/>
          <w:szCs w:val="18"/>
          <w:rtl/>
        </w:rPr>
        <w:t xml:space="preserve">. </w:t>
      </w:r>
    </w:p>
    <w:p w:rsidR="000113E6" w:rsidRPr="00E854E3" w:rsidP="00C6677A">
      <w:pPr>
        <w:spacing w:after="240" w:line="240" w:lineRule="exact"/>
        <w:ind w:left="340" w:right="2268"/>
        <w:jc w:val="both"/>
        <w:rPr>
          <w:rFonts w:ascii="Tahoma" w:hAnsi="Tahoma" w:cs="Tahoma"/>
          <w:b/>
          <w:sz w:val="18"/>
          <w:szCs w:val="18"/>
          <w:rtl/>
        </w:rPr>
      </w:pPr>
      <w:r w:rsidRPr="00E854E3">
        <w:rPr>
          <w:rFonts w:ascii="Tahoma" w:hAnsi="Tahoma" w:cs="Tahoma" w:hint="eastAsia"/>
          <w:b/>
          <w:sz w:val="18"/>
          <w:szCs w:val="18"/>
          <w:rtl/>
        </w:rPr>
        <w:t>נש</w:t>
      </w:r>
      <w:r w:rsidRPr="00E854E3">
        <w:rPr>
          <w:rFonts w:ascii="Tahoma" w:hAnsi="Tahoma" w:cs="Tahoma"/>
          <w:b/>
          <w:sz w:val="18"/>
          <w:szCs w:val="18"/>
          <w:rtl/>
        </w:rPr>
        <w:t xml:space="preserve">"ם </w:t>
      </w:r>
      <w:r w:rsidRPr="00E854E3">
        <w:rPr>
          <w:rFonts w:ascii="Tahoma" w:hAnsi="Tahoma" w:cs="Tahoma" w:hint="eastAsia"/>
          <w:b/>
          <w:sz w:val="18"/>
          <w:szCs w:val="18"/>
          <w:rtl/>
        </w:rPr>
        <w:t>מסרה</w:t>
      </w:r>
      <w:r w:rsidRPr="00E854E3">
        <w:rPr>
          <w:rFonts w:ascii="Tahoma" w:hAnsi="Tahoma" w:cs="Tahoma"/>
          <w:b/>
          <w:sz w:val="18"/>
          <w:szCs w:val="18"/>
          <w:rtl/>
        </w:rPr>
        <w:t xml:space="preserve"> </w:t>
      </w:r>
      <w:r w:rsidRPr="00E854E3">
        <w:rPr>
          <w:rFonts w:ascii="Tahoma" w:hAnsi="Tahoma" w:cs="Tahoma" w:hint="eastAsia"/>
          <w:b/>
          <w:sz w:val="18"/>
          <w:szCs w:val="18"/>
          <w:rtl/>
        </w:rPr>
        <w:t>בתשובתה</w:t>
      </w:r>
      <w:r w:rsidRPr="00E854E3">
        <w:rPr>
          <w:rFonts w:ascii="Tahoma" w:hAnsi="Tahoma" w:cs="Tahoma"/>
          <w:b/>
          <w:sz w:val="18"/>
          <w:szCs w:val="18"/>
          <w:rtl/>
        </w:rPr>
        <w:t xml:space="preserve"> כי </w:t>
      </w:r>
      <w:r w:rsidRPr="00E854E3">
        <w:rPr>
          <w:rFonts w:ascii="Tahoma" w:hAnsi="Tahoma" w:cs="Tahoma" w:hint="cs"/>
          <w:b/>
          <w:sz w:val="18"/>
          <w:szCs w:val="18"/>
          <w:rtl/>
        </w:rPr>
        <w:t xml:space="preserve">הביקורת מעלה </w:t>
      </w:r>
      <w:r w:rsidRPr="00E854E3">
        <w:rPr>
          <w:rFonts w:ascii="Tahoma" w:hAnsi="Tahoma" w:cs="Tahoma"/>
          <w:b/>
          <w:sz w:val="18"/>
          <w:szCs w:val="18"/>
          <w:rtl/>
        </w:rPr>
        <w:t xml:space="preserve">סוגיות נכונות </w:t>
      </w:r>
      <w:r w:rsidRPr="00E854E3">
        <w:rPr>
          <w:rFonts w:ascii="Tahoma" w:hAnsi="Tahoma" w:cs="Tahoma" w:hint="cs"/>
          <w:b/>
          <w:sz w:val="18"/>
          <w:szCs w:val="18"/>
          <w:rtl/>
        </w:rPr>
        <w:t>בנושאים של</w:t>
      </w:r>
      <w:r w:rsidRPr="00E854E3">
        <w:rPr>
          <w:rFonts w:ascii="Tahoma" w:hAnsi="Tahoma" w:cs="Tahoma"/>
          <w:b/>
          <w:sz w:val="18"/>
          <w:szCs w:val="18"/>
          <w:rtl/>
        </w:rPr>
        <w:t xml:space="preserve"> תכנון </w:t>
      </w:r>
      <w:r w:rsidRPr="00E854E3">
        <w:rPr>
          <w:rFonts w:ascii="Tahoma" w:hAnsi="Tahoma" w:cs="Tahoma" w:hint="cs"/>
          <w:b/>
          <w:sz w:val="18"/>
          <w:szCs w:val="18"/>
          <w:rtl/>
        </w:rPr>
        <w:t>כוח אדם</w:t>
      </w:r>
      <w:r w:rsidRPr="00E854E3">
        <w:rPr>
          <w:rFonts w:ascii="Tahoma" w:hAnsi="Tahoma" w:cs="Tahoma"/>
          <w:b/>
          <w:sz w:val="18"/>
          <w:szCs w:val="18"/>
          <w:rtl/>
        </w:rPr>
        <w:t xml:space="preserve"> וקביעת סטנדרטים מחייבים לתקינה ומבנה ארגוני של יחידות ההדרכה בבתי החולים</w:t>
      </w:r>
      <w:r w:rsidRPr="00E854E3">
        <w:rPr>
          <w:rFonts w:ascii="Tahoma" w:hAnsi="Tahoma" w:cs="Tahoma" w:hint="cs"/>
          <w:b/>
          <w:sz w:val="18"/>
          <w:szCs w:val="18"/>
          <w:rtl/>
        </w:rPr>
        <w:t>.</w:t>
      </w:r>
      <w:r w:rsidRPr="00E854E3">
        <w:rPr>
          <w:rFonts w:ascii="Tahoma" w:hAnsi="Tahoma" w:cs="Tahoma"/>
          <w:b/>
          <w:sz w:val="18"/>
          <w:szCs w:val="18"/>
          <w:rtl/>
        </w:rPr>
        <w:t xml:space="preserve"> </w:t>
      </w:r>
      <w:r w:rsidRPr="00E854E3">
        <w:rPr>
          <w:rFonts w:ascii="Tahoma" w:hAnsi="Tahoma" w:cs="Tahoma" w:hint="cs"/>
          <w:b/>
          <w:sz w:val="18"/>
          <w:szCs w:val="18"/>
          <w:rtl/>
        </w:rPr>
        <w:t>עוד מסרה נש"ם כי</w:t>
      </w:r>
      <w:r w:rsidRPr="00E854E3">
        <w:rPr>
          <w:rFonts w:ascii="Tahoma" w:hAnsi="Tahoma" w:cs="Tahoma"/>
          <w:b/>
          <w:sz w:val="18"/>
          <w:szCs w:val="18"/>
          <w:rtl/>
        </w:rPr>
        <w:t xml:space="preserve"> במסגרת אישור ת</w:t>
      </w:r>
      <w:r w:rsidRPr="00E854E3">
        <w:rPr>
          <w:rFonts w:ascii="Tahoma" w:hAnsi="Tahoma" w:cs="Tahoma" w:hint="cs"/>
          <w:b/>
          <w:sz w:val="18"/>
          <w:szCs w:val="18"/>
          <w:rtl/>
        </w:rPr>
        <w:t>ו</w:t>
      </w:r>
      <w:r w:rsidRPr="00E854E3">
        <w:rPr>
          <w:rFonts w:ascii="Tahoma" w:hAnsi="Tahoma" w:cs="Tahoma"/>
          <w:b/>
          <w:sz w:val="18"/>
          <w:szCs w:val="18"/>
          <w:rtl/>
        </w:rPr>
        <w:t>כניות העבודה של בתי החולים לשנת 2019</w:t>
      </w:r>
      <w:r w:rsidRPr="00E854E3">
        <w:rPr>
          <w:rFonts w:ascii="Tahoma" w:hAnsi="Tahoma" w:cs="Tahoma" w:hint="cs"/>
          <w:b/>
          <w:sz w:val="18"/>
          <w:szCs w:val="18"/>
          <w:rtl/>
        </w:rPr>
        <w:t xml:space="preserve"> על ידיה</w:t>
      </w:r>
      <w:r w:rsidRPr="00E854E3">
        <w:rPr>
          <w:rFonts w:ascii="Tahoma" w:hAnsi="Tahoma" w:cs="Tahoma"/>
          <w:b/>
          <w:sz w:val="18"/>
          <w:szCs w:val="18"/>
          <w:rtl/>
        </w:rPr>
        <w:t xml:space="preserve">, </w:t>
      </w:r>
      <w:r w:rsidRPr="00E854E3">
        <w:rPr>
          <w:rFonts w:ascii="Tahoma" w:hAnsi="Tahoma" w:cs="Tahoma" w:hint="cs"/>
          <w:b/>
          <w:sz w:val="18"/>
          <w:szCs w:val="18"/>
          <w:rtl/>
        </w:rPr>
        <w:t>היא מתמקדת</w:t>
      </w:r>
      <w:r w:rsidRPr="00E854E3">
        <w:rPr>
          <w:rFonts w:ascii="Tahoma" w:hAnsi="Tahoma" w:cs="Tahoma"/>
          <w:b/>
          <w:sz w:val="18"/>
          <w:szCs w:val="18"/>
          <w:rtl/>
        </w:rPr>
        <w:t xml:space="preserve"> בנושא יחידות ההדרכה בבתי החולים</w:t>
      </w:r>
      <w:r w:rsidRPr="00E854E3">
        <w:rPr>
          <w:rFonts w:ascii="Tahoma" w:hAnsi="Tahoma" w:cs="Tahoma" w:hint="cs"/>
          <w:b/>
          <w:sz w:val="18"/>
          <w:szCs w:val="18"/>
          <w:rtl/>
        </w:rPr>
        <w:t>,</w:t>
      </w:r>
      <w:r w:rsidRPr="00E854E3">
        <w:rPr>
          <w:rFonts w:ascii="Tahoma" w:hAnsi="Tahoma" w:cs="Tahoma"/>
          <w:b/>
          <w:sz w:val="18"/>
          <w:szCs w:val="18"/>
          <w:rtl/>
        </w:rPr>
        <w:t xml:space="preserve"> לרבות מינוי ממונה פיתוח הדרכה ומיקום יחידת ההדרכה במבנה </w:t>
      </w:r>
      <w:r w:rsidRPr="00E854E3">
        <w:rPr>
          <w:rFonts w:ascii="Tahoma" w:hAnsi="Tahoma" w:cs="Tahoma" w:hint="cs"/>
          <w:b/>
          <w:sz w:val="18"/>
          <w:szCs w:val="18"/>
          <w:rtl/>
        </w:rPr>
        <w:t xml:space="preserve">הארגוני של </w:t>
      </w:r>
      <w:r w:rsidRPr="00E854E3">
        <w:rPr>
          <w:rFonts w:ascii="Tahoma" w:hAnsi="Tahoma" w:cs="Tahoma"/>
          <w:b/>
          <w:sz w:val="18"/>
          <w:szCs w:val="18"/>
          <w:rtl/>
        </w:rPr>
        <w:t>בית החולים</w:t>
      </w:r>
      <w:r w:rsidRPr="00E854E3">
        <w:rPr>
          <w:rFonts w:ascii="Tahoma" w:hAnsi="Tahoma" w:cs="Tahoma" w:hint="cs"/>
          <w:b/>
          <w:sz w:val="18"/>
          <w:szCs w:val="18"/>
          <w:rtl/>
        </w:rPr>
        <w:t xml:space="preserve">. נש"ם הוסיפה כי </w:t>
      </w:r>
      <w:r w:rsidRPr="00E854E3">
        <w:rPr>
          <w:rFonts w:ascii="Tahoma" w:hAnsi="Tahoma" w:cs="Tahoma"/>
          <w:b/>
          <w:sz w:val="18"/>
          <w:szCs w:val="18"/>
          <w:rtl/>
        </w:rPr>
        <w:t>בימים אלו מתקיימת עבודת מטה של נש"</w:t>
      </w:r>
      <w:r w:rsidRPr="00E854E3">
        <w:rPr>
          <w:rFonts w:ascii="Tahoma" w:hAnsi="Tahoma" w:cs="Tahoma" w:hint="eastAsia"/>
          <w:b/>
          <w:sz w:val="18"/>
          <w:szCs w:val="18"/>
          <w:rtl/>
        </w:rPr>
        <w:t>ם</w:t>
      </w:r>
      <w:r w:rsidRPr="00E854E3">
        <w:rPr>
          <w:rFonts w:ascii="Tahoma" w:hAnsi="Tahoma" w:cs="Tahoma"/>
          <w:b/>
          <w:sz w:val="18"/>
          <w:szCs w:val="18"/>
          <w:rtl/>
        </w:rPr>
        <w:t xml:space="preserve"> בשיתוף חטיבת המרכזים הרפואיים הממשלתיים והנהלת משרד הבריאות לבחינת מבני יחידות ההדרכה בבתי החולים.</w:t>
      </w:r>
    </w:p>
    <w:p w:rsidR="000113E6" w:rsidRPr="00E854E3" w:rsidP="00C6677A">
      <w:pPr>
        <w:pStyle w:val="RESHET"/>
        <w:ind w:left="567"/>
        <w:rPr>
          <w:rtl/>
        </w:rPr>
      </w:pPr>
      <w:r w:rsidRPr="00E854E3">
        <w:rPr>
          <w:rFonts w:eastAsia="Calibri" w:hint="cs"/>
          <w:rtl/>
        </w:rPr>
        <w:t xml:space="preserve">לאור האמור ביחס לשינויים הנדרשים בתחום כוח האדם והמבנה הארגוני ולצורך במערכת למידה ממוחשבת, ובצירוף הממצאים בנוגע לפרופיל הנמוך של יחידות ההדרכה ומספר העובדים בבתי החולים הממשלתיים, על משרד הבריאות בשיתוף נש"ם לפעול בהקדם על מנת לתת מענה לנושא מבנה יחידות ההדרכה בבתי החולים הממשלתיים לרבות בחינת האפשרות לתת מענה בנושא התקינה והמחשוב. </w:t>
      </w:r>
    </w:p>
    <w:p w:rsidR="000113E6" w:rsidP="006F7086">
      <w:pPr>
        <w:spacing w:line="240" w:lineRule="exact"/>
        <w:ind w:right="2268"/>
        <w:jc w:val="both"/>
        <w:rPr>
          <w:rFonts w:ascii="Tahoma" w:hAnsi="Tahoma" w:cs="Tahoma"/>
          <w:sz w:val="18"/>
          <w:szCs w:val="18"/>
        </w:rPr>
      </w:pPr>
    </w:p>
    <w:p w:rsidR="00C6677A" w:rsidRPr="00E854E3" w:rsidP="006F7086">
      <w:pPr>
        <w:spacing w:line="240" w:lineRule="exact"/>
        <w:ind w:right="2268"/>
        <w:jc w:val="both"/>
        <w:rPr>
          <w:rFonts w:ascii="Tahoma" w:hAnsi="Tahoma" w:cs="Tahoma"/>
          <w:sz w:val="18"/>
          <w:szCs w:val="18"/>
          <w:rtl/>
        </w:rPr>
      </w:pPr>
    </w:p>
    <w:p w:rsidR="000113E6" w:rsidRPr="00C44AEC" w:rsidP="006F7086">
      <w:pPr>
        <w:pStyle w:val="KOT4"/>
        <w:rPr>
          <w:rtl/>
        </w:rPr>
      </w:pPr>
      <w:r w:rsidRPr="00C44AEC">
        <w:rPr>
          <w:rFonts w:hint="cs"/>
          <w:rtl/>
        </w:rPr>
        <w:t>הפעולות שמבצעות יחידות ההדרכה בגופים הממשלתיים</w:t>
      </w:r>
    </w:p>
    <w:p w:rsidR="000113E6" w:rsidRPr="00E854E3" w:rsidP="006F7086">
      <w:pPr>
        <w:spacing w:line="240" w:lineRule="exact"/>
        <w:ind w:right="2268"/>
        <w:jc w:val="both"/>
        <w:rPr>
          <w:rFonts w:ascii="Tahoma" w:eastAsia="Calibri" w:hAnsi="Tahoma" w:cs="Tahoma"/>
          <w:sz w:val="18"/>
          <w:szCs w:val="18"/>
        </w:rPr>
      </w:pPr>
      <w:r w:rsidRPr="00E854E3">
        <w:rPr>
          <w:rFonts w:ascii="Tahoma" w:eastAsia="Calibri" w:hAnsi="Tahoma" w:cs="Tahoma" w:hint="cs"/>
          <w:sz w:val="18"/>
          <w:szCs w:val="18"/>
          <w:rtl/>
        </w:rPr>
        <w:t xml:space="preserve">בהוראות התקשי"ר נקבעו תפקידי הגופים הממשלתיים בתחום ההדרכה. תפקידים אלה הם, בין היתר: קביעת יעדי הדרכה וצורכי ההדרכה של המשרד בכל היחידות; הכנת תוכניות הדרכה רב-שנתיות ושנתיות, המבוססות על צורכי ההדרכה של עובדי המשרד בכל המקצועות ובכל העיסוקים; </w:t>
      </w:r>
      <w:r w:rsidRPr="00E854E3">
        <w:rPr>
          <w:rFonts w:ascii="Tahoma" w:eastAsia="Calibri" w:hAnsi="Tahoma" w:cs="Tahoma" w:hint="eastAsia"/>
          <w:sz w:val="18"/>
          <w:szCs w:val="18"/>
          <w:rtl/>
        </w:rPr>
        <w:t>עיבוד</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תקציב</w:t>
      </w:r>
      <w:r w:rsidRPr="00E854E3">
        <w:rPr>
          <w:rFonts w:ascii="Tahoma" w:eastAsia="Calibri" w:hAnsi="Tahoma" w:cs="Tahoma" w:hint="cs"/>
          <w:sz w:val="18"/>
          <w:szCs w:val="18"/>
          <w:rtl/>
        </w:rPr>
        <w:t xml:space="preserve"> </w:t>
      </w:r>
      <w:r w:rsidRPr="00E854E3">
        <w:rPr>
          <w:rFonts w:ascii="Tahoma" w:eastAsia="Calibri" w:hAnsi="Tahoma" w:cs="Tahoma" w:hint="cs"/>
          <w:sz w:val="18"/>
          <w:szCs w:val="18"/>
          <w:rtl/>
        </w:rPr>
        <w:t>להדרכה במסגרת התקציב השנתי של המשרד; ארגון פעולות הדרכה כלליות ואינדיווידואליות בהתאם להנחיות של נש"ם בעיסוקים הדרושים; ופיקוח על פעולות הדרכה המאורגנות והנערכות ביחידות המשרד השונות.</w:t>
      </w:r>
    </w:p>
    <w:p w:rsidR="000113E6" w:rsidRPr="00E854E3" w:rsidP="00C6677A">
      <w:pPr>
        <w:spacing w:line="240" w:lineRule="exact"/>
        <w:ind w:right="2268"/>
        <w:jc w:val="both"/>
        <w:rPr>
          <w:rFonts w:ascii="Tahoma" w:eastAsia="Times New Roman" w:hAnsi="Tahoma" w:cs="Tahoma"/>
          <w:sz w:val="18"/>
          <w:szCs w:val="18"/>
          <w:rtl/>
        </w:rPr>
      </w:pPr>
      <w:r w:rsidRPr="00E854E3">
        <w:rPr>
          <w:rFonts w:ascii="Tahoma" w:hAnsi="Tahoma" w:cs="Tahoma" w:hint="cs"/>
          <w:sz w:val="18"/>
          <w:szCs w:val="18"/>
          <w:rtl/>
        </w:rPr>
        <w:t xml:space="preserve">כחלק מתפקידה כמתווה מדיניות בתחום ההדרכה, גיבשה נש"ם תפיסת הפעלה למערך ההדרכה. בהתאם לתפיסת הפעלה זו, נש"ם מנחה את יחידות ההדרכה בגופים הממשלתיים לבסס את פעילותן על שלושה נדבכים עיקריים: </w:t>
      </w:r>
      <w:r w:rsidRPr="00C6677A">
        <w:rPr>
          <w:rFonts w:ascii="Tahoma" w:hAnsi="Tahoma" w:cs="Tahoma" w:hint="cs"/>
          <w:spacing w:val="-4"/>
          <w:sz w:val="18"/>
          <w:szCs w:val="18"/>
          <w:rtl/>
        </w:rPr>
        <w:t xml:space="preserve">(1) </w:t>
      </w:r>
      <w:r w:rsidRPr="00C6677A" w:rsidR="00C6677A">
        <w:rPr>
          <w:rFonts w:ascii="Tahoma" w:hAnsi="Tahoma" w:cs="Tahoma" w:hint="cs"/>
          <w:spacing w:val="-4"/>
          <w:sz w:val="18"/>
          <w:szCs w:val="18"/>
          <w:rtl/>
        </w:rPr>
        <w:t xml:space="preserve"> </w:t>
      </w:r>
      <w:r w:rsidRPr="00C6677A">
        <w:rPr>
          <w:rFonts w:ascii="Tahoma" w:hAnsi="Tahoma" w:cs="Tahoma" w:hint="cs"/>
          <w:spacing w:val="-4"/>
          <w:sz w:val="18"/>
          <w:szCs w:val="18"/>
          <w:rtl/>
        </w:rPr>
        <w:t xml:space="preserve">הכנת תוכנית הדרכה המבוססת על יעדים, וניתוח צרכים; </w:t>
      </w:r>
      <w:r w:rsidRPr="00C6677A" w:rsidR="00C6677A">
        <w:rPr>
          <w:rFonts w:ascii="Tahoma" w:hAnsi="Tahoma" w:cs="Tahoma" w:hint="cs"/>
          <w:spacing w:val="-4"/>
          <w:sz w:val="18"/>
          <w:szCs w:val="18"/>
          <w:rtl/>
        </w:rPr>
        <w:t xml:space="preserve"> </w:t>
      </w:r>
      <w:r w:rsidRPr="00C6677A">
        <w:rPr>
          <w:rFonts w:ascii="Tahoma" w:hAnsi="Tahoma" w:cs="Tahoma" w:hint="cs"/>
          <w:spacing w:val="-4"/>
          <w:sz w:val="18"/>
          <w:szCs w:val="18"/>
          <w:rtl/>
        </w:rPr>
        <w:t>(2) מימוש תוכנית</w:t>
      </w:r>
      <w:r w:rsidRPr="00E854E3">
        <w:rPr>
          <w:rFonts w:ascii="Tahoma" w:hAnsi="Tahoma" w:cs="Tahoma" w:hint="cs"/>
          <w:sz w:val="18"/>
          <w:szCs w:val="18"/>
          <w:rtl/>
        </w:rPr>
        <w:t xml:space="preserve"> ההדרכה; </w:t>
      </w:r>
      <w:r w:rsidR="00C6677A">
        <w:rPr>
          <w:rFonts w:ascii="Tahoma" w:hAnsi="Tahoma" w:cs="Tahoma" w:hint="cs"/>
          <w:sz w:val="18"/>
          <w:szCs w:val="18"/>
          <w:rtl/>
        </w:rPr>
        <w:t xml:space="preserve"> </w:t>
      </w:r>
      <w:r w:rsidRPr="00E854E3">
        <w:rPr>
          <w:rFonts w:ascii="Tahoma" w:hAnsi="Tahoma" w:cs="Tahoma" w:hint="cs"/>
          <w:sz w:val="18"/>
          <w:szCs w:val="18"/>
          <w:rtl/>
        </w:rPr>
        <w:t>(3) מדידת הביצוע והערכת האפקטיביות של תוכנית ההדרכה.</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 xml:space="preserve">אפשר לסווג את פעולות הגופים הממשלתיים בתחום ההדרכה לפעולות מקצועיות ולפעולות מינהליות. הפעולות המקצועיות כוללות, בין היתר: ייעוץ מקצועי לעובדים וליחידות בדבר אפשרויות הדרכה, פיתוח הדרכה, איתור צורכי ההדרכה במשרד והשתתפות בהכשרות שיחידת ההדרכה מבצעת ומדידת תוצריהן. הפעולות המינהליות כוללות, בין היתר: ארגון סיורים לימודיים וימי גיבוש, עבודה אדמיניסטרטיבית ולוגיסטית (רישום משתתפים, תיאום חדרים, הזמנת כיבוד וכדומה), התקשרויות עם ספקים וטיפול בבקשות עובדים להשתלמות. </w:t>
      </w:r>
    </w:p>
    <w:p w:rsidR="000113E6" w:rsidRPr="00E854E3" w:rsidP="006F7086">
      <w:pPr>
        <w:spacing w:line="240" w:lineRule="exact"/>
        <w:ind w:right="2268"/>
        <w:jc w:val="both"/>
        <w:rPr>
          <w:rFonts w:ascii="Tahoma" w:hAnsi="Tahoma" w:cs="Tahoma"/>
          <w:sz w:val="18"/>
          <w:szCs w:val="18"/>
        </w:rPr>
      </w:pPr>
      <w:r w:rsidRPr="00E854E3">
        <w:rPr>
          <w:rFonts w:ascii="Tahoma" w:eastAsia="Calibri" w:hAnsi="Tahoma" w:cs="Tahoma" w:hint="cs"/>
          <w:sz w:val="18"/>
          <w:szCs w:val="18"/>
          <w:rtl/>
        </w:rPr>
        <w:t>על מנת לבחון באילו פעולות משקיעות היחידות את מרבית זמנן, דהיינו מהן הפעולות המרכזיות שמבצעות יחידות ההדרכה בכל משרד ואת חלוקת משאבי כוח האדם של היחידות ביחס לכל אחת מהפעולות שצוינו, נתבקשו הגופים הממשלתיים לציין בתשובותיהם לשאלון מהן חמש הפעולות העיקריות שבמבצעות יחידות ההדרכה וכיצד נחלקים משאבי כוח האדם העומדים לרשות היחידה בין חמש הפעולות האלה. בתרשים הבא יוצגו הפעולות, מספר הגופים הממשלתיים שמבצעים כל אחת מהן ושיעור ההשקעה הממוצע של הגופים הממשלתיים בפעולה זו.</w:t>
      </w:r>
    </w:p>
    <w:p w:rsidR="000113E6" w:rsidRPr="00C6677A" w:rsidP="00C6677A">
      <w:pPr>
        <w:pStyle w:val="tab-name"/>
        <w:rPr>
          <w:rFonts w:eastAsia="Calibri"/>
          <w:b/>
          <w:bCs/>
          <w:rtl/>
          <w:lang w:bidi="ar-SA"/>
        </w:rPr>
      </w:pPr>
      <w:r w:rsidRPr="00E854E3">
        <w:rPr>
          <w:rFonts w:eastAsia="Calibri" w:hint="cs"/>
          <w:rtl/>
        </w:rPr>
        <w:t xml:space="preserve">תרשים 5: </w:t>
      </w:r>
      <w:r w:rsidRPr="00C6677A">
        <w:rPr>
          <w:rFonts w:eastAsia="Calibri" w:hint="cs"/>
          <w:b/>
          <w:bCs/>
          <w:rtl/>
        </w:rPr>
        <w:t>פעולות יחידות ההדרכה בגופים הממשלתיים*</w:t>
      </w:r>
    </w:p>
    <w:p w:rsidR="000113E6" w:rsidRPr="00E854E3" w:rsidP="00643FFF">
      <w:pPr>
        <w:spacing w:line="240" w:lineRule="atLeast"/>
        <w:jc w:val="both"/>
        <w:rPr>
          <w:rFonts w:ascii="Tahoma" w:eastAsia="Calibri" w:hAnsi="Tahoma" w:cs="Tahoma"/>
          <w:sz w:val="18"/>
          <w:szCs w:val="18"/>
          <w:rtl/>
        </w:rPr>
      </w:pPr>
      <w:r>
        <w:rPr>
          <w:rFonts w:ascii="Tahoma" w:eastAsia="Calibri" w:hAnsi="Tahoma" w:cs="Tahoma"/>
          <w:noProof/>
          <w:sz w:val="18"/>
          <w:szCs w:val="18"/>
          <w:rtl/>
        </w:rPr>
        <w:drawing>
          <wp:inline distT="0" distB="0" distL="0" distR="0">
            <wp:extent cx="5400040" cy="3195955"/>
            <wp:effectExtent l="0" t="0" r="0" b="4445"/>
            <wp:docPr id="1" name="Picture 1" descr="התרשים מציג את מספר המשרדים שציינו פעולה מהפעולות המפורטות להלן כאחת מחמש הפעולות העיקריות שמבצעת יחידת ההדרכה בהן, ואת ממוצע ההשקעה של משאבי כוח האדם העומדים לרשות יחידת ההדרכה באותה פעולה כדלהלן:  &#10;66 גופים ציינו כפעולה עיקרית את ה&quot;טיפול בבקשות עובדים להשתלמויות&quot;, בשיעור השקעה ממוצע של 25%.&#10;47 גופים ציינו כפעולה עיקרית את &quot;איתור צורכי ההדרכה במשרד&quot;, בשיעור השקעה ממוצע של 15%.&#10;42 גופים ציינו כפעולה עיקרית את &quot;פיתוח הדרכה - בניית הדרכות בהתבסס על צורכי ההדרכה שאותרו&quot;, בשיעור השקעה ממוצע של 24%.&#10;40 גופים ציינו כפעולה עיקרית את &quot;ארגון ימי עיון וכנסים משרדיים&quot;, בשיעור השקעה ממוצע של 17%.&#10;38 גופים ציינו כפעולה עיקרית את &quot;התקשרויות עם ספקים בתחום ההדרכה&quot;, בשיעור השקעה ממוצע של 14%. &#10;37 גופים ציינו כפעולה עיקרית את &quot;עבודה אדמיניסטרטיבית ולוגיסטית&quot;, בשיעור השקעה ממוצע של 20%. &#10;34 גופים ציינו כפעולה עיקרית את &quot;ארגון סיורים לימודיים וימי גיבוש&quot;, בשיעור השקעה ממוצע של 19%. &#10;25 גופים ציינו כפעולה עיקרית את &quot;ייעוץ מקצועי לעובדים וליחידות בדבר אפשרויות הדרכה&quot;, בשיעור השקעה ממוצע של 15%. &#10;12 גופים ציינו כפעולה עיקרית את &quot;השתתפות בהכשרות שיחידת ההדרכה מבצעת ומדידת תוצריהן&quot;, בשיעור השקעה ממוצע של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42262" name="202-hadrach-g-5.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195955"/>
                    </a:xfrm>
                    <a:prstGeom prst="rect">
                      <a:avLst/>
                    </a:prstGeom>
                  </pic:spPr>
                </pic:pic>
              </a:graphicData>
            </a:graphic>
          </wp:inline>
        </w:drawing>
      </w:r>
    </w:p>
    <w:p w:rsidR="000113E6" w:rsidRPr="00E854E3" w:rsidP="00643FFF">
      <w:pPr>
        <w:pStyle w:val="text-source"/>
        <w:spacing w:after="0"/>
        <w:rPr>
          <w:rFonts w:eastAsia="Calibri"/>
          <w:rtl/>
        </w:rPr>
      </w:pPr>
      <w:r w:rsidRPr="00E854E3">
        <w:rPr>
          <w:rFonts w:eastAsia="Calibri" w:hint="cs"/>
          <w:rtl/>
        </w:rPr>
        <w:t>*</w:t>
      </w:r>
      <w:r w:rsidRPr="00E854E3">
        <w:rPr>
          <w:rFonts w:eastAsia="Calibri"/>
          <w:rtl/>
        </w:rPr>
        <w:t xml:space="preserve"> </w:t>
      </w:r>
      <w:r w:rsidR="00C6677A">
        <w:rPr>
          <w:rFonts w:eastAsia="Calibri" w:hint="cs"/>
          <w:rtl/>
        </w:rPr>
        <w:tab/>
      </w:r>
      <w:r w:rsidRPr="00E854E3">
        <w:rPr>
          <w:rFonts w:eastAsia="Calibri"/>
          <w:rtl/>
        </w:rPr>
        <w:t>מתוך סך של 68 גופים ממשלתיים שהשיבו לשאלה זו</w:t>
      </w:r>
    </w:p>
    <w:p w:rsidR="000113E6" w:rsidRPr="00E854E3" w:rsidP="00643FFF">
      <w:pPr>
        <w:pStyle w:val="text-source"/>
        <w:spacing w:before="0"/>
        <w:rPr>
          <w:rFonts w:eastAsia="Calibri"/>
          <w:rtl/>
        </w:rPr>
      </w:pPr>
      <w:r w:rsidRPr="00E854E3">
        <w:rPr>
          <w:rFonts w:eastAsia="Calibri" w:hint="cs"/>
          <w:rtl/>
        </w:rPr>
        <w:t>המקור: נתונים מתוך השאלונים בעיבוד משרד מבקר המדינה</w:t>
      </w:r>
    </w:p>
    <w:p w:rsidR="000113E6" w:rsidRPr="00E854E3" w:rsidP="00643FFF">
      <w:pPr>
        <w:spacing w:after="240"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 xml:space="preserve">מהנתונים ומהתרשים עולה כי כשליש (25) מהגופים הממשלתיים שהשיבו לשאלה זו, עוסקים בפעולה המקצועית - ייעוץ מקצועי לעובדים וליחידות בדבר אפשרויות ההדרכה כפעולה עיקרית, כ-40% מהם משקיעים בפעולה זו שיעור נמוך ממשאבי כוח האדם שלהם (10% ומטה). בפעולה מקצועית נוספת - </w:t>
      </w:r>
      <w:r w:rsidRPr="005D7712">
        <w:rPr>
          <w:rFonts w:ascii="Tahoma" w:eastAsia="Calibri" w:hAnsi="Tahoma" w:cs="Tahoma" w:hint="cs"/>
          <w:spacing w:val="-4"/>
          <w:sz w:val="18"/>
          <w:szCs w:val="18"/>
          <w:rtl/>
        </w:rPr>
        <w:t>השתתפות בהכשרות ומדידת תוצריהן, נמצא כי כ-18% (12) מהגופים הממשלתיים</w:t>
      </w:r>
      <w:r w:rsidRPr="00E854E3">
        <w:rPr>
          <w:rFonts w:ascii="Tahoma" w:eastAsia="Calibri" w:hAnsi="Tahoma" w:cs="Tahoma" w:hint="cs"/>
          <w:sz w:val="18"/>
          <w:szCs w:val="18"/>
          <w:rtl/>
        </w:rPr>
        <w:t xml:space="preserve"> שהשיבו לשאלה זו ציינו אותה כפעולה עיקרית ומשקיעים בה שיעור ממוצע של </w:t>
      </w:r>
      <w:r w:rsidRPr="005D7712">
        <w:rPr>
          <w:rFonts w:ascii="Tahoma" w:eastAsia="Calibri" w:hAnsi="Tahoma" w:cs="Tahoma" w:hint="cs"/>
          <w:spacing w:val="-4"/>
          <w:sz w:val="18"/>
          <w:szCs w:val="18"/>
          <w:rtl/>
        </w:rPr>
        <w:t>17% מכוח האדם שלהם. עוד נמצא כי רובם המכריע (66) של הגופים הממשלתיים</w:t>
      </w:r>
      <w:r w:rsidRPr="00E854E3">
        <w:rPr>
          <w:rFonts w:ascii="Tahoma" w:eastAsia="Calibri" w:hAnsi="Tahoma" w:cs="Tahoma" w:hint="cs"/>
          <w:sz w:val="18"/>
          <w:szCs w:val="18"/>
          <w:rtl/>
        </w:rPr>
        <w:t xml:space="preserve"> שהשיבו לשאלה זו (97%), עוסקים בפעולה מינהלית כפעולה עיקרית - טיפול בבקשות עובדים להשתלמות, כ-40% מהגופים הממשלתיים שעוסקים בפעולה זאת, עושים זאת בשיעור גבוה (30% ומעלה) מכוח האדם שלהם.</w:t>
      </w:r>
    </w:p>
    <w:p w:rsidR="000113E6" w:rsidRPr="00E854E3" w:rsidP="00E33CBD">
      <w:pPr>
        <w:pStyle w:val="RESHET"/>
        <w:rPr>
          <w:rFonts w:eastAsia="Calibri"/>
          <w:rtl/>
        </w:rPr>
      </w:pPr>
      <w:r w:rsidRPr="00E854E3">
        <w:rPr>
          <w:rFonts w:eastAsia="Calibri" w:hint="cs"/>
          <w:rtl/>
        </w:rPr>
        <w:t>מצב דברים זה משקף מציאות ולפיה יחידות ההדרכה בגופים הממשלתיים נאלצות להשקיע את מירב זמנן בתחומים מינהליים, וכתוצאה מכך אין ביכולתן להשקיע משאבים נדרשים בנושאים מקצועיים המצויים בליבת העיסוק. מציאות זו ראויה לבחינה של הנהלות הגופים הממשלתיים ושל נש"ם, בין היתר, לאור הסוגיות הנדונות בדוח זה, העוסקות בייעול תהליכי עבודה בתחום ההדרכה, ובכללן - שיפור הליכי התכנון והביצוע של תוכניות ההדרכה, סיוע של נש"ם בהבניה מושכלת של תוכניות העבודה ופיתוח מערכת ממוחשבת לניהול הלמידה.</w:t>
      </w:r>
      <w:r w:rsidRPr="00CF7AE6" w:rsidR="00CF7AE6">
        <w:rPr>
          <w:noProof/>
          <w:szCs w:val="17"/>
          <w:rtl/>
        </w:rPr>
        <w:t xml:space="preserve"> </w:t>
      </w:r>
      <w:r w:rsidRPr="0012789B" w:rsidR="00CF7AE6">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8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46682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0865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יחידות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נאלצות</w:t>
                            </w:r>
                            <w:r w:rsidRPr="00E33CBD">
                              <w:rPr>
                                <w:rFonts w:cs="Tahoma"/>
                                <w:color w:val="0B5294"/>
                                <w:spacing w:val="-4"/>
                                <w:sz w:val="24"/>
                                <w:szCs w:val="24"/>
                                <w:rtl/>
                              </w:rPr>
                              <w:t xml:space="preserve"> </w:t>
                            </w:r>
                            <w:r w:rsidRPr="00E33CBD">
                              <w:rPr>
                                <w:rFonts w:cs="Tahoma" w:hint="eastAsia"/>
                                <w:color w:val="0B5294"/>
                                <w:spacing w:val="-4"/>
                                <w:sz w:val="24"/>
                                <w:szCs w:val="24"/>
                                <w:rtl/>
                              </w:rPr>
                              <w:t>להשקיע</w:t>
                            </w:r>
                            <w:r w:rsidRPr="00E33CBD">
                              <w:rPr>
                                <w:rFonts w:cs="Tahoma"/>
                                <w:color w:val="0B5294"/>
                                <w:spacing w:val="-4"/>
                                <w:sz w:val="24"/>
                                <w:szCs w:val="24"/>
                                <w:rtl/>
                              </w:rPr>
                              <w:t xml:space="preserve"> </w:t>
                            </w:r>
                            <w:r w:rsidRPr="00E33CBD">
                              <w:rPr>
                                <w:rFonts w:cs="Tahoma" w:hint="eastAsia"/>
                                <w:color w:val="0B5294"/>
                                <w:spacing w:val="-4"/>
                                <w:sz w:val="24"/>
                                <w:szCs w:val="24"/>
                                <w:rtl/>
                              </w:rPr>
                              <w:t>את</w:t>
                            </w:r>
                            <w:r w:rsidRPr="00E33CBD">
                              <w:rPr>
                                <w:rFonts w:cs="Tahoma"/>
                                <w:color w:val="0B5294"/>
                                <w:spacing w:val="-4"/>
                                <w:sz w:val="24"/>
                                <w:szCs w:val="24"/>
                                <w:rtl/>
                              </w:rPr>
                              <w:t xml:space="preserve"> </w:t>
                            </w:r>
                            <w:r w:rsidRPr="00E33CBD">
                              <w:rPr>
                                <w:rFonts w:cs="Tahoma" w:hint="eastAsia"/>
                                <w:color w:val="0B5294"/>
                                <w:spacing w:val="-4"/>
                                <w:sz w:val="24"/>
                                <w:szCs w:val="24"/>
                                <w:rtl/>
                              </w:rPr>
                              <w:t>מירב</w:t>
                            </w:r>
                            <w:r w:rsidRPr="00E33CBD">
                              <w:rPr>
                                <w:rFonts w:cs="Tahoma"/>
                                <w:color w:val="0B5294"/>
                                <w:spacing w:val="-4"/>
                                <w:sz w:val="24"/>
                                <w:szCs w:val="24"/>
                                <w:rtl/>
                              </w:rPr>
                              <w:t xml:space="preserve"> </w:t>
                            </w:r>
                            <w:r w:rsidRPr="00E33CBD">
                              <w:rPr>
                                <w:rFonts w:cs="Tahoma" w:hint="eastAsia"/>
                                <w:color w:val="0B5294"/>
                                <w:spacing w:val="-4"/>
                                <w:sz w:val="24"/>
                                <w:szCs w:val="24"/>
                                <w:rtl/>
                              </w:rPr>
                              <w:t>זמנן</w:t>
                            </w:r>
                            <w:r w:rsidRPr="00E33CBD">
                              <w:rPr>
                                <w:rFonts w:cs="Tahoma"/>
                                <w:color w:val="0B5294"/>
                                <w:spacing w:val="-4"/>
                                <w:sz w:val="24"/>
                                <w:szCs w:val="24"/>
                                <w:rtl/>
                              </w:rPr>
                              <w:t xml:space="preserve"> </w:t>
                            </w:r>
                            <w:r w:rsidRPr="00E33CBD">
                              <w:rPr>
                                <w:rFonts w:cs="Tahoma" w:hint="eastAsia"/>
                                <w:color w:val="0B5294"/>
                                <w:spacing w:val="-4"/>
                                <w:sz w:val="24"/>
                                <w:szCs w:val="24"/>
                                <w:rtl/>
                              </w:rPr>
                              <w:t>בתחומים</w:t>
                            </w:r>
                            <w:r w:rsidRPr="00E33CBD">
                              <w:rPr>
                                <w:rFonts w:cs="Tahoma"/>
                                <w:color w:val="0B5294"/>
                                <w:spacing w:val="-4"/>
                                <w:sz w:val="24"/>
                                <w:szCs w:val="24"/>
                                <w:rtl/>
                              </w:rPr>
                              <w:t xml:space="preserve"> </w:t>
                            </w:r>
                            <w:r w:rsidRPr="00E33CBD">
                              <w:rPr>
                                <w:rFonts w:cs="Tahoma" w:hint="eastAsia"/>
                                <w:color w:val="0B5294"/>
                                <w:spacing w:val="-4"/>
                                <w:sz w:val="24"/>
                                <w:szCs w:val="24"/>
                                <w:rtl/>
                              </w:rPr>
                              <w:t>מינהליים</w:t>
                            </w:r>
                            <w:r w:rsidRPr="00E33CBD">
                              <w:rPr>
                                <w:rFonts w:cs="Tahoma"/>
                                <w:color w:val="0B5294"/>
                                <w:spacing w:val="-4"/>
                                <w:sz w:val="24"/>
                                <w:szCs w:val="24"/>
                                <w:rtl/>
                              </w:rPr>
                              <w:t xml:space="preserve">, </w:t>
                            </w:r>
                            <w:r w:rsidRPr="00E33CBD">
                              <w:rPr>
                                <w:rFonts w:cs="Tahoma" w:hint="eastAsia"/>
                                <w:color w:val="0B5294"/>
                                <w:spacing w:val="-4"/>
                                <w:sz w:val="24"/>
                                <w:szCs w:val="24"/>
                                <w:rtl/>
                              </w:rPr>
                              <w:t>וכתוצאה</w:t>
                            </w:r>
                            <w:r w:rsidRPr="00E33CBD">
                              <w:rPr>
                                <w:rFonts w:cs="Tahoma"/>
                                <w:color w:val="0B5294"/>
                                <w:spacing w:val="-4"/>
                                <w:sz w:val="24"/>
                                <w:szCs w:val="24"/>
                                <w:rtl/>
                              </w:rPr>
                              <w:t xml:space="preserve"> </w:t>
                            </w:r>
                            <w:r w:rsidRPr="00E33CBD">
                              <w:rPr>
                                <w:rFonts w:cs="Tahoma" w:hint="eastAsia"/>
                                <w:color w:val="0B5294"/>
                                <w:spacing w:val="-4"/>
                                <w:sz w:val="24"/>
                                <w:szCs w:val="24"/>
                                <w:rtl/>
                              </w:rPr>
                              <w:t>מכך</w:t>
                            </w:r>
                            <w:r w:rsidRPr="00E33CBD">
                              <w:rPr>
                                <w:rFonts w:cs="Tahoma"/>
                                <w:color w:val="0B5294"/>
                                <w:spacing w:val="-4"/>
                                <w:sz w:val="24"/>
                                <w:szCs w:val="24"/>
                                <w:rtl/>
                              </w:rPr>
                              <w:t xml:space="preserve"> </w:t>
                            </w:r>
                            <w:r w:rsidRPr="00E33CBD">
                              <w:rPr>
                                <w:rFonts w:cs="Tahoma" w:hint="eastAsia"/>
                                <w:color w:val="0B5294"/>
                                <w:spacing w:val="-4"/>
                                <w:sz w:val="24"/>
                                <w:szCs w:val="24"/>
                                <w:rtl/>
                              </w:rPr>
                              <w:t>אין</w:t>
                            </w:r>
                            <w:r w:rsidRPr="00E33CBD">
                              <w:rPr>
                                <w:rFonts w:cs="Tahoma"/>
                                <w:color w:val="0B5294"/>
                                <w:spacing w:val="-4"/>
                                <w:sz w:val="24"/>
                                <w:szCs w:val="24"/>
                                <w:rtl/>
                              </w:rPr>
                              <w:t xml:space="preserve"> </w:t>
                            </w:r>
                            <w:r w:rsidRPr="00E33CBD">
                              <w:rPr>
                                <w:rFonts w:cs="Tahoma" w:hint="eastAsia"/>
                                <w:color w:val="0B5294"/>
                                <w:spacing w:val="-4"/>
                                <w:sz w:val="24"/>
                                <w:szCs w:val="24"/>
                                <w:rtl/>
                              </w:rPr>
                              <w:t>ביכולתן</w:t>
                            </w:r>
                            <w:r w:rsidRPr="00E33CBD">
                              <w:rPr>
                                <w:rFonts w:cs="Tahoma"/>
                                <w:color w:val="0B5294"/>
                                <w:spacing w:val="-4"/>
                                <w:sz w:val="24"/>
                                <w:szCs w:val="24"/>
                                <w:rtl/>
                              </w:rPr>
                              <w:t xml:space="preserve"> </w:t>
                            </w:r>
                            <w:r w:rsidRPr="00E33CBD">
                              <w:rPr>
                                <w:rFonts w:cs="Tahoma" w:hint="eastAsia"/>
                                <w:color w:val="0B5294"/>
                                <w:spacing w:val="-4"/>
                                <w:sz w:val="24"/>
                                <w:szCs w:val="24"/>
                                <w:rtl/>
                              </w:rPr>
                              <w:t>להשקיע</w:t>
                            </w:r>
                            <w:r w:rsidRPr="00E33CBD">
                              <w:rPr>
                                <w:rFonts w:cs="Tahoma"/>
                                <w:color w:val="0B5294"/>
                                <w:spacing w:val="-4"/>
                                <w:sz w:val="24"/>
                                <w:szCs w:val="24"/>
                                <w:rtl/>
                              </w:rPr>
                              <w:t xml:space="preserve"> </w:t>
                            </w:r>
                            <w:r w:rsidRPr="00E33CBD">
                              <w:rPr>
                                <w:rFonts w:cs="Tahoma" w:hint="eastAsia"/>
                                <w:color w:val="0B5294"/>
                                <w:spacing w:val="-4"/>
                                <w:sz w:val="24"/>
                                <w:szCs w:val="24"/>
                                <w:rtl/>
                              </w:rPr>
                              <w:t>משאבים</w:t>
                            </w:r>
                            <w:r w:rsidRPr="00E33CBD">
                              <w:rPr>
                                <w:rFonts w:cs="Tahoma"/>
                                <w:color w:val="0B5294"/>
                                <w:spacing w:val="-4"/>
                                <w:sz w:val="24"/>
                                <w:szCs w:val="24"/>
                                <w:rtl/>
                              </w:rPr>
                              <w:t xml:space="preserve"> </w:t>
                            </w:r>
                            <w:r w:rsidRPr="00E33CBD">
                              <w:rPr>
                                <w:rFonts w:cs="Tahoma" w:hint="eastAsia"/>
                                <w:color w:val="0B5294"/>
                                <w:spacing w:val="-4"/>
                                <w:sz w:val="24"/>
                                <w:szCs w:val="24"/>
                                <w:rtl/>
                              </w:rPr>
                              <w:t>נדרשים</w:t>
                            </w:r>
                            <w:r w:rsidRPr="00E33CBD">
                              <w:rPr>
                                <w:rFonts w:cs="Tahoma"/>
                                <w:color w:val="0B5294"/>
                                <w:spacing w:val="-4"/>
                                <w:sz w:val="24"/>
                                <w:szCs w:val="24"/>
                                <w:rtl/>
                              </w:rPr>
                              <w:t xml:space="preserve"> </w:t>
                            </w:r>
                            <w:r w:rsidRPr="00E33CBD">
                              <w:rPr>
                                <w:rFonts w:cs="Tahoma" w:hint="eastAsia"/>
                                <w:color w:val="0B5294"/>
                                <w:spacing w:val="-4"/>
                                <w:sz w:val="24"/>
                                <w:szCs w:val="24"/>
                                <w:rtl/>
                              </w:rPr>
                              <w:t>בנושאים</w:t>
                            </w:r>
                            <w:r w:rsidRPr="00E33CBD">
                              <w:rPr>
                                <w:rFonts w:cs="Tahoma"/>
                                <w:color w:val="0B5294"/>
                                <w:spacing w:val="-4"/>
                                <w:sz w:val="24"/>
                                <w:szCs w:val="24"/>
                                <w:rtl/>
                              </w:rPr>
                              <w:t xml:space="preserve"> </w:t>
                            </w:r>
                            <w:r w:rsidRPr="00E33CBD">
                              <w:rPr>
                                <w:rFonts w:cs="Tahoma" w:hint="eastAsia"/>
                                <w:color w:val="0B5294"/>
                                <w:spacing w:val="-4"/>
                                <w:sz w:val="24"/>
                                <w:szCs w:val="24"/>
                                <w:rtl/>
                              </w:rPr>
                              <w:t>מקצועיים</w:t>
                            </w:r>
                            <w:r w:rsidRPr="00E33CBD">
                              <w:rPr>
                                <w:rFonts w:cs="Tahoma"/>
                                <w:color w:val="0B5294"/>
                                <w:spacing w:val="-4"/>
                                <w:sz w:val="24"/>
                                <w:szCs w:val="24"/>
                                <w:rtl/>
                              </w:rPr>
                              <w:t xml:space="preserve"> </w:t>
                            </w:r>
                            <w:r w:rsidRPr="00E33CBD">
                              <w:rPr>
                                <w:rFonts w:cs="Tahoma" w:hint="eastAsia"/>
                                <w:color w:val="0B5294"/>
                                <w:spacing w:val="-4"/>
                                <w:sz w:val="24"/>
                                <w:szCs w:val="24"/>
                                <w:rtl/>
                              </w:rPr>
                              <w:t>המצויים</w:t>
                            </w:r>
                            <w:r w:rsidRPr="00E33CBD">
                              <w:rPr>
                                <w:rFonts w:cs="Tahoma"/>
                                <w:color w:val="0B5294"/>
                                <w:spacing w:val="-4"/>
                                <w:sz w:val="24"/>
                                <w:szCs w:val="24"/>
                                <w:rtl/>
                              </w:rPr>
                              <w:t xml:space="preserve"> </w:t>
                            </w:r>
                            <w:r w:rsidRPr="00E33CBD">
                              <w:rPr>
                                <w:rFonts w:cs="Tahoma" w:hint="eastAsia"/>
                                <w:color w:val="0B5294"/>
                                <w:spacing w:val="-4"/>
                                <w:sz w:val="24"/>
                                <w:szCs w:val="24"/>
                                <w:rtl/>
                              </w:rPr>
                              <w:t>בליבת</w:t>
                            </w:r>
                            <w:r w:rsidRPr="00E33CBD">
                              <w:rPr>
                                <w:rFonts w:cs="Tahoma"/>
                                <w:color w:val="0B5294"/>
                                <w:spacing w:val="-4"/>
                                <w:sz w:val="24"/>
                                <w:szCs w:val="24"/>
                                <w:rtl/>
                              </w:rPr>
                              <w:t xml:space="preserve"> </w:t>
                            </w:r>
                            <w:r w:rsidRPr="00E33CBD">
                              <w:rPr>
                                <w:rFonts w:cs="Tahoma" w:hint="eastAsia"/>
                                <w:color w:val="0B5294"/>
                                <w:spacing w:val="-4"/>
                                <w:sz w:val="24"/>
                                <w:szCs w:val="24"/>
                                <w:rtl/>
                              </w:rPr>
                              <w:t>העיסוק</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12936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3652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1827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E33CBD">
                        <w:rPr>
                          <w:rFonts w:cs="Tahoma" w:hint="eastAsia"/>
                          <w:color w:val="0B5294"/>
                          <w:spacing w:val="-4"/>
                          <w:sz w:val="24"/>
                          <w:szCs w:val="24"/>
                          <w:rtl/>
                        </w:rPr>
                        <w:t>יחידות</w:t>
                      </w:r>
                      <w:r w:rsidRPr="00E33CBD">
                        <w:rPr>
                          <w:rFonts w:cs="Tahoma"/>
                          <w:color w:val="0B5294"/>
                          <w:spacing w:val="-4"/>
                          <w:sz w:val="24"/>
                          <w:szCs w:val="24"/>
                          <w:rtl/>
                        </w:rPr>
                        <w:t xml:space="preserve"> </w:t>
                      </w:r>
                      <w:r w:rsidRPr="00E33CBD">
                        <w:rPr>
                          <w:rFonts w:cs="Tahoma" w:hint="eastAsia"/>
                          <w:color w:val="0B5294"/>
                          <w:spacing w:val="-4"/>
                          <w:sz w:val="24"/>
                          <w:szCs w:val="24"/>
                          <w:rtl/>
                        </w:rPr>
                        <w:t>ההדרכה</w:t>
                      </w:r>
                      <w:r w:rsidRPr="00E33CBD">
                        <w:rPr>
                          <w:rFonts w:cs="Tahoma"/>
                          <w:color w:val="0B5294"/>
                          <w:spacing w:val="-4"/>
                          <w:sz w:val="24"/>
                          <w:szCs w:val="24"/>
                          <w:rtl/>
                        </w:rPr>
                        <w:t xml:space="preserve"> </w:t>
                      </w:r>
                      <w:r w:rsidRPr="00E33CBD">
                        <w:rPr>
                          <w:rFonts w:cs="Tahoma" w:hint="eastAsia"/>
                          <w:color w:val="0B5294"/>
                          <w:spacing w:val="-4"/>
                          <w:sz w:val="24"/>
                          <w:szCs w:val="24"/>
                          <w:rtl/>
                        </w:rPr>
                        <w:t>בגופים</w:t>
                      </w:r>
                      <w:r w:rsidRPr="00E33CBD">
                        <w:rPr>
                          <w:rFonts w:cs="Tahoma"/>
                          <w:color w:val="0B5294"/>
                          <w:spacing w:val="-4"/>
                          <w:sz w:val="24"/>
                          <w:szCs w:val="24"/>
                          <w:rtl/>
                        </w:rPr>
                        <w:t xml:space="preserve"> </w:t>
                      </w:r>
                      <w:r w:rsidRPr="00E33CBD">
                        <w:rPr>
                          <w:rFonts w:cs="Tahoma" w:hint="eastAsia"/>
                          <w:color w:val="0B5294"/>
                          <w:spacing w:val="-4"/>
                          <w:sz w:val="24"/>
                          <w:szCs w:val="24"/>
                          <w:rtl/>
                        </w:rPr>
                        <w:t>הממשלתיים</w:t>
                      </w:r>
                      <w:r w:rsidRPr="00E33CBD">
                        <w:rPr>
                          <w:rFonts w:cs="Tahoma"/>
                          <w:color w:val="0B5294"/>
                          <w:spacing w:val="-4"/>
                          <w:sz w:val="24"/>
                          <w:szCs w:val="24"/>
                          <w:rtl/>
                        </w:rPr>
                        <w:t xml:space="preserve"> </w:t>
                      </w:r>
                      <w:r w:rsidRPr="00E33CBD">
                        <w:rPr>
                          <w:rFonts w:cs="Tahoma" w:hint="eastAsia"/>
                          <w:color w:val="0B5294"/>
                          <w:spacing w:val="-4"/>
                          <w:sz w:val="24"/>
                          <w:szCs w:val="24"/>
                          <w:rtl/>
                        </w:rPr>
                        <w:t>נאלצות</w:t>
                      </w:r>
                      <w:r w:rsidRPr="00E33CBD">
                        <w:rPr>
                          <w:rFonts w:cs="Tahoma"/>
                          <w:color w:val="0B5294"/>
                          <w:spacing w:val="-4"/>
                          <w:sz w:val="24"/>
                          <w:szCs w:val="24"/>
                          <w:rtl/>
                        </w:rPr>
                        <w:t xml:space="preserve"> </w:t>
                      </w:r>
                      <w:r w:rsidRPr="00E33CBD">
                        <w:rPr>
                          <w:rFonts w:cs="Tahoma" w:hint="eastAsia"/>
                          <w:color w:val="0B5294"/>
                          <w:spacing w:val="-4"/>
                          <w:sz w:val="24"/>
                          <w:szCs w:val="24"/>
                          <w:rtl/>
                        </w:rPr>
                        <w:t>להשקיע</w:t>
                      </w:r>
                      <w:r w:rsidRPr="00E33CBD">
                        <w:rPr>
                          <w:rFonts w:cs="Tahoma"/>
                          <w:color w:val="0B5294"/>
                          <w:spacing w:val="-4"/>
                          <w:sz w:val="24"/>
                          <w:szCs w:val="24"/>
                          <w:rtl/>
                        </w:rPr>
                        <w:t xml:space="preserve"> </w:t>
                      </w:r>
                      <w:r w:rsidRPr="00E33CBD">
                        <w:rPr>
                          <w:rFonts w:cs="Tahoma" w:hint="eastAsia"/>
                          <w:color w:val="0B5294"/>
                          <w:spacing w:val="-4"/>
                          <w:sz w:val="24"/>
                          <w:szCs w:val="24"/>
                          <w:rtl/>
                        </w:rPr>
                        <w:t>את</w:t>
                      </w:r>
                      <w:r w:rsidRPr="00E33CBD">
                        <w:rPr>
                          <w:rFonts w:cs="Tahoma"/>
                          <w:color w:val="0B5294"/>
                          <w:spacing w:val="-4"/>
                          <w:sz w:val="24"/>
                          <w:szCs w:val="24"/>
                          <w:rtl/>
                        </w:rPr>
                        <w:t xml:space="preserve"> </w:t>
                      </w:r>
                      <w:r w:rsidRPr="00E33CBD">
                        <w:rPr>
                          <w:rFonts w:cs="Tahoma" w:hint="eastAsia"/>
                          <w:color w:val="0B5294"/>
                          <w:spacing w:val="-4"/>
                          <w:sz w:val="24"/>
                          <w:szCs w:val="24"/>
                          <w:rtl/>
                        </w:rPr>
                        <w:t>מירב</w:t>
                      </w:r>
                      <w:r w:rsidRPr="00E33CBD">
                        <w:rPr>
                          <w:rFonts w:cs="Tahoma"/>
                          <w:color w:val="0B5294"/>
                          <w:spacing w:val="-4"/>
                          <w:sz w:val="24"/>
                          <w:szCs w:val="24"/>
                          <w:rtl/>
                        </w:rPr>
                        <w:t xml:space="preserve"> </w:t>
                      </w:r>
                      <w:r w:rsidRPr="00E33CBD">
                        <w:rPr>
                          <w:rFonts w:cs="Tahoma" w:hint="eastAsia"/>
                          <w:color w:val="0B5294"/>
                          <w:spacing w:val="-4"/>
                          <w:sz w:val="24"/>
                          <w:szCs w:val="24"/>
                          <w:rtl/>
                        </w:rPr>
                        <w:t>זמנן</w:t>
                      </w:r>
                      <w:r w:rsidRPr="00E33CBD">
                        <w:rPr>
                          <w:rFonts w:cs="Tahoma"/>
                          <w:color w:val="0B5294"/>
                          <w:spacing w:val="-4"/>
                          <w:sz w:val="24"/>
                          <w:szCs w:val="24"/>
                          <w:rtl/>
                        </w:rPr>
                        <w:t xml:space="preserve"> </w:t>
                      </w:r>
                      <w:r w:rsidRPr="00E33CBD">
                        <w:rPr>
                          <w:rFonts w:cs="Tahoma" w:hint="eastAsia"/>
                          <w:color w:val="0B5294"/>
                          <w:spacing w:val="-4"/>
                          <w:sz w:val="24"/>
                          <w:szCs w:val="24"/>
                          <w:rtl/>
                        </w:rPr>
                        <w:t>בתחומים</w:t>
                      </w:r>
                      <w:r w:rsidRPr="00E33CBD">
                        <w:rPr>
                          <w:rFonts w:cs="Tahoma"/>
                          <w:color w:val="0B5294"/>
                          <w:spacing w:val="-4"/>
                          <w:sz w:val="24"/>
                          <w:szCs w:val="24"/>
                          <w:rtl/>
                        </w:rPr>
                        <w:t xml:space="preserve"> </w:t>
                      </w:r>
                      <w:r w:rsidRPr="00E33CBD">
                        <w:rPr>
                          <w:rFonts w:cs="Tahoma" w:hint="eastAsia"/>
                          <w:color w:val="0B5294"/>
                          <w:spacing w:val="-4"/>
                          <w:sz w:val="24"/>
                          <w:szCs w:val="24"/>
                          <w:rtl/>
                        </w:rPr>
                        <w:t>מינהליים</w:t>
                      </w:r>
                      <w:r w:rsidRPr="00E33CBD">
                        <w:rPr>
                          <w:rFonts w:cs="Tahoma"/>
                          <w:color w:val="0B5294"/>
                          <w:spacing w:val="-4"/>
                          <w:sz w:val="24"/>
                          <w:szCs w:val="24"/>
                          <w:rtl/>
                        </w:rPr>
                        <w:t xml:space="preserve">, </w:t>
                      </w:r>
                      <w:r w:rsidRPr="00E33CBD">
                        <w:rPr>
                          <w:rFonts w:cs="Tahoma" w:hint="eastAsia"/>
                          <w:color w:val="0B5294"/>
                          <w:spacing w:val="-4"/>
                          <w:sz w:val="24"/>
                          <w:szCs w:val="24"/>
                          <w:rtl/>
                        </w:rPr>
                        <w:t>וכתוצאה</w:t>
                      </w:r>
                      <w:r w:rsidRPr="00E33CBD">
                        <w:rPr>
                          <w:rFonts w:cs="Tahoma"/>
                          <w:color w:val="0B5294"/>
                          <w:spacing w:val="-4"/>
                          <w:sz w:val="24"/>
                          <w:szCs w:val="24"/>
                          <w:rtl/>
                        </w:rPr>
                        <w:t xml:space="preserve"> </w:t>
                      </w:r>
                      <w:r w:rsidRPr="00E33CBD">
                        <w:rPr>
                          <w:rFonts w:cs="Tahoma" w:hint="eastAsia"/>
                          <w:color w:val="0B5294"/>
                          <w:spacing w:val="-4"/>
                          <w:sz w:val="24"/>
                          <w:szCs w:val="24"/>
                          <w:rtl/>
                        </w:rPr>
                        <w:t>מכך</w:t>
                      </w:r>
                      <w:r w:rsidRPr="00E33CBD">
                        <w:rPr>
                          <w:rFonts w:cs="Tahoma"/>
                          <w:color w:val="0B5294"/>
                          <w:spacing w:val="-4"/>
                          <w:sz w:val="24"/>
                          <w:szCs w:val="24"/>
                          <w:rtl/>
                        </w:rPr>
                        <w:t xml:space="preserve"> </w:t>
                      </w:r>
                      <w:r w:rsidRPr="00E33CBD">
                        <w:rPr>
                          <w:rFonts w:cs="Tahoma" w:hint="eastAsia"/>
                          <w:color w:val="0B5294"/>
                          <w:spacing w:val="-4"/>
                          <w:sz w:val="24"/>
                          <w:szCs w:val="24"/>
                          <w:rtl/>
                        </w:rPr>
                        <w:t>אין</w:t>
                      </w:r>
                      <w:r w:rsidRPr="00E33CBD">
                        <w:rPr>
                          <w:rFonts w:cs="Tahoma"/>
                          <w:color w:val="0B5294"/>
                          <w:spacing w:val="-4"/>
                          <w:sz w:val="24"/>
                          <w:szCs w:val="24"/>
                          <w:rtl/>
                        </w:rPr>
                        <w:t xml:space="preserve"> </w:t>
                      </w:r>
                      <w:r w:rsidRPr="00E33CBD">
                        <w:rPr>
                          <w:rFonts w:cs="Tahoma" w:hint="eastAsia"/>
                          <w:color w:val="0B5294"/>
                          <w:spacing w:val="-4"/>
                          <w:sz w:val="24"/>
                          <w:szCs w:val="24"/>
                          <w:rtl/>
                        </w:rPr>
                        <w:t>ביכולתן</w:t>
                      </w:r>
                      <w:r w:rsidRPr="00E33CBD">
                        <w:rPr>
                          <w:rFonts w:cs="Tahoma"/>
                          <w:color w:val="0B5294"/>
                          <w:spacing w:val="-4"/>
                          <w:sz w:val="24"/>
                          <w:szCs w:val="24"/>
                          <w:rtl/>
                        </w:rPr>
                        <w:t xml:space="preserve"> </w:t>
                      </w:r>
                      <w:r w:rsidRPr="00E33CBD">
                        <w:rPr>
                          <w:rFonts w:cs="Tahoma" w:hint="eastAsia"/>
                          <w:color w:val="0B5294"/>
                          <w:spacing w:val="-4"/>
                          <w:sz w:val="24"/>
                          <w:szCs w:val="24"/>
                          <w:rtl/>
                        </w:rPr>
                        <w:t>להשקיע</w:t>
                      </w:r>
                      <w:r w:rsidRPr="00E33CBD">
                        <w:rPr>
                          <w:rFonts w:cs="Tahoma"/>
                          <w:color w:val="0B5294"/>
                          <w:spacing w:val="-4"/>
                          <w:sz w:val="24"/>
                          <w:szCs w:val="24"/>
                          <w:rtl/>
                        </w:rPr>
                        <w:t xml:space="preserve"> </w:t>
                      </w:r>
                      <w:r w:rsidRPr="00E33CBD">
                        <w:rPr>
                          <w:rFonts w:cs="Tahoma" w:hint="eastAsia"/>
                          <w:color w:val="0B5294"/>
                          <w:spacing w:val="-4"/>
                          <w:sz w:val="24"/>
                          <w:szCs w:val="24"/>
                          <w:rtl/>
                        </w:rPr>
                        <w:t>משאבים</w:t>
                      </w:r>
                      <w:r w:rsidRPr="00E33CBD">
                        <w:rPr>
                          <w:rFonts w:cs="Tahoma"/>
                          <w:color w:val="0B5294"/>
                          <w:spacing w:val="-4"/>
                          <w:sz w:val="24"/>
                          <w:szCs w:val="24"/>
                          <w:rtl/>
                        </w:rPr>
                        <w:t xml:space="preserve"> </w:t>
                      </w:r>
                      <w:r w:rsidRPr="00E33CBD">
                        <w:rPr>
                          <w:rFonts w:cs="Tahoma" w:hint="eastAsia"/>
                          <w:color w:val="0B5294"/>
                          <w:spacing w:val="-4"/>
                          <w:sz w:val="24"/>
                          <w:szCs w:val="24"/>
                          <w:rtl/>
                        </w:rPr>
                        <w:t>נדרשים</w:t>
                      </w:r>
                      <w:r w:rsidRPr="00E33CBD">
                        <w:rPr>
                          <w:rFonts w:cs="Tahoma"/>
                          <w:color w:val="0B5294"/>
                          <w:spacing w:val="-4"/>
                          <w:sz w:val="24"/>
                          <w:szCs w:val="24"/>
                          <w:rtl/>
                        </w:rPr>
                        <w:t xml:space="preserve"> </w:t>
                      </w:r>
                      <w:r w:rsidRPr="00E33CBD">
                        <w:rPr>
                          <w:rFonts w:cs="Tahoma" w:hint="eastAsia"/>
                          <w:color w:val="0B5294"/>
                          <w:spacing w:val="-4"/>
                          <w:sz w:val="24"/>
                          <w:szCs w:val="24"/>
                          <w:rtl/>
                        </w:rPr>
                        <w:t>בנושאים</w:t>
                      </w:r>
                      <w:r w:rsidRPr="00E33CBD">
                        <w:rPr>
                          <w:rFonts w:cs="Tahoma"/>
                          <w:color w:val="0B5294"/>
                          <w:spacing w:val="-4"/>
                          <w:sz w:val="24"/>
                          <w:szCs w:val="24"/>
                          <w:rtl/>
                        </w:rPr>
                        <w:t xml:space="preserve"> </w:t>
                      </w:r>
                      <w:r w:rsidRPr="00E33CBD">
                        <w:rPr>
                          <w:rFonts w:cs="Tahoma" w:hint="eastAsia"/>
                          <w:color w:val="0B5294"/>
                          <w:spacing w:val="-4"/>
                          <w:sz w:val="24"/>
                          <w:szCs w:val="24"/>
                          <w:rtl/>
                        </w:rPr>
                        <w:t>מקצועיים</w:t>
                      </w:r>
                      <w:r w:rsidRPr="00E33CBD">
                        <w:rPr>
                          <w:rFonts w:cs="Tahoma"/>
                          <w:color w:val="0B5294"/>
                          <w:spacing w:val="-4"/>
                          <w:sz w:val="24"/>
                          <w:szCs w:val="24"/>
                          <w:rtl/>
                        </w:rPr>
                        <w:t xml:space="preserve"> </w:t>
                      </w:r>
                      <w:r w:rsidRPr="00E33CBD">
                        <w:rPr>
                          <w:rFonts w:cs="Tahoma" w:hint="eastAsia"/>
                          <w:color w:val="0B5294"/>
                          <w:spacing w:val="-4"/>
                          <w:sz w:val="24"/>
                          <w:szCs w:val="24"/>
                          <w:rtl/>
                        </w:rPr>
                        <w:t>המצויים</w:t>
                      </w:r>
                      <w:r w:rsidRPr="00E33CBD">
                        <w:rPr>
                          <w:rFonts w:cs="Tahoma"/>
                          <w:color w:val="0B5294"/>
                          <w:spacing w:val="-4"/>
                          <w:sz w:val="24"/>
                          <w:szCs w:val="24"/>
                          <w:rtl/>
                        </w:rPr>
                        <w:t xml:space="preserve"> </w:t>
                      </w:r>
                      <w:r w:rsidRPr="00E33CBD">
                        <w:rPr>
                          <w:rFonts w:cs="Tahoma" w:hint="eastAsia"/>
                          <w:color w:val="0B5294"/>
                          <w:spacing w:val="-4"/>
                          <w:sz w:val="24"/>
                          <w:szCs w:val="24"/>
                          <w:rtl/>
                        </w:rPr>
                        <w:t>בליבת</w:t>
                      </w:r>
                      <w:r w:rsidRPr="00E33CBD">
                        <w:rPr>
                          <w:rFonts w:cs="Tahoma"/>
                          <w:color w:val="0B5294"/>
                          <w:spacing w:val="-4"/>
                          <w:sz w:val="24"/>
                          <w:szCs w:val="24"/>
                          <w:rtl/>
                        </w:rPr>
                        <w:t xml:space="preserve"> </w:t>
                      </w:r>
                      <w:r w:rsidRPr="00E33CBD">
                        <w:rPr>
                          <w:rFonts w:cs="Tahoma" w:hint="eastAsia"/>
                          <w:color w:val="0B5294"/>
                          <w:spacing w:val="-4"/>
                          <w:sz w:val="24"/>
                          <w:szCs w:val="24"/>
                          <w:rtl/>
                        </w:rPr>
                        <w:t>העיסוק</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1545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P="006F7086">
      <w:pPr>
        <w:spacing w:line="240" w:lineRule="exact"/>
        <w:ind w:right="2268"/>
        <w:jc w:val="both"/>
        <w:rPr>
          <w:rFonts w:ascii="Tahoma" w:eastAsia="Calibri" w:hAnsi="Tahoma" w:cs="Tahoma"/>
          <w:b/>
          <w:bCs/>
          <w:sz w:val="18"/>
          <w:szCs w:val="18"/>
          <w:rtl/>
        </w:rPr>
      </w:pPr>
    </w:p>
    <w:p w:rsidR="00643FFF" w:rsidRPr="00E854E3" w:rsidP="006F7086">
      <w:pPr>
        <w:spacing w:line="240" w:lineRule="exact"/>
        <w:ind w:right="2268"/>
        <w:jc w:val="both"/>
        <w:rPr>
          <w:rFonts w:ascii="Tahoma" w:eastAsia="Calibri" w:hAnsi="Tahoma" w:cs="Tahoma"/>
          <w:b/>
          <w:bCs/>
          <w:sz w:val="18"/>
          <w:szCs w:val="18"/>
          <w:rtl/>
        </w:rPr>
      </w:pPr>
    </w:p>
    <w:p w:rsidR="000113E6" w:rsidRPr="00C44AEC" w:rsidP="006F7086">
      <w:pPr>
        <w:pStyle w:val="KOT4"/>
        <w:rPr>
          <w:rtl/>
        </w:rPr>
      </w:pPr>
      <w:r w:rsidRPr="00C44AEC">
        <w:rPr>
          <w:rFonts w:hint="cs"/>
          <w:rtl/>
        </w:rPr>
        <w:t>תכנון ההדרכה</w:t>
      </w:r>
    </w:p>
    <w:p w:rsidR="000113E6" w:rsidRPr="00E854E3" w:rsidP="006F7086">
      <w:pPr>
        <w:pStyle w:val="ListParagraph"/>
        <w:numPr>
          <w:ilvl w:val="0"/>
          <w:numId w:val="36"/>
        </w:numPr>
        <w:autoSpaceDE/>
        <w:autoSpaceDN/>
        <w:adjustRightInd/>
        <w:spacing w:line="240" w:lineRule="exact"/>
        <w:ind w:right="2268"/>
        <w:rPr>
          <w:rFonts w:eastAsia="Calibri"/>
          <w:sz w:val="18"/>
          <w:szCs w:val="18"/>
          <w:rtl/>
        </w:rPr>
      </w:pPr>
      <w:r w:rsidRPr="00643FFF">
        <w:rPr>
          <w:rStyle w:val="Heading7Char"/>
          <w:rFonts w:ascii="Tahoma" w:hAnsi="Tahoma" w:cs="Tahoma" w:hint="eastAsia"/>
          <w:sz w:val="17"/>
          <w:szCs w:val="17"/>
          <w:rtl/>
        </w:rPr>
        <w:t>איתור</w:t>
      </w:r>
      <w:r w:rsidRPr="00643FFF">
        <w:rPr>
          <w:rStyle w:val="Heading7Char"/>
          <w:rFonts w:ascii="Tahoma" w:hAnsi="Tahoma" w:cs="Tahoma"/>
          <w:sz w:val="17"/>
          <w:szCs w:val="17"/>
          <w:rtl/>
        </w:rPr>
        <w:t xml:space="preserve"> </w:t>
      </w:r>
      <w:r w:rsidRPr="00643FFF">
        <w:rPr>
          <w:rStyle w:val="Heading7Char"/>
          <w:rFonts w:ascii="Tahoma" w:hAnsi="Tahoma" w:cs="Tahoma" w:hint="eastAsia"/>
          <w:sz w:val="17"/>
          <w:szCs w:val="17"/>
          <w:rtl/>
        </w:rPr>
        <w:t>צורכי</w:t>
      </w:r>
      <w:r w:rsidRPr="00643FFF">
        <w:rPr>
          <w:rStyle w:val="Heading7Char"/>
          <w:rFonts w:ascii="Tahoma" w:hAnsi="Tahoma" w:cs="Tahoma"/>
          <w:sz w:val="17"/>
          <w:szCs w:val="17"/>
          <w:rtl/>
        </w:rPr>
        <w:t xml:space="preserve"> </w:t>
      </w:r>
      <w:r w:rsidRPr="00643FFF">
        <w:rPr>
          <w:rStyle w:val="Heading7Char"/>
          <w:rFonts w:ascii="Tahoma" w:hAnsi="Tahoma" w:cs="Tahoma" w:hint="eastAsia"/>
          <w:sz w:val="17"/>
          <w:szCs w:val="17"/>
          <w:rtl/>
        </w:rPr>
        <w:t>ההדרכה</w:t>
      </w:r>
      <w:r w:rsidRPr="00643FFF">
        <w:rPr>
          <w:rStyle w:val="Heading7Char"/>
          <w:rFonts w:ascii="Tahoma" w:hAnsi="Tahoma" w:cs="Tahoma"/>
          <w:sz w:val="17"/>
          <w:szCs w:val="17"/>
          <w:rtl/>
        </w:rPr>
        <w:t xml:space="preserve"> </w:t>
      </w:r>
      <w:r w:rsidRPr="00643FFF">
        <w:rPr>
          <w:rStyle w:val="Heading7Char"/>
          <w:rFonts w:ascii="Tahoma" w:hAnsi="Tahoma" w:cs="Tahoma" w:hint="eastAsia"/>
          <w:sz w:val="17"/>
          <w:szCs w:val="17"/>
          <w:rtl/>
        </w:rPr>
        <w:t>ו</w:t>
      </w:r>
      <w:r w:rsidRPr="00643FFF">
        <w:rPr>
          <w:rStyle w:val="Heading7Char"/>
          <w:rFonts w:ascii="Tahoma" w:hAnsi="Tahoma" w:cs="Tahoma"/>
          <w:sz w:val="17"/>
          <w:szCs w:val="17"/>
          <w:rtl/>
        </w:rPr>
        <w:t>הכנת תוכנית הדרכה:</w:t>
      </w:r>
      <w:r w:rsidRPr="00E854E3">
        <w:rPr>
          <w:rStyle w:val="Heading7Char"/>
          <w:rFonts w:ascii="Tahoma" w:hAnsi="Tahoma" w:cs="Tahoma"/>
          <w:sz w:val="18"/>
          <w:szCs w:val="18"/>
          <w:rtl/>
        </w:rPr>
        <w:t xml:space="preserve"> </w:t>
      </w:r>
      <w:r w:rsidRPr="00E854E3">
        <w:rPr>
          <w:rFonts w:eastAsia="Calibri" w:hint="eastAsia"/>
          <w:sz w:val="18"/>
          <w:szCs w:val="18"/>
          <w:rtl/>
        </w:rPr>
        <w:t>לפי</w:t>
      </w:r>
      <w:r w:rsidRPr="00E854E3">
        <w:rPr>
          <w:rFonts w:eastAsia="Calibri"/>
          <w:sz w:val="18"/>
          <w:szCs w:val="18"/>
          <w:rtl/>
        </w:rPr>
        <w:t xml:space="preserve"> </w:t>
      </w:r>
      <w:r w:rsidRPr="00E854E3">
        <w:rPr>
          <w:rFonts w:eastAsia="Calibri" w:hint="eastAsia"/>
          <w:sz w:val="18"/>
          <w:szCs w:val="18"/>
          <w:rtl/>
        </w:rPr>
        <w:t>הוראות</w:t>
      </w:r>
      <w:r w:rsidRPr="00E854E3">
        <w:rPr>
          <w:rFonts w:eastAsia="Calibri"/>
          <w:sz w:val="18"/>
          <w:szCs w:val="18"/>
          <w:rtl/>
        </w:rPr>
        <w:t xml:space="preserve"> התקשי</w:t>
      </w:r>
      <w:r w:rsidRPr="00E854E3">
        <w:rPr>
          <w:rFonts w:eastAsia="Calibri" w:hint="cs"/>
          <w:sz w:val="18"/>
          <w:szCs w:val="18"/>
          <w:rtl/>
        </w:rPr>
        <w:t>"</w:t>
      </w:r>
      <w:r w:rsidRPr="00E854E3">
        <w:rPr>
          <w:rFonts w:eastAsia="Calibri"/>
          <w:sz w:val="18"/>
          <w:szCs w:val="18"/>
          <w:rtl/>
        </w:rPr>
        <w:t xml:space="preserve">ר, בין תפקידי הגופים הממשלתיים בתחום ההדרכה, </w:t>
      </w:r>
      <w:r w:rsidRPr="00E854E3">
        <w:rPr>
          <w:rFonts w:eastAsia="Calibri" w:hint="cs"/>
          <w:sz w:val="18"/>
          <w:szCs w:val="18"/>
          <w:rtl/>
        </w:rPr>
        <w:t>לקבוע את</w:t>
      </w:r>
      <w:r w:rsidRPr="00E854E3">
        <w:rPr>
          <w:rFonts w:eastAsia="Calibri"/>
          <w:sz w:val="18"/>
          <w:szCs w:val="18"/>
          <w:rtl/>
        </w:rPr>
        <w:t xml:space="preserve"> יעדי </w:t>
      </w:r>
      <w:r w:rsidRPr="00E854E3">
        <w:rPr>
          <w:rFonts w:eastAsia="Calibri" w:hint="cs"/>
          <w:sz w:val="18"/>
          <w:szCs w:val="18"/>
          <w:rtl/>
        </w:rPr>
        <w:t>ה</w:t>
      </w:r>
      <w:r w:rsidRPr="00E854E3">
        <w:rPr>
          <w:rFonts w:eastAsia="Calibri"/>
          <w:sz w:val="18"/>
          <w:szCs w:val="18"/>
          <w:rtl/>
        </w:rPr>
        <w:t>הדרכה וצורכי ההדרכה של המשרד בכל היחידו</w:t>
      </w:r>
      <w:r w:rsidRPr="00E854E3">
        <w:rPr>
          <w:rFonts w:eastAsia="Calibri" w:hint="cs"/>
          <w:sz w:val="18"/>
          <w:szCs w:val="18"/>
          <w:rtl/>
        </w:rPr>
        <w:t>ת ולהכין</w:t>
      </w:r>
      <w:r w:rsidRPr="00E854E3">
        <w:rPr>
          <w:rFonts w:eastAsia="Calibri"/>
          <w:sz w:val="18"/>
          <w:szCs w:val="18"/>
          <w:rtl/>
        </w:rPr>
        <w:t xml:space="preserve"> ת</w:t>
      </w:r>
      <w:r w:rsidRPr="00E854E3">
        <w:rPr>
          <w:rFonts w:eastAsia="Calibri" w:hint="cs"/>
          <w:sz w:val="18"/>
          <w:szCs w:val="18"/>
          <w:rtl/>
        </w:rPr>
        <w:t>ו</w:t>
      </w:r>
      <w:r w:rsidRPr="00E854E3">
        <w:rPr>
          <w:rFonts w:eastAsia="Calibri"/>
          <w:sz w:val="18"/>
          <w:szCs w:val="18"/>
          <w:rtl/>
        </w:rPr>
        <w:t xml:space="preserve">כניות הדרכה רב-שנתיות ושנתיות, המבוססות על צורכי ההדרכה של עובדי המשרד בכל המקצועות ובכל העיסוקים. </w:t>
      </w:r>
    </w:p>
    <w:p w:rsidR="000113E6" w:rsidRPr="00E854E3" w:rsidP="006F7086">
      <w:pPr>
        <w:spacing w:line="240" w:lineRule="exact"/>
        <w:ind w:left="340" w:right="2268"/>
        <w:jc w:val="both"/>
        <w:rPr>
          <w:rFonts w:ascii="Tahoma" w:eastAsia="Calibri" w:hAnsi="Tahoma" w:cs="Tahoma"/>
          <w:sz w:val="18"/>
          <w:szCs w:val="18"/>
          <w:rtl/>
        </w:rPr>
      </w:pPr>
      <w:r w:rsidRPr="00E854E3">
        <w:rPr>
          <w:rFonts w:ascii="Tahoma" w:eastAsia="Calibri" w:hAnsi="Tahoma" w:cs="Tahoma" w:hint="cs"/>
          <w:sz w:val="18"/>
          <w:szCs w:val="18"/>
          <w:rtl/>
        </w:rPr>
        <w:t xml:space="preserve">לפי חוזרי אגף ההדרכה, "תוכנית ההדרכה השנתית </w:t>
      </w:r>
      <w:r w:rsidRPr="00E854E3">
        <w:rPr>
          <w:rFonts w:ascii="Tahoma" w:eastAsia="Calibri" w:hAnsi="Tahoma" w:cs="Tahoma"/>
          <w:sz w:val="18"/>
          <w:szCs w:val="18"/>
          <w:rtl/>
        </w:rPr>
        <w:t>תבנה בהתאמה וכתמיכה ליעדי המשרד ולמשימותיו ולתוכנית העבודה המשרדית, המובנת במעגל התכנון השנתי. הת</w:t>
      </w:r>
      <w:r w:rsidRPr="00E854E3">
        <w:rPr>
          <w:rFonts w:ascii="Tahoma" w:eastAsia="Calibri" w:hAnsi="Tahoma" w:cs="Tahoma" w:hint="cs"/>
          <w:sz w:val="18"/>
          <w:szCs w:val="18"/>
          <w:rtl/>
        </w:rPr>
        <w:t>ו</w:t>
      </w:r>
      <w:r w:rsidRPr="00E854E3">
        <w:rPr>
          <w:rFonts w:ascii="Tahoma" w:eastAsia="Calibri" w:hAnsi="Tahoma" w:cs="Tahoma"/>
          <w:sz w:val="18"/>
          <w:szCs w:val="18"/>
          <w:rtl/>
        </w:rPr>
        <w:t>כנית תהיה מבוססת על איתור וזיהוי צורכי ההדרכה והלמידה של העובדים והמנהלים ותיתן מענה הדרכתי לגישור על הפער בין הרצוי למצוי</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בתחום מקצועיות העובדים והמנהלי</w:t>
      </w:r>
      <w:r w:rsidRPr="00E854E3">
        <w:rPr>
          <w:rFonts w:ascii="Tahoma" w:eastAsia="Calibri" w:hAnsi="Tahoma" w:cs="Tahoma" w:hint="cs"/>
          <w:sz w:val="18"/>
          <w:szCs w:val="18"/>
          <w:rtl/>
        </w:rPr>
        <w:t xml:space="preserve">ם". את תוכנית העבודה בתחום ההדרכה יש לבנות "בהתאם לתכנון אסטרטגי של ההון האנושי במשרד, הנגזרת מהיעדים המשרדיים, מהמדיניות שתקבע על ידי נציבות שירות המדינה ומצרכים שונים העולים מעולמות התוכן שבתחום סמכותו ואחריותו של המשרד". </w:t>
      </w:r>
    </w:p>
    <w:p w:rsidR="000113E6" w:rsidRPr="00E854E3" w:rsidP="00643FFF">
      <w:pPr>
        <w:spacing w:after="240" w:line="240" w:lineRule="exact"/>
        <w:ind w:left="340" w:right="2268"/>
        <w:jc w:val="both"/>
        <w:rPr>
          <w:rFonts w:ascii="Tahoma" w:eastAsia="Calibri" w:hAnsi="Tahoma" w:cs="Tahoma"/>
          <w:b/>
          <w:sz w:val="18"/>
          <w:szCs w:val="18"/>
          <w:rtl/>
        </w:rPr>
      </w:pPr>
      <w:r w:rsidRPr="00E854E3">
        <w:rPr>
          <w:rFonts w:ascii="Tahoma" w:eastAsia="Calibri" w:hAnsi="Tahoma" w:cs="Tahoma"/>
          <w:b/>
          <w:sz w:val="18"/>
          <w:szCs w:val="18"/>
          <w:rtl/>
        </w:rPr>
        <w:t xml:space="preserve">כ-34% מהגופים הממשלתיים שהשיבו </w:t>
      </w:r>
      <w:r w:rsidRPr="00E854E3">
        <w:rPr>
          <w:rFonts w:ascii="Tahoma" w:eastAsia="Calibri" w:hAnsi="Tahoma" w:cs="Tahoma" w:hint="eastAsia"/>
          <w:b/>
          <w:sz w:val="18"/>
          <w:szCs w:val="18"/>
          <w:rtl/>
        </w:rPr>
        <w:t>לשא</w:t>
      </w:r>
      <w:r w:rsidRPr="00E854E3">
        <w:rPr>
          <w:rFonts w:ascii="Tahoma" w:eastAsia="Calibri" w:hAnsi="Tahoma" w:cs="Tahoma" w:hint="cs"/>
          <w:b/>
          <w:sz w:val="18"/>
          <w:szCs w:val="18"/>
          <w:rtl/>
        </w:rPr>
        <w:t>לה</w:t>
      </w:r>
      <w:r w:rsidRPr="00E854E3">
        <w:rPr>
          <w:rFonts w:ascii="Tahoma" w:eastAsia="Calibri" w:hAnsi="Tahoma" w:cs="Tahoma"/>
          <w:b/>
          <w:sz w:val="18"/>
          <w:szCs w:val="18"/>
          <w:rtl/>
        </w:rPr>
        <w:t xml:space="preserve"> </w:t>
      </w:r>
      <w:r w:rsidRPr="00E854E3">
        <w:rPr>
          <w:rFonts w:ascii="Tahoma" w:eastAsia="Calibri" w:hAnsi="Tahoma" w:cs="Tahoma" w:hint="eastAsia"/>
          <w:b/>
          <w:sz w:val="18"/>
          <w:szCs w:val="18"/>
          <w:rtl/>
        </w:rPr>
        <w:t>בנושא</w:t>
      </w:r>
      <w:r w:rsidRPr="00E854E3">
        <w:rPr>
          <w:rFonts w:ascii="Tahoma" w:eastAsia="Calibri" w:hAnsi="Tahoma" w:cs="Tahoma"/>
          <w:b/>
          <w:sz w:val="18"/>
          <w:szCs w:val="18"/>
          <w:rtl/>
        </w:rPr>
        <w:t xml:space="preserve"> זה, ציינו כי</w:t>
      </w:r>
      <w:r w:rsidRPr="00E854E3">
        <w:rPr>
          <w:rFonts w:ascii="Tahoma" w:eastAsia="Calibri" w:hAnsi="Tahoma" w:cs="Tahoma" w:hint="cs"/>
          <w:b/>
          <w:sz w:val="18"/>
          <w:szCs w:val="18"/>
          <w:rtl/>
        </w:rPr>
        <w:t xml:space="preserve"> </w:t>
      </w:r>
      <w:r w:rsidRPr="00E854E3">
        <w:rPr>
          <w:rFonts w:ascii="Tahoma" w:eastAsia="Calibri" w:hAnsi="Tahoma" w:cs="Tahoma"/>
          <w:b/>
          <w:sz w:val="18"/>
          <w:szCs w:val="18"/>
          <w:rtl/>
        </w:rPr>
        <w:t>איתור צ</w:t>
      </w:r>
      <w:r w:rsidRPr="00E854E3">
        <w:rPr>
          <w:rFonts w:ascii="Tahoma" w:eastAsia="Calibri" w:hAnsi="Tahoma" w:cs="Tahoma" w:hint="cs"/>
          <w:b/>
          <w:sz w:val="18"/>
          <w:szCs w:val="18"/>
          <w:rtl/>
        </w:rPr>
        <w:t>ו</w:t>
      </w:r>
      <w:r w:rsidRPr="00E854E3">
        <w:rPr>
          <w:rFonts w:ascii="Tahoma" w:eastAsia="Calibri" w:hAnsi="Tahoma" w:cs="Tahoma"/>
          <w:b/>
          <w:sz w:val="18"/>
          <w:szCs w:val="18"/>
          <w:rtl/>
        </w:rPr>
        <w:t xml:space="preserve">רכי </w:t>
      </w:r>
      <w:r w:rsidRPr="00E854E3">
        <w:rPr>
          <w:rFonts w:ascii="Tahoma" w:eastAsia="Calibri" w:hAnsi="Tahoma" w:cs="Tahoma" w:hint="cs"/>
          <w:b/>
          <w:sz w:val="18"/>
          <w:szCs w:val="18"/>
          <w:rtl/>
        </w:rPr>
        <w:t>ה</w:t>
      </w:r>
      <w:r w:rsidRPr="00E854E3">
        <w:rPr>
          <w:rFonts w:ascii="Tahoma" w:eastAsia="Calibri" w:hAnsi="Tahoma" w:cs="Tahoma"/>
          <w:b/>
          <w:sz w:val="18"/>
          <w:szCs w:val="18"/>
          <w:rtl/>
        </w:rPr>
        <w:t xml:space="preserve">הדרכה </w:t>
      </w:r>
      <w:r w:rsidRPr="00E854E3">
        <w:rPr>
          <w:rFonts w:ascii="Tahoma" w:eastAsia="Calibri" w:hAnsi="Tahoma" w:cs="Tahoma" w:hint="cs"/>
          <w:b/>
          <w:sz w:val="18"/>
          <w:szCs w:val="18"/>
          <w:rtl/>
        </w:rPr>
        <w:t xml:space="preserve">אינו </w:t>
      </w:r>
      <w:r w:rsidRPr="00E854E3">
        <w:rPr>
          <w:rFonts w:ascii="Tahoma" w:eastAsia="Calibri" w:hAnsi="Tahoma" w:cs="Tahoma"/>
          <w:b/>
          <w:sz w:val="18"/>
          <w:szCs w:val="18"/>
          <w:rtl/>
        </w:rPr>
        <w:t xml:space="preserve">אחת מחמש הפעולות העיקריות של יחידת ההדרכה. </w:t>
      </w:r>
    </w:p>
    <w:p w:rsidR="000113E6" w:rsidRPr="00643FFF" w:rsidP="00643FFF">
      <w:pPr>
        <w:pStyle w:val="RESHET"/>
        <w:ind w:left="567"/>
      </w:pPr>
      <w:r w:rsidRPr="00643FFF">
        <w:rPr>
          <w:rFonts w:hint="cs"/>
          <w:rtl/>
        </w:rPr>
        <w:t>נתון זה מחייב לבחון האם איתור צורכי ההדרכה בגופים הממשלתיים נעשה כפעולה ממשית ואפקטיבית שכן מדובר בהליך יסודי בכל הנוגע לתכנון ההדרכה.</w:t>
      </w:r>
    </w:p>
    <w:p w:rsidR="000113E6" w:rsidRPr="00643FFF" w:rsidP="00CF7AE6">
      <w:pPr>
        <w:pStyle w:val="RESHET"/>
        <w:ind w:left="567"/>
      </w:pPr>
      <w:r w:rsidRPr="00643FFF">
        <w:rPr>
          <w:rFonts w:hint="cs"/>
          <w:rtl/>
        </w:rPr>
        <w:t xml:space="preserve">מהשאלונים עולה כי ארבעה גופים ממשלתיים: </w:t>
      </w:r>
      <w:r w:rsidRPr="00643FFF">
        <w:rPr>
          <w:rtl/>
        </w:rPr>
        <w:t>המשרד לביטחון הפנים</w:t>
      </w:r>
      <w:r w:rsidRPr="00643FFF">
        <w:rPr>
          <w:rFonts w:hint="cs"/>
          <w:rtl/>
        </w:rPr>
        <w:t xml:space="preserve">, </w:t>
      </w:r>
      <w:r w:rsidRPr="00643FFF">
        <w:rPr>
          <w:rtl/>
        </w:rPr>
        <w:t>המשרד לשוויון חברתי</w:t>
      </w:r>
      <w:r w:rsidRPr="00643FFF">
        <w:rPr>
          <w:rFonts w:hint="cs"/>
          <w:rtl/>
        </w:rPr>
        <w:t xml:space="preserve">, </w:t>
      </w:r>
      <w:r w:rsidRPr="00643FFF">
        <w:rPr>
          <w:rtl/>
        </w:rPr>
        <w:t>משרד הפנים</w:t>
      </w:r>
      <w:r w:rsidRPr="00643FFF">
        <w:rPr>
          <w:rFonts w:hint="cs"/>
          <w:rtl/>
        </w:rPr>
        <w:t xml:space="preserve"> והר</w:t>
      </w:r>
      <w:r w:rsidRPr="00643FFF">
        <w:rPr>
          <w:rtl/>
        </w:rPr>
        <w:t>בנות הראשית לישראל</w:t>
      </w:r>
      <w:r w:rsidRPr="00643FFF">
        <w:rPr>
          <w:rFonts w:hint="cs"/>
          <w:rtl/>
        </w:rPr>
        <w:t xml:space="preserve"> לא הכינו תוכניות הדרכה שנתיות באף אחת משלוש השנים 2016 עד 2018; עוד עולה כי ליותר משני שלישים (69%) מהגופים הממשלתיים שהשיבו לשאלה זו, לא הייתה תוכנית עבודה רב-שנתית בתוקף לתחום ההדרכה, כנדרש על פי הוראות התקשי"ר והוראות נש"ם; כ-12% מהגופים הממשלתיים שהשיבו לשאלה זו</w:t>
      </w:r>
      <w:r>
        <w:rPr>
          <w:vertAlign w:val="superscript"/>
          <w:rtl/>
        </w:rPr>
        <w:footnoteReference w:id="50"/>
      </w:r>
      <w:r w:rsidRPr="00643FFF">
        <w:rPr>
          <w:rFonts w:hint="cs"/>
          <w:rtl/>
        </w:rPr>
        <w:t xml:space="preserve"> ציינו כי תוכנית העבודה השנתית או הרב-שנתית אינה מבוססת על צורכי ההדרכה של עובדי המשרד בכל המקצועות ובכל העיסוקים. </w:t>
      </w:r>
      <w:r w:rsidRPr="0012789B" w:rsidR="00CF7AE6">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8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541703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1290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הליכי</w:t>
                            </w:r>
                            <w:r w:rsidRPr="00CF7AE6">
                              <w:rPr>
                                <w:rFonts w:cs="Tahoma"/>
                                <w:color w:val="0B5294"/>
                                <w:spacing w:val="-4"/>
                                <w:sz w:val="24"/>
                                <w:szCs w:val="24"/>
                                <w:rtl/>
                              </w:rPr>
                              <w:t xml:space="preserve"> </w:t>
                            </w:r>
                            <w:r w:rsidRPr="00CF7AE6">
                              <w:rPr>
                                <w:rFonts w:cs="Tahoma" w:hint="eastAsia"/>
                                <w:color w:val="0B5294"/>
                                <w:spacing w:val="-4"/>
                                <w:sz w:val="24"/>
                                <w:szCs w:val="24"/>
                                <w:rtl/>
                              </w:rPr>
                              <w:t>תכנון</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לוקים</w:t>
                            </w:r>
                            <w:r w:rsidRPr="00CF7AE6">
                              <w:rPr>
                                <w:rFonts w:cs="Tahoma"/>
                                <w:color w:val="0B5294"/>
                                <w:spacing w:val="-4"/>
                                <w:sz w:val="24"/>
                                <w:szCs w:val="24"/>
                                <w:rtl/>
                              </w:rPr>
                              <w:t xml:space="preserve"> </w:t>
                            </w:r>
                            <w:r w:rsidRPr="00CF7AE6">
                              <w:rPr>
                                <w:rFonts w:cs="Tahoma" w:hint="eastAsia"/>
                                <w:color w:val="0B5294"/>
                                <w:spacing w:val="-4"/>
                                <w:sz w:val="24"/>
                                <w:szCs w:val="24"/>
                                <w:rtl/>
                              </w:rPr>
                              <w:t>בחסר</w:t>
                            </w:r>
                            <w:r w:rsidRPr="00CF7AE6">
                              <w:rPr>
                                <w:rFonts w:cs="Tahoma"/>
                                <w:color w:val="0B5294"/>
                                <w:spacing w:val="-4"/>
                                <w:sz w:val="24"/>
                                <w:szCs w:val="24"/>
                                <w:rtl/>
                              </w:rPr>
                              <w:t xml:space="preserve"> - </w:t>
                            </w:r>
                            <w:r>
                              <w:rPr>
                                <w:rFonts w:cs="Tahoma" w:hint="cs"/>
                                <w:color w:val="0B5294"/>
                                <w:spacing w:val="-4"/>
                                <w:sz w:val="24"/>
                                <w:szCs w:val="24"/>
                                <w:rtl/>
                              </w:rPr>
                              <w:br/>
                            </w:r>
                            <w:r w:rsidRPr="00CF7AE6">
                              <w:rPr>
                                <w:rFonts w:cs="Tahoma" w:hint="eastAsia"/>
                                <w:color w:val="0B5294"/>
                                <w:spacing w:val="-4"/>
                                <w:sz w:val="24"/>
                                <w:szCs w:val="24"/>
                                <w:rtl/>
                              </w:rPr>
                              <w:t>אי</w:t>
                            </w:r>
                            <w:r w:rsidRPr="00CF7AE6">
                              <w:rPr>
                                <w:rFonts w:cs="Tahoma"/>
                                <w:color w:val="0B5294"/>
                                <w:spacing w:val="-4"/>
                                <w:sz w:val="24"/>
                                <w:szCs w:val="24"/>
                                <w:rtl/>
                              </w:rPr>
                              <w:t>-</w:t>
                            </w:r>
                            <w:r w:rsidRPr="00CF7AE6">
                              <w:rPr>
                                <w:rFonts w:cs="Tahoma" w:hint="eastAsia"/>
                                <w:color w:val="0B5294"/>
                                <w:spacing w:val="-4"/>
                                <w:sz w:val="24"/>
                                <w:szCs w:val="24"/>
                                <w:rtl/>
                              </w:rPr>
                              <w:t>איתור</w:t>
                            </w:r>
                            <w:r w:rsidRPr="00CF7AE6">
                              <w:rPr>
                                <w:rFonts w:cs="Tahoma"/>
                                <w:color w:val="0B5294"/>
                                <w:spacing w:val="-4"/>
                                <w:sz w:val="24"/>
                                <w:szCs w:val="24"/>
                                <w:rtl/>
                              </w:rPr>
                              <w:t xml:space="preserve"> </w:t>
                            </w:r>
                            <w:r w:rsidRPr="00CF7AE6">
                              <w:rPr>
                                <w:rFonts w:cs="Tahoma" w:hint="eastAsia"/>
                                <w:color w:val="0B5294"/>
                                <w:spacing w:val="-4"/>
                                <w:sz w:val="24"/>
                                <w:szCs w:val="24"/>
                                <w:rtl/>
                              </w:rPr>
                              <w:t>צורכי</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אי</w:t>
                            </w:r>
                            <w:r w:rsidRPr="00CF7AE6">
                              <w:rPr>
                                <w:rFonts w:cs="Tahoma"/>
                                <w:color w:val="0B5294"/>
                                <w:spacing w:val="-4"/>
                                <w:sz w:val="24"/>
                                <w:szCs w:val="24"/>
                                <w:rtl/>
                              </w:rPr>
                              <w:t>-</w:t>
                            </w:r>
                            <w:r w:rsidRPr="00CF7AE6">
                              <w:rPr>
                                <w:rFonts w:cs="Tahoma" w:hint="eastAsia"/>
                                <w:color w:val="0B5294"/>
                                <w:spacing w:val="-4"/>
                                <w:sz w:val="24"/>
                                <w:szCs w:val="24"/>
                                <w:rtl/>
                              </w:rPr>
                              <w:t>הכנת</w:t>
                            </w:r>
                            <w:r w:rsidRPr="00CF7AE6">
                              <w:rPr>
                                <w:rFonts w:cs="Tahoma"/>
                                <w:color w:val="0B5294"/>
                                <w:spacing w:val="-4"/>
                                <w:sz w:val="24"/>
                                <w:szCs w:val="24"/>
                                <w:rtl/>
                              </w:rPr>
                              <w:t xml:space="preserve"> </w:t>
                            </w:r>
                            <w:r w:rsidRPr="00CF7AE6">
                              <w:rPr>
                                <w:rFonts w:cs="Tahoma" w:hint="eastAsia"/>
                                <w:color w:val="0B5294"/>
                                <w:spacing w:val="-4"/>
                                <w:sz w:val="24"/>
                                <w:szCs w:val="24"/>
                                <w:rtl/>
                              </w:rPr>
                              <w:t>תוכניות</w:t>
                            </w:r>
                            <w:r w:rsidRPr="00CF7AE6">
                              <w:rPr>
                                <w:rFonts w:cs="Tahoma"/>
                                <w:color w:val="0B5294"/>
                                <w:spacing w:val="-4"/>
                                <w:sz w:val="24"/>
                                <w:szCs w:val="24"/>
                                <w:rtl/>
                              </w:rPr>
                              <w:t xml:space="preserve"> </w:t>
                            </w:r>
                            <w:r w:rsidRPr="00CF7AE6">
                              <w:rPr>
                                <w:rFonts w:cs="Tahoma" w:hint="eastAsia"/>
                                <w:color w:val="0B5294"/>
                                <w:spacing w:val="-4"/>
                                <w:sz w:val="24"/>
                                <w:szCs w:val="24"/>
                                <w:rtl/>
                              </w:rPr>
                              <w:t>עבודה</w:t>
                            </w:r>
                            <w:r w:rsidRPr="00CF7AE6">
                              <w:rPr>
                                <w:rFonts w:cs="Tahoma"/>
                                <w:color w:val="0B5294"/>
                                <w:spacing w:val="-4"/>
                                <w:sz w:val="24"/>
                                <w:szCs w:val="24"/>
                                <w:rtl/>
                              </w:rPr>
                              <w:t xml:space="preserve"> </w:t>
                            </w:r>
                            <w:r w:rsidRPr="00CF7AE6">
                              <w:rPr>
                                <w:rFonts w:cs="Tahoma" w:hint="eastAsia"/>
                                <w:color w:val="0B5294"/>
                                <w:spacing w:val="-4"/>
                                <w:sz w:val="24"/>
                                <w:szCs w:val="24"/>
                                <w:rtl/>
                              </w:rPr>
                              <w:t>רב</w:t>
                            </w:r>
                            <w:r w:rsidRPr="00CF7AE6">
                              <w:rPr>
                                <w:rFonts w:cs="Tahoma"/>
                                <w:color w:val="0B5294"/>
                                <w:spacing w:val="-4"/>
                                <w:sz w:val="24"/>
                                <w:szCs w:val="24"/>
                                <w:rtl/>
                              </w:rPr>
                              <w:t>-</w:t>
                            </w:r>
                            <w:r w:rsidRPr="00CF7AE6">
                              <w:rPr>
                                <w:rFonts w:cs="Tahoma" w:hint="eastAsia"/>
                                <w:color w:val="0B5294"/>
                                <w:spacing w:val="-4"/>
                                <w:sz w:val="24"/>
                                <w:szCs w:val="24"/>
                                <w:rtl/>
                              </w:rPr>
                              <w:t>שנתיות</w:t>
                            </w:r>
                            <w:r w:rsidRPr="00CF7AE6">
                              <w:rPr>
                                <w:rFonts w:cs="Tahoma"/>
                                <w:color w:val="0B5294"/>
                                <w:spacing w:val="-4"/>
                                <w:sz w:val="24"/>
                                <w:szCs w:val="24"/>
                                <w:rtl/>
                              </w:rPr>
                              <w:t xml:space="preserve"> </w:t>
                            </w:r>
                            <w:r w:rsidRPr="00CF7AE6">
                              <w:rPr>
                                <w:rFonts w:cs="Tahoma" w:hint="eastAsia"/>
                                <w:color w:val="0B5294"/>
                                <w:spacing w:val="-4"/>
                                <w:sz w:val="24"/>
                                <w:szCs w:val="24"/>
                                <w:rtl/>
                              </w:rPr>
                              <w:t>ואי</w:t>
                            </w:r>
                            <w:r w:rsidRPr="00CF7AE6">
                              <w:rPr>
                                <w:rFonts w:cs="Tahoma"/>
                                <w:color w:val="0B5294"/>
                                <w:spacing w:val="-4"/>
                                <w:sz w:val="24"/>
                                <w:szCs w:val="24"/>
                                <w:rtl/>
                              </w:rPr>
                              <w:t>-</w:t>
                            </w:r>
                            <w:r w:rsidRPr="00CF7AE6">
                              <w:rPr>
                                <w:rFonts w:cs="Tahoma" w:hint="eastAsia"/>
                                <w:color w:val="0B5294"/>
                                <w:spacing w:val="-4"/>
                                <w:sz w:val="24"/>
                                <w:szCs w:val="24"/>
                                <w:rtl/>
                              </w:rPr>
                              <w:t>קביעת</w:t>
                            </w:r>
                            <w:r w:rsidRPr="00CF7AE6">
                              <w:rPr>
                                <w:rFonts w:cs="Tahoma"/>
                                <w:color w:val="0B5294"/>
                                <w:spacing w:val="-4"/>
                                <w:sz w:val="24"/>
                                <w:szCs w:val="24"/>
                                <w:rtl/>
                              </w:rPr>
                              <w:t xml:space="preserve"> </w:t>
                            </w:r>
                            <w:r w:rsidRPr="00CF7AE6">
                              <w:rPr>
                                <w:rFonts w:cs="Tahoma" w:hint="eastAsia"/>
                                <w:color w:val="0B5294"/>
                                <w:spacing w:val="-4"/>
                                <w:sz w:val="24"/>
                                <w:szCs w:val="24"/>
                                <w:rtl/>
                              </w:rPr>
                              <w:t>יעדים</w:t>
                            </w:r>
                            <w:r w:rsidRPr="00CF7AE6">
                              <w:rPr>
                                <w:rFonts w:cs="Tahoma"/>
                                <w:color w:val="0B5294"/>
                                <w:spacing w:val="-4"/>
                                <w:sz w:val="24"/>
                                <w:szCs w:val="24"/>
                                <w:rtl/>
                              </w:rPr>
                              <w:t xml:space="preserve"> </w:t>
                            </w:r>
                            <w:r w:rsidRPr="00CF7AE6">
                              <w:rPr>
                                <w:rFonts w:cs="Tahoma" w:hint="eastAsia"/>
                                <w:color w:val="0B5294"/>
                                <w:spacing w:val="-4"/>
                                <w:sz w:val="24"/>
                                <w:szCs w:val="24"/>
                                <w:rtl/>
                              </w:rPr>
                              <w:t>ומדדי</w:t>
                            </w:r>
                            <w:r w:rsidRPr="00CF7AE6">
                              <w:rPr>
                                <w:rFonts w:cs="Tahoma"/>
                                <w:color w:val="0B5294"/>
                                <w:spacing w:val="-4"/>
                                <w:sz w:val="24"/>
                                <w:szCs w:val="24"/>
                                <w:rtl/>
                              </w:rPr>
                              <w:t xml:space="preserve"> </w:t>
                            </w:r>
                            <w:r w:rsidRPr="00CF7AE6">
                              <w:rPr>
                                <w:rFonts w:cs="Tahoma" w:hint="eastAsia"/>
                                <w:color w:val="0B5294"/>
                                <w:spacing w:val="-4"/>
                                <w:sz w:val="24"/>
                                <w:szCs w:val="24"/>
                                <w:rtl/>
                              </w:rPr>
                              <w:t>הצלחה</w:t>
                            </w:r>
                            <w:r w:rsidRPr="00CF7AE6">
                              <w:rPr>
                                <w:rFonts w:cs="Tahoma"/>
                                <w:color w:val="0B5294"/>
                                <w:spacing w:val="-4"/>
                                <w:sz w:val="24"/>
                                <w:szCs w:val="24"/>
                                <w:rtl/>
                              </w:rPr>
                              <w:t xml:space="preserve"> - </w:t>
                            </w:r>
                            <w:r w:rsidRPr="00CF7AE6">
                              <w:rPr>
                                <w:rFonts w:cs="Tahoma" w:hint="eastAsia"/>
                                <w:color w:val="0B5294"/>
                                <w:spacing w:val="-4"/>
                                <w:sz w:val="24"/>
                                <w:szCs w:val="24"/>
                                <w:rtl/>
                              </w:rPr>
                              <w:t>נמצאו</w:t>
                            </w:r>
                            <w:r w:rsidRPr="00CF7AE6">
                              <w:rPr>
                                <w:rFonts w:cs="Tahoma"/>
                                <w:color w:val="0B5294"/>
                                <w:spacing w:val="-4"/>
                                <w:sz w:val="24"/>
                                <w:szCs w:val="24"/>
                                <w:rtl/>
                              </w:rPr>
                              <w:t xml:space="preserve"> </w:t>
                            </w:r>
                            <w:r w:rsidRPr="00CF7AE6">
                              <w:rPr>
                                <w:rFonts w:cs="Tahoma" w:hint="eastAsia"/>
                                <w:color w:val="0B5294"/>
                                <w:spacing w:val="-4"/>
                                <w:sz w:val="24"/>
                                <w:szCs w:val="24"/>
                                <w:rtl/>
                              </w:rPr>
                              <w:t>בשיעור</w:t>
                            </w:r>
                            <w:r w:rsidRPr="00CF7AE6">
                              <w:rPr>
                                <w:rFonts w:cs="Tahoma"/>
                                <w:color w:val="0B5294"/>
                                <w:spacing w:val="-4"/>
                                <w:sz w:val="24"/>
                                <w:szCs w:val="24"/>
                                <w:rtl/>
                              </w:rPr>
                              <w:t xml:space="preserve"> </w:t>
                            </w:r>
                            <w:r w:rsidRPr="00CF7AE6">
                              <w:rPr>
                                <w:rFonts w:cs="Tahoma" w:hint="eastAsia"/>
                                <w:color w:val="0B5294"/>
                                <w:spacing w:val="-4"/>
                                <w:sz w:val="24"/>
                                <w:szCs w:val="24"/>
                                <w:rtl/>
                              </w:rPr>
                              <w:t>גבוה</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גופים</w:t>
                            </w:r>
                            <w:r w:rsidRPr="00CF7AE6">
                              <w:rPr>
                                <w:rFonts w:cs="Tahoma"/>
                                <w:color w:val="0B5294"/>
                                <w:spacing w:val="-4"/>
                                <w:sz w:val="24"/>
                                <w:szCs w:val="24"/>
                                <w:rtl/>
                              </w:rPr>
                              <w:t xml:space="preserve"> </w:t>
                            </w:r>
                            <w:r w:rsidRPr="00CF7AE6">
                              <w:rPr>
                                <w:rFonts w:cs="Tahoma" w:hint="eastAsia"/>
                                <w:color w:val="0B5294"/>
                                <w:spacing w:val="-4"/>
                                <w:sz w:val="24"/>
                                <w:szCs w:val="24"/>
                                <w:rtl/>
                              </w:rPr>
                              <w:t>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כמו</w:t>
                            </w:r>
                            <w:r w:rsidRPr="00CF7AE6">
                              <w:rPr>
                                <w:rFonts w:cs="Tahoma"/>
                                <w:color w:val="0B5294"/>
                                <w:spacing w:val="-4"/>
                                <w:sz w:val="24"/>
                                <w:szCs w:val="24"/>
                                <w:rtl/>
                              </w:rPr>
                              <w:t xml:space="preserve"> </w:t>
                            </w:r>
                            <w:r w:rsidRPr="00CF7AE6">
                              <w:rPr>
                                <w:rFonts w:cs="Tahoma" w:hint="eastAsia"/>
                                <w:color w:val="0B5294"/>
                                <w:spacing w:val="-4"/>
                                <w:sz w:val="24"/>
                                <w:szCs w:val="24"/>
                                <w:rtl/>
                              </w:rPr>
                              <w:t>כן</w:t>
                            </w:r>
                            <w:r w:rsidRPr="00CF7AE6">
                              <w:rPr>
                                <w:rFonts w:cs="Tahoma"/>
                                <w:color w:val="0B5294"/>
                                <w:spacing w:val="-4"/>
                                <w:sz w:val="24"/>
                                <w:szCs w:val="24"/>
                                <w:rtl/>
                              </w:rPr>
                              <w:t xml:space="preserve">, </w:t>
                            </w:r>
                            <w:r w:rsidRPr="00CF7AE6">
                              <w:rPr>
                                <w:rFonts w:cs="Tahoma" w:hint="eastAsia"/>
                                <w:color w:val="0B5294"/>
                                <w:spacing w:val="-4"/>
                                <w:sz w:val="24"/>
                                <w:szCs w:val="24"/>
                                <w:rtl/>
                              </w:rPr>
                              <w:t>ליותר</w:t>
                            </w:r>
                            <w:r w:rsidRPr="00CF7AE6">
                              <w:rPr>
                                <w:rFonts w:cs="Tahoma"/>
                                <w:color w:val="0B5294"/>
                                <w:spacing w:val="-4"/>
                                <w:sz w:val="24"/>
                                <w:szCs w:val="24"/>
                                <w:rtl/>
                              </w:rPr>
                              <w:t xml:space="preserve"> </w:t>
                            </w:r>
                            <w:r w:rsidRPr="00CF7AE6">
                              <w:rPr>
                                <w:rFonts w:cs="Tahoma" w:hint="eastAsia"/>
                                <w:color w:val="0B5294"/>
                                <w:spacing w:val="-4"/>
                                <w:sz w:val="24"/>
                                <w:szCs w:val="24"/>
                                <w:rtl/>
                              </w:rPr>
                              <w:t>משני</w:t>
                            </w:r>
                            <w:r w:rsidRPr="00CF7AE6">
                              <w:rPr>
                                <w:rFonts w:cs="Tahoma"/>
                                <w:color w:val="0B5294"/>
                                <w:spacing w:val="-4"/>
                                <w:sz w:val="24"/>
                                <w:szCs w:val="24"/>
                                <w:rtl/>
                              </w:rPr>
                              <w:t xml:space="preserve"> </w:t>
                            </w:r>
                            <w:r w:rsidRPr="00CF7AE6">
                              <w:rPr>
                                <w:rFonts w:cs="Tahoma" w:hint="eastAsia"/>
                                <w:color w:val="0B5294"/>
                                <w:spacing w:val="-4"/>
                                <w:sz w:val="24"/>
                                <w:szCs w:val="24"/>
                                <w:rtl/>
                              </w:rPr>
                              <w:t>שלישים</w:t>
                            </w:r>
                            <w:r w:rsidRPr="00CF7AE6">
                              <w:rPr>
                                <w:rFonts w:cs="Tahoma"/>
                                <w:color w:val="0B5294"/>
                                <w:spacing w:val="-4"/>
                                <w:sz w:val="24"/>
                                <w:szCs w:val="24"/>
                                <w:rtl/>
                              </w:rPr>
                              <w:t xml:space="preserve"> </w:t>
                            </w:r>
                            <w:r w:rsidRPr="00CF7AE6">
                              <w:rPr>
                                <w:rFonts w:cs="Tahoma" w:hint="eastAsia"/>
                                <w:color w:val="0B5294"/>
                                <w:spacing w:val="-4"/>
                                <w:sz w:val="24"/>
                                <w:szCs w:val="24"/>
                                <w:rtl/>
                              </w:rPr>
                              <w:t>מהגופים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לא</w:t>
                            </w:r>
                            <w:r w:rsidRPr="00CF7AE6">
                              <w:rPr>
                                <w:rFonts w:cs="Tahoma"/>
                                <w:color w:val="0B5294"/>
                                <w:spacing w:val="-4"/>
                                <w:sz w:val="24"/>
                                <w:szCs w:val="24"/>
                                <w:rtl/>
                              </w:rPr>
                              <w:t xml:space="preserve"> </w:t>
                            </w:r>
                            <w:r w:rsidRPr="00CF7AE6">
                              <w:rPr>
                                <w:rFonts w:cs="Tahoma" w:hint="eastAsia"/>
                                <w:color w:val="0B5294"/>
                                <w:spacing w:val="-4"/>
                                <w:sz w:val="24"/>
                                <w:szCs w:val="24"/>
                                <w:rtl/>
                              </w:rPr>
                              <w:t>הייתה</w:t>
                            </w:r>
                            <w:r w:rsidRPr="00CF7AE6">
                              <w:rPr>
                                <w:rFonts w:cs="Tahoma"/>
                                <w:color w:val="0B5294"/>
                                <w:spacing w:val="-4"/>
                                <w:sz w:val="24"/>
                                <w:szCs w:val="24"/>
                                <w:rtl/>
                              </w:rPr>
                              <w:t xml:space="preserve"> </w:t>
                            </w:r>
                            <w:r w:rsidRPr="00CF7AE6">
                              <w:rPr>
                                <w:rFonts w:cs="Tahoma" w:hint="eastAsia"/>
                                <w:color w:val="0B5294"/>
                                <w:spacing w:val="-4"/>
                                <w:sz w:val="24"/>
                                <w:szCs w:val="24"/>
                                <w:rtl/>
                              </w:rPr>
                              <w:t>תוכנית</w:t>
                            </w:r>
                            <w:r w:rsidRPr="00CF7AE6">
                              <w:rPr>
                                <w:rFonts w:cs="Tahoma"/>
                                <w:color w:val="0B5294"/>
                                <w:spacing w:val="-4"/>
                                <w:sz w:val="24"/>
                                <w:szCs w:val="24"/>
                                <w:rtl/>
                              </w:rPr>
                              <w:t xml:space="preserve"> </w:t>
                            </w:r>
                            <w:r w:rsidRPr="00CF7AE6">
                              <w:rPr>
                                <w:rFonts w:cs="Tahoma" w:hint="eastAsia"/>
                                <w:color w:val="0B5294"/>
                                <w:spacing w:val="-4"/>
                                <w:sz w:val="24"/>
                                <w:szCs w:val="24"/>
                                <w:rtl/>
                              </w:rPr>
                              <w:t>עבודה</w:t>
                            </w:r>
                            <w:r w:rsidRPr="00CF7AE6">
                              <w:rPr>
                                <w:rFonts w:cs="Tahoma"/>
                                <w:color w:val="0B5294"/>
                                <w:spacing w:val="-4"/>
                                <w:sz w:val="24"/>
                                <w:szCs w:val="24"/>
                                <w:rtl/>
                              </w:rPr>
                              <w:t xml:space="preserve"> </w:t>
                            </w:r>
                            <w:r w:rsidRPr="00CF7AE6">
                              <w:rPr>
                                <w:rFonts w:cs="Tahoma" w:hint="eastAsia"/>
                                <w:color w:val="0B5294"/>
                                <w:spacing w:val="-4"/>
                                <w:sz w:val="24"/>
                                <w:szCs w:val="24"/>
                                <w:rtl/>
                              </w:rPr>
                              <w:t>רב</w:t>
                            </w:r>
                            <w:r w:rsidRPr="00CF7AE6">
                              <w:rPr>
                                <w:rFonts w:cs="Tahoma"/>
                                <w:color w:val="0B5294"/>
                                <w:spacing w:val="-4"/>
                                <w:sz w:val="24"/>
                                <w:szCs w:val="24"/>
                                <w:rtl/>
                              </w:rPr>
                              <w:t>-</w:t>
                            </w:r>
                            <w:r w:rsidRPr="00CF7AE6">
                              <w:rPr>
                                <w:rFonts w:cs="Tahoma" w:hint="eastAsia"/>
                                <w:color w:val="0B5294"/>
                                <w:spacing w:val="-4"/>
                                <w:sz w:val="24"/>
                                <w:szCs w:val="24"/>
                                <w:rtl/>
                              </w:rPr>
                              <w:t>שנתית</w:t>
                            </w:r>
                            <w:r w:rsidRPr="00CF7AE6">
                              <w:rPr>
                                <w:rFonts w:cs="Tahoma"/>
                                <w:color w:val="0B5294"/>
                                <w:spacing w:val="-4"/>
                                <w:sz w:val="24"/>
                                <w:szCs w:val="24"/>
                                <w:rtl/>
                              </w:rPr>
                              <w:t xml:space="preserve"> </w:t>
                            </w:r>
                            <w:r w:rsidRPr="00CF7AE6">
                              <w:rPr>
                                <w:rFonts w:cs="Tahoma" w:hint="eastAsia"/>
                                <w:color w:val="0B5294"/>
                                <w:spacing w:val="-4"/>
                                <w:sz w:val="24"/>
                                <w:szCs w:val="24"/>
                                <w:rtl/>
                              </w:rPr>
                              <w:t>בתוקף</w:t>
                            </w:r>
                            <w:r w:rsidRPr="00CF7AE6">
                              <w:rPr>
                                <w:rFonts w:cs="Tahoma"/>
                                <w:color w:val="0B5294"/>
                                <w:spacing w:val="-4"/>
                                <w:sz w:val="24"/>
                                <w:szCs w:val="24"/>
                                <w:rtl/>
                              </w:rPr>
                              <w:t xml:space="preserve"> </w:t>
                            </w:r>
                            <w:r w:rsidRPr="00CF7AE6">
                              <w:rPr>
                                <w:rFonts w:cs="Tahoma" w:hint="eastAsia"/>
                                <w:color w:val="0B5294"/>
                                <w:spacing w:val="-4"/>
                                <w:sz w:val="24"/>
                                <w:szCs w:val="24"/>
                                <w:rtl/>
                              </w:rPr>
                              <w:t>לתחום</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591925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7208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1986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הליכי</w:t>
                      </w:r>
                      <w:r w:rsidRPr="00CF7AE6">
                        <w:rPr>
                          <w:rFonts w:cs="Tahoma"/>
                          <w:color w:val="0B5294"/>
                          <w:spacing w:val="-4"/>
                          <w:sz w:val="24"/>
                          <w:szCs w:val="24"/>
                          <w:rtl/>
                        </w:rPr>
                        <w:t xml:space="preserve"> </w:t>
                      </w:r>
                      <w:r w:rsidRPr="00CF7AE6">
                        <w:rPr>
                          <w:rFonts w:cs="Tahoma" w:hint="eastAsia"/>
                          <w:color w:val="0B5294"/>
                          <w:spacing w:val="-4"/>
                          <w:sz w:val="24"/>
                          <w:szCs w:val="24"/>
                          <w:rtl/>
                        </w:rPr>
                        <w:t>תכנון</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לוקים</w:t>
                      </w:r>
                      <w:r w:rsidRPr="00CF7AE6">
                        <w:rPr>
                          <w:rFonts w:cs="Tahoma"/>
                          <w:color w:val="0B5294"/>
                          <w:spacing w:val="-4"/>
                          <w:sz w:val="24"/>
                          <w:szCs w:val="24"/>
                          <w:rtl/>
                        </w:rPr>
                        <w:t xml:space="preserve"> </w:t>
                      </w:r>
                      <w:r w:rsidRPr="00CF7AE6">
                        <w:rPr>
                          <w:rFonts w:cs="Tahoma" w:hint="eastAsia"/>
                          <w:color w:val="0B5294"/>
                          <w:spacing w:val="-4"/>
                          <w:sz w:val="24"/>
                          <w:szCs w:val="24"/>
                          <w:rtl/>
                        </w:rPr>
                        <w:t>בחסר</w:t>
                      </w:r>
                      <w:r w:rsidRPr="00CF7AE6">
                        <w:rPr>
                          <w:rFonts w:cs="Tahoma"/>
                          <w:color w:val="0B5294"/>
                          <w:spacing w:val="-4"/>
                          <w:sz w:val="24"/>
                          <w:szCs w:val="24"/>
                          <w:rtl/>
                        </w:rPr>
                        <w:t xml:space="preserve"> - </w:t>
                      </w:r>
                      <w:r>
                        <w:rPr>
                          <w:rFonts w:cs="Tahoma" w:hint="cs"/>
                          <w:color w:val="0B5294"/>
                          <w:spacing w:val="-4"/>
                          <w:sz w:val="24"/>
                          <w:szCs w:val="24"/>
                          <w:rtl/>
                        </w:rPr>
                        <w:br/>
                      </w:r>
                      <w:r w:rsidRPr="00CF7AE6">
                        <w:rPr>
                          <w:rFonts w:cs="Tahoma" w:hint="eastAsia"/>
                          <w:color w:val="0B5294"/>
                          <w:spacing w:val="-4"/>
                          <w:sz w:val="24"/>
                          <w:szCs w:val="24"/>
                          <w:rtl/>
                        </w:rPr>
                        <w:t>אי</w:t>
                      </w:r>
                      <w:r w:rsidRPr="00CF7AE6">
                        <w:rPr>
                          <w:rFonts w:cs="Tahoma"/>
                          <w:color w:val="0B5294"/>
                          <w:spacing w:val="-4"/>
                          <w:sz w:val="24"/>
                          <w:szCs w:val="24"/>
                          <w:rtl/>
                        </w:rPr>
                        <w:t>-</w:t>
                      </w:r>
                      <w:r w:rsidRPr="00CF7AE6">
                        <w:rPr>
                          <w:rFonts w:cs="Tahoma" w:hint="eastAsia"/>
                          <w:color w:val="0B5294"/>
                          <w:spacing w:val="-4"/>
                          <w:sz w:val="24"/>
                          <w:szCs w:val="24"/>
                          <w:rtl/>
                        </w:rPr>
                        <w:t>איתור</w:t>
                      </w:r>
                      <w:r w:rsidRPr="00CF7AE6">
                        <w:rPr>
                          <w:rFonts w:cs="Tahoma"/>
                          <w:color w:val="0B5294"/>
                          <w:spacing w:val="-4"/>
                          <w:sz w:val="24"/>
                          <w:szCs w:val="24"/>
                          <w:rtl/>
                        </w:rPr>
                        <w:t xml:space="preserve"> </w:t>
                      </w:r>
                      <w:r w:rsidRPr="00CF7AE6">
                        <w:rPr>
                          <w:rFonts w:cs="Tahoma" w:hint="eastAsia"/>
                          <w:color w:val="0B5294"/>
                          <w:spacing w:val="-4"/>
                          <w:sz w:val="24"/>
                          <w:szCs w:val="24"/>
                          <w:rtl/>
                        </w:rPr>
                        <w:t>צורכי</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אי</w:t>
                      </w:r>
                      <w:r w:rsidRPr="00CF7AE6">
                        <w:rPr>
                          <w:rFonts w:cs="Tahoma"/>
                          <w:color w:val="0B5294"/>
                          <w:spacing w:val="-4"/>
                          <w:sz w:val="24"/>
                          <w:szCs w:val="24"/>
                          <w:rtl/>
                        </w:rPr>
                        <w:t>-</w:t>
                      </w:r>
                      <w:r w:rsidRPr="00CF7AE6">
                        <w:rPr>
                          <w:rFonts w:cs="Tahoma" w:hint="eastAsia"/>
                          <w:color w:val="0B5294"/>
                          <w:spacing w:val="-4"/>
                          <w:sz w:val="24"/>
                          <w:szCs w:val="24"/>
                          <w:rtl/>
                        </w:rPr>
                        <w:t>הכנת</w:t>
                      </w:r>
                      <w:r w:rsidRPr="00CF7AE6">
                        <w:rPr>
                          <w:rFonts w:cs="Tahoma"/>
                          <w:color w:val="0B5294"/>
                          <w:spacing w:val="-4"/>
                          <w:sz w:val="24"/>
                          <w:szCs w:val="24"/>
                          <w:rtl/>
                        </w:rPr>
                        <w:t xml:space="preserve"> </w:t>
                      </w:r>
                      <w:r w:rsidRPr="00CF7AE6">
                        <w:rPr>
                          <w:rFonts w:cs="Tahoma" w:hint="eastAsia"/>
                          <w:color w:val="0B5294"/>
                          <w:spacing w:val="-4"/>
                          <w:sz w:val="24"/>
                          <w:szCs w:val="24"/>
                          <w:rtl/>
                        </w:rPr>
                        <w:t>תוכניות</w:t>
                      </w:r>
                      <w:r w:rsidRPr="00CF7AE6">
                        <w:rPr>
                          <w:rFonts w:cs="Tahoma"/>
                          <w:color w:val="0B5294"/>
                          <w:spacing w:val="-4"/>
                          <w:sz w:val="24"/>
                          <w:szCs w:val="24"/>
                          <w:rtl/>
                        </w:rPr>
                        <w:t xml:space="preserve"> </w:t>
                      </w:r>
                      <w:r w:rsidRPr="00CF7AE6">
                        <w:rPr>
                          <w:rFonts w:cs="Tahoma" w:hint="eastAsia"/>
                          <w:color w:val="0B5294"/>
                          <w:spacing w:val="-4"/>
                          <w:sz w:val="24"/>
                          <w:szCs w:val="24"/>
                          <w:rtl/>
                        </w:rPr>
                        <w:t>עבודה</w:t>
                      </w:r>
                      <w:r w:rsidRPr="00CF7AE6">
                        <w:rPr>
                          <w:rFonts w:cs="Tahoma"/>
                          <w:color w:val="0B5294"/>
                          <w:spacing w:val="-4"/>
                          <w:sz w:val="24"/>
                          <w:szCs w:val="24"/>
                          <w:rtl/>
                        </w:rPr>
                        <w:t xml:space="preserve"> </w:t>
                      </w:r>
                      <w:r w:rsidRPr="00CF7AE6">
                        <w:rPr>
                          <w:rFonts w:cs="Tahoma" w:hint="eastAsia"/>
                          <w:color w:val="0B5294"/>
                          <w:spacing w:val="-4"/>
                          <w:sz w:val="24"/>
                          <w:szCs w:val="24"/>
                          <w:rtl/>
                        </w:rPr>
                        <w:t>רב</w:t>
                      </w:r>
                      <w:r w:rsidRPr="00CF7AE6">
                        <w:rPr>
                          <w:rFonts w:cs="Tahoma"/>
                          <w:color w:val="0B5294"/>
                          <w:spacing w:val="-4"/>
                          <w:sz w:val="24"/>
                          <w:szCs w:val="24"/>
                          <w:rtl/>
                        </w:rPr>
                        <w:t>-</w:t>
                      </w:r>
                      <w:r w:rsidRPr="00CF7AE6">
                        <w:rPr>
                          <w:rFonts w:cs="Tahoma" w:hint="eastAsia"/>
                          <w:color w:val="0B5294"/>
                          <w:spacing w:val="-4"/>
                          <w:sz w:val="24"/>
                          <w:szCs w:val="24"/>
                          <w:rtl/>
                        </w:rPr>
                        <w:t>שנתיות</w:t>
                      </w:r>
                      <w:r w:rsidRPr="00CF7AE6">
                        <w:rPr>
                          <w:rFonts w:cs="Tahoma"/>
                          <w:color w:val="0B5294"/>
                          <w:spacing w:val="-4"/>
                          <w:sz w:val="24"/>
                          <w:szCs w:val="24"/>
                          <w:rtl/>
                        </w:rPr>
                        <w:t xml:space="preserve"> </w:t>
                      </w:r>
                      <w:r w:rsidRPr="00CF7AE6">
                        <w:rPr>
                          <w:rFonts w:cs="Tahoma" w:hint="eastAsia"/>
                          <w:color w:val="0B5294"/>
                          <w:spacing w:val="-4"/>
                          <w:sz w:val="24"/>
                          <w:szCs w:val="24"/>
                          <w:rtl/>
                        </w:rPr>
                        <w:t>ואי</w:t>
                      </w:r>
                      <w:r w:rsidRPr="00CF7AE6">
                        <w:rPr>
                          <w:rFonts w:cs="Tahoma"/>
                          <w:color w:val="0B5294"/>
                          <w:spacing w:val="-4"/>
                          <w:sz w:val="24"/>
                          <w:szCs w:val="24"/>
                          <w:rtl/>
                        </w:rPr>
                        <w:t>-</w:t>
                      </w:r>
                      <w:r w:rsidRPr="00CF7AE6">
                        <w:rPr>
                          <w:rFonts w:cs="Tahoma" w:hint="eastAsia"/>
                          <w:color w:val="0B5294"/>
                          <w:spacing w:val="-4"/>
                          <w:sz w:val="24"/>
                          <w:szCs w:val="24"/>
                          <w:rtl/>
                        </w:rPr>
                        <w:t>קביעת</w:t>
                      </w:r>
                      <w:r w:rsidRPr="00CF7AE6">
                        <w:rPr>
                          <w:rFonts w:cs="Tahoma"/>
                          <w:color w:val="0B5294"/>
                          <w:spacing w:val="-4"/>
                          <w:sz w:val="24"/>
                          <w:szCs w:val="24"/>
                          <w:rtl/>
                        </w:rPr>
                        <w:t xml:space="preserve"> </w:t>
                      </w:r>
                      <w:r w:rsidRPr="00CF7AE6">
                        <w:rPr>
                          <w:rFonts w:cs="Tahoma" w:hint="eastAsia"/>
                          <w:color w:val="0B5294"/>
                          <w:spacing w:val="-4"/>
                          <w:sz w:val="24"/>
                          <w:szCs w:val="24"/>
                          <w:rtl/>
                        </w:rPr>
                        <w:t>יעדים</w:t>
                      </w:r>
                      <w:r w:rsidRPr="00CF7AE6">
                        <w:rPr>
                          <w:rFonts w:cs="Tahoma"/>
                          <w:color w:val="0B5294"/>
                          <w:spacing w:val="-4"/>
                          <w:sz w:val="24"/>
                          <w:szCs w:val="24"/>
                          <w:rtl/>
                        </w:rPr>
                        <w:t xml:space="preserve"> </w:t>
                      </w:r>
                      <w:r w:rsidRPr="00CF7AE6">
                        <w:rPr>
                          <w:rFonts w:cs="Tahoma" w:hint="eastAsia"/>
                          <w:color w:val="0B5294"/>
                          <w:spacing w:val="-4"/>
                          <w:sz w:val="24"/>
                          <w:szCs w:val="24"/>
                          <w:rtl/>
                        </w:rPr>
                        <w:t>ומדדי</w:t>
                      </w:r>
                      <w:r w:rsidRPr="00CF7AE6">
                        <w:rPr>
                          <w:rFonts w:cs="Tahoma"/>
                          <w:color w:val="0B5294"/>
                          <w:spacing w:val="-4"/>
                          <w:sz w:val="24"/>
                          <w:szCs w:val="24"/>
                          <w:rtl/>
                        </w:rPr>
                        <w:t xml:space="preserve"> </w:t>
                      </w:r>
                      <w:r w:rsidRPr="00CF7AE6">
                        <w:rPr>
                          <w:rFonts w:cs="Tahoma" w:hint="eastAsia"/>
                          <w:color w:val="0B5294"/>
                          <w:spacing w:val="-4"/>
                          <w:sz w:val="24"/>
                          <w:szCs w:val="24"/>
                          <w:rtl/>
                        </w:rPr>
                        <w:t>הצלחה</w:t>
                      </w:r>
                      <w:r w:rsidRPr="00CF7AE6">
                        <w:rPr>
                          <w:rFonts w:cs="Tahoma"/>
                          <w:color w:val="0B5294"/>
                          <w:spacing w:val="-4"/>
                          <w:sz w:val="24"/>
                          <w:szCs w:val="24"/>
                          <w:rtl/>
                        </w:rPr>
                        <w:t xml:space="preserve"> - </w:t>
                      </w:r>
                      <w:r w:rsidRPr="00CF7AE6">
                        <w:rPr>
                          <w:rFonts w:cs="Tahoma" w:hint="eastAsia"/>
                          <w:color w:val="0B5294"/>
                          <w:spacing w:val="-4"/>
                          <w:sz w:val="24"/>
                          <w:szCs w:val="24"/>
                          <w:rtl/>
                        </w:rPr>
                        <w:t>נמצאו</w:t>
                      </w:r>
                      <w:r w:rsidRPr="00CF7AE6">
                        <w:rPr>
                          <w:rFonts w:cs="Tahoma"/>
                          <w:color w:val="0B5294"/>
                          <w:spacing w:val="-4"/>
                          <w:sz w:val="24"/>
                          <w:szCs w:val="24"/>
                          <w:rtl/>
                        </w:rPr>
                        <w:t xml:space="preserve"> </w:t>
                      </w:r>
                      <w:r w:rsidRPr="00CF7AE6">
                        <w:rPr>
                          <w:rFonts w:cs="Tahoma" w:hint="eastAsia"/>
                          <w:color w:val="0B5294"/>
                          <w:spacing w:val="-4"/>
                          <w:sz w:val="24"/>
                          <w:szCs w:val="24"/>
                          <w:rtl/>
                        </w:rPr>
                        <w:t>בשיעור</w:t>
                      </w:r>
                      <w:r w:rsidRPr="00CF7AE6">
                        <w:rPr>
                          <w:rFonts w:cs="Tahoma"/>
                          <w:color w:val="0B5294"/>
                          <w:spacing w:val="-4"/>
                          <w:sz w:val="24"/>
                          <w:szCs w:val="24"/>
                          <w:rtl/>
                        </w:rPr>
                        <w:t xml:space="preserve"> </w:t>
                      </w:r>
                      <w:r w:rsidRPr="00CF7AE6">
                        <w:rPr>
                          <w:rFonts w:cs="Tahoma" w:hint="eastAsia"/>
                          <w:color w:val="0B5294"/>
                          <w:spacing w:val="-4"/>
                          <w:sz w:val="24"/>
                          <w:szCs w:val="24"/>
                          <w:rtl/>
                        </w:rPr>
                        <w:t>גבוה</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גופים</w:t>
                      </w:r>
                      <w:r w:rsidRPr="00CF7AE6">
                        <w:rPr>
                          <w:rFonts w:cs="Tahoma"/>
                          <w:color w:val="0B5294"/>
                          <w:spacing w:val="-4"/>
                          <w:sz w:val="24"/>
                          <w:szCs w:val="24"/>
                          <w:rtl/>
                        </w:rPr>
                        <w:t xml:space="preserve"> </w:t>
                      </w:r>
                      <w:r w:rsidRPr="00CF7AE6">
                        <w:rPr>
                          <w:rFonts w:cs="Tahoma" w:hint="eastAsia"/>
                          <w:color w:val="0B5294"/>
                          <w:spacing w:val="-4"/>
                          <w:sz w:val="24"/>
                          <w:szCs w:val="24"/>
                          <w:rtl/>
                        </w:rPr>
                        <w:t>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כמו</w:t>
                      </w:r>
                      <w:r w:rsidRPr="00CF7AE6">
                        <w:rPr>
                          <w:rFonts w:cs="Tahoma"/>
                          <w:color w:val="0B5294"/>
                          <w:spacing w:val="-4"/>
                          <w:sz w:val="24"/>
                          <w:szCs w:val="24"/>
                          <w:rtl/>
                        </w:rPr>
                        <w:t xml:space="preserve"> </w:t>
                      </w:r>
                      <w:r w:rsidRPr="00CF7AE6">
                        <w:rPr>
                          <w:rFonts w:cs="Tahoma" w:hint="eastAsia"/>
                          <w:color w:val="0B5294"/>
                          <w:spacing w:val="-4"/>
                          <w:sz w:val="24"/>
                          <w:szCs w:val="24"/>
                          <w:rtl/>
                        </w:rPr>
                        <w:t>כן</w:t>
                      </w:r>
                      <w:r w:rsidRPr="00CF7AE6">
                        <w:rPr>
                          <w:rFonts w:cs="Tahoma"/>
                          <w:color w:val="0B5294"/>
                          <w:spacing w:val="-4"/>
                          <w:sz w:val="24"/>
                          <w:szCs w:val="24"/>
                          <w:rtl/>
                        </w:rPr>
                        <w:t xml:space="preserve">, </w:t>
                      </w:r>
                      <w:r w:rsidRPr="00CF7AE6">
                        <w:rPr>
                          <w:rFonts w:cs="Tahoma" w:hint="eastAsia"/>
                          <w:color w:val="0B5294"/>
                          <w:spacing w:val="-4"/>
                          <w:sz w:val="24"/>
                          <w:szCs w:val="24"/>
                          <w:rtl/>
                        </w:rPr>
                        <w:t>ליותר</w:t>
                      </w:r>
                      <w:r w:rsidRPr="00CF7AE6">
                        <w:rPr>
                          <w:rFonts w:cs="Tahoma"/>
                          <w:color w:val="0B5294"/>
                          <w:spacing w:val="-4"/>
                          <w:sz w:val="24"/>
                          <w:szCs w:val="24"/>
                          <w:rtl/>
                        </w:rPr>
                        <w:t xml:space="preserve"> </w:t>
                      </w:r>
                      <w:r w:rsidRPr="00CF7AE6">
                        <w:rPr>
                          <w:rFonts w:cs="Tahoma" w:hint="eastAsia"/>
                          <w:color w:val="0B5294"/>
                          <w:spacing w:val="-4"/>
                          <w:sz w:val="24"/>
                          <w:szCs w:val="24"/>
                          <w:rtl/>
                        </w:rPr>
                        <w:t>משני</w:t>
                      </w:r>
                      <w:r w:rsidRPr="00CF7AE6">
                        <w:rPr>
                          <w:rFonts w:cs="Tahoma"/>
                          <w:color w:val="0B5294"/>
                          <w:spacing w:val="-4"/>
                          <w:sz w:val="24"/>
                          <w:szCs w:val="24"/>
                          <w:rtl/>
                        </w:rPr>
                        <w:t xml:space="preserve"> </w:t>
                      </w:r>
                      <w:r w:rsidRPr="00CF7AE6">
                        <w:rPr>
                          <w:rFonts w:cs="Tahoma" w:hint="eastAsia"/>
                          <w:color w:val="0B5294"/>
                          <w:spacing w:val="-4"/>
                          <w:sz w:val="24"/>
                          <w:szCs w:val="24"/>
                          <w:rtl/>
                        </w:rPr>
                        <w:t>שלישים</w:t>
                      </w:r>
                      <w:r w:rsidRPr="00CF7AE6">
                        <w:rPr>
                          <w:rFonts w:cs="Tahoma"/>
                          <w:color w:val="0B5294"/>
                          <w:spacing w:val="-4"/>
                          <w:sz w:val="24"/>
                          <w:szCs w:val="24"/>
                          <w:rtl/>
                        </w:rPr>
                        <w:t xml:space="preserve"> </w:t>
                      </w:r>
                      <w:r w:rsidRPr="00CF7AE6">
                        <w:rPr>
                          <w:rFonts w:cs="Tahoma" w:hint="eastAsia"/>
                          <w:color w:val="0B5294"/>
                          <w:spacing w:val="-4"/>
                          <w:sz w:val="24"/>
                          <w:szCs w:val="24"/>
                          <w:rtl/>
                        </w:rPr>
                        <w:t>מהגופים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לא</w:t>
                      </w:r>
                      <w:r w:rsidRPr="00CF7AE6">
                        <w:rPr>
                          <w:rFonts w:cs="Tahoma"/>
                          <w:color w:val="0B5294"/>
                          <w:spacing w:val="-4"/>
                          <w:sz w:val="24"/>
                          <w:szCs w:val="24"/>
                          <w:rtl/>
                        </w:rPr>
                        <w:t xml:space="preserve"> </w:t>
                      </w:r>
                      <w:r w:rsidRPr="00CF7AE6">
                        <w:rPr>
                          <w:rFonts w:cs="Tahoma" w:hint="eastAsia"/>
                          <w:color w:val="0B5294"/>
                          <w:spacing w:val="-4"/>
                          <w:sz w:val="24"/>
                          <w:szCs w:val="24"/>
                          <w:rtl/>
                        </w:rPr>
                        <w:t>הייתה</w:t>
                      </w:r>
                      <w:r w:rsidRPr="00CF7AE6">
                        <w:rPr>
                          <w:rFonts w:cs="Tahoma"/>
                          <w:color w:val="0B5294"/>
                          <w:spacing w:val="-4"/>
                          <w:sz w:val="24"/>
                          <w:szCs w:val="24"/>
                          <w:rtl/>
                        </w:rPr>
                        <w:t xml:space="preserve"> </w:t>
                      </w:r>
                      <w:r w:rsidRPr="00CF7AE6">
                        <w:rPr>
                          <w:rFonts w:cs="Tahoma" w:hint="eastAsia"/>
                          <w:color w:val="0B5294"/>
                          <w:spacing w:val="-4"/>
                          <w:sz w:val="24"/>
                          <w:szCs w:val="24"/>
                          <w:rtl/>
                        </w:rPr>
                        <w:t>תוכנית</w:t>
                      </w:r>
                      <w:r w:rsidRPr="00CF7AE6">
                        <w:rPr>
                          <w:rFonts w:cs="Tahoma"/>
                          <w:color w:val="0B5294"/>
                          <w:spacing w:val="-4"/>
                          <w:sz w:val="24"/>
                          <w:szCs w:val="24"/>
                          <w:rtl/>
                        </w:rPr>
                        <w:t xml:space="preserve"> </w:t>
                      </w:r>
                      <w:r w:rsidRPr="00CF7AE6">
                        <w:rPr>
                          <w:rFonts w:cs="Tahoma" w:hint="eastAsia"/>
                          <w:color w:val="0B5294"/>
                          <w:spacing w:val="-4"/>
                          <w:sz w:val="24"/>
                          <w:szCs w:val="24"/>
                          <w:rtl/>
                        </w:rPr>
                        <w:t>עבודה</w:t>
                      </w:r>
                      <w:r w:rsidRPr="00CF7AE6">
                        <w:rPr>
                          <w:rFonts w:cs="Tahoma"/>
                          <w:color w:val="0B5294"/>
                          <w:spacing w:val="-4"/>
                          <w:sz w:val="24"/>
                          <w:szCs w:val="24"/>
                          <w:rtl/>
                        </w:rPr>
                        <w:t xml:space="preserve"> </w:t>
                      </w:r>
                      <w:r w:rsidRPr="00CF7AE6">
                        <w:rPr>
                          <w:rFonts w:cs="Tahoma" w:hint="eastAsia"/>
                          <w:color w:val="0B5294"/>
                          <w:spacing w:val="-4"/>
                          <w:sz w:val="24"/>
                          <w:szCs w:val="24"/>
                          <w:rtl/>
                        </w:rPr>
                        <w:t>רב</w:t>
                      </w:r>
                      <w:r w:rsidRPr="00CF7AE6">
                        <w:rPr>
                          <w:rFonts w:cs="Tahoma"/>
                          <w:color w:val="0B5294"/>
                          <w:spacing w:val="-4"/>
                          <w:sz w:val="24"/>
                          <w:szCs w:val="24"/>
                          <w:rtl/>
                        </w:rPr>
                        <w:t>-</w:t>
                      </w:r>
                      <w:r w:rsidRPr="00CF7AE6">
                        <w:rPr>
                          <w:rFonts w:cs="Tahoma" w:hint="eastAsia"/>
                          <w:color w:val="0B5294"/>
                          <w:spacing w:val="-4"/>
                          <w:sz w:val="24"/>
                          <w:szCs w:val="24"/>
                          <w:rtl/>
                        </w:rPr>
                        <w:t>שנתית</w:t>
                      </w:r>
                      <w:r w:rsidRPr="00CF7AE6">
                        <w:rPr>
                          <w:rFonts w:cs="Tahoma"/>
                          <w:color w:val="0B5294"/>
                          <w:spacing w:val="-4"/>
                          <w:sz w:val="24"/>
                          <w:szCs w:val="24"/>
                          <w:rtl/>
                        </w:rPr>
                        <w:t xml:space="preserve"> </w:t>
                      </w:r>
                      <w:r w:rsidRPr="00CF7AE6">
                        <w:rPr>
                          <w:rFonts w:cs="Tahoma" w:hint="eastAsia"/>
                          <w:color w:val="0B5294"/>
                          <w:spacing w:val="-4"/>
                          <w:sz w:val="24"/>
                          <w:szCs w:val="24"/>
                          <w:rtl/>
                        </w:rPr>
                        <w:t>בתוקף</w:t>
                      </w:r>
                      <w:r w:rsidRPr="00CF7AE6">
                        <w:rPr>
                          <w:rFonts w:cs="Tahoma"/>
                          <w:color w:val="0B5294"/>
                          <w:spacing w:val="-4"/>
                          <w:sz w:val="24"/>
                          <w:szCs w:val="24"/>
                          <w:rtl/>
                        </w:rPr>
                        <w:t xml:space="preserve"> </w:t>
                      </w:r>
                      <w:r w:rsidRPr="00CF7AE6">
                        <w:rPr>
                          <w:rFonts w:cs="Tahoma" w:hint="eastAsia"/>
                          <w:color w:val="0B5294"/>
                          <w:spacing w:val="-4"/>
                          <w:sz w:val="24"/>
                          <w:szCs w:val="24"/>
                          <w:rtl/>
                        </w:rPr>
                        <w:t>לתחום</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582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43FFF">
      <w:pPr>
        <w:pStyle w:val="ListParagraph"/>
        <w:numPr>
          <w:ilvl w:val="0"/>
          <w:numId w:val="36"/>
        </w:numPr>
        <w:autoSpaceDE/>
        <w:autoSpaceDN/>
        <w:adjustRightInd/>
        <w:spacing w:before="180" w:line="240" w:lineRule="exact"/>
        <w:ind w:right="2268"/>
        <w:rPr>
          <w:rFonts w:eastAsia="Calibri"/>
          <w:sz w:val="18"/>
          <w:szCs w:val="18"/>
          <w:rtl/>
        </w:rPr>
      </w:pPr>
      <w:r w:rsidRPr="00643FFF">
        <w:rPr>
          <w:rStyle w:val="Heading7Char"/>
          <w:rFonts w:ascii="Tahoma" w:hAnsi="Tahoma" w:cs="Tahoma"/>
          <w:sz w:val="17"/>
          <w:szCs w:val="17"/>
          <w:rtl/>
        </w:rPr>
        <w:t>קביעת יעדים ומדדי הצלחה</w:t>
      </w:r>
      <w:r w:rsidRPr="00643FFF">
        <w:rPr>
          <w:rStyle w:val="Heading7Char"/>
          <w:rFonts w:ascii="Tahoma" w:hAnsi="Tahoma" w:cs="Tahoma" w:hint="cs"/>
          <w:sz w:val="17"/>
          <w:szCs w:val="17"/>
          <w:rtl/>
        </w:rPr>
        <w:t>:</w:t>
      </w:r>
      <w:r w:rsidRPr="00E854E3">
        <w:rPr>
          <w:rStyle w:val="Heading5Char"/>
          <w:rFonts w:ascii="Tahoma" w:hAnsi="Tahoma" w:cs="Tahoma" w:hint="cs"/>
          <w:sz w:val="18"/>
          <w:szCs w:val="18"/>
          <w:rtl/>
        </w:rPr>
        <w:t xml:space="preserve"> </w:t>
      </w:r>
      <w:r w:rsidRPr="00E854E3">
        <w:rPr>
          <w:rFonts w:eastAsia="Calibri" w:hint="cs"/>
          <w:sz w:val="18"/>
          <w:szCs w:val="18"/>
          <w:rtl/>
        </w:rPr>
        <w:t xml:space="preserve">הוראות התקשי"ר קובעות כי בכל משרד ייקבעו יעדי הדרכה וצורכי הדרכה בכל יחידות המשרד. בהנחיית נש"ם נקבע כי כחלק מתהליך התכנון בתחום ההדרכה, יש להגדיר יעדים מקצועיים וסדרי עדיפויות, כך שיש לקבוע מהם הנושאים המרכזיים שהם בבחינת צירים אסטרטגיים בכל הנוגע לפיתוח המקצועי והאישי של ההון האנושי במשרד, ולסווגם על פי סדרי העדיפויות המשרדיים. </w:t>
      </w:r>
    </w:p>
    <w:p w:rsidR="000113E6" w:rsidRPr="00E854E3" w:rsidP="006F7086">
      <w:pPr>
        <w:spacing w:line="240" w:lineRule="exact"/>
        <w:ind w:left="340" w:right="2268"/>
        <w:jc w:val="both"/>
        <w:rPr>
          <w:rFonts w:ascii="Tahoma" w:eastAsia="Calibri" w:hAnsi="Tahoma" w:cs="Tahoma"/>
          <w:sz w:val="18"/>
          <w:szCs w:val="18"/>
          <w:rtl/>
        </w:rPr>
      </w:pPr>
      <w:r w:rsidRPr="00E854E3">
        <w:rPr>
          <w:rFonts w:ascii="Tahoma" w:eastAsia="Calibri" w:hAnsi="Tahoma" w:cs="Tahoma" w:hint="cs"/>
          <w:sz w:val="18"/>
          <w:szCs w:val="18"/>
          <w:rtl/>
        </w:rPr>
        <w:t>על פי מדריך התכנון הממשלתי "</w:t>
      </w:r>
      <w:r w:rsidRPr="00E854E3">
        <w:rPr>
          <w:rFonts w:ascii="Tahoma" w:eastAsia="Calibri" w:hAnsi="Tahoma" w:cs="Tahoma"/>
          <w:sz w:val="18"/>
          <w:szCs w:val="18"/>
          <w:rtl/>
        </w:rPr>
        <w:t>היעדים מגדירים את המצב שאליו ניתן וצריך להגיע באמצעות עבודת תכנון וביצוע ממשלתית נכונה. הם ניתנים לתרגום אופרטיבי ולמדידה, ובדרך כלל אינם נוגעים רק לאחד מהאגפים אלא למספר אגפים או למשרד כולו</w:t>
      </w:r>
      <w:r w:rsidRPr="00E854E3">
        <w:rPr>
          <w:rFonts w:ascii="Tahoma" w:eastAsia="Calibri" w:hAnsi="Tahoma" w:cs="Tahoma" w:hint="cs"/>
          <w:sz w:val="18"/>
          <w:szCs w:val="18"/>
          <w:rtl/>
        </w:rPr>
        <w:t>".</w:t>
      </w:r>
    </w:p>
    <w:p w:rsidR="000113E6" w:rsidRPr="00E854E3" w:rsidP="00643FFF">
      <w:pPr>
        <w:spacing w:after="240" w:line="240" w:lineRule="exact"/>
        <w:ind w:left="340" w:right="2268"/>
        <w:jc w:val="both"/>
        <w:rPr>
          <w:rFonts w:ascii="Tahoma" w:eastAsia="Calibri" w:hAnsi="Tahoma" w:cs="Tahoma"/>
          <w:sz w:val="18"/>
          <w:szCs w:val="18"/>
          <w:rtl/>
        </w:rPr>
      </w:pPr>
      <w:r w:rsidRPr="00E854E3">
        <w:rPr>
          <w:rFonts w:ascii="Tahoma" w:eastAsia="Calibri" w:hAnsi="Tahoma" w:cs="Tahoma" w:hint="cs"/>
          <w:sz w:val="18"/>
          <w:szCs w:val="18"/>
          <w:rtl/>
        </w:rPr>
        <w:t>במדריך הוצגה גם החשיבות של קביעת מדדי הצלחה: "</w:t>
      </w:r>
      <w:r w:rsidRPr="00E854E3">
        <w:rPr>
          <w:rFonts w:ascii="Tahoma" w:eastAsia="Calibri" w:hAnsi="Tahoma" w:cs="Tahoma"/>
          <w:sz w:val="18"/>
          <w:szCs w:val="18"/>
          <w:rtl/>
        </w:rPr>
        <w:t>כאשר יש למשרד תוכנית עבודה הכוללת מדדי הצלחה, יש ביד</w:t>
      </w:r>
      <w:r w:rsidRPr="00E854E3">
        <w:rPr>
          <w:rFonts w:ascii="Tahoma" w:eastAsia="Calibri" w:hAnsi="Tahoma" w:cs="Tahoma" w:hint="cs"/>
          <w:sz w:val="18"/>
          <w:szCs w:val="18"/>
          <w:rtl/>
        </w:rPr>
        <w:t>י</w:t>
      </w:r>
      <w:r w:rsidRPr="00E854E3">
        <w:rPr>
          <w:rFonts w:ascii="Tahoma" w:eastAsia="Calibri" w:hAnsi="Tahoma" w:cs="Tahoma"/>
          <w:sz w:val="18"/>
          <w:szCs w:val="18"/>
          <w:rtl/>
        </w:rPr>
        <w:t xml:space="preserve"> מנהלי היחידות שלו כלי ניהולי אפקטיבי רב-שנתי למעקב ובקרה, ואמצעי להצגת הישגיהם. מדידה יוצרת בסיס להערכה ולימוד לצורך שינוי והתאמה. האפשרות למדוד את ביצוע</w:t>
      </w:r>
      <w:r w:rsidRPr="00E854E3">
        <w:rPr>
          <w:rFonts w:ascii="Tahoma" w:eastAsia="Calibri" w:hAnsi="Tahoma" w:cs="Tahoma" w:hint="cs"/>
          <w:sz w:val="18"/>
          <w:szCs w:val="18"/>
          <w:rtl/>
        </w:rPr>
        <w:t>י</w:t>
      </w:r>
      <w:r w:rsidRPr="00E854E3">
        <w:rPr>
          <w:rFonts w:ascii="Tahoma" w:eastAsia="Calibri" w:hAnsi="Tahoma" w:cs="Tahoma"/>
          <w:sz w:val="18"/>
          <w:szCs w:val="18"/>
          <w:rtl/>
        </w:rPr>
        <w:t xml:space="preserve"> המשרד מעניקה למנהליו יכולות חשובות לקיים הערכה מושכלת של התוכניות, לצורך ביצוע שינויים או לימוד לעתיד</w:t>
      </w:r>
      <w:r w:rsidRPr="00E854E3">
        <w:rPr>
          <w:rFonts w:ascii="Tahoma" w:eastAsia="Calibri" w:hAnsi="Tahoma" w:cs="Tahoma" w:hint="cs"/>
          <w:sz w:val="18"/>
          <w:szCs w:val="18"/>
          <w:rtl/>
        </w:rPr>
        <w:t>".</w:t>
      </w:r>
    </w:p>
    <w:p w:rsidR="000113E6" w:rsidRPr="00E854E3" w:rsidP="00643FFF">
      <w:pPr>
        <w:pStyle w:val="RESHET"/>
        <w:ind w:left="567"/>
        <w:rPr>
          <w:rFonts w:eastAsia="Calibri"/>
          <w:rtl/>
        </w:rPr>
      </w:pPr>
      <w:r w:rsidRPr="00E854E3">
        <w:rPr>
          <w:rFonts w:eastAsia="Calibri" w:hint="cs"/>
          <w:rtl/>
        </w:rPr>
        <w:t xml:space="preserve">שלושה גופים ממשלתיים - </w:t>
      </w:r>
      <w:r w:rsidRPr="00E854E3">
        <w:rPr>
          <w:rFonts w:eastAsia="Calibri"/>
          <w:rtl/>
        </w:rPr>
        <w:t>המשרד לביטחון הפנים</w:t>
      </w:r>
      <w:r w:rsidRPr="00E854E3">
        <w:rPr>
          <w:rFonts w:eastAsia="Calibri" w:hint="cs"/>
          <w:rtl/>
        </w:rPr>
        <w:t xml:space="preserve">, </w:t>
      </w:r>
      <w:r w:rsidRPr="00E854E3">
        <w:rPr>
          <w:rFonts w:eastAsia="Calibri"/>
          <w:rtl/>
        </w:rPr>
        <w:t>משרד הפנים</w:t>
      </w:r>
      <w:r w:rsidRPr="00E854E3">
        <w:rPr>
          <w:rFonts w:eastAsia="Calibri" w:hint="cs"/>
          <w:rtl/>
        </w:rPr>
        <w:t xml:space="preserve"> והרבנות הראשית לישראל - לא קבעו יעדי הדרכה באף אחת משלוש השנים האחרונות (2016 עד 2018). שני גופים ממשלתיים - המשרד לשוויון חברתי והמרכז הרפואי לגליל - לא קבעו יעדי הדרכה באף אחת מהשנתיים האחרונות (2017 ו-2018). המשרד לשוויון חברתי ציין כי היעדים שנקבעו ב-2016 נקבעו במידה מועטה בהתאם ליעדי המשרד.</w:t>
      </w:r>
    </w:p>
    <w:p w:rsidR="000113E6" w:rsidRPr="00643FFF" w:rsidP="00643FFF">
      <w:pPr>
        <w:pStyle w:val="RESHET"/>
        <w:ind w:left="567"/>
        <w:rPr>
          <w:rFonts w:eastAsia="Calibri"/>
          <w:rtl/>
        </w:rPr>
      </w:pPr>
      <w:r w:rsidRPr="00643FFF">
        <w:rPr>
          <w:rStyle w:val="Hyperlink"/>
          <w:rFonts w:eastAsia="Calibri" w:hint="cs"/>
          <w:color w:val="auto"/>
          <w:sz w:val="18"/>
          <w:u w:val="none"/>
          <w:rtl/>
        </w:rPr>
        <w:t>יותר מ</w:t>
      </w:r>
      <w:r w:rsidRPr="00643FFF">
        <w:rPr>
          <w:rStyle w:val="Hyperlink"/>
          <w:rFonts w:eastAsia="Calibri"/>
          <w:color w:val="auto"/>
          <w:sz w:val="18"/>
          <w:u w:val="none"/>
          <w:rtl/>
        </w:rPr>
        <w:t xml:space="preserve">שליש </w:t>
      </w:r>
      <w:r w:rsidRPr="00643FFF">
        <w:rPr>
          <w:rFonts w:eastAsia="Calibri" w:hint="cs"/>
          <w:rtl/>
        </w:rPr>
        <w:t>(</w:t>
      </w:r>
      <w:r w:rsidRPr="00643FFF">
        <w:rPr>
          <w:rStyle w:val="Hyperlink"/>
          <w:rFonts w:eastAsia="Calibri" w:hint="eastAsia"/>
          <w:color w:val="auto"/>
          <w:sz w:val="18"/>
          <w:u w:val="none"/>
          <w:rtl/>
        </w:rPr>
        <w:t>כ</w:t>
      </w:r>
      <w:r w:rsidRPr="00643FFF">
        <w:rPr>
          <w:rStyle w:val="Hyperlink"/>
          <w:rFonts w:eastAsia="Calibri"/>
          <w:color w:val="auto"/>
          <w:sz w:val="18"/>
          <w:u w:val="none"/>
          <w:rtl/>
        </w:rPr>
        <w:t>-38%</w:t>
      </w:r>
      <w:r w:rsidRPr="00643FFF">
        <w:rPr>
          <w:rStyle w:val="Hyperlink"/>
          <w:rFonts w:eastAsia="Calibri" w:hint="cs"/>
          <w:color w:val="auto"/>
          <w:sz w:val="18"/>
          <w:u w:val="none"/>
          <w:rtl/>
        </w:rPr>
        <w:t>), מהגופים הממשלתיים</w:t>
      </w:r>
      <w:r>
        <w:rPr>
          <w:rStyle w:val="FootnoteReference0"/>
          <w:sz w:val="18"/>
          <w:rtl/>
        </w:rPr>
        <w:footnoteReference w:id="51"/>
      </w:r>
      <w:r w:rsidRPr="00643FFF">
        <w:rPr>
          <w:rStyle w:val="Hyperlink"/>
          <w:rFonts w:eastAsia="Calibri" w:hint="cs"/>
          <w:color w:val="auto"/>
          <w:sz w:val="18"/>
          <w:u w:val="none"/>
          <w:rtl/>
        </w:rPr>
        <w:t xml:space="preserve"> שהשיבו לשאלה זו</w:t>
      </w:r>
      <w:r w:rsidRPr="00643FFF">
        <w:rPr>
          <w:rFonts w:eastAsia="Calibri" w:hint="cs"/>
          <w:rtl/>
        </w:rPr>
        <w:t xml:space="preserve"> ציינו כי לא הגדירו מדדי הצלחה בתוכנית ההדרכה לשנת 2017 כנדרש על פי מדריך התכנון הממשלתי.</w:t>
      </w:r>
    </w:p>
    <w:p w:rsidR="000113E6" w:rsidRPr="00E854E3" w:rsidP="00643FFF">
      <w:pPr>
        <w:pStyle w:val="RESHET"/>
        <w:rPr>
          <w:rtl/>
        </w:rPr>
      </w:pPr>
      <w:r w:rsidRPr="00E854E3">
        <w:rPr>
          <w:rFonts w:hint="cs"/>
          <w:rtl/>
        </w:rPr>
        <w:t xml:space="preserve">מהנתונים עולה אפוא כי הליכי תכנון ההדרכה בגופים הממשלתיים לוקים בחסר, וכי ליקויים רבים - אי-איתור צורכי הדרכה, אי-הכנת תוכניות עבודה רב-שנתיות ואי-קביעת יעדים ומדדי הצלחה - נמצאו בשיעור גבוה של גופים ממשלתיים. </w:t>
      </w:r>
    </w:p>
    <w:p w:rsidR="00A27E22" w:rsidRPr="00A27E22" w:rsidP="00A27E22">
      <w:pPr>
        <w:spacing w:after="0" w:line="180" w:lineRule="exact"/>
        <w:ind w:right="2268"/>
        <w:jc w:val="both"/>
        <w:rPr>
          <w:rFonts w:ascii="Tahoma" w:eastAsia="Calibri" w:hAnsi="Tahoma" w:cs="Tahoma"/>
          <w:sz w:val="18"/>
          <w:szCs w:val="18"/>
        </w:rPr>
      </w:pPr>
    </w:p>
    <w:p w:rsidR="000113E6" w:rsidRPr="00E854E3" w:rsidP="00643FFF">
      <w:pPr>
        <w:pStyle w:val="RESHET"/>
        <w:rPr>
          <w:rtl/>
        </w:rPr>
      </w:pPr>
      <w:r w:rsidRPr="00E854E3">
        <w:rPr>
          <w:rFonts w:hint="cs"/>
          <w:rtl/>
        </w:rPr>
        <w:t xml:space="preserve">על הנהלות הגופים הממשלתיים למלא אחר הוראות התקשי"ר, הנחיות נש"ם ומדריך התכנון הממשלתי בכל הנוגע להליכי תכנון ההדרכה, באופן שיתרום להשגת יעדי הגופים הממשלתיים ולהכשרת העובדים לכך. </w:t>
      </w:r>
    </w:p>
    <w:p w:rsidR="000113E6" w:rsidRPr="00E854E3" w:rsidP="00643FFF">
      <w:pPr>
        <w:spacing w:before="180" w:after="240"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חלק</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מהגופים הממשלתיים ציינו ב</w:t>
      </w:r>
      <w:r w:rsidRPr="00E854E3">
        <w:rPr>
          <w:rFonts w:ascii="Tahoma" w:eastAsia="Calibri" w:hAnsi="Tahoma" w:cs="Tahoma"/>
          <w:sz w:val="18"/>
          <w:szCs w:val="18"/>
          <w:rtl/>
        </w:rPr>
        <w:t>תשובות</w:t>
      </w:r>
      <w:r w:rsidRPr="00E854E3">
        <w:rPr>
          <w:rFonts w:ascii="Tahoma" w:eastAsia="Calibri" w:hAnsi="Tahoma" w:cs="Tahoma" w:hint="cs"/>
          <w:sz w:val="18"/>
          <w:szCs w:val="18"/>
          <w:rtl/>
        </w:rPr>
        <w:t xml:space="preserve">יהם </w:t>
      </w:r>
      <w:r w:rsidRPr="00E854E3">
        <w:rPr>
          <w:rFonts w:ascii="Tahoma" w:eastAsia="Calibri" w:hAnsi="Tahoma" w:cs="Tahoma"/>
          <w:sz w:val="18"/>
          <w:szCs w:val="18"/>
          <w:rtl/>
        </w:rPr>
        <w:t>למשרד מבקר המדינה</w:t>
      </w:r>
      <w:r w:rsidRPr="00E854E3">
        <w:rPr>
          <w:rFonts w:ascii="Tahoma" w:eastAsia="Calibri" w:hAnsi="Tahoma" w:cs="Tahoma" w:hint="cs"/>
          <w:sz w:val="18"/>
          <w:szCs w:val="18"/>
          <w:rtl/>
        </w:rPr>
        <w:t xml:space="preserve"> מנובמבר ודצמבר 2018, את הקשיים שבהם הם נתקלים בתכנון ההדרכה: </w:t>
      </w:r>
      <w:bookmarkStart w:id="7" w:name="OLE_LINK1"/>
      <w:bookmarkStart w:id="8" w:name="OLE_LINK2"/>
      <w:r w:rsidRPr="00E854E3">
        <w:rPr>
          <w:rFonts w:ascii="Tahoma" w:eastAsia="Calibri" w:hAnsi="Tahoma" w:cs="Tahoma"/>
          <w:sz w:val="18"/>
          <w:szCs w:val="18"/>
          <w:rtl/>
        </w:rPr>
        <w:t xml:space="preserve">המינהל לחינוך התיישבותי ועליית הנוער </w:t>
      </w:r>
      <w:r w:rsidRPr="00E854E3">
        <w:rPr>
          <w:rFonts w:ascii="Tahoma" w:eastAsia="Calibri" w:hAnsi="Tahoma" w:cs="Tahoma" w:hint="cs"/>
          <w:sz w:val="18"/>
          <w:szCs w:val="18"/>
          <w:rtl/>
        </w:rPr>
        <w:t xml:space="preserve">מסר </w:t>
      </w:r>
      <w:r w:rsidRPr="00E854E3">
        <w:rPr>
          <w:rFonts w:ascii="Tahoma" w:eastAsia="Calibri" w:hAnsi="Tahoma" w:cs="Tahoma"/>
          <w:sz w:val="18"/>
          <w:szCs w:val="18"/>
          <w:rtl/>
        </w:rPr>
        <w:t xml:space="preserve">כי </w:t>
      </w:r>
      <w:r w:rsidRPr="00E854E3">
        <w:rPr>
          <w:rFonts w:ascii="Tahoma" w:eastAsia="Calibri" w:hAnsi="Tahoma" w:cs="Tahoma" w:hint="cs"/>
          <w:sz w:val="18"/>
          <w:szCs w:val="18"/>
          <w:rtl/>
        </w:rPr>
        <w:t>כיוון ש</w:t>
      </w:r>
      <w:r w:rsidRPr="00E854E3">
        <w:rPr>
          <w:rFonts w:ascii="Tahoma" w:eastAsia="Calibri" w:hAnsi="Tahoma" w:cs="Tahoma"/>
          <w:sz w:val="18"/>
          <w:szCs w:val="18"/>
          <w:rtl/>
        </w:rPr>
        <w:t>אין גורם אחד</w:t>
      </w:r>
      <w:r w:rsidRPr="00E854E3">
        <w:rPr>
          <w:rFonts w:ascii="Tahoma" w:eastAsia="Calibri" w:hAnsi="Tahoma" w:cs="Tahoma" w:hint="cs"/>
          <w:sz w:val="18"/>
          <w:szCs w:val="18"/>
          <w:rtl/>
        </w:rPr>
        <w:t xml:space="preserve"> אשר מתכלל את כלל פעילויות ההדרכה במינהל ולא קיים בסיס תקציבי ייעודי לנושא ההדרכה, יש קושי בגיבוש תוכנית עבודה שנתית מרכזית בתחום ההדרכה; </w:t>
      </w:r>
      <w:bookmarkEnd w:id="7"/>
      <w:bookmarkEnd w:id="8"/>
      <w:r w:rsidRPr="00E854E3">
        <w:rPr>
          <w:rFonts w:ascii="Tahoma" w:eastAsia="Calibri" w:hAnsi="Tahoma" w:cs="Tahoma" w:hint="cs"/>
          <w:sz w:val="18"/>
          <w:szCs w:val="18"/>
          <w:rtl/>
        </w:rPr>
        <w:t>המשרד לשיתוף פעולה אזורי והמשרד לפיתוח הפריפריה, הנגב והגליל (שיש להם מינהל משותף), ציינו כי מתחילת שנת 2012 ועד למרץ 2017 לא מונה סמנכ"ל למינהל למשרדים אלו ולכן "כמעט בלתי אפשרי" להטמיע יישום מדיניות הדרכה; המרכז הירושלמי לבריאות הנפש מסר כי כיוון ש</w:t>
      </w:r>
      <w:r w:rsidRPr="00E854E3">
        <w:rPr>
          <w:rFonts w:ascii="Tahoma" w:eastAsia="Calibri" w:hAnsi="Tahoma" w:cs="Tahoma"/>
          <w:sz w:val="18"/>
          <w:szCs w:val="18"/>
          <w:rtl/>
        </w:rPr>
        <w:t xml:space="preserve">רוב ההשתלמויות הן מקצועיות ומיועדת לעדכון ידע, </w:t>
      </w:r>
      <w:r w:rsidRPr="00E854E3">
        <w:rPr>
          <w:rFonts w:ascii="Tahoma" w:eastAsia="Calibri" w:hAnsi="Tahoma" w:cs="Tahoma" w:hint="cs"/>
          <w:sz w:val="18"/>
          <w:szCs w:val="18"/>
          <w:rtl/>
        </w:rPr>
        <w:t>וכיוון ש</w:t>
      </w:r>
      <w:r w:rsidRPr="00E854E3">
        <w:rPr>
          <w:rFonts w:ascii="Tahoma" w:eastAsia="Calibri" w:hAnsi="Tahoma" w:cs="Tahoma"/>
          <w:sz w:val="18"/>
          <w:szCs w:val="18"/>
          <w:rtl/>
        </w:rPr>
        <w:t>רוב פעולות ההדרכה יזומות ע</w:t>
      </w:r>
      <w:r w:rsidRPr="00E854E3">
        <w:rPr>
          <w:rFonts w:ascii="Tahoma" w:eastAsia="Calibri" w:hAnsi="Tahoma" w:cs="Tahoma" w:hint="cs"/>
          <w:sz w:val="18"/>
          <w:szCs w:val="18"/>
          <w:rtl/>
        </w:rPr>
        <w:t>ל ידי</w:t>
      </w:r>
      <w:r w:rsidRPr="00E854E3">
        <w:rPr>
          <w:rFonts w:ascii="Tahoma" w:eastAsia="Calibri" w:hAnsi="Tahoma" w:cs="Tahoma"/>
          <w:sz w:val="18"/>
          <w:szCs w:val="18"/>
          <w:rtl/>
        </w:rPr>
        <w:t xml:space="preserve"> העובדים ולא </w:t>
      </w:r>
      <w:r w:rsidRPr="00E854E3">
        <w:rPr>
          <w:rFonts w:ascii="Tahoma" w:eastAsia="Calibri" w:hAnsi="Tahoma" w:cs="Tahoma" w:hint="cs"/>
          <w:sz w:val="18"/>
          <w:szCs w:val="18"/>
          <w:rtl/>
        </w:rPr>
        <w:t>על ידי</w:t>
      </w:r>
      <w:r w:rsidRPr="00E854E3">
        <w:rPr>
          <w:rFonts w:ascii="Tahoma" w:eastAsia="Calibri" w:hAnsi="Tahoma" w:cs="Tahoma"/>
          <w:sz w:val="18"/>
          <w:szCs w:val="18"/>
          <w:rtl/>
        </w:rPr>
        <w:t xml:space="preserve"> הארגון קביעת מ</w:t>
      </w:r>
      <w:r w:rsidRPr="00E854E3">
        <w:rPr>
          <w:rFonts w:ascii="Tahoma" w:eastAsia="Calibri" w:hAnsi="Tahoma" w:cs="Tahoma" w:hint="cs"/>
          <w:sz w:val="18"/>
          <w:szCs w:val="18"/>
          <w:rtl/>
        </w:rPr>
        <w:t>ד</w:t>
      </w:r>
      <w:r w:rsidRPr="00E854E3">
        <w:rPr>
          <w:rFonts w:ascii="Tahoma" w:eastAsia="Calibri" w:hAnsi="Tahoma" w:cs="Tahoma"/>
          <w:sz w:val="18"/>
          <w:szCs w:val="18"/>
          <w:rtl/>
        </w:rPr>
        <w:t xml:space="preserve">די הצלחה </w:t>
      </w:r>
      <w:r w:rsidRPr="00E854E3">
        <w:rPr>
          <w:rFonts w:ascii="Tahoma" w:eastAsia="Calibri" w:hAnsi="Tahoma" w:cs="Tahoma" w:hint="cs"/>
          <w:sz w:val="18"/>
          <w:szCs w:val="18"/>
          <w:rtl/>
        </w:rPr>
        <w:t xml:space="preserve">היא </w:t>
      </w:r>
      <w:r w:rsidRPr="00E854E3">
        <w:rPr>
          <w:rFonts w:ascii="Tahoma" w:eastAsia="Calibri" w:hAnsi="Tahoma" w:cs="Tahoma"/>
          <w:sz w:val="18"/>
          <w:szCs w:val="18"/>
          <w:rtl/>
        </w:rPr>
        <w:t>בעייתית</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 xml:space="preserve">רשות התעופה האזרחית </w:t>
      </w:r>
      <w:r w:rsidRPr="00E854E3">
        <w:rPr>
          <w:rFonts w:ascii="Tahoma" w:eastAsia="Calibri" w:hAnsi="Tahoma" w:cs="Tahoma" w:hint="cs"/>
          <w:sz w:val="18"/>
          <w:szCs w:val="18"/>
          <w:rtl/>
        </w:rPr>
        <w:t xml:space="preserve">מסרה כי טרם גיבשה מדדי הצלחה בשל מורכבות הנושא, אך בכוונתה ללמוד את הנושא בעתיד הקרוב; </w:t>
      </w:r>
      <w:r w:rsidRPr="00E854E3">
        <w:rPr>
          <w:rFonts w:ascii="Tahoma" w:eastAsia="Calibri" w:hAnsi="Tahoma" w:cs="Tahoma"/>
          <w:sz w:val="18"/>
          <w:szCs w:val="18"/>
          <w:rtl/>
        </w:rPr>
        <w:t>רשות מקרקעי ישראל</w:t>
      </w:r>
      <w:r w:rsidRPr="00E854E3">
        <w:rPr>
          <w:rFonts w:ascii="Tahoma" w:eastAsia="Calibri" w:hAnsi="Tahoma" w:cs="Tahoma" w:hint="cs"/>
          <w:sz w:val="18"/>
          <w:szCs w:val="18"/>
          <w:rtl/>
        </w:rPr>
        <w:t xml:space="preserve"> מסרה כי קביעת מדדי הצלחה היא מהמשימות הקשות ביותר בתחום ההדרכה, וטענה כי נש"ם מתקשה להידרש לתורה זו ואינה מבצעת הכשרות של מנהלי ההדרכה בנושא זה</w:t>
      </w:r>
      <w:r w:rsidRPr="00E854E3">
        <w:rPr>
          <w:rFonts w:ascii="Tahoma" w:hAnsi="Tahoma" w:cs="Tahoma"/>
          <w:sz w:val="18"/>
          <w:szCs w:val="18"/>
          <w:rtl/>
        </w:rPr>
        <w:t>.</w:t>
      </w:r>
      <w:r w:rsidRPr="00E854E3">
        <w:rPr>
          <w:rFonts w:ascii="Tahoma" w:eastAsia="Calibri" w:hAnsi="Tahoma" w:cs="Tahoma"/>
          <w:sz w:val="18"/>
          <w:szCs w:val="18"/>
          <w:rtl/>
        </w:rPr>
        <w:t xml:space="preserve"> </w:t>
      </w:r>
    </w:p>
    <w:p w:rsidR="000113E6" w:rsidRPr="00E854E3" w:rsidP="00643FFF">
      <w:pPr>
        <w:pStyle w:val="RESHET"/>
        <w:rPr>
          <w:rtl/>
        </w:rPr>
      </w:pPr>
      <w:r w:rsidRPr="00E854E3">
        <w:rPr>
          <w:rFonts w:eastAsia="Calibri" w:hint="cs"/>
          <w:rtl/>
        </w:rPr>
        <w:t xml:space="preserve">על הגופים הממשלתיים לפעול לתיקון הליקויים בתכנון ההדרכה, ובכלל זה אי-קביעת יעדי הדרכה ומדדי הצלחה. על נש"ם לסייע לגופים הממשלתיים בביצוע הליך התכנון ובבניית תוכנית העבודה בתחום ההדרכה כחלק מתפקידיה לפי הוראות התקשי"ר. </w:t>
      </w:r>
    </w:p>
    <w:p w:rsidR="000113E6" w:rsidRPr="00E854E3" w:rsidP="00643FFF">
      <w:pPr>
        <w:spacing w:before="180" w:line="240" w:lineRule="exact"/>
        <w:ind w:right="2268"/>
        <w:jc w:val="both"/>
        <w:rPr>
          <w:rFonts w:ascii="Tahoma" w:hAnsi="Tahoma" w:cs="Tahoma"/>
          <w:sz w:val="18"/>
          <w:szCs w:val="18"/>
          <w:rtl/>
        </w:rPr>
      </w:pPr>
      <w:r w:rsidRPr="00E854E3">
        <w:rPr>
          <w:rFonts w:ascii="Tahoma" w:eastAsia="Calibri" w:hAnsi="Tahoma" w:cs="Tahoma" w:hint="cs"/>
          <w:sz w:val="18"/>
          <w:szCs w:val="18"/>
          <w:rtl/>
        </w:rPr>
        <w:t>חלק</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מהגופים הממשלתיים ציינו ב</w:t>
      </w:r>
      <w:r w:rsidRPr="00E854E3">
        <w:rPr>
          <w:rFonts w:ascii="Tahoma" w:eastAsia="Calibri" w:hAnsi="Tahoma" w:cs="Tahoma"/>
          <w:sz w:val="18"/>
          <w:szCs w:val="18"/>
          <w:rtl/>
        </w:rPr>
        <w:t>תשובות</w:t>
      </w:r>
      <w:r w:rsidRPr="00E854E3">
        <w:rPr>
          <w:rFonts w:ascii="Tahoma" w:eastAsia="Calibri" w:hAnsi="Tahoma" w:cs="Tahoma" w:hint="cs"/>
          <w:sz w:val="18"/>
          <w:szCs w:val="18"/>
          <w:rtl/>
        </w:rPr>
        <w:t xml:space="preserve">יהם </w:t>
      </w:r>
      <w:r w:rsidRPr="00E854E3">
        <w:rPr>
          <w:rFonts w:ascii="Tahoma" w:eastAsia="Calibri" w:hAnsi="Tahoma" w:cs="Tahoma"/>
          <w:sz w:val="18"/>
          <w:szCs w:val="18"/>
          <w:rtl/>
        </w:rPr>
        <w:t xml:space="preserve">למשרד מבקר המדינה </w:t>
      </w:r>
      <w:r w:rsidRPr="00E854E3">
        <w:rPr>
          <w:rFonts w:ascii="Tahoma" w:eastAsia="Calibri" w:hAnsi="Tahoma" w:cs="Tahoma" w:hint="cs"/>
          <w:sz w:val="18"/>
          <w:szCs w:val="18"/>
          <w:rtl/>
        </w:rPr>
        <w:t xml:space="preserve">מנובמבר ודצמבר 2018, כי הם פעלו או מתעתדים לפעול לשיפור הליכי תכנון ההדרכה: המשרד לביטחון הפנים מסר כי באמצע שנת 2018 התחלפו כל בעלי התפקידים הרלבנטיים לתחום ההדרכה במשרד, וכי </w:t>
      </w:r>
      <w:r w:rsidRPr="00E854E3">
        <w:rPr>
          <w:rFonts w:ascii="Tahoma" w:eastAsia="Calibri" w:hAnsi="Tahoma" w:cs="Tahoma"/>
          <w:sz w:val="18"/>
          <w:szCs w:val="18"/>
          <w:rtl/>
        </w:rPr>
        <w:t xml:space="preserve">החל </w:t>
      </w:r>
      <w:r w:rsidRPr="00E854E3">
        <w:rPr>
          <w:rFonts w:ascii="Tahoma" w:eastAsia="Calibri" w:hAnsi="Tahoma" w:cs="Tahoma" w:hint="cs"/>
          <w:sz w:val="18"/>
          <w:szCs w:val="18"/>
          <w:rtl/>
        </w:rPr>
        <w:t>מ</w:t>
      </w:r>
      <w:r w:rsidRPr="00E854E3">
        <w:rPr>
          <w:rFonts w:ascii="Tahoma" w:eastAsia="Calibri" w:hAnsi="Tahoma" w:cs="Tahoma"/>
          <w:sz w:val="18"/>
          <w:szCs w:val="18"/>
          <w:rtl/>
        </w:rPr>
        <w:t>שנת 2019</w:t>
      </w:r>
      <w:r w:rsidRPr="00E854E3">
        <w:rPr>
          <w:rFonts w:ascii="Tahoma" w:eastAsia="Calibri" w:hAnsi="Tahoma" w:cs="Tahoma" w:hint="cs"/>
          <w:sz w:val="18"/>
          <w:szCs w:val="18"/>
          <w:rtl/>
        </w:rPr>
        <w:t xml:space="preserve"> הוא </w:t>
      </w:r>
      <w:r w:rsidRPr="00E854E3">
        <w:rPr>
          <w:rFonts w:ascii="Tahoma" w:eastAsia="Calibri" w:hAnsi="Tahoma" w:cs="Tahoma"/>
          <w:sz w:val="18"/>
          <w:szCs w:val="18"/>
          <w:rtl/>
        </w:rPr>
        <w:t>י</w:t>
      </w:r>
      <w:r w:rsidRPr="00E854E3">
        <w:rPr>
          <w:rFonts w:ascii="Tahoma" w:eastAsia="Calibri" w:hAnsi="Tahoma" w:cs="Tahoma" w:hint="cs"/>
          <w:sz w:val="18"/>
          <w:szCs w:val="18"/>
          <w:rtl/>
        </w:rPr>
        <w:t>פעל בהתאם להוראות התקשי"ר ו</w:t>
      </w:r>
      <w:r w:rsidRPr="00E854E3">
        <w:rPr>
          <w:rFonts w:ascii="Tahoma" w:eastAsia="Calibri" w:hAnsi="Tahoma" w:cs="Tahoma"/>
          <w:sz w:val="18"/>
          <w:szCs w:val="18"/>
          <w:rtl/>
        </w:rPr>
        <w:t>הנחיות נש"ם</w:t>
      </w:r>
      <w:r w:rsidRPr="00E854E3">
        <w:rPr>
          <w:rFonts w:ascii="Tahoma" w:hAnsi="Tahoma" w:cs="Tahoma" w:hint="cs"/>
          <w:sz w:val="18"/>
          <w:szCs w:val="18"/>
          <w:rtl/>
        </w:rPr>
        <w:t xml:space="preserve"> </w:t>
      </w:r>
      <w:r w:rsidRPr="00E854E3">
        <w:rPr>
          <w:rFonts w:ascii="Tahoma" w:hAnsi="Tahoma" w:cs="Tahoma"/>
          <w:sz w:val="18"/>
          <w:szCs w:val="18"/>
          <w:rtl/>
        </w:rPr>
        <w:t>בכל הקשור לאיתור צ</w:t>
      </w:r>
      <w:r w:rsidRPr="00E854E3">
        <w:rPr>
          <w:rFonts w:ascii="Tahoma" w:hAnsi="Tahoma" w:cs="Tahoma" w:hint="cs"/>
          <w:sz w:val="18"/>
          <w:szCs w:val="18"/>
          <w:rtl/>
        </w:rPr>
        <w:t>ו</w:t>
      </w:r>
      <w:r w:rsidRPr="00E854E3">
        <w:rPr>
          <w:rFonts w:ascii="Tahoma" w:hAnsi="Tahoma" w:cs="Tahoma"/>
          <w:sz w:val="18"/>
          <w:szCs w:val="18"/>
          <w:rtl/>
        </w:rPr>
        <w:t>רכי הדרכה</w:t>
      </w:r>
      <w:r w:rsidRPr="00E854E3">
        <w:rPr>
          <w:rFonts w:ascii="Tahoma" w:hAnsi="Tahoma" w:cs="Tahoma" w:hint="cs"/>
          <w:sz w:val="18"/>
          <w:szCs w:val="18"/>
          <w:rtl/>
        </w:rPr>
        <w:t xml:space="preserve">, </w:t>
      </w:r>
      <w:r w:rsidRPr="00E854E3">
        <w:rPr>
          <w:rFonts w:ascii="Tahoma" w:hAnsi="Tahoma" w:cs="Tahoma"/>
          <w:sz w:val="18"/>
          <w:szCs w:val="18"/>
          <w:rtl/>
        </w:rPr>
        <w:t>הכנת ת</w:t>
      </w:r>
      <w:r w:rsidRPr="00E854E3">
        <w:rPr>
          <w:rFonts w:ascii="Tahoma" w:hAnsi="Tahoma" w:cs="Tahoma" w:hint="cs"/>
          <w:sz w:val="18"/>
          <w:szCs w:val="18"/>
          <w:rtl/>
        </w:rPr>
        <w:t>ו</w:t>
      </w:r>
      <w:r w:rsidRPr="00E854E3">
        <w:rPr>
          <w:rFonts w:ascii="Tahoma" w:hAnsi="Tahoma" w:cs="Tahoma"/>
          <w:sz w:val="18"/>
          <w:szCs w:val="18"/>
          <w:rtl/>
        </w:rPr>
        <w:t>כניות הדרכה שנתיות וקביעת יעדים ומדדי הצלחה</w:t>
      </w:r>
      <w:r w:rsidRPr="00E854E3">
        <w:rPr>
          <w:rFonts w:ascii="Tahoma" w:eastAsia="Calibri" w:hAnsi="Tahoma" w:cs="Tahoma" w:hint="cs"/>
          <w:sz w:val="18"/>
          <w:szCs w:val="18"/>
          <w:rtl/>
        </w:rPr>
        <w:t>; המשרד לשוויון חברתי מסר כי עם הקמת המשרד בשנת 2016 הוחלט כי את</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עיקר</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הקצאת</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התקנים</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להשגת</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מטרות</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המשרד</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יש</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לייעד</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ליחידות</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 xml:space="preserve">הליבה, ולכן המטה נשאר מצומצם ולא הוקצה תקן להדרכה. בכוונת המשרד לתת דגש במהלך 2019 להשלמת פערים, ובין היתר לבצע איתור צורכי הדרכה ולהכין תוכנית הדרכה עם יעדים; משרד הפנים מסר כי בשנים הבאות הוא יבנה את תוכניות העבודה בהתאם לתכנון אסטרטגי של ההון האנושי במשרד וכנגזרת של יעדי המשרד וכי הוא פועל בימים אלו על הגדרת יעדי הדרכה בתיאום עם יעדי המשרד הראשיים; </w:t>
      </w:r>
      <w:r w:rsidRPr="00E854E3">
        <w:rPr>
          <w:rFonts w:ascii="Tahoma" w:hAnsi="Tahoma" w:cs="Tahoma" w:hint="cs"/>
          <w:sz w:val="18"/>
          <w:szCs w:val="18"/>
          <w:rtl/>
        </w:rPr>
        <w:t xml:space="preserve">הרבנות הראשית לישראל מסרה כי בימים אלה היא שוקדת על הכנת תוכנית שנתית בתחום ההדרכה, ובהתאם להנחיות נש"ם; </w:t>
      </w:r>
      <w:r w:rsidRPr="00E854E3">
        <w:rPr>
          <w:rFonts w:ascii="Tahoma" w:eastAsia="Calibri" w:hAnsi="Tahoma" w:cs="Tahoma" w:hint="cs"/>
          <w:sz w:val="18"/>
          <w:szCs w:val="18"/>
          <w:rtl/>
        </w:rPr>
        <w:t xml:space="preserve">משרד העבודה, הרווחה והשירותים החברתיים מסר כי בחלק מהתקופה הנדונה לא הייתה תוכנית עבודה סדורה להדרכה וכי נושא זה יטופל בתוכנית העבודה לשנת 2019, לצד הגדרת מדדי הצלחה; משרד המשפטים מסר כי הוא נמצא בתהליכי מיסוד ומפתח הכשרות ומסלולי למידה לכלל יחידות המשרד וכי בשנת 2019 ייקבעו מדדי הצלחה לכלל הקורסים במשרד; שירות עיבודים ממוחשבים (שע"ם) ציינו כי בימים אלה מתגבשת תוכנית ההדרכה לשנת 2019 בשיתוף הסמנכ"לים בהתאם לצורכי ההדרכה ועל פי סדרי העדיפויות שייקבעו על ידיהם, לרבות הגדרת יעדים ומדדי הצלחה; </w:t>
      </w:r>
      <w:r w:rsidRPr="00E854E3">
        <w:rPr>
          <w:rFonts w:ascii="Tahoma" w:eastAsia="Calibri" w:hAnsi="Tahoma" w:cs="Tahoma"/>
          <w:sz w:val="18"/>
          <w:szCs w:val="18"/>
          <w:rtl/>
        </w:rPr>
        <w:t xml:space="preserve">המרכז הרפואי לבריאות הנפש מעלה הכרמל </w:t>
      </w:r>
      <w:r w:rsidRPr="00E854E3">
        <w:rPr>
          <w:rFonts w:ascii="Tahoma" w:eastAsia="Calibri" w:hAnsi="Tahoma" w:cs="Tahoma" w:hint="cs"/>
          <w:sz w:val="18"/>
          <w:szCs w:val="18"/>
          <w:rtl/>
        </w:rPr>
        <w:t xml:space="preserve">מסר כי הוא שם לעצמו כיעד לבנות תוכנית שנתית ורב-שנתית התומכת ביעדי המרכז ובמשימותיו; </w:t>
      </w:r>
      <w:r w:rsidRPr="00E854E3">
        <w:rPr>
          <w:rFonts w:ascii="Tahoma" w:eastAsia="Calibri" w:hAnsi="Tahoma" w:cs="Tahoma"/>
          <w:sz w:val="18"/>
          <w:szCs w:val="18"/>
          <w:rtl/>
        </w:rPr>
        <w:t>המרכז הרפואי לגליל</w:t>
      </w:r>
      <w:r w:rsidRPr="00E854E3">
        <w:rPr>
          <w:rFonts w:ascii="Tahoma" w:eastAsia="Calibri" w:hAnsi="Tahoma" w:cs="Tahoma" w:hint="cs"/>
          <w:sz w:val="18"/>
          <w:szCs w:val="18"/>
          <w:rtl/>
        </w:rPr>
        <w:t xml:space="preserve"> מסר כי מסיבות ארגוניות לא נכתבו יעדי הדרכה, תוכניות הדרכה ומדדי הצלחה וכי בימים אלו הוא שוקד על הכנת תוכנית הדרכה בהתאם להנחיות נש"ם; משרד החינוך מסר כי הוא יפעל להקמת פורום לקידום תהליכי איתור צורכי למידה והגדרת מטרות ללמידה ולקביעת מדדים להערכת אפקטיביות של פעולות ההדרכה; משרד התקשורת מסר כי כחלק מתוכנית העבודה בתחום ההדרכה נקבעו מדדי תוצאה החל משנת 2018; </w:t>
      </w:r>
      <w:r w:rsidRPr="00E854E3">
        <w:rPr>
          <w:rFonts w:ascii="Tahoma" w:eastAsia="Calibri" w:hAnsi="Tahoma" w:cs="Tahoma"/>
          <w:sz w:val="18"/>
          <w:szCs w:val="18"/>
          <w:rtl/>
        </w:rPr>
        <w:t>המרכז למיפוי ישראל</w:t>
      </w:r>
      <w:r w:rsidRPr="00E854E3">
        <w:rPr>
          <w:rFonts w:ascii="Tahoma" w:eastAsia="Calibri" w:hAnsi="Tahoma" w:cs="Tahoma" w:hint="cs"/>
          <w:sz w:val="18"/>
          <w:szCs w:val="18"/>
          <w:rtl/>
        </w:rPr>
        <w:t xml:space="preserve"> מסר כי הוא נמצא בעיצומו של תהליך הסדרה, בין היתר של תפיסת ההדרכה ובבנייה וביצוע הדרכות כנדרש; רשות ההגבלים העסקיים מסרה כי</w:t>
      </w:r>
      <w:r w:rsidRPr="00E854E3">
        <w:rPr>
          <w:rFonts w:ascii="Tahoma" w:eastAsia="Calibri" w:hAnsi="Tahoma" w:cs="Tahoma"/>
          <w:sz w:val="18"/>
          <w:szCs w:val="18"/>
          <w:rtl/>
        </w:rPr>
        <w:t xml:space="preserve"> תיקח לתשומת ליבה את הליקויים</w:t>
      </w:r>
      <w:r w:rsidRPr="00E854E3">
        <w:rPr>
          <w:rFonts w:ascii="Tahoma" w:eastAsia="Calibri" w:hAnsi="Tahoma" w:cs="Tahoma" w:hint="cs"/>
          <w:sz w:val="18"/>
          <w:szCs w:val="18"/>
          <w:rtl/>
        </w:rPr>
        <w:t xml:space="preserve">; מנהלת המינהל לחינוך התיישבותי מסרה כי תפעל להסדרת תחום ההדרכה. </w:t>
      </w:r>
    </w:p>
    <w:p w:rsidR="000113E6" w:rsidRPr="00E854E3" w:rsidP="006F7086">
      <w:pPr>
        <w:spacing w:line="240" w:lineRule="exact"/>
        <w:ind w:right="2268"/>
        <w:jc w:val="both"/>
        <w:rPr>
          <w:rFonts w:ascii="Tahoma" w:hAnsi="Tahoma" w:cs="Tahoma"/>
          <w:sz w:val="18"/>
          <w:szCs w:val="18"/>
          <w:rtl/>
        </w:rPr>
      </w:pPr>
    </w:p>
    <w:p w:rsidR="000113E6" w:rsidRPr="00C44AEC" w:rsidP="006F7086">
      <w:pPr>
        <w:pStyle w:val="KOT4"/>
        <w:rPr>
          <w:rtl/>
        </w:rPr>
      </w:pPr>
      <w:r w:rsidRPr="00C44AEC">
        <w:rPr>
          <w:rFonts w:hint="cs"/>
          <w:rtl/>
        </w:rPr>
        <w:t>ביצוע תוכנית ההדרכה</w:t>
      </w:r>
    </w:p>
    <w:p w:rsidR="000113E6" w:rsidRPr="00E854E3" w:rsidP="006F7086">
      <w:pPr>
        <w:spacing w:line="240" w:lineRule="exact"/>
        <w:ind w:right="2268"/>
        <w:jc w:val="both"/>
        <w:rPr>
          <w:rFonts w:ascii="Tahoma" w:eastAsia="Calibri" w:hAnsi="Tahoma" w:cs="Tahoma"/>
          <w:sz w:val="18"/>
          <w:szCs w:val="18"/>
          <w:rtl/>
        </w:rPr>
      </w:pPr>
      <w:r w:rsidRPr="00E854E3">
        <w:rPr>
          <w:rStyle w:val="Hyperlink"/>
          <w:rFonts w:ascii="Tahoma" w:eastAsia="Calibri" w:hAnsi="Tahoma" w:cs="Tahoma" w:hint="cs"/>
          <w:color w:val="auto"/>
          <w:sz w:val="18"/>
          <w:szCs w:val="18"/>
          <w:u w:val="none"/>
          <w:rtl/>
        </w:rPr>
        <w:t>כ-35% מהגופים הממשלתיים שהשיבו לשאלה בנוגע לביצוע תוכנית ההדרכה</w:t>
      </w:r>
      <w:r w:rsidRPr="00E854E3">
        <w:rPr>
          <w:rFonts w:ascii="Tahoma" w:eastAsia="Calibri" w:hAnsi="Tahoma" w:cs="Tahoma" w:hint="cs"/>
          <w:sz w:val="18"/>
          <w:szCs w:val="18"/>
          <w:rtl/>
        </w:rPr>
        <w:t xml:space="preserve">, ציינו כי לא ביצעו את תוכנית ההדרכה לשנת 2017 במלואה. להלן תרשים המתאר את הסיבות אותן ציינו הגופים הממשלתיים כסיבות שבגינן התוכנית לא בוצעה במלואה: </w:t>
      </w:r>
    </w:p>
    <w:p w:rsidR="000113E6" w:rsidRPr="00643FFF" w:rsidP="00643FFF">
      <w:pPr>
        <w:pStyle w:val="tab-name"/>
        <w:rPr>
          <w:rFonts w:eastAsia="Calibri"/>
          <w:b/>
          <w:bCs/>
          <w:rtl/>
        </w:rPr>
      </w:pPr>
      <w:r w:rsidRPr="00E854E3">
        <w:rPr>
          <w:rFonts w:eastAsia="Calibri" w:hint="cs"/>
          <w:rtl/>
        </w:rPr>
        <w:t xml:space="preserve">תרשים 6: </w:t>
      </w:r>
      <w:r w:rsidRPr="00643FFF">
        <w:rPr>
          <w:rFonts w:eastAsia="Calibri" w:hint="cs"/>
          <w:b/>
          <w:bCs/>
          <w:rtl/>
        </w:rPr>
        <w:t>הסיבות לאי-ביצוע תוכנית העבודה במלואה בשנת 2017*</w:t>
      </w:r>
    </w:p>
    <w:p w:rsidR="000113E6" w:rsidRPr="00E854E3" w:rsidP="006F7086">
      <w:pPr>
        <w:spacing w:line="240" w:lineRule="atLeast"/>
        <w:jc w:val="both"/>
        <w:rPr>
          <w:rFonts w:ascii="Tahoma" w:eastAsia="Calibri" w:hAnsi="Tahoma" w:cs="Tahoma"/>
          <w:b/>
          <w:bCs/>
          <w:sz w:val="18"/>
          <w:szCs w:val="18"/>
          <w:rtl/>
        </w:rPr>
      </w:pPr>
      <w:r>
        <w:rPr>
          <w:rFonts w:ascii="Tahoma" w:eastAsia="Calibri" w:hAnsi="Tahoma" w:cs="Tahoma"/>
          <w:b/>
          <w:bCs/>
          <w:noProof/>
          <w:sz w:val="18"/>
          <w:szCs w:val="18"/>
          <w:rtl/>
        </w:rPr>
        <w:drawing>
          <wp:inline distT="0" distB="0" distL="0" distR="0">
            <wp:extent cx="3960000" cy="2167662"/>
            <wp:effectExtent l="0" t="0" r="2540" b="4445"/>
            <wp:docPr id="5" name="Picture 5" descr="בתרשים מצוין שיעור הגופים הממשלתיים שציינו כל אחת מארבע הסיבות שלהלן לאי-ביצוע תוכנית העבודה במלואה מכלל הגופים הממשלתיים שציינו שלא ביצעו אותה במלואה: &#10;58% מהגופים ציינו את הסיבה &quot;החלטות פנים-ארגוניות&quot;; 35% - את הסיבה &quot;חוסר בתקציב&quot;; 31% - את הסיבה &quot;חוסר במשאבי כוח אדם&quot;; ו-27% את הסיבה &quot;הסטת משאבים לצורכי הדרכה אחרים&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30313" name="202-hadrach-g-6.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67662"/>
                    </a:xfrm>
                    <a:prstGeom prst="rect">
                      <a:avLst/>
                    </a:prstGeom>
                  </pic:spPr>
                </pic:pic>
              </a:graphicData>
            </a:graphic>
          </wp:inline>
        </w:drawing>
      </w:r>
    </w:p>
    <w:p w:rsidR="000113E6" w:rsidRPr="00E854E3" w:rsidP="00643FFF">
      <w:pPr>
        <w:pStyle w:val="text-source"/>
        <w:spacing w:after="0"/>
        <w:rPr>
          <w:rFonts w:eastAsia="Calibri"/>
          <w:rtl/>
        </w:rPr>
      </w:pPr>
      <w:r w:rsidRPr="00E854E3">
        <w:rPr>
          <w:rFonts w:eastAsia="Calibri" w:hint="cs"/>
          <w:rtl/>
        </w:rPr>
        <w:t xml:space="preserve">* </w:t>
      </w:r>
      <w:r w:rsidR="00643FFF">
        <w:rPr>
          <w:rFonts w:eastAsia="Calibri"/>
          <w:rtl/>
        </w:rPr>
        <w:tab/>
      </w:r>
      <w:r w:rsidRPr="00E854E3">
        <w:rPr>
          <w:rFonts w:eastAsia="Calibri" w:hint="cs"/>
          <w:rtl/>
        </w:rPr>
        <w:t>חלק מהגופים הממשלתיים ציינו יותר מסיבה אחת</w:t>
      </w:r>
    </w:p>
    <w:p w:rsidR="000113E6" w:rsidRPr="00E854E3" w:rsidP="00643FFF">
      <w:pPr>
        <w:pStyle w:val="text-source"/>
        <w:spacing w:before="0"/>
        <w:rPr>
          <w:rFonts w:eastAsia="Calibri"/>
          <w:rtl/>
        </w:rPr>
      </w:pPr>
      <w:r w:rsidRPr="00E854E3">
        <w:rPr>
          <w:rFonts w:eastAsia="Calibri" w:hint="cs"/>
          <w:rtl/>
        </w:rPr>
        <w:t>המקור: נתונים מתוך השאלונים בעיבוד משרד מבקר המדינה</w:t>
      </w:r>
    </w:p>
    <w:p w:rsidR="000113E6" w:rsidRPr="00E854E3" w:rsidP="00643FFF">
      <w:pPr>
        <w:pStyle w:val="RESHET"/>
        <w:rPr>
          <w:rFonts w:eastAsia="Calibri"/>
          <w:rtl/>
        </w:rPr>
      </w:pPr>
      <w:r w:rsidRPr="00E854E3">
        <w:rPr>
          <w:rFonts w:eastAsia="Calibri" w:hint="cs"/>
          <w:rtl/>
        </w:rPr>
        <w:t>משרד מבקר המדינה מעיר כי אי-יישום מלא של תוכנית העבודה בתחום ההדרכה אינו משקף בהכרח ליקוי או חולשה תפקודית. עם זאת, על הנהלות הגופים הממשלתיים לנתח את הגורמים המרכזיים שעומדים ביסוד הקושי להגיע ליישום מלא של תוכנית העבודה ולהסיק מסקנות בהתאם.</w:t>
      </w:r>
    </w:p>
    <w:p w:rsidR="000113E6" w:rsidRPr="00643FFF" w:rsidP="006F7086">
      <w:pPr>
        <w:spacing w:line="240" w:lineRule="exact"/>
        <w:ind w:right="2268"/>
        <w:jc w:val="both"/>
        <w:rPr>
          <w:rFonts w:ascii="Tahoma" w:eastAsia="Calibri" w:hAnsi="Tahoma" w:cs="Tahoma"/>
          <w:sz w:val="18"/>
          <w:szCs w:val="18"/>
          <w:rtl/>
        </w:rPr>
      </w:pPr>
    </w:p>
    <w:p w:rsidR="000113E6" w:rsidRPr="00C44AEC" w:rsidP="006F7086">
      <w:pPr>
        <w:pStyle w:val="KOT5"/>
        <w:rPr>
          <w:rFonts w:eastAsia="Times New Roman"/>
          <w:rtl/>
        </w:rPr>
      </w:pPr>
      <w:r w:rsidRPr="00C44AEC">
        <w:rPr>
          <w:rFonts w:eastAsia="Times New Roman" w:hint="cs"/>
          <w:rtl/>
        </w:rPr>
        <w:t>שיטות הדרכה לא פרונטליות</w:t>
      </w:r>
    </w:p>
    <w:p w:rsidR="000113E6" w:rsidRPr="00E854E3" w:rsidP="00CF7AE6">
      <w:pPr>
        <w:spacing w:after="240"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 xml:space="preserve">על פי דוח ועדת שמחון, </w:t>
      </w:r>
      <w:r w:rsidRPr="00E854E3">
        <w:rPr>
          <w:rFonts w:ascii="Tahoma" w:eastAsia="Calibri" w:hAnsi="Tahoma" w:cs="Tahoma"/>
          <w:sz w:val="18"/>
          <w:szCs w:val="18"/>
          <w:rtl/>
        </w:rPr>
        <w:t xml:space="preserve">תהליכי למידה מסורתיים </w:t>
      </w:r>
      <w:r w:rsidRPr="00E854E3">
        <w:rPr>
          <w:rFonts w:ascii="Tahoma" w:eastAsia="Calibri" w:hAnsi="Tahoma" w:cs="Tahoma" w:hint="cs"/>
          <w:sz w:val="18"/>
          <w:szCs w:val="18"/>
          <w:rtl/>
        </w:rPr>
        <w:t>(</w:t>
      </w:r>
      <w:r w:rsidRPr="00E854E3">
        <w:rPr>
          <w:rFonts w:ascii="Tahoma" w:eastAsia="Calibri" w:hAnsi="Tahoma" w:cs="Tahoma"/>
          <w:sz w:val="18"/>
          <w:szCs w:val="18"/>
          <w:rtl/>
        </w:rPr>
        <w:t>לימוד פרונטלי בכיתה</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הוכחו כלא</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 xml:space="preserve">אפקטיביים, משום </w:t>
      </w:r>
      <w:r w:rsidRPr="00E854E3">
        <w:rPr>
          <w:rFonts w:ascii="Tahoma" w:eastAsia="Calibri" w:hAnsi="Tahoma" w:cs="Tahoma" w:hint="cs"/>
          <w:sz w:val="18"/>
          <w:szCs w:val="18"/>
          <w:rtl/>
        </w:rPr>
        <w:t>שרק שיעור קטן של הידע שנלמד נשמר לאורך זמן.</w:t>
      </w:r>
      <w:r w:rsidRPr="00E854E3">
        <w:rPr>
          <w:rFonts w:ascii="Tahoma" w:eastAsia="Calibri" w:hAnsi="Tahoma" w:cs="Tahoma"/>
          <w:sz w:val="18"/>
          <w:szCs w:val="18"/>
          <w:rtl/>
        </w:rPr>
        <w:t xml:space="preserve"> חקר הלמידה מראה כי על מנת לקיים למידה אפקטיבית נדרש תמהיל של </w:t>
      </w:r>
      <w:r w:rsidRPr="00E854E3">
        <w:rPr>
          <w:rFonts w:ascii="Tahoma" w:eastAsia="Calibri" w:hAnsi="Tahoma" w:cs="Tahoma" w:hint="cs"/>
          <w:sz w:val="18"/>
          <w:szCs w:val="18"/>
          <w:rtl/>
        </w:rPr>
        <w:t xml:space="preserve">מרכיבים שונים ובהם: למידה פעילה ואינטראקציה חברתית. </w:t>
      </w:r>
      <w:r w:rsidRPr="00E854E3">
        <w:rPr>
          <w:rFonts w:ascii="Tahoma" w:eastAsia="Calibri" w:hAnsi="Tahoma" w:cs="Tahoma"/>
          <w:sz w:val="18"/>
          <w:szCs w:val="18"/>
          <w:rtl/>
        </w:rPr>
        <w:t>שילוב טכנולוגיות למידה בתהליכי למידה מאפשר יישום גישות למידה אפקטיביות תוך שמירה על יעילות ואף שיפור של</w:t>
      </w:r>
      <w:r w:rsidRPr="00E854E3">
        <w:rPr>
          <w:rFonts w:ascii="Tahoma" w:eastAsia="Calibri" w:hAnsi="Tahoma" w:cs="Tahoma" w:hint="cs"/>
          <w:sz w:val="18"/>
          <w:szCs w:val="18"/>
          <w:rtl/>
        </w:rPr>
        <w:t>ה</w:t>
      </w:r>
      <w:r w:rsidRPr="00E854E3">
        <w:rPr>
          <w:rFonts w:ascii="Tahoma" w:eastAsia="Calibri" w:hAnsi="Tahoma" w:cs="Tahoma"/>
          <w:sz w:val="18"/>
          <w:szCs w:val="18"/>
          <w:rtl/>
        </w:rPr>
        <w:t xml:space="preserve"> עבור הארגון. </w:t>
      </w:r>
      <w:r w:rsidRPr="00E854E3">
        <w:rPr>
          <w:rFonts w:ascii="Tahoma" w:eastAsia="Calibri" w:hAnsi="Tahoma" w:cs="Tahoma" w:hint="cs"/>
          <w:sz w:val="18"/>
          <w:szCs w:val="18"/>
          <w:rtl/>
        </w:rPr>
        <w:t>כאמור, לגבי מסקנות דוח ועדת שמחון לא התקבלה החלטה ברורה באשר לאימוצן ידי נש"ם, ואין לה מדיניות מחייבת בנושא שיטות הדרכה לא פרונטליות.</w:t>
      </w:r>
      <w:r w:rsidRPr="00CF7AE6" w:rsidR="00CF7AE6">
        <w:rPr>
          <w:rFonts w:cs="Tahoma"/>
          <w:noProof/>
          <w:sz w:val="17"/>
          <w:szCs w:val="17"/>
          <w:rtl/>
        </w:rPr>
        <w:t xml:space="preserve"> </w:t>
      </w:r>
      <w:r w:rsidRPr="0012789B" w:rsidR="00CF7AE6">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86233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2802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כרבע</w:t>
                            </w:r>
                            <w:r w:rsidRPr="00CF7AE6">
                              <w:rPr>
                                <w:rFonts w:cs="Tahoma"/>
                                <w:color w:val="0B5294"/>
                                <w:spacing w:val="-4"/>
                                <w:sz w:val="24"/>
                                <w:szCs w:val="24"/>
                                <w:rtl/>
                              </w:rPr>
                              <w:t xml:space="preserve"> </w:t>
                            </w:r>
                            <w:r w:rsidRPr="00CF7AE6">
                              <w:rPr>
                                <w:rFonts w:cs="Tahoma" w:hint="eastAsia"/>
                                <w:color w:val="0B5294"/>
                                <w:spacing w:val="-4"/>
                                <w:sz w:val="24"/>
                                <w:szCs w:val="24"/>
                                <w:rtl/>
                              </w:rPr>
                              <w:t>מהגופים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אינם</w:t>
                            </w:r>
                            <w:r w:rsidRPr="00CF7AE6">
                              <w:rPr>
                                <w:rFonts w:cs="Tahoma"/>
                                <w:color w:val="0B5294"/>
                                <w:spacing w:val="-4"/>
                                <w:sz w:val="24"/>
                                <w:szCs w:val="24"/>
                                <w:rtl/>
                              </w:rPr>
                              <w:t xml:space="preserve"> </w:t>
                            </w:r>
                            <w:r w:rsidRPr="00CF7AE6">
                              <w:rPr>
                                <w:rFonts w:cs="Tahoma" w:hint="eastAsia"/>
                                <w:color w:val="0B5294"/>
                                <w:spacing w:val="-4"/>
                                <w:sz w:val="24"/>
                                <w:szCs w:val="24"/>
                                <w:rtl/>
                              </w:rPr>
                              <w:t>משתמשים</w:t>
                            </w:r>
                            <w:r w:rsidRPr="00CF7AE6">
                              <w:rPr>
                                <w:rFonts w:cs="Tahoma"/>
                                <w:color w:val="0B5294"/>
                                <w:spacing w:val="-4"/>
                                <w:sz w:val="24"/>
                                <w:szCs w:val="24"/>
                                <w:rtl/>
                              </w:rPr>
                              <w:t xml:space="preserve"> </w:t>
                            </w:r>
                            <w:r w:rsidRPr="00CF7AE6">
                              <w:rPr>
                                <w:rFonts w:cs="Tahoma" w:hint="eastAsia"/>
                                <w:color w:val="0B5294"/>
                                <w:spacing w:val="-4"/>
                                <w:sz w:val="24"/>
                                <w:szCs w:val="24"/>
                                <w:rtl/>
                              </w:rPr>
                              <w:t>בשיטות</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שאינן</w:t>
                            </w:r>
                            <w:r w:rsidRPr="00CF7AE6">
                              <w:rPr>
                                <w:rFonts w:cs="Tahoma"/>
                                <w:color w:val="0B5294"/>
                                <w:spacing w:val="-4"/>
                                <w:sz w:val="24"/>
                                <w:szCs w:val="24"/>
                                <w:rtl/>
                              </w:rPr>
                              <w:t xml:space="preserve"> </w:t>
                            </w:r>
                            <w:r w:rsidRPr="00CF7AE6">
                              <w:rPr>
                                <w:rFonts w:cs="Tahoma" w:hint="eastAsia"/>
                                <w:color w:val="0B5294"/>
                                <w:spacing w:val="-4"/>
                                <w:sz w:val="24"/>
                                <w:szCs w:val="24"/>
                                <w:rtl/>
                              </w:rPr>
                              <w:t>פרונטליות</w:t>
                            </w:r>
                            <w:r w:rsidRPr="00CF7AE6">
                              <w:rPr>
                                <w:rFonts w:cs="Tahoma"/>
                                <w:color w:val="0B5294"/>
                                <w:spacing w:val="-4"/>
                                <w:sz w:val="24"/>
                                <w:szCs w:val="24"/>
                                <w:rtl/>
                              </w:rPr>
                              <w:t xml:space="preserve">, </w:t>
                            </w:r>
                            <w:r w:rsidRPr="00CF7AE6">
                              <w:rPr>
                                <w:rFonts w:cs="Tahoma" w:hint="eastAsia"/>
                                <w:color w:val="0B5294"/>
                                <w:spacing w:val="-4"/>
                                <w:sz w:val="24"/>
                                <w:szCs w:val="24"/>
                                <w:rtl/>
                              </w:rPr>
                              <w:t>וכ</w:t>
                            </w:r>
                            <w:r w:rsidRPr="00CF7AE6">
                              <w:rPr>
                                <w:rFonts w:cs="Tahoma"/>
                                <w:color w:val="0B5294"/>
                                <w:spacing w:val="-4"/>
                                <w:sz w:val="24"/>
                                <w:szCs w:val="24"/>
                                <w:rtl/>
                              </w:rPr>
                              <w:t xml:space="preserve">-80% </w:t>
                            </w:r>
                            <w:r w:rsidRPr="00CF7AE6">
                              <w:rPr>
                                <w:rFonts w:cs="Tahoma" w:hint="eastAsia"/>
                                <w:color w:val="0B5294"/>
                                <w:spacing w:val="-4"/>
                                <w:sz w:val="24"/>
                                <w:szCs w:val="24"/>
                                <w:rtl/>
                              </w:rPr>
                              <w:t>מהגופים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המשתמשים</w:t>
                            </w:r>
                            <w:r w:rsidRPr="00CF7AE6">
                              <w:rPr>
                                <w:rFonts w:cs="Tahoma"/>
                                <w:color w:val="0B5294"/>
                                <w:spacing w:val="-4"/>
                                <w:sz w:val="24"/>
                                <w:szCs w:val="24"/>
                                <w:rtl/>
                              </w:rPr>
                              <w:t xml:space="preserve"> </w:t>
                            </w:r>
                            <w:r w:rsidRPr="00CF7AE6">
                              <w:rPr>
                                <w:rFonts w:cs="Tahoma" w:hint="eastAsia"/>
                                <w:color w:val="0B5294"/>
                                <w:spacing w:val="-4"/>
                                <w:sz w:val="24"/>
                                <w:szCs w:val="24"/>
                                <w:rtl/>
                              </w:rPr>
                              <w:t>בשיטות</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שאינן</w:t>
                            </w:r>
                            <w:r w:rsidRPr="00CF7AE6">
                              <w:rPr>
                                <w:rFonts w:cs="Tahoma"/>
                                <w:color w:val="0B5294"/>
                                <w:spacing w:val="-4"/>
                                <w:sz w:val="24"/>
                                <w:szCs w:val="24"/>
                                <w:rtl/>
                              </w:rPr>
                              <w:t xml:space="preserve"> </w:t>
                            </w:r>
                            <w:r w:rsidRPr="00CF7AE6">
                              <w:rPr>
                                <w:rFonts w:cs="Tahoma" w:hint="eastAsia"/>
                                <w:color w:val="0B5294"/>
                                <w:spacing w:val="-4"/>
                                <w:sz w:val="24"/>
                                <w:szCs w:val="24"/>
                                <w:rtl/>
                              </w:rPr>
                              <w:t>פרונטליות</w:t>
                            </w:r>
                            <w:r w:rsidRPr="00CF7AE6">
                              <w:rPr>
                                <w:rFonts w:cs="Tahoma"/>
                                <w:color w:val="0B5294"/>
                                <w:spacing w:val="-4"/>
                                <w:sz w:val="24"/>
                                <w:szCs w:val="24"/>
                                <w:rtl/>
                              </w:rPr>
                              <w:t xml:space="preserve">, </w:t>
                            </w:r>
                            <w:r w:rsidRPr="00CF7AE6">
                              <w:rPr>
                                <w:rFonts w:cs="Tahoma" w:hint="eastAsia"/>
                                <w:color w:val="0B5294"/>
                                <w:spacing w:val="-4"/>
                                <w:sz w:val="24"/>
                                <w:szCs w:val="24"/>
                                <w:rtl/>
                              </w:rPr>
                              <w:t>עושים</w:t>
                            </w:r>
                            <w:r w:rsidRPr="00CF7AE6">
                              <w:rPr>
                                <w:rFonts w:cs="Tahoma"/>
                                <w:color w:val="0B5294"/>
                                <w:spacing w:val="-4"/>
                                <w:sz w:val="24"/>
                                <w:szCs w:val="24"/>
                                <w:rtl/>
                              </w:rPr>
                              <w:t xml:space="preserve"> </w:t>
                            </w:r>
                            <w:r w:rsidRPr="00CF7AE6">
                              <w:rPr>
                                <w:rFonts w:cs="Tahoma" w:hint="eastAsia"/>
                                <w:color w:val="0B5294"/>
                                <w:spacing w:val="-4"/>
                                <w:sz w:val="24"/>
                                <w:szCs w:val="24"/>
                                <w:rtl/>
                              </w:rPr>
                              <w:t>זאת</w:t>
                            </w:r>
                            <w:r w:rsidRPr="00CF7AE6">
                              <w:rPr>
                                <w:rFonts w:cs="Tahoma"/>
                                <w:color w:val="0B5294"/>
                                <w:spacing w:val="-4"/>
                                <w:sz w:val="24"/>
                                <w:szCs w:val="24"/>
                                <w:rtl/>
                              </w:rPr>
                              <w:t xml:space="preserve"> </w:t>
                            </w:r>
                            <w:r w:rsidRPr="00CF7AE6">
                              <w:rPr>
                                <w:rFonts w:cs="Tahoma" w:hint="eastAsia"/>
                                <w:color w:val="0B5294"/>
                                <w:spacing w:val="-4"/>
                                <w:sz w:val="24"/>
                                <w:szCs w:val="24"/>
                                <w:rtl/>
                              </w:rPr>
                              <w:t>בהיקף</w:t>
                            </w:r>
                            <w:r w:rsidRPr="00CF7AE6">
                              <w:rPr>
                                <w:rFonts w:cs="Tahoma"/>
                                <w:color w:val="0B5294"/>
                                <w:spacing w:val="-4"/>
                                <w:sz w:val="24"/>
                                <w:szCs w:val="24"/>
                                <w:rtl/>
                              </w:rPr>
                              <w:t xml:space="preserve"> </w:t>
                            </w:r>
                            <w:r w:rsidRPr="00CF7AE6">
                              <w:rPr>
                                <w:rFonts w:cs="Tahoma" w:hint="eastAsia"/>
                                <w:color w:val="0B5294"/>
                                <w:spacing w:val="-4"/>
                                <w:sz w:val="24"/>
                                <w:szCs w:val="24"/>
                                <w:rtl/>
                              </w:rPr>
                              <w:t>מצומצם</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93139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7340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5833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כרבע</w:t>
                      </w:r>
                      <w:r w:rsidRPr="00CF7AE6">
                        <w:rPr>
                          <w:rFonts w:cs="Tahoma"/>
                          <w:color w:val="0B5294"/>
                          <w:spacing w:val="-4"/>
                          <w:sz w:val="24"/>
                          <w:szCs w:val="24"/>
                          <w:rtl/>
                        </w:rPr>
                        <w:t xml:space="preserve"> </w:t>
                      </w:r>
                      <w:r w:rsidRPr="00CF7AE6">
                        <w:rPr>
                          <w:rFonts w:cs="Tahoma" w:hint="eastAsia"/>
                          <w:color w:val="0B5294"/>
                          <w:spacing w:val="-4"/>
                          <w:sz w:val="24"/>
                          <w:szCs w:val="24"/>
                          <w:rtl/>
                        </w:rPr>
                        <w:t>מהגופים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אינם</w:t>
                      </w:r>
                      <w:r w:rsidRPr="00CF7AE6">
                        <w:rPr>
                          <w:rFonts w:cs="Tahoma"/>
                          <w:color w:val="0B5294"/>
                          <w:spacing w:val="-4"/>
                          <w:sz w:val="24"/>
                          <w:szCs w:val="24"/>
                          <w:rtl/>
                        </w:rPr>
                        <w:t xml:space="preserve"> </w:t>
                      </w:r>
                      <w:r w:rsidRPr="00CF7AE6">
                        <w:rPr>
                          <w:rFonts w:cs="Tahoma" w:hint="eastAsia"/>
                          <w:color w:val="0B5294"/>
                          <w:spacing w:val="-4"/>
                          <w:sz w:val="24"/>
                          <w:szCs w:val="24"/>
                          <w:rtl/>
                        </w:rPr>
                        <w:t>משתמשים</w:t>
                      </w:r>
                      <w:r w:rsidRPr="00CF7AE6">
                        <w:rPr>
                          <w:rFonts w:cs="Tahoma"/>
                          <w:color w:val="0B5294"/>
                          <w:spacing w:val="-4"/>
                          <w:sz w:val="24"/>
                          <w:szCs w:val="24"/>
                          <w:rtl/>
                        </w:rPr>
                        <w:t xml:space="preserve"> </w:t>
                      </w:r>
                      <w:r w:rsidRPr="00CF7AE6">
                        <w:rPr>
                          <w:rFonts w:cs="Tahoma" w:hint="eastAsia"/>
                          <w:color w:val="0B5294"/>
                          <w:spacing w:val="-4"/>
                          <w:sz w:val="24"/>
                          <w:szCs w:val="24"/>
                          <w:rtl/>
                        </w:rPr>
                        <w:t>בשיטות</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שאינן</w:t>
                      </w:r>
                      <w:r w:rsidRPr="00CF7AE6">
                        <w:rPr>
                          <w:rFonts w:cs="Tahoma"/>
                          <w:color w:val="0B5294"/>
                          <w:spacing w:val="-4"/>
                          <w:sz w:val="24"/>
                          <w:szCs w:val="24"/>
                          <w:rtl/>
                        </w:rPr>
                        <w:t xml:space="preserve"> </w:t>
                      </w:r>
                      <w:r w:rsidRPr="00CF7AE6">
                        <w:rPr>
                          <w:rFonts w:cs="Tahoma" w:hint="eastAsia"/>
                          <w:color w:val="0B5294"/>
                          <w:spacing w:val="-4"/>
                          <w:sz w:val="24"/>
                          <w:szCs w:val="24"/>
                          <w:rtl/>
                        </w:rPr>
                        <w:t>פרונטליות</w:t>
                      </w:r>
                      <w:r w:rsidRPr="00CF7AE6">
                        <w:rPr>
                          <w:rFonts w:cs="Tahoma"/>
                          <w:color w:val="0B5294"/>
                          <w:spacing w:val="-4"/>
                          <w:sz w:val="24"/>
                          <w:szCs w:val="24"/>
                          <w:rtl/>
                        </w:rPr>
                        <w:t xml:space="preserve">, </w:t>
                      </w:r>
                      <w:r w:rsidRPr="00CF7AE6">
                        <w:rPr>
                          <w:rFonts w:cs="Tahoma" w:hint="eastAsia"/>
                          <w:color w:val="0B5294"/>
                          <w:spacing w:val="-4"/>
                          <w:sz w:val="24"/>
                          <w:szCs w:val="24"/>
                          <w:rtl/>
                        </w:rPr>
                        <w:t>וכ</w:t>
                      </w:r>
                      <w:r w:rsidRPr="00CF7AE6">
                        <w:rPr>
                          <w:rFonts w:cs="Tahoma"/>
                          <w:color w:val="0B5294"/>
                          <w:spacing w:val="-4"/>
                          <w:sz w:val="24"/>
                          <w:szCs w:val="24"/>
                          <w:rtl/>
                        </w:rPr>
                        <w:t xml:space="preserve">-80% </w:t>
                      </w:r>
                      <w:r w:rsidRPr="00CF7AE6">
                        <w:rPr>
                          <w:rFonts w:cs="Tahoma" w:hint="eastAsia"/>
                          <w:color w:val="0B5294"/>
                          <w:spacing w:val="-4"/>
                          <w:sz w:val="24"/>
                          <w:szCs w:val="24"/>
                          <w:rtl/>
                        </w:rPr>
                        <w:t>מהגופים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המשתמשים</w:t>
                      </w:r>
                      <w:r w:rsidRPr="00CF7AE6">
                        <w:rPr>
                          <w:rFonts w:cs="Tahoma"/>
                          <w:color w:val="0B5294"/>
                          <w:spacing w:val="-4"/>
                          <w:sz w:val="24"/>
                          <w:szCs w:val="24"/>
                          <w:rtl/>
                        </w:rPr>
                        <w:t xml:space="preserve"> </w:t>
                      </w:r>
                      <w:r w:rsidRPr="00CF7AE6">
                        <w:rPr>
                          <w:rFonts w:cs="Tahoma" w:hint="eastAsia"/>
                          <w:color w:val="0B5294"/>
                          <w:spacing w:val="-4"/>
                          <w:sz w:val="24"/>
                          <w:szCs w:val="24"/>
                          <w:rtl/>
                        </w:rPr>
                        <w:t>בשיטות</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שאינן</w:t>
                      </w:r>
                      <w:r w:rsidRPr="00CF7AE6">
                        <w:rPr>
                          <w:rFonts w:cs="Tahoma"/>
                          <w:color w:val="0B5294"/>
                          <w:spacing w:val="-4"/>
                          <w:sz w:val="24"/>
                          <w:szCs w:val="24"/>
                          <w:rtl/>
                        </w:rPr>
                        <w:t xml:space="preserve"> </w:t>
                      </w:r>
                      <w:r w:rsidRPr="00CF7AE6">
                        <w:rPr>
                          <w:rFonts w:cs="Tahoma" w:hint="eastAsia"/>
                          <w:color w:val="0B5294"/>
                          <w:spacing w:val="-4"/>
                          <w:sz w:val="24"/>
                          <w:szCs w:val="24"/>
                          <w:rtl/>
                        </w:rPr>
                        <w:t>פרונטליות</w:t>
                      </w:r>
                      <w:r w:rsidRPr="00CF7AE6">
                        <w:rPr>
                          <w:rFonts w:cs="Tahoma"/>
                          <w:color w:val="0B5294"/>
                          <w:spacing w:val="-4"/>
                          <w:sz w:val="24"/>
                          <w:szCs w:val="24"/>
                          <w:rtl/>
                        </w:rPr>
                        <w:t xml:space="preserve">, </w:t>
                      </w:r>
                      <w:r w:rsidRPr="00CF7AE6">
                        <w:rPr>
                          <w:rFonts w:cs="Tahoma" w:hint="eastAsia"/>
                          <w:color w:val="0B5294"/>
                          <w:spacing w:val="-4"/>
                          <w:sz w:val="24"/>
                          <w:szCs w:val="24"/>
                          <w:rtl/>
                        </w:rPr>
                        <w:t>עושים</w:t>
                      </w:r>
                      <w:r w:rsidRPr="00CF7AE6">
                        <w:rPr>
                          <w:rFonts w:cs="Tahoma"/>
                          <w:color w:val="0B5294"/>
                          <w:spacing w:val="-4"/>
                          <w:sz w:val="24"/>
                          <w:szCs w:val="24"/>
                          <w:rtl/>
                        </w:rPr>
                        <w:t xml:space="preserve"> </w:t>
                      </w:r>
                      <w:r w:rsidRPr="00CF7AE6">
                        <w:rPr>
                          <w:rFonts w:cs="Tahoma" w:hint="eastAsia"/>
                          <w:color w:val="0B5294"/>
                          <w:spacing w:val="-4"/>
                          <w:sz w:val="24"/>
                          <w:szCs w:val="24"/>
                          <w:rtl/>
                        </w:rPr>
                        <w:t>זאת</w:t>
                      </w:r>
                      <w:r w:rsidRPr="00CF7AE6">
                        <w:rPr>
                          <w:rFonts w:cs="Tahoma"/>
                          <w:color w:val="0B5294"/>
                          <w:spacing w:val="-4"/>
                          <w:sz w:val="24"/>
                          <w:szCs w:val="24"/>
                          <w:rtl/>
                        </w:rPr>
                        <w:t xml:space="preserve"> </w:t>
                      </w:r>
                      <w:r w:rsidRPr="00CF7AE6">
                        <w:rPr>
                          <w:rFonts w:cs="Tahoma" w:hint="eastAsia"/>
                          <w:color w:val="0B5294"/>
                          <w:spacing w:val="-4"/>
                          <w:sz w:val="24"/>
                          <w:szCs w:val="24"/>
                          <w:rtl/>
                        </w:rPr>
                        <w:t>בהיקף</w:t>
                      </w:r>
                      <w:r w:rsidRPr="00CF7AE6">
                        <w:rPr>
                          <w:rFonts w:cs="Tahoma"/>
                          <w:color w:val="0B5294"/>
                          <w:spacing w:val="-4"/>
                          <w:sz w:val="24"/>
                          <w:szCs w:val="24"/>
                          <w:rtl/>
                        </w:rPr>
                        <w:t xml:space="preserve"> </w:t>
                      </w:r>
                      <w:r w:rsidRPr="00CF7AE6">
                        <w:rPr>
                          <w:rFonts w:cs="Tahoma" w:hint="eastAsia"/>
                          <w:color w:val="0B5294"/>
                          <w:spacing w:val="-4"/>
                          <w:sz w:val="24"/>
                          <w:szCs w:val="24"/>
                          <w:rtl/>
                        </w:rPr>
                        <w:t>מצומצם</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9008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43FFF">
      <w:pPr>
        <w:pStyle w:val="RESHET"/>
        <w:rPr>
          <w:rtl/>
        </w:rPr>
      </w:pPr>
      <w:r w:rsidRPr="00E854E3">
        <w:rPr>
          <w:rFonts w:eastAsia="Calibri" w:hint="cs"/>
          <w:rtl/>
        </w:rPr>
        <w:t xml:space="preserve">נמצא כי </w:t>
      </w:r>
      <w:r w:rsidRPr="00643FFF">
        <w:rPr>
          <w:rFonts w:eastAsia="Calibri" w:hint="cs"/>
          <w:rtl/>
        </w:rPr>
        <w:t>כרבע מהגופים הממשלתיים שהשיבו לשאלה זו</w:t>
      </w:r>
      <w:r w:rsidRPr="00E854E3">
        <w:rPr>
          <w:rFonts w:eastAsia="Calibri" w:hint="cs"/>
          <w:rtl/>
        </w:rPr>
        <w:t xml:space="preserve"> אינם משתמשים בשיטות הדרכה שאינן פרונטליות וכ-80% מהגופים הממשלתיים המשתמשים בשיטות הדרכה לא פרונטליות, עושים זאת בהיקף מצומצם של לא יותר מ-30% מפעולות ההדרכה במשרד. </w:t>
      </w:r>
    </w:p>
    <w:p w:rsidR="000113E6" w:rsidRPr="00E854E3" w:rsidP="00643FFF">
      <w:pPr>
        <w:spacing w:before="180" w:line="240" w:lineRule="exact"/>
        <w:ind w:right="2268"/>
        <w:jc w:val="both"/>
        <w:rPr>
          <w:rFonts w:ascii="Tahoma" w:eastAsia="Calibri" w:hAnsi="Tahoma" w:cs="Tahoma"/>
          <w:sz w:val="18"/>
          <w:szCs w:val="18"/>
          <w:rtl/>
        </w:rPr>
      </w:pPr>
      <w:r w:rsidRPr="00E854E3">
        <w:rPr>
          <w:rFonts w:ascii="Tahoma" w:eastAsia="Calibri" w:hAnsi="Tahoma" w:cs="Tahoma" w:hint="eastAsia"/>
          <w:sz w:val="18"/>
          <w:szCs w:val="18"/>
          <w:rtl/>
        </w:rPr>
        <w:t>להלן</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תרשים</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המתאר</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את</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שיטות</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הלמידה</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הלא</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פרונטליות</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בהן</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משתמשים</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הגופים</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הממשלתיים</w:t>
      </w:r>
      <w:r w:rsidRPr="00E854E3">
        <w:rPr>
          <w:rFonts w:ascii="Tahoma" w:eastAsia="Calibri" w:hAnsi="Tahoma" w:cs="Tahoma"/>
          <w:sz w:val="18"/>
          <w:szCs w:val="18"/>
          <w:rtl/>
        </w:rPr>
        <w:t>, ו</w:t>
      </w:r>
      <w:r w:rsidRPr="00E854E3">
        <w:rPr>
          <w:rFonts w:ascii="Tahoma" w:eastAsia="Calibri" w:hAnsi="Tahoma" w:cs="Tahoma" w:hint="cs"/>
          <w:sz w:val="18"/>
          <w:szCs w:val="18"/>
          <w:rtl/>
        </w:rPr>
        <w:t xml:space="preserve">את </w:t>
      </w:r>
      <w:r w:rsidRPr="00E854E3">
        <w:rPr>
          <w:rFonts w:ascii="Tahoma" w:eastAsia="Calibri" w:hAnsi="Tahoma" w:cs="Tahoma"/>
          <w:sz w:val="18"/>
          <w:szCs w:val="18"/>
          <w:rtl/>
        </w:rPr>
        <w:t xml:space="preserve">שיעור הגופים הממשלתיים המשתמשים </w:t>
      </w:r>
      <w:r w:rsidRPr="00E854E3">
        <w:rPr>
          <w:rFonts w:ascii="Tahoma" w:eastAsia="Calibri" w:hAnsi="Tahoma" w:cs="Tahoma" w:hint="eastAsia"/>
          <w:sz w:val="18"/>
          <w:szCs w:val="18"/>
          <w:rtl/>
        </w:rPr>
        <w:t>בכל</w:t>
      </w:r>
      <w:r w:rsidRPr="00E854E3">
        <w:rPr>
          <w:rFonts w:ascii="Tahoma" w:eastAsia="Calibri" w:hAnsi="Tahoma" w:cs="Tahoma"/>
          <w:sz w:val="18"/>
          <w:szCs w:val="18"/>
          <w:rtl/>
        </w:rPr>
        <w:t xml:space="preserve"> שיטה </w:t>
      </w:r>
      <w:r w:rsidRPr="00E854E3">
        <w:rPr>
          <w:rFonts w:ascii="Tahoma" w:eastAsia="Calibri" w:hAnsi="Tahoma" w:cs="Tahoma" w:hint="eastAsia"/>
          <w:sz w:val="18"/>
          <w:szCs w:val="18"/>
          <w:rtl/>
        </w:rPr>
        <w:t>מ</w:t>
      </w:r>
      <w:r w:rsidRPr="00E854E3">
        <w:rPr>
          <w:rFonts w:ascii="Tahoma" w:eastAsia="Calibri" w:hAnsi="Tahoma" w:cs="Tahoma" w:hint="cs"/>
          <w:sz w:val="18"/>
          <w:szCs w:val="18"/>
          <w:rtl/>
        </w:rPr>
        <w:t>קרב ה</w:t>
      </w:r>
      <w:r w:rsidRPr="00E854E3">
        <w:rPr>
          <w:rFonts w:ascii="Tahoma" w:eastAsia="Calibri" w:hAnsi="Tahoma" w:cs="Tahoma" w:hint="eastAsia"/>
          <w:sz w:val="18"/>
          <w:szCs w:val="18"/>
          <w:rtl/>
        </w:rPr>
        <w:t>גופים</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המשתמשים</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בשיטות</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לא</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פרונטליות</w:t>
      </w:r>
      <w:r w:rsidRPr="00E854E3">
        <w:rPr>
          <w:rFonts w:ascii="Tahoma" w:eastAsia="Calibri" w:hAnsi="Tahoma" w:cs="Tahoma"/>
          <w:sz w:val="18"/>
          <w:szCs w:val="18"/>
          <w:rtl/>
        </w:rPr>
        <w:t>:</w:t>
      </w:r>
      <w:r w:rsidRPr="00E854E3">
        <w:rPr>
          <w:rFonts w:ascii="Tahoma" w:eastAsia="Calibri" w:hAnsi="Tahoma" w:cs="Tahoma" w:hint="cs"/>
          <w:sz w:val="18"/>
          <w:szCs w:val="18"/>
          <w:rtl/>
        </w:rPr>
        <w:t xml:space="preserve"> </w:t>
      </w:r>
    </w:p>
    <w:p w:rsidR="000113E6" w:rsidRPr="00643FFF" w:rsidP="00643FFF">
      <w:pPr>
        <w:pStyle w:val="tab-name"/>
        <w:rPr>
          <w:rFonts w:eastAsia="Calibri"/>
          <w:b/>
          <w:bCs/>
        </w:rPr>
      </w:pPr>
      <w:r w:rsidRPr="00E854E3">
        <w:rPr>
          <w:rFonts w:eastAsia="Calibri" w:hint="cs"/>
          <w:rtl/>
        </w:rPr>
        <w:t xml:space="preserve">תרשים 7: </w:t>
      </w:r>
      <w:r w:rsidRPr="00643FFF">
        <w:rPr>
          <w:rFonts w:eastAsia="Calibri" w:hint="cs"/>
          <w:b/>
          <w:bCs/>
          <w:rtl/>
        </w:rPr>
        <w:t>שיטות ההדרכה הלא פרונטליות בגופים הממשלתיים*</w:t>
      </w:r>
    </w:p>
    <w:p w:rsidR="000113E6" w:rsidRPr="00E854E3" w:rsidP="006F7086">
      <w:pPr>
        <w:spacing w:line="240" w:lineRule="atLeast"/>
        <w:jc w:val="both"/>
        <w:rPr>
          <w:rFonts w:ascii="Tahoma" w:eastAsia="Calibri" w:hAnsi="Tahoma" w:cs="Tahoma"/>
          <w:sz w:val="18"/>
          <w:szCs w:val="18"/>
          <w:rtl/>
        </w:rPr>
      </w:pPr>
      <w:r>
        <w:rPr>
          <w:rFonts w:ascii="Tahoma" w:eastAsia="Calibri" w:hAnsi="Tahoma" w:cs="Tahoma"/>
          <w:noProof/>
          <w:sz w:val="18"/>
          <w:szCs w:val="18"/>
          <w:rtl/>
        </w:rPr>
        <w:drawing>
          <wp:inline distT="0" distB="0" distL="0" distR="0">
            <wp:extent cx="3960000" cy="2242168"/>
            <wp:effectExtent l="0" t="0" r="2540" b="6350"/>
            <wp:docPr id="7" name="Picture 7" descr="בתרשים מצוין שיעור הגופים הממשלתיים המשתמשים בשיטות הלא פרונטליות המפורטות להלן מבין 17 הגופים הממשלתיים שציינו שהם משתמשים בשיטות לא פרונטליות:  &#10;91% מהגופים האמורים משתמשים בשיטה &quot;סדנאות (תרגול מעשי או למידה חווייתית); 60% משתמשים בשיטה &quot;הדרכה באמצעות לומדות ללמידה עצמאית&quot;; 47% משתמשים בשיטה &quot;הדרכה מקוונת מרחוק (און ליין)&quot;; 13% משתמשים בשיטה &quot;פורום מקוון לקבוצת עובדים רלוונטית&quot;; ו-27% משתמשים בשיטות אחר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1731" name="202-hadrach-g-7.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42168"/>
                    </a:xfrm>
                    <a:prstGeom prst="rect">
                      <a:avLst/>
                    </a:prstGeom>
                  </pic:spPr>
                </pic:pic>
              </a:graphicData>
            </a:graphic>
          </wp:inline>
        </w:drawing>
      </w:r>
    </w:p>
    <w:p w:rsidR="000113E6" w:rsidRPr="00E854E3" w:rsidP="00643FFF">
      <w:pPr>
        <w:pStyle w:val="text-source"/>
        <w:spacing w:after="0"/>
        <w:rPr>
          <w:rFonts w:eastAsia="Calibri"/>
          <w:rtl/>
        </w:rPr>
      </w:pPr>
      <w:r w:rsidRPr="00E854E3">
        <w:rPr>
          <w:rFonts w:eastAsia="Calibri" w:hint="cs"/>
          <w:rtl/>
        </w:rPr>
        <w:t xml:space="preserve">* </w:t>
      </w:r>
      <w:r w:rsidR="00643FFF">
        <w:rPr>
          <w:rFonts w:eastAsia="Calibri"/>
          <w:rtl/>
        </w:rPr>
        <w:tab/>
      </w:r>
      <w:r w:rsidRPr="00E854E3">
        <w:rPr>
          <w:rFonts w:eastAsia="Calibri" w:hint="cs"/>
          <w:rtl/>
        </w:rPr>
        <w:t>חלק מהגופים הממשלתיים ציינו יותר משיטה אחת</w:t>
      </w:r>
    </w:p>
    <w:p w:rsidR="000113E6" w:rsidRPr="00E854E3" w:rsidP="00643FFF">
      <w:pPr>
        <w:pStyle w:val="text-source"/>
        <w:spacing w:before="0"/>
        <w:rPr>
          <w:rFonts w:eastAsia="Calibri"/>
          <w:rtl/>
        </w:rPr>
      </w:pPr>
      <w:r w:rsidRPr="00E854E3">
        <w:rPr>
          <w:rFonts w:eastAsia="Calibri" w:hint="cs"/>
          <w:rtl/>
        </w:rPr>
        <w:t>המקור: נתונים מתוך השאלונים בעיבוד משרד מבקר המדינה</w:t>
      </w:r>
    </w:p>
    <w:p w:rsidR="000113E6" w:rsidRPr="00E854E3" w:rsidP="007A5826">
      <w:pPr>
        <w:spacing w:after="240"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עולה אפוא כי רוב מכריע של הגופים הממשלתיים המשתמשים בשיטות הדרכה לא פרונטליות משתמשים בסדנאות ורק מיעוטם משתמשים בפורומים מקוונים.</w:t>
      </w:r>
    </w:p>
    <w:p w:rsidR="000113E6" w:rsidRPr="007A5826" w:rsidP="007A5826">
      <w:pPr>
        <w:pStyle w:val="RESHET"/>
        <w:rPr>
          <w:rFonts w:eastAsia="Calibri"/>
          <w:rtl/>
        </w:rPr>
      </w:pPr>
      <w:r w:rsidRPr="007A5826">
        <w:rPr>
          <w:rFonts w:eastAsia="Calibri" w:hint="cs"/>
          <w:rtl/>
        </w:rPr>
        <w:t>לדעת משרד מבקר המדינה, על מנת להתאים את שיטות הלמידה לצרכים המשתנים והעדכניים, מן הראוי כי נש"ם, כגוף המטה האחראי לקידום ההדרכה בגופים הממשלתיים, תפעל להגברת השימוש בשיטות למידה לא פרונטליות בקרב הגופים הממשלתיים, בין היתר על ידי הפקת תובנות מניתוח תוכניות העבודה ודוחות הביצוע</w:t>
      </w:r>
      <w:r>
        <w:rPr>
          <w:rStyle w:val="FootnoteReference0"/>
          <w:rFonts w:eastAsia="Calibri"/>
          <w:sz w:val="18"/>
          <w:rtl/>
        </w:rPr>
        <w:footnoteReference w:id="52"/>
      </w:r>
      <w:r w:rsidRPr="007A5826">
        <w:rPr>
          <w:rFonts w:eastAsia="Calibri" w:hint="cs"/>
          <w:rtl/>
        </w:rPr>
        <w:t xml:space="preserve">. על נש"ם לבחון אפוא דרכים שיסייעו להגברת השימוש בשיטות למידה אלו. </w:t>
      </w:r>
    </w:p>
    <w:p w:rsidR="000113E6" w:rsidRPr="00E854E3" w:rsidP="006F7086">
      <w:pPr>
        <w:spacing w:line="240" w:lineRule="exact"/>
        <w:ind w:right="2268"/>
        <w:jc w:val="both"/>
        <w:rPr>
          <w:rFonts w:ascii="Tahoma" w:eastAsia="Times New Roman" w:hAnsi="Tahoma" w:cs="Tahoma"/>
          <w:sz w:val="18"/>
          <w:szCs w:val="18"/>
          <w:rtl/>
        </w:rPr>
      </w:pPr>
    </w:p>
    <w:p w:rsidR="000113E6" w:rsidRPr="00C44AEC" w:rsidP="006F7086">
      <w:pPr>
        <w:pStyle w:val="KOT4"/>
        <w:rPr>
          <w:rtl/>
        </w:rPr>
      </w:pPr>
      <w:r w:rsidRPr="00C44AEC">
        <w:rPr>
          <w:rFonts w:hint="cs"/>
          <w:rtl/>
        </w:rPr>
        <w:t>מענים מקצועיים רוחביים שמספק אגף ההדרכה בנש"ם לגופים הממשלתיים</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 xml:space="preserve">כבר בשנת 1989, במסגרת דוח ועדת קוברסקי, ובהמשך בדוח הרפורמה, הודגש הצורך החיוני בחיזוק ובמיצוב מעמדה של נש"ם כגוף מטה מקצועי וניהולי מרכזי, הפועל מתוך ראייה כוללת ואינטגרטיבית, בגישה יוזמת וחדשנית. </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ייעודו של אגף ההדרכה בנש"ם הוא לשמש כ"סמכות המקצועית העליונה המעצבת ומתווה את התורה והמדיניות בתחומי הלמידה, ההדרכה וההשכלה בשירות המדינה, במטרה לקדם ולפתח באופן מיטבי את מקצועיותו ורווחתו של ההון האנושי בשירות המדינה"</w:t>
      </w:r>
      <w:r>
        <w:rPr>
          <w:rFonts w:ascii="Tahoma" w:hAnsi="Tahoma" w:cs="Tahoma"/>
          <w:sz w:val="18"/>
          <w:szCs w:val="18"/>
          <w:vertAlign w:val="superscript"/>
          <w:rtl/>
        </w:rPr>
        <w:footnoteReference w:id="53"/>
      </w:r>
      <w:r w:rsidRPr="00E854E3">
        <w:rPr>
          <w:rFonts w:ascii="Tahoma" w:eastAsia="Calibri" w:hAnsi="Tahoma" w:cs="Tahoma" w:hint="cs"/>
          <w:sz w:val="18"/>
          <w:szCs w:val="18"/>
          <w:rtl/>
        </w:rPr>
        <w:t xml:space="preserve">. בין תפקידיו, עליו לשמש כתובת עבור יחידות ההדרכה בגופים הממשלתיים בעניינים בהם הן זקוקות לסיוע, תוך מתן מענה שוטף לפניותיהן; על פי הוראות התקשי"ר וחוזרי אגף ההדרכה, האגף אף אחראי על פיתוח מסגרות ואמצעים לביצוע פעולות ההדרכה ועל מתן מענה לצרכים רוחביים בתחום ההדרכה, כגון גיבוש תכניות הדרכה רוחביות והתנהלות מול גורמי מטה. </w:t>
      </w:r>
    </w:p>
    <w:p w:rsidR="000113E6" w:rsidRPr="00E854E3" w:rsidP="006F7086">
      <w:pPr>
        <w:pStyle w:val="ListParagraph"/>
        <w:numPr>
          <w:ilvl w:val="0"/>
          <w:numId w:val="41"/>
        </w:numPr>
        <w:autoSpaceDE/>
        <w:autoSpaceDN/>
        <w:adjustRightInd/>
        <w:spacing w:line="240" w:lineRule="exact"/>
        <w:ind w:right="2268"/>
        <w:rPr>
          <w:sz w:val="18"/>
          <w:szCs w:val="18"/>
        </w:rPr>
      </w:pPr>
      <w:r w:rsidRPr="00E854E3">
        <w:rPr>
          <w:rFonts w:eastAsia="Calibri" w:hint="cs"/>
          <w:sz w:val="18"/>
          <w:szCs w:val="18"/>
          <w:rtl/>
        </w:rPr>
        <w:t>השאלונים בחנו את</w:t>
      </w:r>
      <w:r w:rsidRPr="00E854E3">
        <w:rPr>
          <w:rFonts w:eastAsia="Calibri"/>
          <w:sz w:val="18"/>
          <w:szCs w:val="18"/>
          <w:rtl/>
        </w:rPr>
        <w:t xml:space="preserve"> מידת ההיעזרות של יחידות ההדרכה בגופים הממשלתיים באגף ההדרכה בנש"ם בשלושה נושאים, אשר האגף כגוף מטה המרכז את הידע הארגוני בתחום ההדרכה יכול לספק לגביהם ערך </w:t>
      </w:r>
      <w:r w:rsidRPr="007A5826">
        <w:rPr>
          <w:rFonts w:eastAsia="Calibri"/>
          <w:spacing w:val="-4"/>
          <w:sz w:val="18"/>
          <w:szCs w:val="18"/>
          <w:rtl/>
        </w:rPr>
        <w:t xml:space="preserve">מוסף ליחידות השטח: </w:t>
      </w:r>
      <w:r w:rsidRPr="007A5826" w:rsidR="007A5826">
        <w:rPr>
          <w:rFonts w:eastAsia="Calibri" w:hint="cs"/>
          <w:spacing w:val="-4"/>
          <w:sz w:val="18"/>
          <w:szCs w:val="18"/>
          <w:rtl/>
        </w:rPr>
        <w:t xml:space="preserve"> </w:t>
      </w:r>
      <w:r w:rsidRPr="007A5826">
        <w:rPr>
          <w:rFonts w:eastAsia="Calibri" w:hint="cs"/>
          <w:spacing w:val="-4"/>
          <w:sz w:val="18"/>
          <w:szCs w:val="18"/>
          <w:rtl/>
        </w:rPr>
        <w:t xml:space="preserve">(1) </w:t>
      </w:r>
      <w:r w:rsidRPr="007A5826">
        <w:rPr>
          <w:rFonts w:hint="eastAsia"/>
          <w:b/>
          <w:bCs/>
          <w:spacing w:val="-4"/>
          <w:sz w:val="18"/>
          <w:szCs w:val="18"/>
          <w:rtl/>
        </w:rPr>
        <w:t>יישום</w:t>
      </w:r>
      <w:r w:rsidRPr="007A5826">
        <w:rPr>
          <w:b/>
          <w:bCs/>
          <w:spacing w:val="-4"/>
          <w:sz w:val="18"/>
          <w:szCs w:val="18"/>
          <w:rtl/>
        </w:rPr>
        <w:t xml:space="preserve"> </w:t>
      </w:r>
      <w:r w:rsidRPr="007A5826">
        <w:rPr>
          <w:rFonts w:hint="eastAsia"/>
          <w:b/>
          <w:bCs/>
          <w:spacing w:val="-4"/>
          <w:sz w:val="18"/>
          <w:szCs w:val="18"/>
          <w:rtl/>
        </w:rPr>
        <w:t>שיטות</w:t>
      </w:r>
      <w:r w:rsidRPr="007A5826">
        <w:rPr>
          <w:b/>
          <w:bCs/>
          <w:spacing w:val="-4"/>
          <w:sz w:val="18"/>
          <w:szCs w:val="18"/>
          <w:rtl/>
        </w:rPr>
        <w:t xml:space="preserve"> </w:t>
      </w:r>
      <w:r w:rsidRPr="007A5826">
        <w:rPr>
          <w:rFonts w:hint="eastAsia"/>
          <w:b/>
          <w:bCs/>
          <w:spacing w:val="-4"/>
          <w:sz w:val="18"/>
          <w:szCs w:val="18"/>
          <w:rtl/>
        </w:rPr>
        <w:t>הדרכה</w:t>
      </w:r>
      <w:r w:rsidRPr="007A5826">
        <w:rPr>
          <w:b/>
          <w:bCs/>
          <w:spacing w:val="-4"/>
          <w:sz w:val="18"/>
          <w:szCs w:val="18"/>
          <w:rtl/>
        </w:rPr>
        <w:t xml:space="preserve"> </w:t>
      </w:r>
      <w:r w:rsidRPr="007A5826">
        <w:rPr>
          <w:rFonts w:hint="eastAsia"/>
          <w:b/>
          <w:bCs/>
          <w:spacing w:val="-4"/>
          <w:sz w:val="18"/>
          <w:szCs w:val="18"/>
          <w:rtl/>
        </w:rPr>
        <w:t>מתקדמות</w:t>
      </w:r>
      <w:r w:rsidRPr="007A5826">
        <w:rPr>
          <w:rFonts w:hint="cs"/>
          <w:b/>
          <w:bCs/>
          <w:spacing w:val="-4"/>
          <w:sz w:val="18"/>
          <w:szCs w:val="18"/>
          <w:rtl/>
        </w:rPr>
        <w:t xml:space="preserve"> </w:t>
      </w:r>
      <w:r w:rsidRPr="007A5826">
        <w:rPr>
          <w:rFonts w:hint="cs"/>
          <w:spacing w:val="-4"/>
          <w:sz w:val="18"/>
          <w:szCs w:val="18"/>
          <w:rtl/>
        </w:rPr>
        <w:t>- נושא רוחבי</w:t>
      </w:r>
      <w:r w:rsidRPr="00E854E3">
        <w:rPr>
          <w:rFonts w:hint="cs"/>
          <w:sz w:val="18"/>
          <w:szCs w:val="18"/>
          <w:rtl/>
        </w:rPr>
        <w:t xml:space="preserve"> אשר הצורך בו משותף לכל הגופים הממשלתיים. כאמור, כרבע מהגופים הממשלתיים אינם מיישמים שיטות הדרכה לא פרונטליות, ורוב הגופים הממשלתיים המיישמים שיטות הדרכה לא פרונטליות עושים זאת בהיקף נמוך, כאשר קיימת שונות רבה ביניהם בנוגע לאופן היישום;</w:t>
      </w:r>
      <w:r w:rsidR="007A5826">
        <w:rPr>
          <w:rFonts w:hint="cs"/>
          <w:sz w:val="18"/>
          <w:szCs w:val="18"/>
          <w:rtl/>
        </w:rPr>
        <w:t xml:space="preserve"> </w:t>
      </w:r>
      <w:r w:rsidRPr="00E854E3">
        <w:rPr>
          <w:rFonts w:hint="cs"/>
          <w:sz w:val="18"/>
          <w:szCs w:val="18"/>
          <w:rtl/>
        </w:rPr>
        <w:t xml:space="preserve"> (2) </w:t>
      </w:r>
      <w:r w:rsidRPr="00E854E3">
        <w:rPr>
          <w:rFonts w:hint="eastAsia"/>
          <w:b/>
          <w:bCs/>
          <w:sz w:val="18"/>
          <w:szCs w:val="18"/>
          <w:rtl/>
        </w:rPr>
        <w:t>סיוע</w:t>
      </w:r>
      <w:r w:rsidRPr="00E854E3">
        <w:rPr>
          <w:b/>
          <w:bCs/>
          <w:sz w:val="18"/>
          <w:szCs w:val="18"/>
          <w:rtl/>
        </w:rPr>
        <w:t xml:space="preserve"> </w:t>
      </w:r>
      <w:r w:rsidRPr="00E854E3">
        <w:rPr>
          <w:rFonts w:hint="eastAsia"/>
          <w:b/>
          <w:bCs/>
          <w:sz w:val="18"/>
          <w:szCs w:val="18"/>
          <w:rtl/>
        </w:rPr>
        <w:t>לוגיסטי</w:t>
      </w:r>
      <w:r w:rsidRPr="00E854E3">
        <w:rPr>
          <w:b/>
          <w:bCs/>
          <w:sz w:val="18"/>
          <w:szCs w:val="18"/>
          <w:rtl/>
        </w:rPr>
        <w:t xml:space="preserve"> </w:t>
      </w:r>
      <w:r w:rsidRPr="00E854E3">
        <w:rPr>
          <w:rFonts w:hint="eastAsia"/>
          <w:b/>
          <w:bCs/>
          <w:sz w:val="18"/>
          <w:szCs w:val="18"/>
          <w:rtl/>
        </w:rPr>
        <w:t>או</w:t>
      </w:r>
      <w:r w:rsidRPr="00E854E3">
        <w:rPr>
          <w:b/>
          <w:bCs/>
          <w:sz w:val="18"/>
          <w:szCs w:val="18"/>
          <w:rtl/>
        </w:rPr>
        <w:t xml:space="preserve"> </w:t>
      </w:r>
      <w:r w:rsidRPr="00E854E3">
        <w:rPr>
          <w:rFonts w:hint="eastAsia"/>
          <w:b/>
          <w:bCs/>
          <w:sz w:val="18"/>
          <w:szCs w:val="18"/>
          <w:rtl/>
        </w:rPr>
        <w:t>מהותי</w:t>
      </w:r>
      <w:r w:rsidRPr="00E854E3">
        <w:rPr>
          <w:b/>
          <w:bCs/>
          <w:sz w:val="18"/>
          <w:szCs w:val="18"/>
          <w:rtl/>
        </w:rPr>
        <w:t xml:space="preserve"> </w:t>
      </w:r>
      <w:r w:rsidRPr="00E854E3">
        <w:rPr>
          <w:rFonts w:hint="eastAsia"/>
          <w:b/>
          <w:bCs/>
          <w:sz w:val="18"/>
          <w:szCs w:val="18"/>
          <w:rtl/>
        </w:rPr>
        <w:t>בקיום</w:t>
      </w:r>
      <w:r w:rsidRPr="00E854E3">
        <w:rPr>
          <w:b/>
          <w:bCs/>
          <w:sz w:val="18"/>
          <w:szCs w:val="18"/>
          <w:rtl/>
        </w:rPr>
        <w:t xml:space="preserve"> </w:t>
      </w:r>
      <w:r w:rsidRPr="00E854E3">
        <w:rPr>
          <w:rFonts w:hint="eastAsia"/>
          <w:b/>
          <w:bCs/>
          <w:sz w:val="18"/>
          <w:szCs w:val="18"/>
          <w:rtl/>
        </w:rPr>
        <w:t>הכשרות</w:t>
      </w:r>
      <w:r w:rsidRPr="00E854E3">
        <w:rPr>
          <w:b/>
          <w:bCs/>
          <w:sz w:val="18"/>
          <w:szCs w:val="18"/>
          <w:rtl/>
        </w:rPr>
        <w:t xml:space="preserve"> </w:t>
      </w:r>
      <w:r w:rsidRPr="00E854E3">
        <w:rPr>
          <w:rFonts w:hint="eastAsia"/>
          <w:b/>
          <w:bCs/>
          <w:sz w:val="18"/>
          <w:szCs w:val="18"/>
          <w:rtl/>
        </w:rPr>
        <w:t>פנימיות</w:t>
      </w:r>
      <w:r w:rsidRPr="00E854E3">
        <w:rPr>
          <w:b/>
          <w:bCs/>
          <w:sz w:val="18"/>
          <w:szCs w:val="18"/>
          <w:rtl/>
        </w:rPr>
        <w:t xml:space="preserve"> </w:t>
      </w:r>
      <w:r w:rsidRPr="00E854E3">
        <w:rPr>
          <w:rFonts w:hint="eastAsia"/>
          <w:b/>
          <w:bCs/>
          <w:sz w:val="18"/>
          <w:szCs w:val="18"/>
          <w:rtl/>
        </w:rPr>
        <w:t>במשרד</w:t>
      </w:r>
      <w:r w:rsidRPr="00E854E3">
        <w:rPr>
          <w:rFonts w:hint="cs"/>
          <w:b/>
          <w:bCs/>
          <w:sz w:val="18"/>
          <w:szCs w:val="18"/>
          <w:rtl/>
        </w:rPr>
        <w:t xml:space="preserve"> </w:t>
      </w:r>
      <w:r w:rsidRPr="00E854E3">
        <w:rPr>
          <w:rFonts w:hint="cs"/>
          <w:sz w:val="18"/>
          <w:szCs w:val="18"/>
          <w:rtl/>
        </w:rPr>
        <w:t xml:space="preserve">- ההכשרות בגופים הממשלתיים נתונות לפיקוחו של אגף ההדרכה, ובמסגרת תפקידיו על האגף לפתח מסגרות ואמצעים לביצוען; </w:t>
      </w:r>
      <w:r w:rsidR="007A5826">
        <w:rPr>
          <w:rFonts w:hint="cs"/>
          <w:sz w:val="18"/>
          <w:szCs w:val="18"/>
          <w:rtl/>
        </w:rPr>
        <w:t xml:space="preserve"> </w:t>
      </w:r>
      <w:r w:rsidRPr="00E854E3">
        <w:rPr>
          <w:rFonts w:hint="cs"/>
          <w:sz w:val="18"/>
          <w:szCs w:val="18"/>
          <w:rtl/>
        </w:rPr>
        <w:t xml:space="preserve">(3) </w:t>
      </w:r>
      <w:r w:rsidRPr="00E854E3">
        <w:rPr>
          <w:rFonts w:hint="eastAsia"/>
          <w:b/>
          <w:bCs/>
          <w:sz w:val="18"/>
          <w:szCs w:val="18"/>
          <w:rtl/>
        </w:rPr>
        <w:t>שיתוף</w:t>
      </w:r>
      <w:r w:rsidRPr="00E854E3">
        <w:rPr>
          <w:b/>
          <w:bCs/>
          <w:sz w:val="18"/>
          <w:szCs w:val="18"/>
          <w:rtl/>
        </w:rPr>
        <w:t xml:space="preserve"> </w:t>
      </w:r>
      <w:r w:rsidRPr="00E854E3">
        <w:rPr>
          <w:rFonts w:hint="eastAsia"/>
          <w:b/>
          <w:bCs/>
          <w:sz w:val="18"/>
          <w:szCs w:val="18"/>
          <w:rtl/>
        </w:rPr>
        <w:t>פעולה</w:t>
      </w:r>
      <w:r w:rsidRPr="00E854E3">
        <w:rPr>
          <w:b/>
          <w:bCs/>
          <w:sz w:val="18"/>
          <w:szCs w:val="18"/>
          <w:rtl/>
        </w:rPr>
        <w:t xml:space="preserve"> </w:t>
      </w:r>
      <w:r w:rsidRPr="00E854E3">
        <w:rPr>
          <w:rFonts w:hint="eastAsia"/>
          <w:b/>
          <w:bCs/>
          <w:sz w:val="18"/>
          <w:szCs w:val="18"/>
          <w:rtl/>
        </w:rPr>
        <w:t>בין</w:t>
      </w:r>
      <w:r w:rsidRPr="00E854E3">
        <w:rPr>
          <w:b/>
          <w:bCs/>
          <w:sz w:val="18"/>
          <w:szCs w:val="18"/>
          <w:rtl/>
        </w:rPr>
        <w:t xml:space="preserve">-משרדי, </w:t>
      </w:r>
      <w:r w:rsidRPr="00E854E3">
        <w:rPr>
          <w:rFonts w:hint="eastAsia"/>
          <w:b/>
          <w:bCs/>
          <w:sz w:val="18"/>
          <w:szCs w:val="18"/>
          <w:rtl/>
        </w:rPr>
        <w:t>בין</w:t>
      </w:r>
      <w:r w:rsidRPr="00E854E3">
        <w:rPr>
          <w:b/>
          <w:bCs/>
          <w:sz w:val="18"/>
          <w:szCs w:val="18"/>
          <w:rtl/>
        </w:rPr>
        <w:t xml:space="preserve"> </w:t>
      </w:r>
      <w:r w:rsidRPr="00E854E3">
        <w:rPr>
          <w:rFonts w:hint="eastAsia"/>
          <w:b/>
          <w:bCs/>
          <w:sz w:val="18"/>
          <w:szCs w:val="18"/>
          <w:rtl/>
        </w:rPr>
        <w:t>היתר</w:t>
      </w:r>
      <w:r w:rsidRPr="00E854E3">
        <w:rPr>
          <w:b/>
          <w:bCs/>
          <w:sz w:val="18"/>
          <w:szCs w:val="18"/>
          <w:rtl/>
        </w:rPr>
        <w:t xml:space="preserve"> </w:t>
      </w:r>
      <w:r w:rsidRPr="00E854E3">
        <w:rPr>
          <w:rFonts w:hint="eastAsia"/>
          <w:b/>
          <w:bCs/>
          <w:sz w:val="18"/>
          <w:szCs w:val="18"/>
          <w:rtl/>
        </w:rPr>
        <w:t>לצורך</w:t>
      </w:r>
      <w:r w:rsidRPr="00E854E3">
        <w:rPr>
          <w:b/>
          <w:bCs/>
          <w:sz w:val="18"/>
          <w:szCs w:val="18"/>
          <w:rtl/>
        </w:rPr>
        <w:t xml:space="preserve"> </w:t>
      </w:r>
      <w:r w:rsidRPr="00E854E3">
        <w:rPr>
          <w:rFonts w:hint="eastAsia"/>
          <w:b/>
          <w:bCs/>
          <w:sz w:val="18"/>
          <w:szCs w:val="18"/>
          <w:rtl/>
        </w:rPr>
        <w:t>איגום</w:t>
      </w:r>
      <w:r w:rsidRPr="00E854E3">
        <w:rPr>
          <w:b/>
          <w:bCs/>
          <w:sz w:val="18"/>
          <w:szCs w:val="18"/>
          <w:rtl/>
        </w:rPr>
        <w:t xml:space="preserve"> </w:t>
      </w:r>
      <w:r w:rsidRPr="00E854E3">
        <w:rPr>
          <w:rFonts w:hint="eastAsia"/>
          <w:b/>
          <w:bCs/>
          <w:sz w:val="18"/>
          <w:szCs w:val="18"/>
          <w:rtl/>
        </w:rPr>
        <w:t>משאבים</w:t>
      </w:r>
      <w:r w:rsidRPr="00E854E3">
        <w:rPr>
          <w:rFonts w:hint="cs"/>
          <w:sz w:val="18"/>
          <w:szCs w:val="18"/>
          <w:rtl/>
        </w:rPr>
        <w:t xml:space="preserve"> - נושא רוחבי אשר אגף ההדרכה המתכלל את פעילות הגופים הממשלתיים הוא הגורם שביכולתו לתת לו מענה. זאת, בין היתר, באמצעות זיהוי נושאים המשותפים למספר גופים ממשלתיים וקישור ביניהם, למשל, לצורך פיתוח משותף של תוכן; שימוש משותף וחסכוני באמצעים לוגיסטיים; העברת ידע שנצבר בגוף ממשלתי אחד לגופים ממשלתיים רלוונטיים אחרים. </w:t>
      </w:r>
    </w:p>
    <w:p w:rsidR="000113E6" w:rsidRPr="00E854E3" w:rsidP="006F7086">
      <w:pPr>
        <w:spacing w:line="240" w:lineRule="exact"/>
        <w:ind w:left="340" w:right="2268"/>
        <w:jc w:val="both"/>
        <w:rPr>
          <w:rFonts w:ascii="Tahoma" w:eastAsia="Calibri" w:hAnsi="Tahoma" w:cs="Tahoma"/>
          <w:sz w:val="18"/>
          <w:szCs w:val="18"/>
          <w:rtl/>
        </w:rPr>
      </w:pPr>
      <w:r w:rsidRPr="00E854E3">
        <w:rPr>
          <w:rFonts w:ascii="Tahoma" w:eastAsia="Calibri" w:hAnsi="Tahoma" w:cs="Tahoma" w:hint="cs"/>
          <w:sz w:val="18"/>
          <w:szCs w:val="18"/>
          <w:rtl/>
        </w:rPr>
        <w:t>להלן תרשים המתאר את תוצאות השאלונים בעניין היעזרות יחידות ההדרכה בגופים הממשלתיים באגף ההדרכה בנש"ם בשלושת הנושאים האמורים:</w:t>
      </w:r>
    </w:p>
    <w:p w:rsidR="000113E6" w:rsidRPr="007A5826" w:rsidP="007A5826">
      <w:pPr>
        <w:pStyle w:val="tab-name"/>
        <w:rPr>
          <w:rFonts w:eastAsia="Calibri"/>
          <w:b/>
          <w:bCs/>
          <w:rtl/>
        </w:rPr>
      </w:pPr>
      <w:r w:rsidRPr="00E854E3">
        <w:rPr>
          <w:rFonts w:eastAsia="Calibri" w:hint="cs"/>
          <w:rtl/>
        </w:rPr>
        <w:t xml:space="preserve">תרשים 8: </w:t>
      </w:r>
      <w:r w:rsidRPr="007A5826">
        <w:rPr>
          <w:rFonts w:eastAsia="Calibri" w:hint="cs"/>
          <w:b/>
          <w:bCs/>
          <w:rtl/>
        </w:rPr>
        <w:t xml:space="preserve">היעזרות יחידות ההדרכה בגופים הממשלתיים באגף ההדרכה בנש"ם </w:t>
      </w:r>
    </w:p>
    <w:p w:rsidR="00D20634" w:rsidP="00D20634">
      <w:pPr>
        <w:pStyle w:val="text-source"/>
        <w:spacing w:after="0" w:line="240" w:lineRule="atLeast"/>
        <w:rPr>
          <w:rFonts w:eastAsia="Calibri"/>
        </w:rPr>
      </w:pPr>
      <w:r>
        <w:rPr>
          <w:rFonts w:eastAsia="Calibri"/>
          <w:noProof/>
        </w:rPr>
        <w:drawing>
          <wp:inline distT="0" distB="0" distL="0" distR="0">
            <wp:extent cx="4582058" cy="1739189"/>
            <wp:effectExtent l="0" t="0" r="0" b="0"/>
            <wp:docPr id="6" name="Picture 6" descr="על השאלה בנושא יישום שיטות הדרכה לא פרונטליות וקבלת ידע מקצועי מתקדם בתחום ההדרכה השיבו 68 בעלי תפקיד. 31% (21) מהם ציינו שנעזרו באגף ההדרכה בנש&quot;ם בנושא, ו-69% (47) מהם ציינו שלא נעזרו באגף ההדרכה בנש&quot;ם. על השאלה בנושא סיוע לוגיסטי או מהותי בקיום הכשרות פנים-משרדיות השיבו 64 בעלי תפקיד. 34% (22) מהם ציינו שנעזרו באגף ההדרכה בנש&quot;ם בנושא, ו-66% (42) מהם ציינו שלא נעזרו באגף ההדרכה בנש&quot;ם. על השאלה בנושא פנייה לאגף ההדרכה בשלוש השנים האחרונות בבקשה לסיוע בשיתוף פעולה או שיתוף משאבים עם גוף ממשלתי אחר בתחום ההדרכה השיבו 68 בעלי תפקיד. 12% (8) מהם ציינו שנעזרו באגף ההדרכה בנש&quot;ם, ו-88% (60) מהם ציינו שלא נעזרו באגף ההדרכה בנש&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22510" name="202-hadracha-g-8.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2058" cy="1739189"/>
                    </a:xfrm>
                    <a:prstGeom prst="rect">
                      <a:avLst/>
                    </a:prstGeom>
                  </pic:spPr>
                </pic:pic>
              </a:graphicData>
            </a:graphic>
          </wp:inline>
        </w:drawing>
      </w:r>
    </w:p>
    <w:p w:rsidR="000113E6" w:rsidRPr="00E854E3" w:rsidP="007A5826">
      <w:pPr>
        <w:pStyle w:val="text-source"/>
        <w:spacing w:before="0"/>
        <w:rPr>
          <w:rFonts w:eastAsia="Calibri"/>
        </w:rPr>
      </w:pPr>
      <w:r w:rsidRPr="00E854E3">
        <w:rPr>
          <w:rFonts w:eastAsia="Calibri" w:hint="cs"/>
          <w:rtl/>
        </w:rPr>
        <w:t>המקור: נתוני השאלונים בעיבוד משרד מבקר המדינה</w:t>
      </w:r>
    </w:p>
    <w:p w:rsidR="000113E6" w:rsidRPr="00E854E3" w:rsidP="00CF7AE6">
      <w:pPr>
        <w:pStyle w:val="RESHET"/>
        <w:ind w:left="567"/>
        <w:rPr>
          <w:rtl/>
        </w:rPr>
      </w:pPr>
      <w:r w:rsidRPr="00E854E3">
        <w:rPr>
          <w:rFonts w:hint="eastAsia"/>
          <w:rtl/>
        </w:rPr>
        <w:t>נמצא</w:t>
      </w:r>
      <w:r w:rsidRPr="00E854E3">
        <w:rPr>
          <w:rtl/>
        </w:rPr>
        <w:t xml:space="preserve"> אפוא, כי בנוגע לשלושת הנושאים שנבדקו, </w:t>
      </w:r>
      <w:r w:rsidRPr="00E854E3">
        <w:rPr>
          <w:rFonts w:hint="cs"/>
          <w:rtl/>
        </w:rPr>
        <w:t>ושנדרש בהם</w:t>
      </w:r>
      <w:r w:rsidRPr="00E854E3">
        <w:rPr>
          <w:rtl/>
        </w:rPr>
        <w:t xml:space="preserve"> מענה רוחבי, </w:t>
      </w:r>
      <w:r w:rsidRPr="00E854E3">
        <w:rPr>
          <w:rFonts w:hint="eastAsia"/>
          <w:rtl/>
        </w:rPr>
        <w:t>מרבית</w:t>
      </w:r>
      <w:r w:rsidRPr="00E854E3">
        <w:rPr>
          <w:rtl/>
        </w:rPr>
        <w:t xml:space="preserve"> </w:t>
      </w:r>
      <w:r w:rsidRPr="00E854E3">
        <w:rPr>
          <w:rFonts w:hint="eastAsia"/>
          <w:rtl/>
        </w:rPr>
        <w:t>הסמנכ</w:t>
      </w:r>
      <w:r w:rsidRPr="00E854E3">
        <w:rPr>
          <w:rtl/>
        </w:rPr>
        <w:t xml:space="preserve">"לים </w:t>
      </w:r>
      <w:r w:rsidRPr="00E854E3">
        <w:rPr>
          <w:rFonts w:hint="eastAsia"/>
          <w:rtl/>
        </w:rPr>
        <w:t>למנהל</w:t>
      </w:r>
      <w:r w:rsidRPr="00E854E3">
        <w:rPr>
          <w:rtl/>
        </w:rPr>
        <w:t xml:space="preserve"> ב</w:t>
      </w:r>
      <w:r w:rsidRPr="00E854E3">
        <w:rPr>
          <w:rFonts w:hint="eastAsia"/>
          <w:rtl/>
        </w:rPr>
        <w:t>גופים</w:t>
      </w:r>
      <w:r w:rsidRPr="00E854E3">
        <w:rPr>
          <w:rtl/>
        </w:rPr>
        <w:t xml:space="preserve"> </w:t>
      </w:r>
      <w:r w:rsidRPr="00E854E3">
        <w:rPr>
          <w:rFonts w:hint="eastAsia"/>
          <w:rtl/>
        </w:rPr>
        <w:t>הממשלתיים</w:t>
      </w:r>
      <w:r w:rsidRPr="00E854E3">
        <w:rPr>
          <w:rtl/>
        </w:rPr>
        <w:t xml:space="preserve">, </w:t>
      </w:r>
      <w:r w:rsidRPr="00E854E3">
        <w:rPr>
          <w:rFonts w:hint="eastAsia"/>
          <w:rtl/>
        </w:rPr>
        <w:t>המשמשים</w:t>
      </w:r>
      <w:r w:rsidRPr="00E854E3">
        <w:rPr>
          <w:rtl/>
        </w:rPr>
        <w:t xml:space="preserve"> </w:t>
      </w:r>
      <w:r w:rsidRPr="00E854E3">
        <w:rPr>
          <w:rFonts w:hint="eastAsia"/>
          <w:rtl/>
        </w:rPr>
        <w:t>כאחראים</w:t>
      </w:r>
      <w:r w:rsidRPr="00E854E3">
        <w:rPr>
          <w:rtl/>
        </w:rPr>
        <w:t xml:space="preserve"> </w:t>
      </w:r>
      <w:r w:rsidRPr="00E854E3">
        <w:rPr>
          <w:rFonts w:hint="eastAsia"/>
          <w:rtl/>
        </w:rPr>
        <w:t>על</w:t>
      </w:r>
      <w:r w:rsidRPr="00E854E3">
        <w:rPr>
          <w:rtl/>
        </w:rPr>
        <w:t xml:space="preserve"> </w:t>
      </w:r>
      <w:r w:rsidRPr="00E854E3">
        <w:rPr>
          <w:rFonts w:hint="eastAsia"/>
          <w:rtl/>
        </w:rPr>
        <w:t>ההדרכה</w:t>
      </w:r>
      <w:r w:rsidRPr="00E854E3">
        <w:rPr>
          <w:rtl/>
        </w:rPr>
        <w:t xml:space="preserve">, אינם רואים באגף ההדרכה </w:t>
      </w:r>
      <w:r w:rsidRPr="00E854E3">
        <w:rPr>
          <w:rFonts w:hint="eastAsia"/>
          <w:rtl/>
        </w:rPr>
        <w:t>בנש</w:t>
      </w:r>
      <w:r w:rsidRPr="00E854E3">
        <w:rPr>
          <w:rtl/>
        </w:rPr>
        <w:t xml:space="preserve">"ם </w:t>
      </w:r>
      <w:r w:rsidRPr="00E854E3">
        <w:rPr>
          <w:rFonts w:hint="eastAsia"/>
          <w:rtl/>
        </w:rPr>
        <w:t>כתובת</w:t>
      </w:r>
      <w:r w:rsidRPr="00E854E3">
        <w:rPr>
          <w:rtl/>
        </w:rPr>
        <w:t xml:space="preserve"> </w:t>
      </w:r>
      <w:r w:rsidRPr="00E854E3">
        <w:rPr>
          <w:rFonts w:hint="eastAsia"/>
          <w:rtl/>
        </w:rPr>
        <w:t>מקצועית</w:t>
      </w:r>
      <w:r w:rsidRPr="00E854E3">
        <w:rPr>
          <w:rtl/>
        </w:rPr>
        <w:t xml:space="preserve"> </w:t>
      </w:r>
      <w:r w:rsidRPr="00E854E3">
        <w:rPr>
          <w:rFonts w:hint="eastAsia"/>
          <w:rtl/>
        </w:rPr>
        <w:t>או</w:t>
      </w:r>
      <w:r w:rsidRPr="00E854E3">
        <w:rPr>
          <w:rtl/>
        </w:rPr>
        <w:t xml:space="preserve"> </w:t>
      </w:r>
      <w:r w:rsidRPr="00E854E3">
        <w:rPr>
          <w:rFonts w:hint="eastAsia"/>
          <w:rtl/>
        </w:rPr>
        <w:t>לוגיסטית</w:t>
      </w:r>
      <w:r w:rsidRPr="00E854E3">
        <w:rPr>
          <w:rtl/>
        </w:rPr>
        <w:t xml:space="preserve"> </w:t>
      </w:r>
      <w:r w:rsidRPr="00E854E3">
        <w:rPr>
          <w:rFonts w:hint="eastAsia"/>
          <w:rtl/>
        </w:rPr>
        <w:t>מסייעת</w:t>
      </w:r>
      <w:r w:rsidRPr="00E854E3">
        <w:rPr>
          <w:rtl/>
        </w:rPr>
        <w:t>.</w:t>
      </w:r>
      <w:r w:rsidRPr="00E854E3">
        <w:rPr>
          <w:rStyle w:val="EndnoteReference"/>
          <w:rFonts w:cs="Tahoma"/>
          <w:b/>
          <w:bCs/>
          <w:sz w:val="18"/>
          <w:rtl/>
        </w:rPr>
        <w:t xml:space="preserve"> </w:t>
      </w:r>
    </w:p>
    <w:p w:rsidR="000113E6" w:rsidRPr="00E854E3" w:rsidP="00B02078">
      <w:pPr>
        <w:spacing w:before="180" w:line="240" w:lineRule="exact"/>
        <w:ind w:left="283" w:right="2268"/>
        <w:jc w:val="both"/>
        <w:rPr>
          <w:rFonts w:ascii="Tahoma" w:hAnsi="Tahoma" w:cs="Tahoma"/>
          <w:b/>
          <w:bCs/>
          <w:sz w:val="18"/>
          <w:szCs w:val="18"/>
          <w:rtl/>
        </w:rPr>
      </w:pPr>
      <w:r w:rsidRPr="00E854E3">
        <w:rPr>
          <w:rFonts w:ascii="Tahoma" w:hAnsi="Tahoma" w:cs="Tahoma" w:hint="cs"/>
          <w:sz w:val="18"/>
          <w:szCs w:val="18"/>
          <w:rtl/>
        </w:rPr>
        <w:t xml:space="preserve">נש"ם מסרה בתשובתה בנוגע לסיוע לגופים הממשלתיים ביישום שיטות הדרכה מתקדמות, כי עד כה לא פיתח אגף ההדרכה בנש"ם "מוצרי מדף" בנושא בשל מגבלות תקציב. היא הוסיפה כי בכוונת האגף לפתח ב-2019 מוצרים אשר יעמדו לרשות כלל המשרדים וכן לקיים שיתוף פעולה עם המיזם הלאומי "ישראל דיגיטלית" לפיתוח קורסים מקוונים. </w:t>
      </w:r>
    </w:p>
    <w:p w:rsidR="000113E6" w:rsidRPr="00E854E3" w:rsidP="00B02078">
      <w:pPr>
        <w:spacing w:after="240"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נש"ם השיבה עוד, כי תוצאות השאלונים בפרק זה אינן עולות בקנה אחד עם תוצאות סקר אנונימי שערך אגף ההדרכה בנש"ם בשנת 2017 בקרב הממונים על ההדרכה בשירות המדינה. באותו סקר ציינו רוב הממונים על ההדרכה כי אגף ההדרכה מקנה להם את הידע והכלים הנחוצים למילוי תפקידם, מנחה אותם בתחום עיסוקם והם מתייעצים איתו באופן שוטף - במידה רבה או בינונית. כמו כן, באותו סקר ציינו רוב הממונים על ההדרכה כי הם שולחים את עובדי הגוף הממשלתי לקורסים המאורגנים על ידי אגף ההדרכה, והם שבעי רצון מאיכות הקורסים ומן הרלוונטיות שלהם ומרוצים באופן כללי מתפקוד אגף ההדרכה. נש"ם מסרה כי היא סבורה שהפער בין תוצאות השאלונים לתוצאות הסקר נובע מכך שהשאלונים הופנו לסמנכ"לים למינהל בגופים הממשלתיים ולא לממונים על ההדרכה, העוסקים בפועל בתחום ההדרכה ומצויים בקשר ישיר עם אגף ההדרכה בנש"ם. </w:t>
      </w:r>
    </w:p>
    <w:p w:rsidR="000113E6" w:rsidRPr="00E854E3" w:rsidP="00CF7AE6">
      <w:pPr>
        <w:pStyle w:val="RESHET"/>
        <w:ind w:left="567"/>
        <w:rPr>
          <w:rtl/>
        </w:rPr>
      </w:pPr>
      <w:r w:rsidRPr="00E854E3">
        <w:rPr>
          <w:rFonts w:hint="eastAsia"/>
          <w:rtl/>
        </w:rPr>
        <w:t>משרד</w:t>
      </w:r>
      <w:r w:rsidRPr="00E854E3">
        <w:rPr>
          <w:rtl/>
        </w:rPr>
        <w:t xml:space="preserve"> מבקר המדינה </w:t>
      </w:r>
      <w:r w:rsidRPr="00E854E3">
        <w:rPr>
          <w:rFonts w:hint="eastAsia"/>
          <w:rtl/>
        </w:rPr>
        <w:t>מעיר</w:t>
      </w:r>
      <w:r w:rsidRPr="00E854E3">
        <w:rPr>
          <w:rtl/>
        </w:rPr>
        <w:t xml:space="preserve"> </w:t>
      </w:r>
      <w:r w:rsidRPr="00E854E3">
        <w:rPr>
          <w:rFonts w:hint="eastAsia"/>
          <w:rtl/>
        </w:rPr>
        <w:t>כי</w:t>
      </w:r>
      <w:r w:rsidRPr="00E854E3">
        <w:rPr>
          <w:rtl/>
        </w:rPr>
        <w:t xml:space="preserve"> </w:t>
      </w:r>
      <w:r w:rsidRPr="00E854E3">
        <w:rPr>
          <w:rFonts w:hint="cs"/>
          <w:rtl/>
        </w:rPr>
        <w:t>אין סתירה של ממש בין ממצאי השאלונים לממצאי סקר נש"ם. סקר נש"ם הציג שאלות כלליות בנושאים הרלוונטיים ולא עסק במישרין בשאלות הקונקרטיות שנדונו בשאלונים שהפיץ המשרד. כמו כן, בעוד שעל הסקר של נש"ם השיבו 42 ממונים על ההדרכה בלבד, על השאלונים שהפיץ משרד מבקר המדינה השיבו 69 סמנכ"לים למינהל. משרד מבקר המדינה מבהיר, שהשאלונים הופנו</w:t>
      </w:r>
      <w:r w:rsidRPr="00E854E3">
        <w:rPr>
          <w:rtl/>
        </w:rPr>
        <w:t xml:space="preserve"> ל</w:t>
      </w:r>
      <w:r w:rsidRPr="00E854E3">
        <w:rPr>
          <w:rFonts w:hint="eastAsia"/>
          <w:rtl/>
        </w:rPr>
        <w:t>סמנכ</w:t>
      </w:r>
      <w:r w:rsidRPr="00E854E3">
        <w:rPr>
          <w:rtl/>
        </w:rPr>
        <w:t xml:space="preserve">"לים </w:t>
      </w:r>
      <w:r w:rsidRPr="00E854E3">
        <w:rPr>
          <w:rFonts w:hint="eastAsia"/>
          <w:rtl/>
        </w:rPr>
        <w:t>למינהל</w:t>
      </w:r>
      <w:r w:rsidRPr="00E854E3">
        <w:rPr>
          <w:rtl/>
        </w:rPr>
        <w:t xml:space="preserve"> </w:t>
      </w:r>
      <w:r w:rsidRPr="00E854E3">
        <w:rPr>
          <w:rFonts w:hint="eastAsia"/>
          <w:rtl/>
        </w:rPr>
        <w:t>בגופים</w:t>
      </w:r>
      <w:r w:rsidRPr="00E854E3">
        <w:rPr>
          <w:rtl/>
        </w:rPr>
        <w:t xml:space="preserve"> </w:t>
      </w:r>
      <w:r w:rsidRPr="00E854E3">
        <w:rPr>
          <w:rFonts w:hint="eastAsia"/>
          <w:rtl/>
        </w:rPr>
        <w:t>הממשלתיים</w:t>
      </w:r>
      <w:r w:rsidRPr="00E854E3">
        <w:rPr>
          <w:rFonts w:hint="cs"/>
          <w:rtl/>
        </w:rPr>
        <w:t>,</w:t>
      </w:r>
      <w:r w:rsidRPr="00E854E3">
        <w:rPr>
          <w:rtl/>
        </w:rPr>
        <w:t xml:space="preserve"> בהיותם האחראים על ההדרכה על פי </w:t>
      </w:r>
      <w:r w:rsidRPr="00E854E3">
        <w:rPr>
          <w:rFonts w:hint="eastAsia"/>
          <w:rtl/>
        </w:rPr>
        <w:t>הוראות</w:t>
      </w:r>
      <w:r w:rsidRPr="00E854E3">
        <w:rPr>
          <w:rtl/>
        </w:rPr>
        <w:t xml:space="preserve"> </w:t>
      </w:r>
      <w:r w:rsidRPr="00E854E3">
        <w:rPr>
          <w:rFonts w:hint="eastAsia"/>
          <w:rtl/>
        </w:rPr>
        <w:t>התקשי</w:t>
      </w:r>
      <w:r w:rsidRPr="00E854E3">
        <w:rPr>
          <w:rtl/>
        </w:rPr>
        <w:t xml:space="preserve">"ר, </w:t>
      </w:r>
      <w:r w:rsidRPr="00E854E3">
        <w:rPr>
          <w:rFonts w:hint="cs"/>
          <w:rtl/>
        </w:rPr>
        <w:t>ו</w:t>
      </w:r>
      <w:r w:rsidRPr="00E854E3">
        <w:rPr>
          <w:rFonts w:hint="eastAsia"/>
          <w:rtl/>
        </w:rPr>
        <w:t>חזקה</w:t>
      </w:r>
      <w:r w:rsidRPr="00E854E3">
        <w:rPr>
          <w:rtl/>
        </w:rPr>
        <w:t xml:space="preserve"> </w:t>
      </w:r>
      <w:r w:rsidRPr="00E854E3">
        <w:rPr>
          <w:rFonts w:hint="eastAsia"/>
          <w:rtl/>
        </w:rPr>
        <w:t>עליהם</w:t>
      </w:r>
      <w:r w:rsidRPr="00E854E3">
        <w:rPr>
          <w:rtl/>
        </w:rPr>
        <w:t xml:space="preserve"> </w:t>
      </w:r>
      <w:r w:rsidRPr="00E854E3">
        <w:rPr>
          <w:rFonts w:hint="eastAsia"/>
          <w:rtl/>
        </w:rPr>
        <w:t>כי</w:t>
      </w:r>
      <w:r w:rsidRPr="00E854E3">
        <w:rPr>
          <w:rtl/>
        </w:rPr>
        <w:t xml:space="preserve"> </w:t>
      </w:r>
      <w:r w:rsidRPr="00E854E3">
        <w:rPr>
          <w:rFonts w:hint="eastAsia"/>
          <w:rtl/>
        </w:rPr>
        <w:t>ביצעו</w:t>
      </w:r>
      <w:r w:rsidRPr="00E854E3">
        <w:rPr>
          <w:rtl/>
        </w:rPr>
        <w:t xml:space="preserve"> </w:t>
      </w:r>
      <w:r w:rsidRPr="00E854E3">
        <w:rPr>
          <w:rFonts w:hint="eastAsia"/>
          <w:rtl/>
        </w:rPr>
        <w:t>את</w:t>
      </w:r>
      <w:r w:rsidRPr="00E854E3">
        <w:rPr>
          <w:rtl/>
        </w:rPr>
        <w:t xml:space="preserve"> </w:t>
      </w:r>
      <w:r w:rsidRPr="00E854E3">
        <w:rPr>
          <w:rFonts w:hint="eastAsia"/>
          <w:rtl/>
        </w:rPr>
        <w:t>כל</w:t>
      </w:r>
      <w:r w:rsidRPr="00E854E3">
        <w:rPr>
          <w:rtl/>
        </w:rPr>
        <w:t xml:space="preserve"> </w:t>
      </w:r>
      <w:r w:rsidRPr="00E854E3">
        <w:rPr>
          <w:rFonts w:hint="eastAsia"/>
          <w:rtl/>
        </w:rPr>
        <w:t>הבירורים</w:t>
      </w:r>
      <w:r w:rsidRPr="00E854E3">
        <w:rPr>
          <w:rtl/>
        </w:rPr>
        <w:t xml:space="preserve"> </w:t>
      </w:r>
      <w:r w:rsidRPr="00E854E3">
        <w:rPr>
          <w:rFonts w:hint="eastAsia"/>
          <w:rtl/>
        </w:rPr>
        <w:t>הנדרשים</w:t>
      </w:r>
      <w:r w:rsidRPr="00E854E3">
        <w:rPr>
          <w:rtl/>
        </w:rPr>
        <w:t xml:space="preserve"> </w:t>
      </w:r>
      <w:r w:rsidRPr="00E854E3">
        <w:rPr>
          <w:rFonts w:hint="eastAsia"/>
          <w:rtl/>
        </w:rPr>
        <w:t>טרם</w:t>
      </w:r>
      <w:r w:rsidRPr="00E854E3">
        <w:rPr>
          <w:rtl/>
        </w:rPr>
        <w:t xml:space="preserve"> </w:t>
      </w:r>
      <w:r w:rsidRPr="00E854E3">
        <w:rPr>
          <w:rFonts w:hint="eastAsia"/>
          <w:rtl/>
        </w:rPr>
        <w:t>מתן</w:t>
      </w:r>
      <w:r w:rsidRPr="00E854E3">
        <w:rPr>
          <w:rtl/>
        </w:rPr>
        <w:t xml:space="preserve"> </w:t>
      </w:r>
      <w:r w:rsidRPr="00E854E3">
        <w:rPr>
          <w:rFonts w:hint="eastAsia"/>
          <w:rtl/>
        </w:rPr>
        <w:t>תשובתם</w:t>
      </w:r>
      <w:r w:rsidRPr="00E854E3">
        <w:rPr>
          <w:rFonts w:hint="cs"/>
          <w:rtl/>
        </w:rPr>
        <w:t xml:space="preserve"> למשרד מבקר המדינה.</w:t>
      </w:r>
      <w:r w:rsidRPr="00CF7AE6" w:rsidR="00CF7AE6">
        <w:rPr>
          <w:rStyle w:val="EndnoteReference"/>
          <w:rFonts w:cs="Tahoma"/>
          <w:b/>
          <w:bCs/>
          <w:sz w:val="18"/>
          <w:rtl/>
        </w:rPr>
        <w:t xml:space="preserve"> </w:t>
      </w:r>
      <w:r w:rsidRPr="0012789B" w:rsidR="00CF7AE6">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99007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5053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מרבית</w:t>
                            </w:r>
                            <w:r w:rsidRPr="00CF7AE6">
                              <w:rPr>
                                <w:rFonts w:cs="Tahoma"/>
                                <w:color w:val="0B5294"/>
                                <w:spacing w:val="-4"/>
                                <w:sz w:val="24"/>
                                <w:szCs w:val="24"/>
                                <w:rtl/>
                              </w:rPr>
                              <w:t xml:space="preserve"> </w:t>
                            </w:r>
                            <w:r w:rsidRPr="00CF7AE6">
                              <w:rPr>
                                <w:rFonts w:cs="Tahoma" w:hint="eastAsia"/>
                                <w:color w:val="0B5294"/>
                                <w:spacing w:val="-4"/>
                                <w:sz w:val="24"/>
                                <w:szCs w:val="24"/>
                                <w:rtl/>
                              </w:rPr>
                              <w:t>הסמנכ</w:t>
                            </w:r>
                            <w:r w:rsidRPr="00CF7AE6">
                              <w:rPr>
                                <w:rFonts w:cs="Tahoma"/>
                                <w:color w:val="0B5294"/>
                                <w:spacing w:val="-4"/>
                                <w:sz w:val="24"/>
                                <w:szCs w:val="24"/>
                                <w:rtl/>
                              </w:rPr>
                              <w:t>"</w:t>
                            </w:r>
                            <w:r w:rsidRPr="00CF7AE6">
                              <w:rPr>
                                <w:rFonts w:cs="Tahoma" w:hint="eastAsia"/>
                                <w:color w:val="0B5294"/>
                                <w:spacing w:val="-4"/>
                                <w:sz w:val="24"/>
                                <w:szCs w:val="24"/>
                                <w:rtl/>
                              </w:rPr>
                              <w:t>לים</w:t>
                            </w:r>
                            <w:r w:rsidRPr="00CF7AE6">
                              <w:rPr>
                                <w:rFonts w:cs="Tahoma"/>
                                <w:color w:val="0B5294"/>
                                <w:spacing w:val="-4"/>
                                <w:sz w:val="24"/>
                                <w:szCs w:val="24"/>
                                <w:rtl/>
                              </w:rPr>
                              <w:t xml:space="preserve"> </w:t>
                            </w:r>
                            <w:r w:rsidRPr="00CF7AE6">
                              <w:rPr>
                                <w:rFonts w:cs="Tahoma" w:hint="eastAsia"/>
                                <w:color w:val="0B5294"/>
                                <w:spacing w:val="-4"/>
                                <w:sz w:val="24"/>
                                <w:szCs w:val="24"/>
                                <w:rtl/>
                              </w:rPr>
                              <w:t>למינהל</w:t>
                            </w:r>
                            <w:r w:rsidRPr="00CF7AE6">
                              <w:rPr>
                                <w:rFonts w:cs="Tahoma"/>
                                <w:color w:val="0B5294"/>
                                <w:spacing w:val="-4"/>
                                <w:sz w:val="24"/>
                                <w:szCs w:val="24"/>
                                <w:rtl/>
                              </w:rPr>
                              <w:t xml:space="preserve"> </w:t>
                            </w:r>
                            <w:r w:rsidRPr="00CF7AE6">
                              <w:rPr>
                                <w:rFonts w:cs="Tahoma" w:hint="eastAsia"/>
                                <w:color w:val="0B5294"/>
                                <w:spacing w:val="-4"/>
                                <w:sz w:val="24"/>
                                <w:szCs w:val="24"/>
                                <w:rtl/>
                              </w:rPr>
                              <w:t>בגופים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אינם</w:t>
                            </w:r>
                            <w:r w:rsidRPr="00CF7AE6">
                              <w:rPr>
                                <w:rFonts w:cs="Tahoma"/>
                                <w:color w:val="0B5294"/>
                                <w:spacing w:val="-4"/>
                                <w:sz w:val="24"/>
                                <w:szCs w:val="24"/>
                                <w:rtl/>
                              </w:rPr>
                              <w:t xml:space="preserve"> </w:t>
                            </w:r>
                            <w:r w:rsidRPr="00CF7AE6">
                              <w:rPr>
                                <w:rFonts w:cs="Tahoma" w:hint="eastAsia"/>
                                <w:color w:val="0B5294"/>
                                <w:spacing w:val="-4"/>
                                <w:sz w:val="24"/>
                                <w:szCs w:val="24"/>
                                <w:rtl/>
                              </w:rPr>
                              <w:t>רואים</w:t>
                            </w:r>
                            <w:r w:rsidRPr="00CF7AE6">
                              <w:rPr>
                                <w:rFonts w:cs="Tahoma"/>
                                <w:color w:val="0B5294"/>
                                <w:spacing w:val="-4"/>
                                <w:sz w:val="24"/>
                                <w:szCs w:val="24"/>
                                <w:rtl/>
                              </w:rPr>
                              <w:t xml:space="preserve"> </w:t>
                            </w:r>
                            <w:r w:rsidRPr="00CF7AE6">
                              <w:rPr>
                                <w:rFonts w:cs="Tahoma" w:hint="eastAsia"/>
                                <w:color w:val="0B5294"/>
                                <w:spacing w:val="-4"/>
                                <w:sz w:val="24"/>
                                <w:szCs w:val="24"/>
                                <w:rtl/>
                              </w:rPr>
                              <w:t>באגף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כתובת</w:t>
                            </w:r>
                            <w:r w:rsidRPr="00CF7AE6">
                              <w:rPr>
                                <w:rFonts w:cs="Tahoma"/>
                                <w:color w:val="0B5294"/>
                                <w:spacing w:val="-4"/>
                                <w:sz w:val="24"/>
                                <w:szCs w:val="24"/>
                                <w:rtl/>
                              </w:rPr>
                              <w:t xml:space="preserve"> </w:t>
                            </w:r>
                            <w:r w:rsidRPr="00CF7AE6">
                              <w:rPr>
                                <w:rFonts w:cs="Tahoma" w:hint="eastAsia"/>
                                <w:color w:val="0B5294"/>
                                <w:spacing w:val="-4"/>
                                <w:sz w:val="24"/>
                                <w:szCs w:val="24"/>
                                <w:rtl/>
                              </w:rPr>
                              <w:t>מקצועית</w:t>
                            </w:r>
                            <w:r w:rsidRPr="00CF7AE6">
                              <w:rPr>
                                <w:rFonts w:cs="Tahoma"/>
                                <w:color w:val="0B5294"/>
                                <w:spacing w:val="-4"/>
                                <w:sz w:val="24"/>
                                <w:szCs w:val="24"/>
                                <w:rtl/>
                              </w:rPr>
                              <w:t xml:space="preserve"> </w:t>
                            </w:r>
                            <w:r w:rsidRPr="00CF7AE6">
                              <w:rPr>
                                <w:rFonts w:cs="Tahoma" w:hint="eastAsia"/>
                                <w:color w:val="0B5294"/>
                                <w:spacing w:val="-4"/>
                                <w:sz w:val="24"/>
                                <w:szCs w:val="24"/>
                                <w:rtl/>
                              </w:rPr>
                              <w:t>או</w:t>
                            </w:r>
                            <w:r w:rsidRPr="00CF7AE6">
                              <w:rPr>
                                <w:rFonts w:cs="Tahoma"/>
                                <w:color w:val="0B5294"/>
                                <w:spacing w:val="-4"/>
                                <w:sz w:val="24"/>
                                <w:szCs w:val="24"/>
                                <w:rtl/>
                              </w:rPr>
                              <w:t xml:space="preserve"> </w:t>
                            </w:r>
                            <w:r w:rsidRPr="00CF7AE6">
                              <w:rPr>
                                <w:rFonts w:cs="Tahoma" w:hint="eastAsia"/>
                                <w:color w:val="0B5294"/>
                                <w:spacing w:val="-4"/>
                                <w:sz w:val="24"/>
                                <w:szCs w:val="24"/>
                                <w:rtl/>
                              </w:rPr>
                              <w:t>לוגיסטית</w:t>
                            </w:r>
                            <w:r w:rsidRPr="00CF7AE6">
                              <w:rPr>
                                <w:rFonts w:cs="Tahoma"/>
                                <w:color w:val="0B5294"/>
                                <w:spacing w:val="-4"/>
                                <w:sz w:val="24"/>
                                <w:szCs w:val="24"/>
                                <w:rtl/>
                              </w:rPr>
                              <w:t xml:space="preserve"> </w:t>
                            </w:r>
                            <w:r w:rsidRPr="00CF7AE6">
                              <w:rPr>
                                <w:rFonts w:cs="Tahoma" w:hint="eastAsia"/>
                                <w:color w:val="0B5294"/>
                                <w:spacing w:val="-4"/>
                                <w:sz w:val="24"/>
                                <w:szCs w:val="24"/>
                                <w:rtl/>
                              </w:rPr>
                              <w:t>מסייעת</w:t>
                            </w:r>
                            <w:r w:rsidRPr="00CF7AE6">
                              <w:rPr>
                                <w:rFonts w:cs="Tahoma"/>
                                <w:color w:val="0B5294"/>
                                <w:spacing w:val="-4"/>
                                <w:sz w:val="24"/>
                                <w:szCs w:val="24"/>
                                <w:rtl/>
                              </w:rPr>
                              <w:t xml:space="preserve"> </w:t>
                            </w:r>
                            <w:r w:rsidRPr="00CF7AE6">
                              <w:rPr>
                                <w:rFonts w:cs="Tahoma" w:hint="eastAsia"/>
                                <w:color w:val="0B5294"/>
                                <w:spacing w:val="-4"/>
                                <w:sz w:val="24"/>
                                <w:szCs w:val="24"/>
                                <w:rtl/>
                              </w:rPr>
                              <w:t>ביישום</w:t>
                            </w:r>
                            <w:r w:rsidRPr="00CF7AE6">
                              <w:rPr>
                                <w:rFonts w:cs="Tahoma"/>
                                <w:color w:val="0B5294"/>
                                <w:spacing w:val="-4"/>
                                <w:sz w:val="24"/>
                                <w:szCs w:val="24"/>
                                <w:rtl/>
                              </w:rPr>
                              <w:t xml:space="preserve"> </w:t>
                            </w:r>
                            <w:r w:rsidRPr="00CF7AE6">
                              <w:rPr>
                                <w:rFonts w:cs="Tahoma" w:hint="eastAsia"/>
                                <w:color w:val="0B5294"/>
                                <w:spacing w:val="-4"/>
                                <w:sz w:val="24"/>
                                <w:szCs w:val="24"/>
                                <w:rtl/>
                              </w:rPr>
                              <w:t>שיטות</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מתקדמות</w:t>
                            </w:r>
                            <w:r w:rsidRPr="00CF7AE6">
                              <w:rPr>
                                <w:rFonts w:cs="Tahoma"/>
                                <w:color w:val="0B5294"/>
                                <w:spacing w:val="-4"/>
                                <w:sz w:val="24"/>
                                <w:szCs w:val="24"/>
                                <w:rtl/>
                              </w:rPr>
                              <w:t xml:space="preserve">, </w:t>
                            </w:r>
                            <w:r w:rsidRPr="00CF7AE6">
                              <w:rPr>
                                <w:rFonts w:cs="Tahoma" w:hint="eastAsia"/>
                                <w:color w:val="0B5294"/>
                                <w:spacing w:val="-4"/>
                                <w:sz w:val="24"/>
                                <w:szCs w:val="24"/>
                                <w:rtl/>
                              </w:rPr>
                              <w:t>סיוע</w:t>
                            </w:r>
                            <w:r w:rsidRPr="00CF7AE6">
                              <w:rPr>
                                <w:rFonts w:cs="Tahoma"/>
                                <w:color w:val="0B5294"/>
                                <w:spacing w:val="-4"/>
                                <w:sz w:val="24"/>
                                <w:szCs w:val="24"/>
                                <w:rtl/>
                              </w:rPr>
                              <w:t xml:space="preserve"> </w:t>
                            </w:r>
                            <w:r w:rsidRPr="00CF7AE6">
                              <w:rPr>
                                <w:rFonts w:cs="Tahoma" w:hint="eastAsia"/>
                                <w:color w:val="0B5294"/>
                                <w:spacing w:val="-4"/>
                                <w:sz w:val="24"/>
                                <w:szCs w:val="24"/>
                                <w:rtl/>
                              </w:rPr>
                              <w:t>בקיום</w:t>
                            </w:r>
                            <w:r w:rsidRPr="00CF7AE6">
                              <w:rPr>
                                <w:rFonts w:cs="Tahoma"/>
                                <w:color w:val="0B5294"/>
                                <w:spacing w:val="-4"/>
                                <w:sz w:val="24"/>
                                <w:szCs w:val="24"/>
                                <w:rtl/>
                              </w:rPr>
                              <w:t xml:space="preserve"> </w:t>
                            </w:r>
                            <w:r w:rsidRPr="00CF7AE6">
                              <w:rPr>
                                <w:rFonts w:cs="Tahoma" w:hint="eastAsia"/>
                                <w:color w:val="0B5294"/>
                                <w:spacing w:val="-4"/>
                                <w:sz w:val="24"/>
                                <w:szCs w:val="24"/>
                                <w:rtl/>
                              </w:rPr>
                              <w:t>הכשרות</w:t>
                            </w:r>
                            <w:r w:rsidRPr="00CF7AE6">
                              <w:rPr>
                                <w:rFonts w:cs="Tahoma"/>
                                <w:color w:val="0B5294"/>
                                <w:spacing w:val="-4"/>
                                <w:sz w:val="24"/>
                                <w:szCs w:val="24"/>
                                <w:rtl/>
                              </w:rPr>
                              <w:t xml:space="preserve"> </w:t>
                            </w:r>
                            <w:r w:rsidRPr="00CF7AE6">
                              <w:rPr>
                                <w:rFonts w:cs="Tahoma" w:hint="eastAsia"/>
                                <w:color w:val="0B5294"/>
                                <w:spacing w:val="-4"/>
                                <w:sz w:val="24"/>
                                <w:szCs w:val="24"/>
                                <w:rtl/>
                              </w:rPr>
                              <w:t>ושיתוף</w:t>
                            </w:r>
                            <w:r w:rsidRPr="00CF7AE6">
                              <w:rPr>
                                <w:rFonts w:cs="Tahoma"/>
                                <w:color w:val="0B5294"/>
                                <w:spacing w:val="-4"/>
                                <w:sz w:val="24"/>
                                <w:szCs w:val="24"/>
                                <w:rtl/>
                              </w:rPr>
                              <w:t xml:space="preserve"> </w:t>
                            </w:r>
                            <w:r w:rsidRPr="00CF7AE6">
                              <w:rPr>
                                <w:rFonts w:cs="Tahoma" w:hint="eastAsia"/>
                                <w:color w:val="0B5294"/>
                                <w:spacing w:val="-4"/>
                                <w:sz w:val="24"/>
                                <w:szCs w:val="24"/>
                                <w:rtl/>
                              </w:rPr>
                              <w:t>פעולה</w:t>
                            </w:r>
                            <w:r w:rsidRPr="00CF7AE6">
                              <w:rPr>
                                <w:rFonts w:cs="Tahoma"/>
                                <w:color w:val="0B5294"/>
                                <w:spacing w:val="-4"/>
                                <w:sz w:val="24"/>
                                <w:szCs w:val="24"/>
                                <w:rtl/>
                              </w:rPr>
                              <w:t xml:space="preserve"> </w:t>
                            </w:r>
                            <w:r w:rsidRPr="00CF7AE6">
                              <w:rPr>
                                <w:rFonts w:cs="Tahoma" w:hint="eastAsia"/>
                                <w:color w:val="0B5294"/>
                                <w:spacing w:val="-4"/>
                                <w:sz w:val="24"/>
                                <w:szCs w:val="24"/>
                                <w:rtl/>
                              </w:rPr>
                              <w:t>בין</w:t>
                            </w:r>
                            <w:r w:rsidRPr="00CF7AE6">
                              <w:rPr>
                                <w:rFonts w:cs="Tahoma"/>
                                <w:color w:val="0B5294"/>
                                <w:spacing w:val="-4"/>
                                <w:sz w:val="24"/>
                                <w:szCs w:val="24"/>
                                <w:rtl/>
                              </w:rPr>
                              <w:t>-</w:t>
                            </w:r>
                            <w:r w:rsidRPr="00CF7AE6">
                              <w:rPr>
                                <w:rFonts w:cs="Tahoma" w:hint="eastAsia"/>
                                <w:color w:val="0B5294"/>
                                <w:spacing w:val="-4"/>
                                <w:sz w:val="24"/>
                                <w:szCs w:val="24"/>
                                <w:rtl/>
                              </w:rPr>
                              <w:t>משרדי</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9551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326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938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מרבית</w:t>
                      </w:r>
                      <w:r w:rsidRPr="00CF7AE6">
                        <w:rPr>
                          <w:rFonts w:cs="Tahoma"/>
                          <w:color w:val="0B5294"/>
                          <w:spacing w:val="-4"/>
                          <w:sz w:val="24"/>
                          <w:szCs w:val="24"/>
                          <w:rtl/>
                        </w:rPr>
                        <w:t xml:space="preserve"> </w:t>
                      </w:r>
                      <w:r w:rsidRPr="00CF7AE6">
                        <w:rPr>
                          <w:rFonts w:cs="Tahoma" w:hint="eastAsia"/>
                          <w:color w:val="0B5294"/>
                          <w:spacing w:val="-4"/>
                          <w:sz w:val="24"/>
                          <w:szCs w:val="24"/>
                          <w:rtl/>
                        </w:rPr>
                        <w:t>הסמנכ</w:t>
                      </w:r>
                      <w:r w:rsidRPr="00CF7AE6">
                        <w:rPr>
                          <w:rFonts w:cs="Tahoma"/>
                          <w:color w:val="0B5294"/>
                          <w:spacing w:val="-4"/>
                          <w:sz w:val="24"/>
                          <w:szCs w:val="24"/>
                          <w:rtl/>
                        </w:rPr>
                        <w:t>"</w:t>
                      </w:r>
                      <w:r w:rsidRPr="00CF7AE6">
                        <w:rPr>
                          <w:rFonts w:cs="Tahoma" w:hint="eastAsia"/>
                          <w:color w:val="0B5294"/>
                          <w:spacing w:val="-4"/>
                          <w:sz w:val="24"/>
                          <w:szCs w:val="24"/>
                          <w:rtl/>
                        </w:rPr>
                        <w:t>לים</w:t>
                      </w:r>
                      <w:r w:rsidRPr="00CF7AE6">
                        <w:rPr>
                          <w:rFonts w:cs="Tahoma"/>
                          <w:color w:val="0B5294"/>
                          <w:spacing w:val="-4"/>
                          <w:sz w:val="24"/>
                          <w:szCs w:val="24"/>
                          <w:rtl/>
                        </w:rPr>
                        <w:t xml:space="preserve"> </w:t>
                      </w:r>
                      <w:r w:rsidRPr="00CF7AE6">
                        <w:rPr>
                          <w:rFonts w:cs="Tahoma" w:hint="eastAsia"/>
                          <w:color w:val="0B5294"/>
                          <w:spacing w:val="-4"/>
                          <w:sz w:val="24"/>
                          <w:szCs w:val="24"/>
                          <w:rtl/>
                        </w:rPr>
                        <w:t>למינהל</w:t>
                      </w:r>
                      <w:r w:rsidRPr="00CF7AE6">
                        <w:rPr>
                          <w:rFonts w:cs="Tahoma"/>
                          <w:color w:val="0B5294"/>
                          <w:spacing w:val="-4"/>
                          <w:sz w:val="24"/>
                          <w:szCs w:val="24"/>
                          <w:rtl/>
                        </w:rPr>
                        <w:t xml:space="preserve"> </w:t>
                      </w:r>
                      <w:r w:rsidRPr="00CF7AE6">
                        <w:rPr>
                          <w:rFonts w:cs="Tahoma" w:hint="eastAsia"/>
                          <w:color w:val="0B5294"/>
                          <w:spacing w:val="-4"/>
                          <w:sz w:val="24"/>
                          <w:szCs w:val="24"/>
                          <w:rtl/>
                        </w:rPr>
                        <w:t>בגופים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אינם</w:t>
                      </w:r>
                      <w:r w:rsidRPr="00CF7AE6">
                        <w:rPr>
                          <w:rFonts w:cs="Tahoma"/>
                          <w:color w:val="0B5294"/>
                          <w:spacing w:val="-4"/>
                          <w:sz w:val="24"/>
                          <w:szCs w:val="24"/>
                          <w:rtl/>
                        </w:rPr>
                        <w:t xml:space="preserve"> </w:t>
                      </w:r>
                      <w:r w:rsidRPr="00CF7AE6">
                        <w:rPr>
                          <w:rFonts w:cs="Tahoma" w:hint="eastAsia"/>
                          <w:color w:val="0B5294"/>
                          <w:spacing w:val="-4"/>
                          <w:sz w:val="24"/>
                          <w:szCs w:val="24"/>
                          <w:rtl/>
                        </w:rPr>
                        <w:t>רואים</w:t>
                      </w:r>
                      <w:r w:rsidRPr="00CF7AE6">
                        <w:rPr>
                          <w:rFonts w:cs="Tahoma"/>
                          <w:color w:val="0B5294"/>
                          <w:spacing w:val="-4"/>
                          <w:sz w:val="24"/>
                          <w:szCs w:val="24"/>
                          <w:rtl/>
                        </w:rPr>
                        <w:t xml:space="preserve"> </w:t>
                      </w:r>
                      <w:r w:rsidRPr="00CF7AE6">
                        <w:rPr>
                          <w:rFonts w:cs="Tahoma" w:hint="eastAsia"/>
                          <w:color w:val="0B5294"/>
                          <w:spacing w:val="-4"/>
                          <w:sz w:val="24"/>
                          <w:szCs w:val="24"/>
                          <w:rtl/>
                        </w:rPr>
                        <w:t>באגף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כתובת</w:t>
                      </w:r>
                      <w:r w:rsidRPr="00CF7AE6">
                        <w:rPr>
                          <w:rFonts w:cs="Tahoma"/>
                          <w:color w:val="0B5294"/>
                          <w:spacing w:val="-4"/>
                          <w:sz w:val="24"/>
                          <w:szCs w:val="24"/>
                          <w:rtl/>
                        </w:rPr>
                        <w:t xml:space="preserve"> </w:t>
                      </w:r>
                      <w:r w:rsidRPr="00CF7AE6">
                        <w:rPr>
                          <w:rFonts w:cs="Tahoma" w:hint="eastAsia"/>
                          <w:color w:val="0B5294"/>
                          <w:spacing w:val="-4"/>
                          <w:sz w:val="24"/>
                          <w:szCs w:val="24"/>
                          <w:rtl/>
                        </w:rPr>
                        <w:t>מקצועית</w:t>
                      </w:r>
                      <w:r w:rsidRPr="00CF7AE6">
                        <w:rPr>
                          <w:rFonts w:cs="Tahoma"/>
                          <w:color w:val="0B5294"/>
                          <w:spacing w:val="-4"/>
                          <w:sz w:val="24"/>
                          <w:szCs w:val="24"/>
                          <w:rtl/>
                        </w:rPr>
                        <w:t xml:space="preserve"> </w:t>
                      </w:r>
                      <w:r w:rsidRPr="00CF7AE6">
                        <w:rPr>
                          <w:rFonts w:cs="Tahoma" w:hint="eastAsia"/>
                          <w:color w:val="0B5294"/>
                          <w:spacing w:val="-4"/>
                          <w:sz w:val="24"/>
                          <w:szCs w:val="24"/>
                          <w:rtl/>
                        </w:rPr>
                        <w:t>או</w:t>
                      </w:r>
                      <w:r w:rsidRPr="00CF7AE6">
                        <w:rPr>
                          <w:rFonts w:cs="Tahoma"/>
                          <w:color w:val="0B5294"/>
                          <w:spacing w:val="-4"/>
                          <w:sz w:val="24"/>
                          <w:szCs w:val="24"/>
                          <w:rtl/>
                        </w:rPr>
                        <w:t xml:space="preserve"> </w:t>
                      </w:r>
                      <w:r w:rsidRPr="00CF7AE6">
                        <w:rPr>
                          <w:rFonts w:cs="Tahoma" w:hint="eastAsia"/>
                          <w:color w:val="0B5294"/>
                          <w:spacing w:val="-4"/>
                          <w:sz w:val="24"/>
                          <w:szCs w:val="24"/>
                          <w:rtl/>
                        </w:rPr>
                        <w:t>לוגיסטית</w:t>
                      </w:r>
                      <w:r w:rsidRPr="00CF7AE6">
                        <w:rPr>
                          <w:rFonts w:cs="Tahoma"/>
                          <w:color w:val="0B5294"/>
                          <w:spacing w:val="-4"/>
                          <w:sz w:val="24"/>
                          <w:szCs w:val="24"/>
                          <w:rtl/>
                        </w:rPr>
                        <w:t xml:space="preserve"> </w:t>
                      </w:r>
                      <w:r w:rsidRPr="00CF7AE6">
                        <w:rPr>
                          <w:rFonts w:cs="Tahoma" w:hint="eastAsia"/>
                          <w:color w:val="0B5294"/>
                          <w:spacing w:val="-4"/>
                          <w:sz w:val="24"/>
                          <w:szCs w:val="24"/>
                          <w:rtl/>
                        </w:rPr>
                        <w:t>מסייעת</w:t>
                      </w:r>
                      <w:r w:rsidRPr="00CF7AE6">
                        <w:rPr>
                          <w:rFonts w:cs="Tahoma"/>
                          <w:color w:val="0B5294"/>
                          <w:spacing w:val="-4"/>
                          <w:sz w:val="24"/>
                          <w:szCs w:val="24"/>
                          <w:rtl/>
                        </w:rPr>
                        <w:t xml:space="preserve"> </w:t>
                      </w:r>
                      <w:r w:rsidRPr="00CF7AE6">
                        <w:rPr>
                          <w:rFonts w:cs="Tahoma" w:hint="eastAsia"/>
                          <w:color w:val="0B5294"/>
                          <w:spacing w:val="-4"/>
                          <w:sz w:val="24"/>
                          <w:szCs w:val="24"/>
                          <w:rtl/>
                        </w:rPr>
                        <w:t>ביישום</w:t>
                      </w:r>
                      <w:r w:rsidRPr="00CF7AE6">
                        <w:rPr>
                          <w:rFonts w:cs="Tahoma"/>
                          <w:color w:val="0B5294"/>
                          <w:spacing w:val="-4"/>
                          <w:sz w:val="24"/>
                          <w:szCs w:val="24"/>
                          <w:rtl/>
                        </w:rPr>
                        <w:t xml:space="preserve"> </w:t>
                      </w:r>
                      <w:r w:rsidRPr="00CF7AE6">
                        <w:rPr>
                          <w:rFonts w:cs="Tahoma" w:hint="eastAsia"/>
                          <w:color w:val="0B5294"/>
                          <w:spacing w:val="-4"/>
                          <w:sz w:val="24"/>
                          <w:szCs w:val="24"/>
                          <w:rtl/>
                        </w:rPr>
                        <w:t>שיטות</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מתקדמות</w:t>
                      </w:r>
                      <w:r w:rsidRPr="00CF7AE6">
                        <w:rPr>
                          <w:rFonts w:cs="Tahoma"/>
                          <w:color w:val="0B5294"/>
                          <w:spacing w:val="-4"/>
                          <w:sz w:val="24"/>
                          <w:szCs w:val="24"/>
                          <w:rtl/>
                        </w:rPr>
                        <w:t xml:space="preserve">, </w:t>
                      </w:r>
                      <w:r w:rsidRPr="00CF7AE6">
                        <w:rPr>
                          <w:rFonts w:cs="Tahoma" w:hint="eastAsia"/>
                          <w:color w:val="0B5294"/>
                          <w:spacing w:val="-4"/>
                          <w:sz w:val="24"/>
                          <w:szCs w:val="24"/>
                          <w:rtl/>
                        </w:rPr>
                        <w:t>סיוע</w:t>
                      </w:r>
                      <w:r w:rsidRPr="00CF7AE6">
                        <w:rPr>
                          <w:rFonts w:cs="Tahoma"/>
                          <w:color w:val="0B5294"/>
                          <w:spacing w:val="-4"/>
                          <w:sz w:val="24"/>
                          <w:szCs w:val="24"/>
                          <w:rtl/>
                        </w:rPr>
                        <w:t xml:space="preserve"> </w:t>
                      </w:r>
                      <w:r w:rsidRPr="00CF7AE6">
                        <w:rPr>
                          <w:rFonts w:cs="Tahoma" w:hint="eastAsia"/>
                          <w:color w:val="0B5294"/>
                          <w:spacing w:val="-4"/>
                          <w:sz w:val="24"/>
                          <w:szCs w:val="24"/>
                          <w:rtl/>
                        </w:rPr>
                        <w:t>בקיום</w:t>
                      </w:r>
                      <w:r w:rsidRPr="00CF7AE6">
                        <w:rPr>
                          <w:rFonts w:cs="Tahoma"/>
                          <w:color w:val="0B5294"/>
                          <w:spacing w:val="-4"/>
                          <w:sz w:val="24"/>
                          <w:szCs w:val="24"/>
                          <w:rtl/>
                        </w:rPr>
                        <w:t xml:space="preserve"> </w:t>
                      </w:r>
                      <w:r w:rsidRPr="00CF7AE6">
                        <w:rPr>
                          <w:rFonts w:cs="Tahoma" w:hint="eastAsia"/>
                          <w:color w:val="0B5294"/>
                          <w:spacing w:val="-4"/>
                          <w:sz w:val="24"/>
                          <w:szCs w:val="24"/>
                          <w:rtl/>
                        </w:rPr>
                        <w:t>הכשרות</w:t>
                      </w:r>
                      <w:r w:rsidRPr="00CF7AE6">
                        <w:rPr>
                          <w:rFonts w:cs="Tahoma"/>
                          <w:color w:val="0B5294"/>
                          <w:spacing w:val="-4"/>
                          <w:sz w:val="24"/>
                          <w:szCs w:val="24"/>
                          <w:rtl/>
                        </w:rPr>
                        <w:t xml:space="preserve"> </w:t>
                      </w:r>
                      <w:r w:rsidRPr="00CF7AE6">
                        <w:rPr>
                          <w:rFonts w:cs="Tahoma" w:hint="eastAsia"/>
                          <w:color w:val="0B5294"/>
                          <w:spacing w:val="-4"/>
                          <w:sz w:val="24"/>
                          <w:szCs w:val="24"/>
                          <w:rtl/>
                        </w:rPr>
                        <w:t>ושיתוף</w:t>
                      </w:r>
                      <w:r w:rsidRPr="00CF7AE6">
                        <w:rPr>
                          <w:rFonts w:cs="Tahoma"/>
                          <w:color w:val="0B5294"/>
                          <w:spacing w:val="-4"/>
                          <w:sz w:val="24"/>
                          <w:szCs w:val="24"/>
                          <w:rtl/>
                        </w:rPr>
                        <w:t xml:space="preserve"> </w:t>
                      </w:r>
                      <w:r w:rsidRPr="00CF7AE6">
                        <w:rPr>
                          <w:rFonts w:cs="Tahoma" w:hint="eastAsia"/>
                          <w:color w:val="0B5294"/>
                          <w:spacing w:val="-4"/>
                          <w:sz w:val="24"/>
                          <w:szCs w:val="24"/>
                          <w:rtl/>
                        </w:rPr>
                        <w:t>פעולה</w:t>
                      </w:r>
                      <w:r w:rsidRPr="00CF7AE6">
                        <w:rPr>
                          <w:rFonts w:cs="Tahoma"/>
                          <w:color w:val="0B5294"/>
                          <w:spacing w:val="-4"/>
                          <w:sz w:val="24"/>
                          <w:szCs w:val="24"/>
                          <w:rtl/>
                        </w:rPr>
                        <w:t xml:space="preserve"> </w:t>
                      </w:r>
                      <w:r w:rsidRPr="00CF7AE6">
                        <w:rPr>
                          <w:rFonts w:cs="Tahoma" w:hint="eastAsia"/>
                          <w:color w:val="0B5294"/>
                          <w:spacing w:val="-4"/>
                          <w:sz w:val="24"/>
                          <w:szCs w:val="24"/>
                          <w:rtl/>
                        </w:rPr>
                        <w:t>בין</w:t>
                      </w:r>
                      <w:r w:rsidRPr="00CF7AE6">
                        <w:rPr>
                          <w:rFonts w:cs="Tahoma"/>
                          <w:color w:val="0B5294"/>
                          <w:spacing w:val="-4"/>
                          <w:sz w:val="24"/>
                          <w:szCs w:val="24"/>
                          <w:rtl/>
                        </w:rPr>
                        <w:t>-</w:t>
                      </w:r>
                      <w:r w:rsidRPr="00CF7AE6">
                        <w:rPr>
                          <w:rFonts w:cs="Tahoma" w:hint="eastAsia"/>
                          <w:color w:val="0B5294"/>
                          <w:spacing w:val="-4"/>
                          <w:sz w:val="24"/>
                          <w:szCs w:val="24"/>
                          <w:rtl/>
                        </w:rPr>
                        <w:t>משרדי</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1671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957F16">
      <w:pPr>
        <w:pStyle w:val="ListParagraph"/>
        <w:numPr>
          <w:ilvl w:val="0"/>
          <w:numId w:val="41"/>
        </w:numPr>
        <w:autoSpaceDE/>
        <w:autoSpaceDN/>
        <w:adjustRightInd/>
        <w:spacing w:before="180" w:after="240" w:line="240" w:lineRule="exact"/>
        <w:ind w:right="2268"/>
        <w:rPr>
          <w:rFonts w:eastAsia="Calibri"/>
          <w:sz w:val="18"/>
          <w:szCs w:val="18"/>
        </w:rPr>
      </w:pPr>
      <w:r w:rsidRPr="00E854E3">
        <w:rPr>
          <w:rFonts w:eastAsia="Calibri" w:hint="cs"/>
          <w:sz w:val="18"/>
          <w:szCs w:val="18"/>
          <w:rtl/>
        </w:rPr>
        <w:t>כאמור, אחד מתפקידיו של אגף ההדרכה הוא לספק הכשרה לכלל הגופים הממשלתיים בתחומים רוחביים משותפים. על פי תפיסת ההפעלה של נש"ם, תהליך הכנת תוכנית הדרכה מתחיל, בין היתר, בזיהוי פערי ידע הדורשים מענה הדרכתי במטרה לגבש תוכנית מתאימה לצמצום הפערים. בהתאם לתפיסה זו, אגף ההדרכה מציין בחוזריו לגופים הממשלתיים כי בכוונתו לעשות שימוש בדיווחיהם השנתיים לצורך "עבודת המטה המרכזית הנערכת בנושא ההדרכה והלמידה בשירות המדינה" שייעודה בין היתר "גיבוש תוכניות הדרכה רוחביות".</w:t>
      </w:r>
    </w:p>
    <w:p w:rsidR="000113E6" w:rsidRPr="00957F16" w:rsidP="00957F16">
      <w:pPr>
        <w:pStyle w:val="RESHET"/>
        <w:numPr>
          <w:ilvl w:val="0"/>
          <w:numId w:val="32"/>
        </w:numPr>
        <w:tabs>
          <w:tab w:val="clear" w:pos="624"/>
        </w:tabs>
        <w:ind w:left="907" w:hanging="340"/>
        <w:rPr>
          <w:rFonts w:eastAsia="Calibri"/>
          <w:sz w:val="18"/>
        </w:rPr>
      </w:pPr>
      <w:r w:rsidRPr="00957F16">
        <w:rPr>
          <w:rStyle w:val="Heading7Char"/>
          <w:rFonts w:ascii="Tahoma" w:hAnsi="Tahoma" w:cs="Tahoma" w:hint="eastAsia"/>
          <w:sz w:val="17"/>
          <w:szCs w:val="17"/>
          <w:rtl/>
          <w:lang w:eastAsia="en-US"/>
        </w:rPr>
        <w:t>איתור</w:t>
      </w:r>
      <w:r w:rsidRPr="00957F16">
        <w:rPr>
          <w:rStyle w:val="Heading7Char"/>
          <w:rFonts w:ascii="Tahoma" w:hAnsi="Tahoma" w:cs="Tahoma"/>
          <w:sz w:val="17"/>
          <w:szCs w:val="17"/>
          <w:rtl/>
          <w:lang w:eastAsia="en-US"/>
        </w:rPr>
        <w:t xml:space="preserve"> </w:t>
      </w:r>
      <w:r w:rsidRPr="00957F16">
        <w:rPr>
          <w:rStyle w:val="Heading7Char"/>
          <w:rFonts w:ascii="Tahoma" w:hAnsi="Tahoma" w:cs="Tahoma" w:hint="eastAsia"/>
          <w:sz w:val="17"/>
          <w:szCs w:val="17"/>
          <w:rtl/>
          <w:lang w:eastAsia="en-US"/>
        </w:rPr>
        <w:t>פערים</w:t>
      </w:r>
      <w:r w:rsidRPr="00957F16">
        <w:rPr>
          <w:rStyle w:val="Heading7Char"/>
          <w:rFonts w:ascii="Tahoma" w:hAnsi="Tahoma" w:cs="Tahoma"/>
          <w:sz w:val="17"/>
          <w:szCs w:val="17"/>
          <w:rtl/>
          <w:lang w:eastAsia="en-US"/>
        </w:rPr>
        <w:t xml:space="preserve"> </w:t>
      </w:r>
      <w:r w:rsidRPr="00957F16">
        <w:rPr>
          <w:rStyle w:val="Heading7Char"/>
          <w:rFonts w:ascii="Tahoma" w:hAnsi="Tahoma" w:cs="Tahoma" w:hint="eastAsia"/>
          <w:sz w:val="17"/>
          <w:szCs w:val="17"/>
          <w:rtl/>
          <w:lang w:eastAsia="en-US"/>
        </w:rPr>
        <w:t>רוחביים</w:t>
      </w:r>
      <w:r w:rsidRPr="00957F16">
        <w:rPr>
          <w:rStyle w:val="Heading7Char"/>
          <w:rFonts w:ascii="Tahoma" w:hAnsi="Tahoma" w:cs="Tahoma" w:hint="cs"/>
          <w:sz w:val="17"/>
          <w:szCs w:val="17"/>
          <w:rtl/>
          <w:lang w:eastAsia="en-US"/>
        </w:rPr>
        <w:t>:</w:t>
      </w:r>
      <w:r w:rsidRPr="00957F16">
        <w:rPr>
          <w:rFonts w:eastAsia="Calibri" w:hint="cs"/>
          <w:sz w:val="18"/>
          <w:rtl/>
        </w:rPr>
        <w:t xml:space="preserve"> </w:t>
      </w:r>
      <w:r w:rsidRPr="00957F16">
        <w:rPr>
          <w:rFonts w:hint="cs"/>
          <w:sz w:val="18"/>
          <w:rtl/>
        </w:rPr>
        <w:t xml:space="preserve">הגופים הממשלתיים נדרשים להגיש לאגף ההדרכה בנש"ם דיווחים עיתיים על התכנון, הביצוע והאפקטיביות של פעולות ההדרכה שהם מבצעים, באמצעות מסמכי דיווח שגיבש האגף (ראו להלן בפרק - "הפיקוח והבקרה של נש"ם על התכנון, הביצוע וההערכה של פעולות ההדרכה בגופים הממשלתיים"). </w:t>
      </w:r>
      <w:r w:rsidRPr="00957F16">
        <w:rPr>
          <w:rFonts w:eastAsia="Calibri" w:hint="eastAsia"/>
          <w:sz w:val="18"/>
          <w:rtl/>
        </w:rPr>
        <w:t>מבדיקת</w:t>
      </w:r>
      <w:r w:rsidRPr="00957F16">
        <w:rPr>
          <w:rFonts w:eastAsia="Calibri"/>
          <w:sz w:val="18"/>
          <w:rtl/>
        </w:rPr>
        <w:t xml:space="preserve"> </w:t>
      </w:r>
      <w:r w:rsidRPr="00957F16">
        <w:rPr>
          <w:rFonts w:eastAsia="Calibri" w:hint="eastAsia"/>
          <w:sz w:val="18"/>
          <w:rtl/>
        </w:rPr>
        <w:t>מסמכי</w:t>
      </w:r>
      <w:r w:rsidRPr="00957F16">
        <w:rPr>
          <w:rFonts w:eastAsia="Calibri"/>
          <w:sz w:val="18"/>
          <w:rtl/>
        </w:rPr>
        <w:t xml:space="preserve"> </w:t>
      </w:r>
      <w:r w:rsidRPr="00957F16">
        <w:rPr>
          <w:rFonts w:eastAsia="Calibri" w:hint="eastAsia"/>
          <w:sz w:val="18"/>
          <w:rtl/>
        </w:rPr>
        <w:t>הדיווח</w:t>
      </w:r>
      <w:r w:rsidRPr="00957F16">
        <w:rPr>
          <w:rFonts w:eastAsia="Calibri" w:hint="cs"/>
          <w:sz w:val="18"/>
          <w:rtl/>
        </w:rPr>
        <w:t xml:space="preserve"> האמורים</w:t>
      </w:r>
      <w:r w:rsidRPr="00957F16">
        <w:rPr>
          <w:rFonts w:eastAsia="Calibri"/>
          <w:sz w:val="18"/>
          <w:rtl/>
        </w:rPr>
        <w:t xml:space="preserve"> עולה כי </w:t>
      </w:r>
      <w:r w:rsidRPr="00957F16">
        <w:rPr>
          <w:rFonts w:eastAsia="Calibri" w:hint="cs"/>
          <w:sz w:val="18"/>
          <w:rtl/>
        </w:rPr>
        <w:t xml:space="preserve">לא נדרש בהם </w:t>
      </w:r>
      <w:r w:rsidRPr="00957F16">
        <w:rPr>
          <w:rFonts w:eastAsia="Calibri"/>
          <w:sz w:val="18"/>
          <w:rtl/>
        </w:rPr>
        <w:t xml:space="preserve">דיווח </w:t>
      </w:r>
      <w:r w:rsidRPr="00957F16">
        <w:rPr>
          <w:rFonts w:eastAsia="Calibri" w:hint="cs"/>
          <w:sz w:val="18"/>
          <w:rtl/>
        </w:rPr>
        <w:t xml:space="preserve">על </w:t>
      </w:r>
      <w:r w:rsidRPr="00957F16">
        <w:rPr>
          <w:rFonts w:eastAsia="Calibri"/>
          <w:sz w:val="18"/>
          <w:rtl/>
        </w:rPr>
        <w:t>פערי ידע ה</w:t>
      </w:r>
      <w:r w:rsidRPr="00957F16">
        <w:rPr>
          <w:rFonts w:eastAsia="Calibri" w:hint="cs"/>
          <w:sz w:val="18"/>
          <w:rtl/>
        </w:rPr>
        <w:t>מצריכים</w:t>
      </w:r>
      <w:r w:rsidRPr="00957F16">
        <w:rPr>
          <w:rFonts w:eastAsia="Calibri"/>
          <w:sz w:val="18"/>
          <w:rtl/>
        </w:rPr>
        <w:t xml:space="preserve"> מענה הדרכתי רוחבי, וממילא אין בהם כדי לשמש </w:t>
      </w:r>
      <w:r w:rsidRPr="00957F16">
        <w:rPr>
          <w:rFonts w:eastAsia="Calibri" w:hint="eastAsia"/>
          <w:sz w:val="18"/>
          <w:rtl/>
        </w:rPr>
        <w:t>את</w:t>
      </w:r>
      <w:r w:rsidRPr="00957F16">
        <w:rPr>
          <w:rFonts w:eastAsia="Calibri"/>
          <w:sz w:val="18"/>
          <w:rtl/>
        </w:rPr>
        <w:t xml:space="preserve"> </w:t>
      </w:r>
      <w:r w:rsidRPr="00957F16">
        <w:rPr>
          <w:rFonts w:eastAsia="Calibri" w:hint="eastAsia"/>
          <w:sz w:val="18"/>
          <w:rtl/>
        </w:rPr>
        <w:t>האגף</w:t>
      </w:r>
      <w:r w:rsidRPr="00957F16">
        <w:rPr>
          <w:rFonts w:eastAsia="Calibri"/>
          <w:sz w:val="18"/>
          <w:rtl/>
        </w:rPr>
        <w:t xml:space="preserve"> כ</w:t>
      </w:r>
      <w:r w:rsidRPr="00957F16">
        <w:rPr>
          <w:rFonts w:eastAsia="Calibri" w:hint="eastAsia"/>
          <w:sz w:val="18"/>
          <w:rtl/>
        </w:rPr>
        <w:t>בסיס</w:t>
      </w:r>
      <w:r w:rsidRPr="00957F16">
        <w:rPr>
          <w:rFonts w:eastAsia="Calibri"/>
          <w:sz w:val="18"/>
          <w:rtl/>
        </w:rPr>
        <w:t xml:space="preserve"> </w:t>
      </w:r>
      <w:r w:rsidRPr="00957F16">
        <w:rPr>
          <w:rFonts w:eastAsia="Calibri" w:hint="eastAsia"/>
          <w:sz w:val="18"/>
          <w:rtl/>
        </w:rPr>
        <w:t>לגיבוש</w:t>
      </w:r>
      <w:r w:rsidRPr="00957F16">
        <w:rPr>
          <w:rFonts w:eastAsia="Calibri"/>
          <w:sz w:val="18"/>
          <w:rtl/>
        </w:rPr>
        <w:t xml:space="preserve"> </w:t>
      </w:r>
      <w:r w:rsidRPr="00957F16">
        <w:rPr>
          <w:rFonts w:eastAsia="Calibri" w:hint="eastAsia"/>
          <w:sz w:val="18"/>
          <w:rtl/>
        </w:rPr>
        <w:t>הכשרות</w:t>
      </w:r>
      <w:r w:rsidRPr="00957F16">
        <w:rPr>
          <w:rFonts w:eastAsia="Calibri"/>
          <w:sz w:val="18"/>
          <w:rtl/>
        </w:rPr>
        <w:t xml:space="preserve"> </w:t>
      </w:r>
      <w:r w:rsidRPr="00957F16">
        <w:rPr>
          <w:rFonts w:eastAsia="Calibri" w:hint="eastAsia"/>
          <w:sz w:val="18"/>
          <w:rtl/>
        </w:rPr>
        <w:t>שמטרתן</w:t>
      </w:r>
      <w:r w:rsidRPr="00957F16">
        <w:rPr>
          <w:rFonts w:eastAsia="Calibri"/>
          <w:sz w:val="18"/>
          <w:rtl/>
        </w:rPr>
        <w:t xml:space="preserve"> </w:t>
      </w:r>
      <w:r w:rsidRPr="00957F16">
        <w:rPr>
          <w:rFonts w:eastAsia="Calibri" w:hint="eastAsia"/>
          <w:sz w:val="18"/>
          <w:rtl/>
        </w:rPr>
        <w:t>צמצום</w:t>
      </w:r>
      <w:r w:rsidRPr="00957F16">
        <w:rPr>
          <w:rFonts w:eastAsia="Calibri"/>
          <w:sz w:val="18"/>
          <w:rtl/>
        </w:rPr>
        <w:t xml:space="preserve"> </w:t>
      </w:r>
      <w:r w:rsidRPr="00957F16">
        <w:rPr>
          <w:rFonts w:eastAsia="Calibri" w:hint="eastAsia"/>
          <w:sz w:val="18"/>
          <w:rtl/>
        </w:rPr>
        <w:t>פערי</w:t>
      </w:r>
      <w:r w:rsidRPr="00957F16">
        <w:rPr>
          <w:rFonts w:eastAsia="Calibri"/>
          <w:sz w:val="18"/>
          <w:rtl/>
        </w:rPr>
        <w:t xml:space="preserve"> </w:t>
      </w:r>
      <w:r w:rsidRPr="00957F16">
        <w:rPr>
          <w:rFonts w:eastAsia="Calibri" w:hint="eastAsia"/>
          <w:sz w:val="18"/>
          <w:rtl/>
        </w:rPr>
        <w:t>ידע</w:t>
      </w:r>
      <w:r w:rsidRPr="00957F16">
        <w:rPr>
          <w:rFonts w:eastAsia="Calibri"/>
          <w:sz w:val="18"/>
          <w:rtl/>
        </w:rPr>
        <w:t xml:space="preserve"> </w:t>
      </w:r>
      <w:r w:rsidRPr="00957F16">
        <w:rPr>
          <w:rFonts w:eastAsia="Calibri" w:hint="eastAsia"/>
          <w:sz w:val="18"/>
          <w:rtl/>
        </w:rPr>
        <w:t>רוחביים</w:t>
      </w:r>
      <w:r w:rsidRPr="00957F16">
        <w:rPr>
          <w:rFonts w:eastAsia="Calibri"/>
          <w:sz w:val="18"/>
          <w:rtl/>
        </w:rPr>
        <w:t>.</w:t>
      </w:r>
    </w:p>
    <w:p w:rsidR="000113E6" w:rsidRPr="00957F16" w:rsidP="00957F16">
      <w:pPr>
        <w:pStyle w:val="RESHET"/>
        <w:numPr>
          <w:ilvl w:val="0"/>
          <w:numId w:val="32"/>
        </w:numPr>
        <w:tabs>
          <w:tab w:val="clear" w:pos="624"/>
        </w:tabs>
        <w:ind w:left="907" w:hanging="340"/>
        <w:rPr>
          <w:rFonts w:eastAsia="Calibri"/>
          <w:sz w:val="18"/>
        </w:rPr>
      </w:pPr>
      <w:r w:rsidRPr="00957F16">
        <w:rPr>
          <w:rStyle w:val="Heading7Char"/>
          <w:rFonts w:ascii="Tahoma" w:hAnsi="Tahoma" w:cs="Tahoma" w:hint="eastAsia"/>
          <w:sz w:val="17"/>
          <w:szCs w:val="17"/>
          <w:rtl/>
          <w:lang w:eastAsia="en-US"/>
        </w:rPr>
        <w:t>ייזום</w:t>
      </w:r>
      <w:r w:rsidRPr="00957F16">
        <w:rPr>
          <w:rStyle w:val="Heading7Char"/>
          <w:rFonts w:ascii="Tahoma" w:hAnsi="Tahoma" w:cs="Tahoma"/>
          <w:sz w:val="17"/>
          <w:szCs w:val="17"/>
          <w:rtl/>
          <w:lang w:eastAsia="en-US"/>
        </w:rPr>
        <w:t xml:space="preserve"> ופיתוח של </w:t>
      </w:r>
      <w:r w:rsidRPr="00957F16">
        <w:rPr>
          <w:rStyle w:val="Heading7Char"/>
          <w:rFonts w:ascii="Tahoma" w:hAnsi="Tahoma" w:cs="Tahoma" w:hint="eastAsia"/>
          <w:sz w:val="17"/>
          <w:szCs w:val="17"/>
          <w:rtl/>
          <w:lang w:eastAsia="en-US"/>
        </w:rPr>
        <w:t>הכשרות</w:t>
      </w:r>
      <w:r w:rsidRPr="00957F16">
        <w:rPr>
          <w:rStyle w:val="Heading7Char"/>
          <w:rFonts w:ascii="Tahoma" w:hAnsi="Tahoma" w:cs="Tahoma"/>
          <w:sz w:val="17"/>
          <w:szCs w:val="17"/>
          <w:rtl/>
          <w:lang w:eastAsia="en-US"/>
        </w:rPr>
        <w:t xml:space="preserve"> </w:t>
      </w:r>
      <w:r w:rsidRPr="00957F16">
        <w:rPr>
          <w:rStyle w:val="Heading7Char"/>
          <w:rFonts w:ascii="Tahoma" w:hAnsi="Tahoma" w:cs="Tahoma" w:hint="eastAsia"/>
          <w:sz w:val="17"/>
          <w:szCs w:val="17"/>
          <w:rtl/>
          <w:lang w:eastAsia="en-US"/>
        </w:rPr>
        <w:t>רוחביות</w:t>
      </w:r>
      <w:r w:rsidRPr="00957F16">
        <w:rPr>
          <w:rStyle w:val="Heading7Char"/>
          <w:rFonts w:ascii="Tahoma" w:hAnsi="Tahoma" w:cs="Tahoma"/>
          <w:sz w:val="17"/>
          <w:szCs w:val="17"/>
          <w:rtl/>
          <w:lang w:eastAsia="en-US"/>
        </w:rPr>
        <w:t xml:space="preserve"> </w:t>
      </w:r>
      <w:r w:rsidRPr="00957F16">
        <w:rPr>
          <w:rStyle w:val="Heading7Char"/>
          <w:rFonts w:ascii="Tahoma" w:hAnsi="Tahoma" w:cs="Tahoma" w:hint="cs"/>
          <w:sz w:val="17"/>
          <w:szCs w:val="17"/>
          <w:rtl/>
          <w:lang w:eastAsia="en-US"/>
        </w:rPr>
        <w:t>להשלמת</w:t>
      </w:r>
      <w:r w:rsidRPr="00957F16">
        <w:rPr>
          <w:rStyle w:val="Heading7Char"/>
          <w:rFonts w:ascii="Tahoma" w:hAnsi="Tahoma" w:cs="Tahoma"/>
          <w:sz w:val="17"/>
          <w:szCs w:val="17"/>
          <w:rtl/>
          <w:lang w:eastAsia="en-US"/>
        </w:rPr>
        <w:t xml:space="preserve"> פערים</w:t>
      </w:r>
      <w:r w:rsidRPr="00957F16">
        <w:rPr>
          <w:rStyle w:val="Heading7Char"/>
          <w:rFonts w:ascii="Tahoma" w:hAnsi="Tahoma" w:cs="Tahoma" w:hint="cs"/>
          <w:sz w:val="17"/>
          <w:szCs w:val="17"/>
          <w:rtl/>
          <w:lang w:eastAsia="en-US"/>
        </w:rPr>
        <w:t>:</w:t>
      </w:r>
      <w:r w:rsidRPr="00957F16">
        <w:rPr>
          <w:rFonts w:eastAsia="Calibri"/>
          <w:sz w:val="18"/>
          <w:rtl/>
        </w:rPr>
        <w:t xml:space="preserve"> </w:t>
      </w:r>
      <w:r w:rsidRPr="00957F16">
        <w:rPr>
          <w:rFonts w:eastAsia="Calibri" w:hint="eastAsia"/>
          <w:sz w:val="18"/>
          <w:rtl/>
        </w:rPr>
        <w:t>מבדיקת</w:t>
      </w:r>
      <w:r w:rsidRPr="00957F16">
        <w:rPr>
          <w:rFonts w:eastAsia="Calibri"/>
          <w:sz w:val="18"/>
          <w:rtl/>
        </w:rPr>
        <w:t xml:space="preserve"> </w:t>
      </w:r>
      <w:r w:rsidRPr="00957F16">
        <w:rPr>
          <w:rFonts w:eastAsia="Calibri" w:hint="eastAsia"/>
          <w:sz w:val="18"/>
          <w:rtl/>
        </w:rPr>
        <w:t>הנתונים</w:t>
      </w:r>
      <w:r w:rsidRPr="00957F16">
        <w:rPr>
          <w:rFonts w:eastAsia="Calibri"/>
          <w:sz w:val="18"/>
          <w:rtl/>
        </w:rPr>
        <w:t xml:space="preserve"> שהעביר </w:t>
      </w:r>
      <w:r w:rsidRPr="00957F16">
        <w:rPr>
          <w:rFonts w:eastAsia="Calibri" w:hint="eastAsia"/>
          <w:sz w:val="18"/>
          <w:rtl/>
        </w:rPr>
        <w:t>אגף</w:t>
      </w:r>
      <w:r w:rsidRPr="00957F16">
        <w:rPr>
          <w:rFonts w:eastAsia="Calibri"/>
          <w:sz w:val="18"/>
          <w:rtl/>
        </w:rPr>
        <w:t xml:space="preserve"> ההדרכה </w:t>
      </w:r>
      <w:r w:rsidRPr="00957F16">
        <w:rPr>
          <w:rFonts w:eastAsia="Calibri" w:hint="eastAsia"/>
          <w:sz w:val="18"/>
          <w:rtl/>
        </w:rPr>
        <w:t>בנש</w:t>
      </w:r>
      <w:r w:rsidRPr="00957F16">
        <w:rPr>
          <w:rFonts w:eastAsia="Calibri"/>
          <w:sz w:val="18"/>
          <w:rtl/>
        </w:rPr>
        <w:t xml:space="preserve">"ם למשרד מבקר המדינה </w:t>
      </w:r>
      <w:r w:rsidRPr="00957F16">
        <w:rPr>
          <w:rFonts w:eastAsia="Calibri" w:hint="cs"/>
          <w:sz w:val="18"/>
          <w:rtl/>
        </w:rPr>
        <w:t>בנוגע ל</w:t>
      </w:r>
      <w:r w:rsidRPr="00957F16">
        <w:rPr>
          <w:rFonts w:eastAsia="Calibri" w:hint="eastAsia"/>
          <w:sz w:val="18"/>
          <w:rtl/>
        </w:rPr>
        <w:t>קורסי</w:t>
      </w:r>
      <w:r w:rsidRPr="00957F16">
        <w:rPr>
          <w:rFonts w:eastAsia="Calibri"/>
          <w:sz w:val="18"/>
          <w:rtl/>
        </w:rPr>
        <w:t xml:space="preserve"> </w:t>
      </w:r>
      <w:r w:rsidRPr="00957F16">
        <w:rPr>
          <w:rFonts w:eastAsia="Calibri" w:hint="eastAsia"/>
          <w:sz w:val="18"/>
          <w:rtl/>
        </w:rPr>
        <w:t>ההכשרה</w:t>
      </w:r>
      <w:r w:rsidRPr="00957F16">
        <w:rPr>
          <w:rFonts w:eastAsia="Calibri"/>
          <w:sz w:val="18"/>
          <w:rtl/>
        </w:rPr>
        <w:t xml:space="preserve"> </w:t>
      </w:r>
      <w:r w:rsidRPr="00957F16">
        <w:rPr>
          <w:rFonts w:eastAsia="Calibri" w:hint="eastAsia"/>
          <w:sz w:val="18"/>
          <w:rtl/>
        </w:rPr>
        <w:t>הרוחביים</w:t>
      </w:r>
      <w:r w:rsidRPr="00957F16">
        <w:rPr>
          <w:rFonts w:eastAsia="Calibri"/>
          <w:sz w:val="18"/>
          <w:rtl/>
        </w:rPr>
        <w:t xml:space="preserve"> </w:t>
      </w:r>
      <w:r w:rsidRPr="00957F16">
        <w:rPr>
          <w:rFonts w:eastAsia="Calibri" w:hint="eastAsia"/>
          <w:sz w:val="18"/>
          <w:rtl/>
        </w:rPr>
        <w:t>שקיים</w:t>
      </w:r>
      <w:r w:rsidRPr="00957F16">
        <w:rPr>
          <w:rFonts w:eastAsia="Calibri"/>
          <w:sz w:val="18"/>
          <w:rtl/>
        </w:rPr>
        <w:t xml:space="preserve"> </w:t>
      </w:r>
      <w:r w:rsidRPr="00957F16">
        <w:rPr>
          <w:rFonts w:eastAsia="Calibri" w:hint="eastAsia"/>
          <w:sz w:val="18"/>
          <w:rtl/>
        </w:rPr>
        <w:t>בשנים</w:t>
      </w:r>
      <w:r w:rsidRPr="00957F16">
        <w:rPr>
          <w:rFonts w:eastAsia="Calibri"/>
          <w:sz w:val="18"/>
          <w:rtl/>
        </w:rPr>
        <w:t xml:space="preserve"> </w:t>
      </w:r>
      <w:r w:rsidRPr="00957F16">
        <w:rPr>
          <w:rFonts w:eastAsia="Calibri" w:hint="cs"/>
          <w:sz w:val="18"/>
          <w:rtl/>
        </w:rPr>
        <w:t>2015 עד 2017</w:t>
      </w:r>
      <w:r w:rsidRPr="00957F16">
        <w:rPr>
          <w:rFonts w:eastAsia="Calibri"/>
          <w:sz w:val="18"/>
          <w:rtl/>
        </w:rPr>
        <w:t xml:space="preserve"> </w:t>
      </w:r>
      <w:r w:rsidRPr="00957F16">
        <w:rPr>
          <w:rFonts w:eastAsia="Calibri" w:hint="eastAsia"/>
          <w:sz w:val="18"/>
          <w:rtl/>
        </w:rPr>
        <w:t>עולה</w:t>
      </w:r>
      <w:r w:rsidRPr="00957F16">
        <w:rPr>
          <w:rFonts w:eastAsia="Calibri"/>
          <w:sz w:val="18"/>
          <w:rtl/>
        </w:rPr>
        <w:t xml:space="preserve"> </w:t>
      </w:r>
      <w:r w:rsidRPr="00957F16">
        <w:rPr>
          <w:rFonts w:eastAsia="Calibri" w:hint="eastAsia"/>
          <w:sz w:val="18"/>
          <w:rtl/>
        </w:rPr>
        <w:t>כי</w:t>
      </w:r>
      <w:r w:rsidRPr="00957F16">
        <w:rPr>
          <w:rFonts w:eastAsia="Calibri" w:hint="cs"/>
          <w:sz w:val="18"/>
          <w:rtl/>
        </w:rPr>
        <w:t xml:space="preserve"> נש"ם אינה מרבה ליזום ולפתח הכשרות חדשות כמענה לפערים רוחביים וכי פעילותה מתמקדת בביצוע משימות שוטפות. </w:t>
      </w:r>
    </w:p>
    <w:p w:rsidR="000113E6" w:rsidRPr="00E854E3" w:rsidP="00957F16">
      <w:pPr>
        <w:spacing w:before="180" w:line="240" w:lineRule="exact"/>
        <w:ind w:left="672" w:right="2268"/>
        <w:jc w:val="both"/>
        <w:rPr>
          <w:rFonts w:ascii="Tahoma" w:eastAsia="Calibri" w:hAnsi="Tahoma" w:cs="Tahoma"/>
          <w:sz w:val="18"/>
          <w:szCs w:val="18"/>
        </w:rPr>
      </w:pPr>
      <w:r w:rsidRPr="00E854E3">
        <w:rPr>
          <w:rFonts w:ascii="Tahoma" w:eastAsia="Calibri" w:hAnsi="Tahoma" w:cs="Tahoma" w:hint="cs"/>
          <w:sz w:val="18"/>
          <w:szCs w:val="18"/>
          <w:rtl/>
        </w:rPr>
        <w:t>על פי הנתונים, מ-24 הקורסים שקיים אגף ההדרכה בנש"ם בתקופה הנבדקת, שניים בלבד פותחו ביוזמת האגף כמענה לצורך רוחבי בגופים הממשלתיים, וגם זאת לפני כעשור ויותר. יתר הקורסים הם תוצר של חובות האגף על פי התקשי"ר; משימות שהועברו לאגף ממטה הרפורמה; תפקיד האגף בתחום הרווחה; ויוזמה עצמאית של גופים ממשלתיים ויחידות אחרות.</w:t>
      </w:r>
      <w:r w:rsidRPr="00E854E3">
        <w:rPr>
          <w:rFonts w:ascii="Tahoma" w:eastAsia="Calibri" w:hAnsi="Tahoma" w:cs="Tahoma" w:hint="cs"/>
          <w:sz w:val="18"/>
          <w:szCs w:val="18"/>
          <w:rtl/>
        </w:rPr>
        <w:t xml:space="preserve"> </w:t>
      </w:r>
    </w:p>
    <w:p w:rsidR="000113E6" w:rsidRPr="00E854E3" w:rsidP="006F7086">
      <w:pPr>
        <w:spacing w:line="240" w:lineRule="exact"/>
        <w:ind w:left="680" w:right="2268"/>
        <w:jc w:val="both"/>
        <w:rPr>
          <w:rFonts w:ascii="Tahoma" w:hAnsi="Tahoma" w:cs="Tahoma"/>
          <w:sz w:val="18"/>
          <w:szCs w:val="18"/>
          <w:rtl/>
        </w:rPr>
      </w:pPr>
      <w:r w:rsidRPr="00E854E3">
        <w:rPr>
          <w:rFonts w:ascii="Tahoma" w:hAnsi="Tahoma" w:cs="Tahoma" w:hint="cs"/>
          <w:sz w:val="18"/>
          <w:szCs w:val="18"/>
          <w:rtl/>
        </w:rPr>
        <w:t>נש"ם מסרה בתשובתה כי בשנים קודמות אגף ההדרכה בנש"ם אומנם לא עסק רבות בפיתוח הכשרות, אולם החל משנת 2018 הוא עוסק בעדכון ופיתוח מחודש של חלק גדול מהכשרות הרוחב הקיימות. כמו כן, האגף מקיים פעילות הדרכה ענפה המיועדת לאלפי עובדים בשירות המדינה, ופעל במהלך השנים לעדכון ושיפור ההכשרות הקיימות.</w:t>
      </w:r>
    </w:p>
    <w:p w:rsidR="000113E6" w:rsidRPr="00E854E3" w:rsidP="006F7086">
      <w:pPr>
        <w:spacing w:line="240" w:lineRule="exact"/>
        <w:ind w:left="680" w:right="2268"/>
        <w:jc w:val="both"/>
        <w:rPr>
          <w:rFonts w:ascii="Tahoma" w:eastAsia="Calibri" w:hAnsi="Tahoma" w:cs="Tahoma"/>
          <w:sz w:val="18"/>
          <w:szCs w:val="18"/>
        </w:rPr>
      </w:pPr>
      <w:r w:rsidRPr="00E854E3">
        <w:rPr>
          <w:rFonts w:ascii="Tahoma" w:eastAsia="Calibri" w:hAnsi="Tahoma" w:cs="Tahoma" w:hint="cs"/>
          <w:sz w:val="18"/>
          <w:szCs w:val="18"/>
          <w:rtl/>
        </w:rPr>
        <w:t xml:space="preserve">מבדיקת משרד מבקר המדינה עולה כי </w:t>
      </w:r>
      <w:r w:rsidRPr="00E854E3">
        <w:rPr>
          <w:rFonts w:ascii="Tahoma" w:eastAsia="Calibri" w:hAnsi="Tahoma" w:cs="Tahoma" w:hint="cs"/>
          <w:sz w:val="18"/>
          <w:szCs w:val="18"/>
          <w:rtl/>
        </w:rPr>
        <w:t xml:space="preserve">בשנת 2018, נפתחו על ידי </w:t>
      </w:r>
      <w:r w:rsidRPr="00957F16">
        <w:rPr>
          <w:rFonts w:ascii="Tahoma" w:eastAsia="Calibri" w:hAnsi="Tahoma" w:cs="Tahoma" w:hint="cs"/>
          <w:spacing w:val="-2"/>
          <w:sz w:val="18"/>
          <w:szCs w:val="18"/>
          <w:rtl/>
        </w:rPr>
        <w:t>האגף שלושה קורסים</w:t>
      </w:r>
      <w:r w:rsidRPr="00957F16">
        <w:rPr>
          <w:rFonts w:ascii="Tahoma" w:eastAsia="Calibri" w:hAnsi="Tahoma" w:cs="Tahoma" w:hint="cs"/>
          <w:spacing w:val="-2"/>
          <w:sz w:val="18"/>
          <w:szCs w:val="18"/>
          <w:rtl/>
        </w:rPr>
        <w:t xml:space="preserve"> רוחביים</w:t>
      </w:r>
      <w:r w:rsidRPr="00957F16">
        <w:rPr>
          <w:rFonts w:ascii="Tahoma" w:eastAsia="Calibri" w:hAnsi="Tahoma" w:cs="Tahoma" w:hint="cs"/>
          <w:spacing w:val="-2"/>
          <w:sz w:val="18"/>
          <w:szCs w:val="18"/>
          <w:rtl/>
        </w:rPr>
        <w:t xml:space="preserve"> חדשים, אחד</w:t>
      </w:r>
      <w:r>
        <w:rPr>
          <w:rStyle w:val="FootnoteReference0"/>
          <w:rFonts w:ascii="Tahoma" w:eastAsia="Calibri" w:hAnsi="Tahoma" w:cs="Tahoma"/>
          <w:spacing w:val="-2"/>
          <w:sz w:val="18"/>
          <w:szCs w:val="18"/>
          <w:rtl/>
        </w:rPr>
        <w:footnoteReference w:id="54"/>
      </w:r>
      <w:r w:rsidRPr="00957F16">
        <w:rPr>
          <w:rFonts w:ascii="Tahoma" w:eastAsia="Calibri" w:hAnsi="Tahoma" w:cs="Tahoma" w:hint="cs"/>
          <w:spacing w:val="-2"/>
          <w:sz w:val="18"/>
          <w:szCs w:val="18"/>
          <w:rtl/>
        </w:rPr>
        <w:t xml:space="preserve"> בהובלת אגף בכיר בקרה</w:t>
      </w:r>
      <w:r w:rsidRPr="00E854E3">
        <w:rPr>
          <w:rFonts w:ascii="Tahoma" w:eastAsia="Calibri" w:hAnsi="Tahoma" w:cs="Tahoma" w:hint="cs"/>
          <w:sz w:val="18"/>
          <w:szCs w:val="18"/>
          <w:rtl/>
        </w:rPr>
        <w:t xml:space="preserve"> בנש"ם בשיתוף עם אגף ההדרכה ושני קורסים שהוגדרו כ"קורס בודד" ופותחו על ידי אגף ההדרכה במסגרת תפקידו בתחום הרווחה</w:t>
      </w:r>
      <w:r>
        <w:rPr>
          <w:rStyle w:val="FootnoteReference0"/>
          <w:rFonts w:ascii="Tahoma" w:eastAsia="Calibri" w:hAnsi="Tahoma" w:cs="Tahoma"/>
          <w:sz w:val="18"/>
          <w:szCs w:val="18"/>
          <w:rtl/>
        </w:rPr>
        <w:footnoteReference w:id="55"/>
      </w:r>
      <w:r w:rsidRPr="00E854E3">
        <w:rPr>
          <w:rFonts w:ascii="Tahoma" w:eastAsia="Calibri" w:hAnsi="Tahoma" w:cs="Tahoma" w:hint="cs"/>
          <w:sz w:val="18"/>
          <w:szCs w:val="18"/>
          <w:rtl/>
        </w:rPr>
        <w:t>.</w:t>
      </w:r>
    </w:p>
    <w:p w:rsidR="000113E6" w:rsidRPr="00E854E3" w:rsidP="006F7086">
      <w:pPr>
        <w:pStyle w:val="ListParagraph"/>
        <w:numPr>
          <w:ilvl w:val="0"/>
          <w:numId w:val="32"/>
        </w:numPr>
        <w:autoSpaceDE/>
        <w:autoSpaceDN/>
        <w:adjustRightInd/>
        <w:spacing w:line="240" w:lineRule="exact"/>
        <w:ind w:right="2268"/>
        <w:rPr>
          <w:rFonts w:eastAsia="Calibri"/>
          <w:sz w:val="18"/>
          <w:szCs w:val="18"/>
        </w:rPr>
      </w:pPr>
      <w:r w:rsidRPr="00957F16">
        <w:rPr>
          <w:rStyle w:val="Heading7Char"/>
          <w:rFonts w:ascii="Tahoma" w:hAnsi="Tahoma" w:cs="Tahoma" w:hint="cs"/>
          <w:sz w:val="17"/>
          <w:szCs w:val="17"/>
          <w:rtl/>
        </w:rPr>
        <w:t xml:space="preserve">קיום </w:t>
      </w:r>
      <w:r w:rsidRPr="00957F16">
        <w:rPr>
          <w:rStyle w:val="Heading7Char"/>
          <w:rFonts w:ascii="Tahoma" w:hAnsi="Tahoma" w:cs="Tahoma" w:hint="eastAsia"/>
          <w:sz w:val="17"/>
          <w:szCs w:val="17"/>
          <w:rtl/>
        </w:rPr>
        <w:t>קורסים</w:t>
      </w:r>
      <w:r w:rsidRPr="00957F16">
        <w:rPr>
          <w:rStyle w:val="Heading7Char"/>
          <w:rFonts w:ascii="Tahoma" w:hAnsi="Tahoma" w:cs="Tahoma"/>
          <w:sz w:val="17"/>
          <w:szCs w:val="17"/>
          <w:rtl/>
        </w:rPr>
        <w:t xml:space="preserve"> </w:t>
      </w:r>
      <w:r w:rsidRPr="00957F16">
        <w:rPr>
          <w:rStyle w:val="Heading7Char"/>
          <w:rFonts w:ascii="Tahoma" w:hAnsi="Tahoma" w:cs="Tahoma" w:hint="eastAsia"/>
          <w:sz w:val="17"/>
          <w:szCs w:val="17"/>
          <w:rtl/>
        </w:rPr>
        <w:t>במסגרת</w:t>
      </w:r>
      <w:r w:rsidRPr="00957F16">
        <w:rPr>
          <w:rStyle w:val="Heading7Char"/>
          <w:rFonts w:ascii="Tahoma" w:hAnsi="Tahoma" w:cs="Tahoma"/>
          <w:sz w:val="17"/>
          <w:szCs w:val="17"/>
          <w:rtl/>
        </w:rPr>
        <w:t xml:space="preserve"> "מסלולי </w:t>
      </w:r>
      <w:r w:rsidRPr="00957F16">
        <w:rPr>
          <w:rStyle w:val="Heading7Char"/>
          <w:rFonts w:ascii="Tahoma" w:hAnsi="Tahoma" w:cs="Tahoma" w:hint="eastAsia"/>
          <w:sz w:val="17"/>
          <w:szCs w:val="17"/>
          <w:rtl/>
        </w:rPr>
        <w:t>קידום</w:t>
      </w:r>
      <w:r w:rsidRPr="00957F16">
        <w:rPr>
          <w:rStyle w:val="Heading7Char"/>
          <w:rFonts w:ascii="Tahoma" w:hAnsi="Tahoma" w:cs="Tahoma"/>
          <w:sz w:val="17"/>
          <w:szCs w:val="17"/>
          <w:rtl/>
        </w:rPr>
        <w:t>":</w:t>
      </w:r>
      <w:r w:rsidRPr="00E854E3">
        <w:rPr>
          <w:rFonts w:eastAsia="Calibri" w:hint="cs"/>
          <w:sz w:val="18"/>
          <w:szCs w:val="18"/>
          <w:rtl/>
        </w:rPr>
        <w:t xml:space="preserve"> על פי הוראות התקשי"ר, אגף ההדרכה בנש"ם אחראי, בין היתר, לתוכניות הקורסים הבין-משרדיים שנקבעו לגביהם "מסלולי קידום", כלומר, קורסים שיש חובה לקיימם כתנאי לקידום בעיסוקים מסוימים. </w:t>
      </w:r>
    </w:p>
    <w:p w:rsidR="000113E6" w:rsidRPr="00E854E3" w:rsidP="006F7086">
      <w:pPr>
        <w:spacing w:line="240" w:lineRule="exact"/>
        <w:ind w:left="680" w:right="2268"/>
        <w:jc w:val="both"/>
        <w:rPr>
          <w:rFonts w:ascii="Tahoma" w:eastAsia="Calibri" w:hAnsi="Tahoma" w:cs="Tahoma"/>
          <w:sz w:val="18"/>
          <w:szCs w:val="18"/>
          <w:rtl/>
        </w:rPr>
      </w:pPr>
      <w:r w:rsidRPr="00E854E3">
        <w:rPr>
          <w:rFonts w:ascii="Tahoma" w:eastAsia="Calibri" w:hAnsi="Tahoma" w:cs="Tahoma" w:hint="cs"/>
          <w:sz w:val="18"/>
          <w:szCs w:val="18"/>
          <w:rtl/>
        </w:rPr>
        <w:t>להלן תרשים המתאר את תוצאות השאלונים בנוגע לקורסים שלא נפתחו:</w:t>
      </w:r>
    </w:p>
    <w:p w:rsidR="000113E6" w:rsidRPr="00705FCB" w:rsidP="00705FCB">
      <w:pPr>
        <w:pStyle w:val="tab-name"/>
        <w:rPr>
          <w:rFonts w:eastAsia="Calibri"/>
          <w:b/>
          <w:bCs/>
          <w:rtl/>
        </w:rPr>
      </w:pPr>
      <w:r w:rsidRPr="00E854E3">
        <w:rPr>
          <w:rFonts w:eastAsia="Calibri" w:hint="cs"/>
          <w:rtl/>
        </w:rPr>
        <w:t xml:space="preserve">תרשים 9: </w:t>
      </w:r>
      <w:r w:rsidRPr="00705FCB">
        <w:rPr>
          <w:rFonts w:eastAsia="Calibri" w:hint="cs"/>
          <w:b/>
          <w:bCs/>
          <w:rtl/>
        </w:rPr>
        <w:t>הכשרות רוחב חסרות בגופים הממשל</w:t>
      </w:r>
      <w:r w:rsidR="00705FCB">
        <w:rPr>
          <w:rFonts w:eastAsia="Calibri" w:hint="cs"/>
          <w:b/>
          <w:bCs/>
          <w:rtl/>
        </w:rPr>
        <w:t>תיים בשנים 2015 עד 2018*</w:t>
      </w:r>
    </w:p>
    <w:p w:rsidR="000113E6" w:rsidP="00705FCB">
      <w:pPr>
        <w:pStyle w:val="BalloonText"/>
        <w:spacing w:after="120" w:line="240" w:lineRule="atLeast"/>
        <w:rPr>
          <w:rFonts w:ascii="Tahoma" w:eastAsia="Calibri" w:hAnsi="Tahoma" w:cs="Tahoma"/>
          <w:noProof/>
          <w:rtl/>
        </w:rPr>
      </w:pPr>
      <w:r>
        <w:rPr>
          <w:rFonts w:ascii="Tahoma" w:eastAsia="Calibri" w:hAnsi="Tahoma" w:cs="Tahoma"/>
          <w:noProof/>
          <w:rtl/>
        </w:rPr>
        <w:drawing>
          <wp:inline distT="0" distB="0" distL="0" distR="0">
            <wp:extent cx="3960000" cy="2143913"/>
            <wp:effectExtent l="0" t="0" r="2540" b="8890"/>
            <wp:docPr id="11" name="Picture 11" descr="קורסי הכשרה ברכש ולוגיסטיקה לא התקיימו ב-31 גופים ממשלתיים; קורסים במשאבי אנוש לא התקיימו ב-16 גופים ממשלתיים; קורסים בנושא חשבי שכר לא התקיימו ב-8 גופים ממשלתיים; קורסים בנושא מכרזים לא התקיימו ב-8 גופים ממשלתיים; קורסים בכספים וחשבונות לא התקיימו ב-6 גופים ממשלת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80667" name="202-hadrach-g-9.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3913"/>
                    </a:xfrm>
                    <a:prstGeom prst="rect">
                      <a:avLst/>
                    </a:prstGeom>
                  </pic:spPr>
                </pic:pic>
              </a:graphicData>
            </a:graphic>
          </wp:inline>
        </w:drawing>
      </w:r>
    </w:p>
    <w:p w:rsidR="00705FCB" w:rsidRPr="00E854E3" w:rsidP="00705FCB">
      <w:pPr>
        <w:pStyle w:val="text-source"/>
        <w:spacing w:after="0"/>
        <w:rPr>
          <w:rFonts w:eastAsia="Calibri"/>
          <w:rtl/>
        </w:rPr>
      </w:pPr>
      <w:r w:rsidRPr="00E854E3">
        <w:rPr>
          <w:rFonts w:eastAsia="Calibri" w:hint="cs"/>
          <w:rtl/>
        </w:rPr>
        <w:t xml:space="preserve">* </w:t>
      </w:r>
      <w:r>
        <w:rPr>
          <w:rFonts w:eastAsia="Calibri"/>
          <w:rtl/>
        </w:rPr>
        <w:tab/>
      </w:r>
      <w:r w:rsidRPr="00E854E3">
        <w:rPr>
          <w:rFonts w:eastAsia="Calibri"/>
          <w:rtl/>
        </w:rPr>
        <w:t xml:space="preserve">חלק </w:t>
      </w:r>
      <w:r w:rsidRPr="00E854E3">
        <w:rPr>
          <w:rFonts w:eastAsia="Calibri" w:hint="cs"/>
          <w:rtl/>
        </w:rPr>
        <w:t>מהגופים הממשלתיים</w:t>
      </w:r>
      <w:r w:rsidRPr="00E854E3">
        <w:rPr>
          <w:rFonts w:eastAsia="Calibri"/>
          <w:rtl/>
        </w:rPr>
        <w:t xml:space="preserve"> ציינו </w:t>
      </w:r>
      <w:r w:rsidRPr="00E854E3">
        <w:rPr>
          <w:rFonts w:eastAsia="Calibri" w:hint="cs"/>
          <w:rtl/>
        </w:rPr>
        <w:t>כי נזקקו ל</w:t>
      </w:r>
      <w:r w:rsidRPr="00E854E3">
        <w:rPr>
          <w:rFonts w:eastAsia="Calibri"/>
          <w:rtl/>
        </w:rPr>
        <w:t xml:space="preserve">יותר </w:t>
      </w:r>
      <w:r w:rsidRPr="00E854E3">
        <w:rPr>
          <w:rFonts w:eastAsia="Calibri" w:hint="cs"/>
          <w:rtl/>
        </w:rPr>
        <w:t>מקורס</w:t>
      </w:r>
      <w:r w:rsidRPr="00E854E3">
        <w:rPr>
          <w:rFonts w:eastAsia="Calibri"/>
          <w:rtl/>
        </w:rPr>
        <w:t xml:space="preserve"> אח</w:t>
      </w:r>
      <w:r w:rsidRPr="00E854E3">
        <w:rPr>
          <w:rFonts w:eastAsia="Calibri" w:hint="cs"/>
          <w:rtl/>
        </w:rPr>
        <w:t xml:space="preserve">ד </w:t>
      </w:r>
    </w:p>
    <w:p w:rsidR="000113E6" w:rsidRPr="00E854E3" w:rsidP="00705FCB">
      <w:pPr>
        <w:pStyle w:val="text-source"/>
        <w:spacing w:before="0" w:after="0"/>
        <w:rPr>
          <w:rFonts w:eastAsia="Calibri"/>
          <w:rtl/>
        </w:rPr>
      </w:pPr>
      <w:r>
        <w:rPr>
          <w:rFonts w:eastAsia="Calibri" w:hint="cs"/>
          <w:rtl/>
        </w:rPr>
        <w:t>*</w:t>
      </w:r>
      <w:r w:rsidRPr="00E854E3">
        <w:rPr>
          <w:rFonts w:eastAsia="Calibri" w:hint="cs"/>
          <w:rtl/>
        </w:rPr>
        <w:t xml:space="preserve">* </w:t>
      </w:r>
      <w:r>
        <w:rPr>
          <w:rFonts w:eastAsia="Calibri"/>
          <w:rtl/>
        </w:rPr>
        <w:tab/>
      </w:r>
      <w:r w:rsidRPr="00E854E3">
        <w:rPr>
          <w:rFonts w:eastAsia="Calibri" w:hint="cs"/>
          <w:rtl/>
        </w:rPr>
        <w:t>קורסים אלה נערכים בשיתוף משרד האוצר.</w:t>
      </w:r>
    </w:p>
    <w:p w:rsidR="000113E6" w:rsidRPr="00E854E3" w:rsidP="00705FCB">
      <w:pPr>
        <w:pStyle w:val="text-source"/>
        <w:spacing w:before="0"/>
        <w:rPr>
          <w:rFonts w:eastAsia="Calibri"/>
          <w:rtl/>
        </w:rPr>
      </w:pPr>
      <w:r w:rsidRPr="00E854E3">
        <w:rPr>
          <w:rFonts w:eastAsia="Calibri" w:hint="cs"/>
          <w:rtl/>
        </w:rPr>
        <w:t xml:space="preserve">המקור: </w:t>
      </w:r>
      <w:r w:rsidRPr="00E854E3">
        <w:rPr>
          <w:rFonts w:eastAsia="Calibri"/>
          <w:rtl/>
        </w:rPr>
        <w:t>נתונים מתוך השאלונים בעיבוד משרד מבקר המדינה</w:t>
      </w:r>
    </w:p>
    <w:p w:rsidR="000113E6" w:rsidRPr="00E854E3" w:rsidP="00396AC6">
      <w:pPr>
        <w:pStyle w:val="RESHET"/>
        <w:ind w:left="907"/>
        <w:rPr>
          <w:rFonts w:eastAsia="Calibri"/>
          <w:rtl/>
        </w:rPr>
      </w:pPr>
      <w:r w:rsidRPr="00E854E3">
        <w:rPr>
          <w:rFonts w:eastAsia="Calibri" w:hint="eastAsia"/>
          <w:rtl/>
        </w:rPr>
        <w:t>כ</w:t>
      </w:r>
      <w:r w:rsidRPr="00E854E3">
        <w:rPr>
          <w:rFonts w:eastAsia="Calibri"/>
          <w:rtl/>
        </w:rPr>
        <w:t xml:space="preserve">-62% מהסמנכ"לים </w:t>
      </w:r>
      <w:r w:rsidRPr="00E854E3">
        <w:rPr>
          <w:rFonts w:eastAsia="Calibri" w:hint="eastAsia"/>
          <w:rtl/>
        </w:rPr>
        <w:t>למינהל</w:t>
      </w:r>
      <w:r w:rsidRPr="00E854E3">
        <w:rPr>
          <w:rFonts w:eastAsia="Calibri"/>
          <w:rtl/>
        </w:rPr>
        <w:t xml:space="preserve"> </w:t>
      </w:r>
      <w:r w:rsidRPr="00E854E3">
        <w:rPr>
          <w:rFonts w:eastAsia="Calibri" w:hint="eastAsia"/>
          <w:rtl/>
        </w:rPr>
        <w:t>שהשיבו</w:t>
      </w:r>
      <w:r w:rsidRPr="00E854E3">
        <w:rPr>
          <w:rFonts w:eastAsia="Calibri"/>
          <w:rtl/>
        </w:rPr>
        <w:t xml:space="preserve"> </w:t>
      </w:r>
      <w:r w:rsidRPr="00E854E3">
        <w:rPr>
          <w:rFonts w:eastAsia="Calibri" w:hint="eastAsia"/>
          <w:rtl/>
        </w:rPr>
        <w:t>לשאלה</w:t>
      </w:r>
      <w:r w:rsidRPr="00E854E3">
        <w:rPr>
          <w:rFonts w:eastAsia="Calibri"/>
          <w:rtl/>
        </w:rPr>
        <w:t xml:space="preserve"> </w:t>
      </w:r>
      <w:r w:rsidRPr="00E854E3">
        <w:rPr>
          <w:rFonts w:eastAsia="Calibri" w:hint="eastAsia"/>
          <w:rtl/>
        </w:rPr>
        <w:t>זו</w:t>
      </w:r>
      <w:r w:rsidRPr="00E854E3">
        <w:rPr>
          <w:rFonts w:eastAsia="Calibri"/>
          <w:rtl/>
        </w:rPr>
        <w:t xml:space="preserve"> </w:t>
      </w:r>
      <w:r w:rsidRPr="00E854E3">
        <w:rPr>
          <w:rFonts w:eastAsia="Calibri" w:hint="eastAsia"/>
          <w:rtl/>
        </w:rPr>
        <w:t>ציינו</w:t>
      </w:r>
      <w:r w:rsidRPr="00E854E3">
        <w:rPr>
          <w:rFonts w:eastAsia="Calibri"/>
          <w:rtl/>
        </w:rPr>
        <w:t xml:space="preserve"> </w:t>
      </w:r>
      <w:r w:rsidRPr="00E854E3">
        <w:rPr>
          <w:rFonts w:eastAsia="Calibri" w:hint="eastAsia"/>
          <w:rtl/>
        </w:rPr>
        <w:t>כי</w:t>
      </w:r>
      <w:r w:rsidRPr="00E854E3">
        <w:rPr>
          <w:rFonts w:eastAsia="Calibri"/>
          <w:rtl/>
        </w:rPr>
        <w:t xml:space="preserve"> </w:t>
      </w:r>
      <w:r w:rsidRPr="00E854E3">
        <w:rPr>
          <w:rFonts w:eastAsia="Calibri" w:hint="eastAsia"/>
          <w:rtl/>
        </w:rPr>
        <w:t>בשנים</w:t>
      </w:r>
      <w:r w:rsidRPr="00E854E3">
        <w:rPr>
          <w:rFonts w:eastAsia="Calibri"/>
          <w:rtl/>
        </w:rPr>
        <w:t xml:space="preserve"> </w:t>
      </w:r>
      <w:r w:rsidRPr="00E854E3">
        <w:rPr>
          <w:rFonts w:eastAsia="Calibri" w:hint="cs"/>
          <w:rtl/>
        </w:rPr>
        <w:t xml:space="preserve">2015 עד 2017 הם </w:t>
      </w:r>
      <w:r w:rsidRPr="00E854E3">
        <w:rPr>
          <w:rFonts w:eastAsia="Calibri" w:hint="eastAsia"/>
          <w:rtl/>
        </w:rPr>
        <w:t>נזקקו</w:t>
      </w:r>
      <w:r w:rsidRPr="00E854E3">
        <w:rPr>
          <w:rFonts w:eastAsia="Calibri"/>
          <w:rtl/>
        </w:rPr>
        <w:t xml:space="preserve"> </w:t>
      </w:r>
      <w:r w:rsidRPr="00E854E3">
        <w:rPr>
          <w:rFonts w:eastAsia="Calibri" w:hint="eastAsia"/>
          <w:rtl/>
        </w:rPr>
        <w:t>לקורסים</w:t>
      </w:r>
      <w:r w:rsidRPr="00E854E3">
        <w:rPr>
          <w:rFonts w:eastAsia="Calibri"/>
          <w:rtl/>
        </w:rPr>
        <w:t xml:space="preserve"> </w:t>
      </w:r>
      <w:r w:rsidRPr="00E854E3">
        <w:rPr>
          <w:rFonts w:eastAsia="Calibri" w:hint="eastAsia"/>
          <w:rtl/>
        </w:rPr>
        <w:t>רוחביים</w:t>
      </w:r>
      <w:r w:rsidRPr="00E854E3">
        <w:rPr>
          <w:rFonts w:eastAsia="Calibri"/>
          <w:rtl/>
        </w:rPr>
        <w:t xml:space="preserve"> לצורך הכשרה מקצועית של עובדיהם אך הקורס לא נפתח. </w:t>
      </w:r>
    </w:p>
    <w:p w:rsidR="000113E6" w:rsidRPr="00E854E3" w:rsidP="00705FCB">
      <w:pPr>
        <w:spacing w:before="180" w:line="240" w:lineRule="exact"/>
        <w:ind w:left="680" w:right="2268"/>
        <w:jc w:val="both"/>
        <w:rPr>
          <w:rFonts w:ascii="Tahoma" w:hAnsi="Tahoma" w:cs="Tahoma"/>
          <w:sz w:val="18"/>
          <w:szCs w:val="18"/>
          <w:rtl/>
        </w:rPr>
      </w:pPr>
      <w:r w:rsidRPr="00E854E3">
        <w:rPr>
          <w:rFonts w:ascii="Tahoma" w:hAnsi="Tahoma" w:cs="Tahoma" w:hint="cs"/>
          <w:sz w:val="18"/>
          <w:szCs w:val="18"/>
          <w:rtl/>
        </w:rPr>
        <w:t>נש"ם השיבה כי קורסי רכש ולוגיסטיקה ומכרזים מצויים באחריות אגף החשכ"ל, וכי אגף ההדרכה בנש"ם פנה בשנת 2015 למנהלת מינהל הרכש הממשלתי, אולם הנושא לא טופל במשך תקופה ארוכה. נש"ם הוסיפה כי בשנת 2018 נפתחו שני מחזורים של קורס זה. אשר לקורס משאבי אנוש, בשנים 2014 ו-2015 לא נפתחו קורסים בתחום זה, בשל צורך בחשיבה מחודשת על תוכני הקורס בעקבות דוח הפרופסיה</w:t>
      </w:r>
      <w:r>
        <w:rPr>
          <w:rStyle w:val="FootnoteReference0"/>
          <w:rFonts w:ascii="Tahoma" w:hAnsi="Tahoma" w:cs="Tahoma"/>
          <w:sz w:val="18"/>
          <w:szCs w:val="18"/>
          <w:rtl/>
        </w:rPr>
        <w:footnoteReference w:id="56"/>
      </w:r>
      <w:r w:rsidRPr="00E854E3">
        <w:rPr>
          <w:rFonts w:ascii="Tahoma" w:hAnsi="Tahoma" w:cs="Tahoma" w:hint="cs"/>
          <w:sz w:val="18"/>
          <w:szCs w:val="18"/>
          <w:rtl/>
        </w:rPr>
        <w:t>. החל משנת 2016 קיים אגף ההדרכה ארבעה מחזורים של הקורס המיועדים לכלל הגופים הממשלתיים ועוד שישה קורסים מוסדיים בגופים ממשלתיים מסוימים.</w:t>
      </w:r>
    </w:p>
    <w:p w:rsidR="000113E6" w:rsidRPr="00E854E3" w:rsidP="00705FCB">
      <w:pPr>
        <w:spacing w:after="240" w:line="240" w:lineRule="exact"/>
        <w:ind w:left="680" w:right="2268"/>
        <w:jc w:val="both"/>
        <w:rPr>
          <w:rFonts w:ascii="Tahoma" w:hAnsi="Tahoma" w:cs="Tahoma"/>
          <w:sz w:val="18"/>
          <w:szCs w:val="18"/>
          <w:rtl/>
        </w:rPr>
      </w:pPr>
      <w:r w:rsidRPr="00E854E3">
        <w:rPr>
          <w:rFonts w:ascii="Tahoma" w:hAnsi="Tahoma" w:cs="Tahoma" w:hint="cs"/>
          <w:sz w:val="18"/>
          <w:szCs w:val="18"/>
          <w:rtl/>
        </w:rPr>
        <w:t>אגף החשכ"ל השיב כי הוא אינו הגורם האחראי לביצוע הכשרות והדרכות של עובדי מדינה באופן כללי, אך הוא קיבל עליו את הכשרת עובדי המדינה בתחומים שבהם הוא עוסק. החל בשנת 2012 האגף מקיים בכל שנה בין 10 ל-12 קורסי הכשרה בדיני מכרזים, הכשרה למנכ"לים ומנהלי יחידות וימי עיון ופורומים מקצועיים בתחום זה. בנושא קורסי רכש ולוגיסטיקה, בשנת 2015 בחן האגף את תוכניות הלימוד עם מנהלי רכש בכמה גופים ממשלתיים וגיבש שלוש רמות הכשרה; בשנת 2017 שינה האגף את תוכניות הלימוד וגיבש שתי רמות הכשרה; בתחילת שנת 2018 ערך תיחור בין מציעים וביוני 2018 הוציא לפועל קורסים ניסיוניים (פיילוט). כמו כן גיבש האגף תוכניות לימוד המתאימות ליחידות הסמך של משרד הבריאות והן צפויות לצאת לפועל בשנת 2019.</w:t>
      </w:r>
    </w:p>
    <w:p w:rsidR="000113E6" w:rsidRPr="00705FCB" w:rsidP="00396AC6">
      <w:pPr>
        <w:pStyle w:val="RESHET"/>
        <w:ind w:left="907"/>
        <w:rPr>
          <w:rFonts w:eastAsia="Calibri"/>
          <w:rtl/>
        </w:rPr>
      </w:pPr>
      <w:r w:rsidRPr="00705FCB">
        <w:rPr>
          <w:rFonts w:eastAsia="Calibri" w:hint="cs"/>
          <w:rtl/>
        </w:rPr>
        <w:t xml:space="preserve">נמצא כי אגף ההדרכה בנש"ם אינו פועל במידה מספקת לזיהוי צורכי הדרכה רוחביים בגופים הממשלתיים ולפיתוח תוכניות הדרכה רוחביות הנותנות מענה לצרכים אלה; כמו כן, מהשאלונים עולה שחלק מהגופים הממשלתיים אינם מקבלים מענה מלא לצורכיהם בהכשרות מקצועיות מסוג "מסלולי קידום", המצויות באחריות אגף ההדרכה בנש"ם. </w:t>
      </w:r>
      <w:r w:rsidRPr="0012789B" w:rsidR="00CF7AE6">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261259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1050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אינו</w:t>
                            </w:r>
                            <w:r w:rsidRPr="00CF7AE6">
                              <w:rPr>
                                <w:rFonts w:cs="Tahoma"/>
                                <w:color w:val="0B5294"/>
                                <w:spacing w:val="-4"/>
                                <w:sz w:val="24"/>
                                <w:szCs w:val="24"/>
                                <w:rtl/>
                              </w:rPr>
                              <w:t xml:space="preserve"> </w:t>
                            </w:r>
                            <w:r w:rsidRPr="00CF7AE6">
                              <w:rPr>
                                <w:rFonts w:cs="Tahoma" w:hint="eastAsia"/>
                                <w:color w:val="0B5294"/>
                                <w:spacing w:val="-4"/>
                                <w:sz w:val="24"/>
                                <w:szCs w:val="24"/>
                                <w:rtl/>
                              </w:rPr>
                              <w:t>פועל</w:t>
                            </w:r>
                            <w:r w:rsidRPr="00CF7AE6">
                              <w:rPr>
                                <w:rFonts w:cs="Tahoma"/>
                                <w:color w:val="0B5294"/>
                                <w:spacing w:val="-4"/>
                                <w:sz w:val="24"/>
                                <w:szCs w:val="24"/>
                                <w:rtl/>
                              </w:rPr>
                              <w:t xml:space="preserve"> </w:t>
                            </w:r>
                            <w:r w:rsidRPr="00CF7AE6">
                              <w:rPr>
                                <w:rFonts w:cs="Tahoma" w:hint="eastAsia"/>
                                <w:color w:val="0B5294"/>
                                <w:spacing w:val="-4"/>
                                <w:sz w:val="24"/>
                                <w:szCs w:val="24"/>
                                <w:rtl/>
                              </w:rPr>
                              <w:t>במידה</w:t>
                            </w:r>
                            <w:r w:rsidRPr="00CF7AE6">
                              <w:rPr>
                                <w:rFonts w:cs="Tahoma"/>
                                <w:color w:val="0B5294"/>
                                <w:spacing w:val="-4"/>
                                <w:sz w:val="24"/>
                                <w:szCs w:val="24"/>
                                <w:rtl/>
                              </w:rPr>
                              <w:t xml:space="preserve"> </w:t>
                            </w:r>
                            <w:r w:rsidRPr="00CF7AE6">
                              <w:rPr>
                                <w:rFonts w:cs="Tahoma" w:hint="eastAsia"/>
                                <w:color w:val="0B5294"/>
                                <w:spacing w:val="-4"/>
                                <w:sz w:val="24"/>
                                <w:szCs w:val="24"/>
                                <w:rtl/>
                              </w:rPr>
                              <w:t>מספקת</w:t>
                            </w:r>
                            <w:r w:rsidRPr="00CF7AE6">
                              <w:rPr>
                                <w:rFonts w:cs="Tahoma"/>
                                <w:color w:val="0B5294"/>
                                <w:spacing w:val="-4"/>
                                <w:sz w:val="24"/>
                                <w:szCs w:val="24"/>
                                <w:rtl/>
                              </w:rPr>
                              <w:t xml:space="preserve"> </w:t>
                            </w:r>
                            <w:r w:rsidRPr="00CF7AE6">
                              <w:rPr>
                                <w:rFonts w:cs="Tahoma" w:hint="eastAsia"/>
                                <w:color w:val="0B5294"/>
                                <w:spacing w:val="-4"/>
                                <w:sz w:val="24"/>
                                <w:szCs w:val="24"/>
                                <w:rtl/>
                              </w:rPr>
                              <w:t>לזיהוי</w:t>
                            </w:r>
                            <w:r w:rsidRPr="00CF7AE6">
                              <w:rPr>
                                <w:rFonts w:cs="Tahoma"/>
                                <w:color w:val="0B5294"/>
                                <w:spacing w:val="-4"/>
                                <w:sz w:val="24"/>
                                <w:szCs w:val="24"/>
                                <w:rtl/>
                              </w:rPr>
                              <w:t xml:space="preserve"> </w:t>
                            </w:r>
                            <w:r w:rsidRPr="00CF7AE6">
                              <w:rPr>
                                <w:rFonts w:cs="Tahoma" w:hint="eastAsia"/>
                                <w:color w:val="0B5294"/>
                                <w:spacing w:val="-4"/>
                                <w:sz w:val="24"/>
                                <w:szCs w:val="24"/>
                                <w:rtl/>
                              </w:rPr>
                              <w:t>צורכי</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רוחביים</w:t>
                            </w:r>
                            <w:r w:rsidRPr="00CF7AE6">
                              <w:rPr>
                                <w:rFonts w:cs="Tahoma"/>
                                <w:color w:val="0B5294"/>
                                <w:spacing w:val="-4"/>
                                <w:sz w:val="24"/>
                                <w:szCs w:val="24"/>
                                <w:rtl/>
                              </w:rPr>
                              <w:t xml:space="preserve"> </w:t>
                            </w:r>
                            <w:r w:rsidRPr="00CF7AE6">
                              <w:rPr>
                                <w:rFonts w:cs="Tahoma" w:hint="eastAsia"/>
                                <w:color w:val="0B5294"/>
                                <w:spacing w:val="-4"/>
                                <w:sz w:val="24"/>
                                <w:szCs w:val="24"/>
                                <w:rtl/>
                              </w:rPr>
                              <w:t>בגופים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ולמתן</w:t>
                            </w:r>
                            <w:r w:rsidRPr="00CF7AE6">
                              <w:rPr>
                                <w:rFonts w:cs="Tahoma"/>
                                <w:color w:val="0B5294"/>
                                <w:spacing w:val="-4"/>
                                <w:sz w:val="24"/>
                                <w:szCs w:val="24"/>
                                <w:rtl/>
                              </w:rPr>
                              <w:t xml:space="preserve"> </w:t>
                            </w:r>
                            <w:r w:rsidRPr="00CF7AE6">
                              <w:rPr>
                                <w:rFonts w:cs="Tahoma" w:hint="eastAsia"/>
                                <w:color w:val="0B5294"/>
                                <w:spacing w:val="-4"/>
                                <w:sz w:val="24"/>
                                <w:szCs w:val="24"/>
                                <w:rtl/>
                              </w:rPr>
                              <w:t>מענה</w:t>
                            </w:r>
                            <w:r w:rsidRPr="00CF7AE6">
                              <w:rPr>
                                <w:rFonts w:cs="Tahoma"/>
                                <w:color w:val="0B5294"/>
                                <w:spacing w:val="-4"/>
                                <w:sz w:val="24"/>
                                <w:szCs w:val="24"/>
                                <w:rtl/>
                              </w:rPr>
                              <w:t xml:space="preserve"> </w:t>
                            </w:r>
                            <w:r w:rsidRPr="00CF7AE6">
                              <w:rPr>
                                <w:rFonts w:cs="Tahoma" w:hint="eastAsia"/>
                                <w:color w:val="0B5294"/>
                                <w:spacing w:val="-4"/>
                                <w:sz w:val="24"/>
                                <w:szCs w:val="24"/>
                                <w:rtl/>
                              </w:rPr>
                              <w:t>לצרכים</w:t>
                            </w:r>
                            <w:r w:rsidRPr="00CF7AE6">
                              <w:rPr>
                                <w:rFonts w:cs="Tahoma"/>
                                <w:color w:val="0B5294"/>
                                <w:spacing w:val="-4"/>
                                <w:sz w:val="24"/>
                                <w:szCs w:val="24"/>
                                <w:rtl/>
                              </w:rPr>
                              <w:t xml:space="preserve"> </w:t>
                            </w:r>
                            <w:r w:rsidRPr="00CF7AE6">
                              <w:rPr>
                                <w:rFonts w:cs="Tahoma" w:hint="eastAsia"/>
                                <w:color w:val="0B5294"/>
                                <w:spacing w:val="-4"/>
                                <w:sz w:val="24"/>
                                <w:szCs w:val="24"/>
                                <w:rtl/>
                              </w:rPr>
                              <w:t>אלה</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223825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1083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7023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אינו</w:t>
                      </w:r>
                      <w:r w:rsidRPr="00CF7AE6">
                        <w:rPr>
                          <w:rFonts w:cs="Tahoma"/>
                          <w:color w:val="0B5294"/>
                          <w:spacing w:val="-4"/>
                          <w:sz w:val="24"/>
                          <w:szCs w:val="24"/>
                          <w:rtl/>
                        </w:rPr>
                        <w:t xml:space="preserve"> </w:t>
                      </w:r>
                      <w:r w:rsidRPr="00CF7AE6">
                        <w:rPr>
                          <w:rFonts w:cs="Tahoma" w:hint="eastAsia"/>
                          <w:color w:val="0B5294"/>
                          <w:spacing w:val="-4"/>
                          <w:sz w:val="24"/>
                          <w:szCs w:val="24"/>
                          <w:rtl/>
                        </w:rPr>
                        <w:t>פועל</w:t>
                      </w:r>
                      <w:r w:rsidRPr="00CF7AE6">
                        <w:rPr>
                          <w:rFonts w:cs="Tahoma"/>
                          <w:color w:val="0B5294"/>
                          <w:spacing w:val="-4"/>
                          <w:sz w:val="24"/>
                          <w:szCs w:val="24"/>
                          <w:rtl/>
                        </w:rPr>
                        <w:t xml:space="preserve"> </w:t>
                      </w:r>
                      <w:r w:rsidRPr="00CF7AE6">
                        <w:rPr>
                          <w:rFonts w:cs="Tahoma" w:hint="eastAsia"/>
                          <w:color w:val="0B5294"/>
                          <w:spacing w:val="-4"/>
                          <w:sz w:val="24"/>
                          <w:szCs w:val="24"/>
                          <w:rtl/>
                        </w:rPr>
                        <w:t>במידה</w:t>
                      </w:r>
                      <w:r w:rsidRPr="00CF7AE6">
                        <w:rPr>
                          <w:rFonts w:cs="Tahoma"/>
                          <w:color w:val="0B5294"/>
                          <w:spacing w:val="-4"/>
                          <w:sz w:val="24"/>
                          <w:szCs w:val="24"/>
                          <w:rtl/>
                        </w:rPr>
                        <w:t xml:space="preserve"> </w:t>
                      </w:r>
                      <w:r w:rsidRPr="00CF7AE6">
                        <w:rPr>
                          <w:rFonts w:cs="Tahoma" w:hint="eastAsia"/>
                          <w:color w:val="0B5294"/>
                          <w:spacing w:val="-4"/>
                          <w:sz w:val="24"/>
                          <w:szCs w:val="24"/>
                          <w:rtl/>
                        </w:rPr>
                        <w:t>מספקת</w:t>
                      </w:r>
                      <w:r w:rsidRPr="00CF7AE6">
                        <w:rPr>
                          <w:rFonts w:cs="Tahoma"/>
                          <w:color w:val="0B5294"/>
                          <w:spacing w:val="-4"/>
                          <w:sz w:val="24"/>
                          <w:szCs w:val="24"/>
                          <w:rtl/>
                        </w:rPr>
                        <w:t xml:space="preserve"> </w:t>
                      </w:r>
                      <w:r w:rsidRPr="00CF7AE6">
                        <w:rPr>
                          <w:rFonts w:cs="Tahoma" w:hint="eastAsia"/>
                          <w:color w:val="0B5294"/>
                          <w:spacing w:val="-4"/>
                          <w:sz w:val="24"/>
                          <w:szCs w:val="24"/>
                          <w:rtl/>
                        </w:rPr>
                        <w:t>לזיהוי</w:t>
                      </w:r>
                      <w:r w:rsidRPr="00CF7AE6">
                        <w:rPr>
                          <w:rFonts w:cs="Tahoma"/>
                          <w:color w:val="0B5294"/>
                          <w:spacing w:val="-4"/>
                          <w:sz w:val="24"/>
                          <w:szCs w:val="24"/>
                          <w:rtl/>
                        </w:rPr>
                        <w:t xml:space="preserve"> </w:t>
                      </w:r>
                      <w:r w:rsidRPr="00CF7AE6">
                        <w:rPr>
                          <w:rFonts w:cs="Tahoma" w:hint="eastAsia"/>
                          <w:color w:val="0B5294"/>
                          <w:spacing w:val="-4"/>
                          <w:sz w:val="24"/>
                          <w:szCs w:val="24"/>
                          <w:rtl/>
                        </w:rPr>
                        <w:t>צורכי</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רוחביים</w:t>
                      </w:r>
                      <w:r w:rsidRPr="00CF7AE6">
                        <w:rPr>
                          <w:rFonts w:cs="Tahoma"/>
                          <w:color w:val="0B5294"/>
                          <w:spacing w:val="-4"/>
                          <w:sz w:val="24"/>
                          <w:szCs w:val="24"/>
                          <w:rtl/>
                        </w:rPr>
                        <w:t xml:space="preserve"> </w:t>
                      </w:r>
                      <w:r w:rsidRPr="00CF7AE6">
                        <w:rPr>
                          <w:rFonts w:cs="Tahoma" w:hint="eastAsia"/>
                          <w:color w:val="0B5294"/>
                          <w:spacing w:val="-4"/>
                          <w:sz w:val="24"/>
                          <w:szCs w:val="24"/>
                          <w:rtl/>
                        </w:rPr>
                        <w:t>בגופים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ולמתן</w:t>
                      </w:r>
                      <w:r w:rsidRPr="00CF7AE6">
                        <w:rPr>
                          <w:rFonts w:cs="Tahoma"/>
                          <w:color w:val="0B5294"/>
                          <w:spacing w:val="-4"/>
                          <w:sz w:val="24"/>
                          <w:szCs w:val="24"/>
                          <w:rtl/>
                        </w:rPr>
                        <w:t xml:space="preserve"> </w:t>
                      </w:r>
                      <w:r w:rsidRPr="00CF7AE6">
                        <w:rPr>
                          <w:rFonts w:cs="Tahoma" w:hint="eastAsia"/>
                          <w:color w:val="0B5294"/>
                          <w:spacing w:val="-4"/>
                          <w:sz w:val="24"/>
                          <w:szCs w:val="24"/>
                          <w:rtl/>
                        </w:rPr>
                        <w:t>מענה</w:t>
                      </w:r>
                      <w:r w:rsidRPr="00CF7AE6">
                        <w:rPr>
                          <w:rFonts w:cs="Tahoma"/>
                          <w:color w:val="0B5294"/>
                          <w:spacing w:val="-4"/>
                          <w:sz w:val="24"/>
                          <w:szCs w:val="24"/>
                          <w:rtl/>
                        </w:rPr>
                        <w:t xml:space="preserve"> </w:t>
                      </w:r>
                      <w:r w:rsidRPr="00CF7AE6">
                        <w:rPr>
                          <w:rFonts w:cs="Tahoma" w:hint="eastAsia"/>
                          <w:color w:val="0B5294"/>
                          <w:spacing w:val="-4"/>
                          <w:sz w:val="24"/>
                          <w:szCs w:val="24"/>
                          <w:rtl/>
                        </w:rPr>
                        <w:t>לצרכים</w:t>
                      </w:r>
                      <w:r w:rsidRPr="00CF7AE6">
                        <w:rPr>
                          <w:rFonts w:cs="Tahoma"/>
                          <w:color w:val="0B5294"/>
                          <w:spacing w:val="-4"/>
                          <w:sz w:val="24"/>
                          <w:szCs w:val="24"/>
                          <w:rtl/>
                        </w:rPr>
                        <w:t xml:space="preserve"> </w:t>
                      </w:r>
                      <w:r w:rsidRPr="00CF7AE6">
                        <w:rPr>
                          <w:rFonts w:cs="Tahoma" w:hint="eastAsia"/>
                          <w:color w:val="0B5294"/>
                          <w:spacing w:val="-4"/>
                          <w:sz w:val="24"/>
                          <w:szCs w:val="24"/>
                          <w:rtl/>
                        </w:rPr>
                        <w:t>אלה</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9206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705FCB" w:rsidP="00705FCB">
      <w:pPr>
        <w:pStyle w:val="RESHET"/>
        <w:ind w:left="567"/>
        <w:rPr>
          <w:rFonts w:eastAsia="Calibri"/>
          <w:rtl/>
        </w:rPr>
      </w:pPr>
      <w:r w:rsidRPr="00705FCB">
        <w:rPr>
          <w:rFonts w:eastAsia="Calibri" w:hint="cs"/>
          <w:rtl/>
        </w:rPr>
        <w:t xml:space="preserve">אשר לקורסים הנערכים בשיתוף משרד האוצר, משרד מבקר המדינה מעיר לנש"ם כי האחריות בנושא מוטלת עליה וכי עליה לפעול להוצאתם לפועל בדרך שתמצא לנכון. על אגף החשכ"ל לפעול כדי למנוע הישנות התופעה של אי-פתיחת הקורסים במשך כמה שנים. </w:t>
      </w:r>
    </w:p>
    <w:p w:rsidR="000113E6" w:rsidRPr="00396AC6" w:rsidP="001D5E7C">
      <w:pPr>
        <w:pStyle w:val="RESHET"/>
        <w:rPr>
          <w:rFonts w:eastAsia="Calibri"/>
          <w:rtl/>
        </w:rPr>
      </w:pPr>
      <w:r w:rsidRPr="00396AC6">
        <w:rPr>
          <w:rFonts w:eastAsia="Calibri"/>
          <w:rtl/>
        </w:rPr>
        <w:t xml:space="preserve">מהממצאים עולה שאגף ההדרכה בנש"ם אינו נתפס על ידי יחידות ההדרכה ככתובת מסייעת, לפחות בחלק מן הנושאים שבהם הן זקוקות לסיוע. כמו כן, האגף אינו מספק מענה מלא בתחום הכשרות הרוחב, לרבות קורסים מסוג "מסלולי קידום". </w:t>
      </w:r>
    </w:p>
    <w:p w:rsidR="000113E6" w:rsidRPr="00396AC6" w:rsidP="001D5E7C">
      <w:pPr>
        <w:pStyle w:val="RESHET"/>
        <w:rPr>
          <w:rtl/>
        </w:rPr>
      </w:pPr>
      <w:r w:rsidRPr="00396AC6">
        <w:rPr>
          <w:rFonts w:eastAsia="Calibri"/>
          <w:rtl/>
        </w:rPr>
        <w:t xml:space="preserve">על נש"ם לפעול לשיפור המענה הרוחבי ליחידות ההדרכה בגופים הממשלתיים, בין היתר באמצעות איתור צרכים. </w:t>
      </w:r>
    </w:p>
    <w:p w:rsidR="000113E6" w:rsidRPr="00E854E3" w:rsidP="006F7086">
      <w:pPr>
        <w:spacing w:line="240" w:lineRule="exact"/>
        <w:ind w:right="2268"/>
        <w:jc w:val="both"/>
        <w:rPr>
          <w:rFonts w:ascii="Tahoma" w:hAnsi="Tahoma" w:cs="Tahoma"/>
          <w:b/>
          <w:bCs/>
          <w:sz w:val="18"/>
          <w:szCs w:val="18"/>
          <w:rtl/>
        </w:rPr>
      </w:pPr>
    </w:p>
    <w:p w:rsidR="000113E6" w:rsidRPr="00C44AEC" w:rsidP="006F7086">
      <w:pPr>
        <w:pStyle w:val="KOT2"/>
        <w:rPr>
          <w:rtl/>
        </w:rPr>
      </w:pPr>
      <w:r w:rsidRPr="00C44AEC">
        <w:rPr>
          <w:rFonts w:hint="cs"/>
          <w:rtl/>
        </w:rPr>
        <w:t>הפיקוח והבקרה של נש"ם על התכנון, הביצוע וההערכה של פעולות ההדרכה בגופים הממשלתיים</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בהחלטת הממשלה בנושא שיפור מנגנוני ניהול ההון האנושי בשירות המדינה ובמסגרת דוח הרפורמה, הודגש הצורך ב"חיזוק נציבות שירות המדינה כגוף המקצועי לניהול ההון האנושי בשירות המדינה וכגוף קובע מדיניות ותכנון ברמה האסטרטגית, מפקח ומקיים בקרה על יישום המדיניות הנקבעת על ידו... נש"ם תהיה הגורם המנחה והמוביל המקצועי בתחום ניהול ההון האנושי בשירות המדינה על כל היבטיו". בהתאם לאמור, עמד דוח הרפורמה על כך שנש"ם עוסקת יתר על המידה בעניינים שוטפים, תוך טשטוש ייעודה כגוף מטה וכרגולטור, והמליץ על ביזור והאצלת סמכויות בנושא משאבי אנוש לגופים הממשלתיים, תוך העמקת הבקרה של נש"ם על פעילותם.</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מהלך זה של ביזור סמכויות מחייב את נש"ם למקד את פעילותה בתחום ההדרכה בשני מישורים: האחד, קביעת מדיניות והוצאת הנחיות מטה שאמורות להבטיח את יישומה; והשני, יישום פעולות בקרה והערכה כדי להבטיח הוצאה לפועל של המדיניות והנחיות המטה ולוודא כי השקעת משאבי המדינה בתחום ההדרכה, בהיקף של יותר ממיליארד ש"ח בשנה, משיגה את מטרתה. פעולות הבקרה וההערכה נועדו אף לאפשר תיקוף המדיניות ושיפור מתמיד של מנגנוני הניהול</w:t>
      </w:r>
      <w:r>
        <w:rPr>
          <w:rStyle w:val="FootnoteReference0"/>
          <w:rFonts w:ascii="Tahoma" w:hAnsi="Tahoma" w:cs="Tahoma"/>
          <w:sz w:val="18"/>
          <w:szCs w:val="18"/>
          <w:rtl/>
        </w:rPr>
        <w:footnoteReference w:id="57"/>
      </w:r>
      <w:r w:rsidRPr="00E854E3">
        <w:rPr>
          <w:rFonts w:ascii="Tahoma" w:hAnsi="Tahoma" w:cs="Tahoma" w:hint="cs"/>
          <w:sz w:val="18"/>
          <w:szCs w:val="18"/>
          <w:rtl/>
        </w:rPr>
        <w:t>.</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גם על פי הוראות התקשי"ר, נש"ם היא גורם המטה המתווה מדיניות, מנחה את מערך ההדרכה בכל הגופים הממשלתיים ומפקח עליו. אגף ההדרכה משמש כזרוע של נש"ם לביצוע פעולות אלו מול הממונים על ההדרכה בגופים </w:t>
      </w:r>
      <w:r w:rsidRPr="00396AC6">
        <w:rPr>
          <w:rFonts w:ascii="Tahoma" w:hAnsi="Tahoma" w:cs="Tahoma" w:hint="cs"/>
          <w:spacing w:val="-4"/>
          <w:sz w:val="18"/>
          <w:szCs w:val="18"/>
          <w:rtl/>
        </w:rPr>
        <w:t>הממשלתיים</w:t>
      </w:r>
      <w:r>
        <w:rPr>
          <w:rStyle w:val="FootnoteReference0"/>
          <w:rFonts w:ascii="Tahoma" w:hAnsi="Tahoma" w:cs="Tahoma"/>
          <w:spacing w:val="-4"/>
          <w:sz w:val="18"/>
          <w:szCs w:val="18"/>
          <w:rtl/>
        </w:rPr>
        <w:footnoteReference w:id="58"/>
      </w:r>
      <w:r w:rsidRPr="00396AC6">
        <w:rPr>
          <w:rFonts w:ascii="Tahoma" w:hAnsi="Tahoma" w:cs="Tahoma" w:hint="cs"/>
          <w:spacing w:val="-4"/>
          <w:sz w:val="18"/>
          <w:szCs w:val="18"/>
          <w:rtl/>
        </w:rPr>
        <w:t>. לצורך מימוש תפקידים אלה של אגף ההדרכה בנש"ם, התקשי"ר</w:t>
      </w:r>
      <w:r w:rsidRPr="00E854E3">
        <w:rPr>
          <w:rFonts w:ascii="Tahoma" w:hAnsi="Tahoma" w:cs="Tahoma" w:hint="cs"/>
          <w:sz w:val="18"/>
          <w:szCs w:val="18"/>
          <w:rtl/>
        </w:rPr>
        <w:t xml:space="preserve"> מורה לממונים על ההדרכה בגופים הממשלתיים לפעול בהתאם להנחיות נש"ם ולהעביר לאגף ההדרכה בנש"ם דין וחשבון על פעולות ההדרכה שתכננו וביצעו.</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כחלק מתפקידה כמתווה מדיניות בתחום ההדרכה, גיבשה נש"ם תפיסת הפעלה למערך ההדרכה. תפיסה זו באה לידי ביטוי בהנחיות נש"ם לתכנון ובהנחיות מפורטות של אגף ההדרכה המופצות מדי שנה לגופים הממשלתיים באמצעות חוזרים. תפיסת ההפעלה מושתתת על גישה ולפיה: "יצירת שירות מדינה איכותי, יעיל ומתפתח, תלוי בראש ובראשונה בעובדים המרכיבים אותו... פיתוח ההון האנושי מבוסס על תהליך תכנוני רב-שנתי ושנתי הכולל סקר </w:t>
      </w:r>
      <w:r w:rsidRPr="00E854E3">
        <w:rPr>
          <w:rFonts w:ascii="Tahoma" w:hAnsi="Tahoma" w:cs="Tahoma" w:hint="cs"/>
          <w:sz w:val="18"/>
          <w:szCs w:val="18"/>
          <w:rtl/>
        </w:rPr>
        <w:t>צרכים, קביעת סדרי עדיפויות, הערכת אפקטיביות פעולות הלמידה שבוצעו ומעקב רב-שנתי על יכולות וביצועי העובדים"</w:t>
      </w:r>
      <w:r>
        <w:rPr>
          <w:rStyle w:val="FootnoteReference0"/>
          <w:rFonts w:ascii="Tahoma" w:hAnsi="Tahoma" w:cs="Tahoma"/>
          <w:sz w:val="18"/>
          <w:szCs w:val="18"/>
          <w:rtl/>
        </w:rPr>
        <w:footnoteReference w:id="59"/>
      </w:r>
      <w:r w:rsidRPr="00E854E3">
        <w:rPr>
          <w:rFonts w:ascii="Tahoma" w:hAnsi="Tahoma" w:cs="Tahoma" w:hint="cs"/>
          <w:sz w:val="18"/>
          <w:szCs w:val="18"/>
          <w:rtl/>
        </w:rPr>
        <w:t>.</w:t>
      </w:r>
      <w:r w:rsidRPr="00E854E3">
        <w:rPr>
          <w:rFonts w:ascii="Tahoma" w:hAnsi="Tahoma" w:cs="Tahoma" w:hint="cs"/>
          <w:b/>
          <w:bCs/>
          <w:sz w:val="18"/>
          <w:szCs w:val="18"/>
          <w:rtl/>
        </w:rPr>
        <w:t xml:space="preserve">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בהתאם לתפיסת הפעלה זו, נש"ם מנחה את יחידות ההדרכה בגופים הממשלתיים לבסס את פעילותן על שלושה נדבכים עיקריים:</w:t>
      </w:r>
    </w:p>
    <w:p w:rsidR="000113E6" w:rsidRPr="00E854E3" w:rsidP="006F7086">
      <w:pPr>
        <w:pStyle w:val="ListParagraph"/>
        <w:numPr>
          <w:ilvl w:val="0"/>
          <w:numId w:val="26"/>
        </w:numPr>
        <w:autoSpaceDE/>
        <w:autoSpaceDN/>
        <w:adjustRightInd/>
        <w:spacing w:line="240" w:lineRule="exact"/>
        <w:ind w:right="2268"/>
        <w:rPr>
          <w:sz w:val="18"/>
          <w:szCs w:val="18"/>
          <w:rtl/>
        </w:rPr>
      </w:pPr>
      <w:r w:rsidRPr="00E854E3">
        <w:rPr>
          <w:rStyle w:val="Heading7Char"/>
          <w:rFonts w:ascii="Tahoma" w:hAnsi="Tahoma" w:cs="Tahoma" w:hint="eastAsia"/>
          <w:sz w:val="18"/>
          <w:szCs w:val="18"/>
          <w:rtl/>
        </w:rPr>
        <w:t>תכנון</w:t>
      </w:r>
      <w:r w:rsidRPr="00E854E3">
        <w:rPr>
          <w:rStyle w:val="Heading7Char"/>
          <w:rFonts w:ascii="Tahoma" w:hAnsi="Tahoma" w:cs="Tahoma"/>
          <w:sz w:val="18"/>
          <w:szCs w:val="18"/>
          <w:rtl/>
        </w:rPr>
        <w:t xml:space="preserve"> </w:t>
      </w:r>
      <w:r w:rsidRPr="00E854E3">
        <w:rPr>
          <w:rStyle w:val="Heading7Char"/>
          <w:rFonts w:ascii="Tahoma" w:hAnsi="Tahoma" w:cs="Tahoma" w:hint="eastAsia"/>
          <w:sz w:val="18"/>
          <w:szCs w:val="18"/>
          <w:rtl/>
        </w:rPr>
        <w:t>ההדרכה</w:t>
      </w:r>
      <w:r w:rsidRPr="00E854E3">
        <w:rPr>
          <w:rStyle w:val="Heading7Char"/>
          <w:rFonts w:ascii="Tahoma" w:hAnsi="Tahoma" w:cs="Tahoma"/>
          <w:sz w:val="18"/>
          <w:szCs w:val="18"/>
          <w:rtl/>
        </w:rPr>
        <w:t xml:space="preserve"> (</w:t>
      </w:r>
      <w:r w:rsidRPr="00E854E3">
        <w:rPr>
          <w:rStyle w:val="Heading7Char"/>
          <w:rFonts w:ascii="Tahoma" w:hAnsi="Tahoma" w:cs="Tahoma" w:hint="eastAsia"/>
          <w:sz w:val="18"/>
          <w:szCs w:val="18"/>
          <w:rtl/>
        </w:rPr>
        <w:t>קביעת</w:t>
      </w:r>
      <w:r w:rsidRPr="00E854E3">
        <w:rPr>
          <w:rStyle w:val="Heading7Char"/>
          <w:rFonts w:ascii="Tahoma" w:hAnsi="Tahoma" w:cs="Tahoma"/>
          <w:sz w:val="18"/>
          <w:szCs w:val="18"/>
          <w:rtl/>
        </w:rPr>
        <w:t xml:space="preserve"> </w:t>
      </w:r>
      <w:r w:rsidRPr="00E854E3">
        <w:rPr>
          <w:rStyle w:val="Heading7Char"/>
          <w:rFonts w:ascii="Tahoma" w:hAnsi="Tahoma" w:cs="Tahoma" w:hint="eastAsia"/>
          <w:sz w:val="18"/>
          <w:szCs w:val="18"/>
          <w:rtl/>
        </w:rPr>
        <w:t>יעדים</w:t>
      </w:r>
      <w:r w:rsidRPr="00E854E3">
        <w:rPr>
          <w:rStyle w:val="Heading7Char"/>
          <w:rFonts w:ascii="Tahoma" w:hAnsi="Tahoma" w:cs="Tahoma"/>
          <w:sz w:val="18"/>
          <w:szCs w:val="18"/>
          <w:rtl/>
        </w:rPr>
        <w:t xml:space="preserve">, </w:t>
      </w:r>
      <w:r w:rsidRPr="00E854E3">
        <w:rPr>
          <w:rStyle w:val="Heading7Char"/>
          <w:rFonts w:ascii="Tahoma" w:hAnsi="Tahoma" w:cs="Tahoma" w:hint="eastAsia"/>
          <w:sz w:val="18"/>
          <w:szCs w:val="18"/>
          <w:rtl/>
        </w:rPr>
        <w:t>ניתוח</w:t>
      </w:r>
      <w:r w:rsidRPr="00E854E3">
        <w:rPr>
          <w:rStyle w:val="Heading7Char"/>
          <w:rFonts w:ascii="Tahoma" w:hAnsi="Tahoma" w:cs="Tahoma"/>
          <w:sz w:val="18"/>
          <w:szCs w:val="18"/>
          <w:rtl/>
        </w:rPr>
        <w:t xml:space="preserve"> </w:t>
      </w:r>
      <w:r w:rsidRPr="00E854E3">
        <w:rPr>
          <w:rStyle w:val="Heading7Char"/>
          <w:rFonts w:ascii="Tahoma" w:hAnsi="Tahoma" w:cs="Tahoma" w:hint="eastAsia"/>
          <w:sz w:val="18"/>
          <w:szCs w:val="18"/>
          <w:rtl/>
        </w:rPr>
        <w:t>צרכים</w:t>
      </w:r>
      <w:r w:rsidRPr="00E854E3">
        <w:rPr>
          <w:rStyle w:val="Heading7Char"/>
          <w:rFonts w:ascii="Tahoma" w:hAnsi="Tahoma" w:cs="Tahoma"/>
          <w:sz w:val="18"/>
          <w:szCs w:val="18"/>
          <w:rtl/>
        </w:rPr>
        <w:t xml:space="preserve"> </w:t>
      </w:r>
      <w:r w:rsidRPr="00E854E3">
        <w:rPr>
          <w:rStyle w:val="Heading7Char"/>
          <w:rFonts w:ascii="Tahoma" w:hAnsi="Tahoma" w:cs="Tahoma" w:hint="eastAsia"/>
          <w:sz w:val="18"/>
          <w:szCs w:val="18"/>
          <w:rtl/>
        </w:rPr>
        <w:t>ופערים</w:t>
      </w:r>
      <w:r w:rsidRPr="00E854E3">
        <w:rPr>
          <w:rStyle w:val="Heading7Char"/>
          <w:rFonts w:ascii="Tahoma" w:hAnsi="Tahoma" w:cs="Tahoma"/>
          <w:sz w:val="18"/>
          <w:szCs w:val="18"/>
          <w:rtl/>
        </w:rPr>
        <w:t>)</w:t>
      </w:r>
      <w:r w:rsidRPr="00E854E3">
        <w:rPr>
          <w:rStyle w:val="Heading7Char"/>
          <w:rFonts w:ascii="Tahoma" w:hAnsi="Tahoma" w:cs="Tahoma" w:hint="cs"/>
          <w:sz w:val="18"/>
          <w:szCs w:val="18"/>
          <w:rtl/>
        </w:rPr>
        <w:t>:</w:t>
      </w:r>
      <w:r w:rsidRPr="00E854E3">
        <w:rPr>
          <w:rFonts w:hint="cs"/>
          <w:sz w:val="18"/>
          <w:szCs w:val="18"/>
          <w:rtl/>
        </w:rPr>
        <w:t xml:space="preserve"> על הגופים הממשלתיים לקבוע את יעדי ההדרכה בהתאם ליעדי הגוף הממשלתי וכן לקבוע את צורכי ההדרכה של העובדים בגוף הממשלתי. במסגרת זו, על המשרד להגדיר מהו הידע הנחוץ לעובדים לשם הגשמת היעדים ומהם פערי הידע שיש להשלים באמצעות הדרכה ולמידה. זאת, גם באמצעות מנהלי היחידות בגוף הממשלתי.</w:t>
      </w:r>
    </w:p>
    <w:p w:rsidR="000113E6" w:rsidRPr="00E854E3" w:rsidP="006F7086">
      <w:pPr>
        <w:pStyle w:val="ListParagraph"/>
        <w:numPr>
          <w:ilvl w:val="0"/>
          <w:numId w:val="26"/>
        </w:numPr>
        <w:autoSpaceDE/>
        <w:autoSpaceDN/>
        <w:adjustRightInd/>
        <w:spacing w:line="240" w:lineRule="exact"/>
        <w:ind w:right="2268"/>
        <w:rPr>
          <w:sz w:val="18"/>
          <w:szCs w:val="18"/>
        </w:rPr>
      </w:pPr>
      <w:r w:rsidRPr="00E854E3">
        <w:rPr>
          <w:rStyle w:val="Heading7Char"/>
          <w:rFonts w:ascii="Tahoma" w:hAnsi="Tahoma" w:cs="Tahoma" w:hint="eastAsia"/>
          <w:sz w:val="18"/>
          <w:szCs w:val="18"/>
          <w:rtl/>
        </w:rPr>
        <w:t>מימוש</w:t>
      </w:r>
      <w:r w:rsidRPr="00E854E3">
        <w:rPr>
          <w:rStyle w:val="Heading7Char"/>
          <w:rFonts w:ascii="Tahoma" w:hAnsi="Tahoma" w:cs="Tahoma"/>
          <w:sz w:val="18"/>
          <w:szCs w:val="18"/>
          <w:rtl/>
        </w:rPr>
        <w:t xml:space="preserve"> </w:t>
      </w:r>
      <w:r w:rsidRPr="00E854E3">
        <w:rPr>
          <w:rStyle w:val="Heading7Char"/>
          <w:rFonts w:ascii="Tahoma" w:hAnsi="Tahoma" w:cs="Tahoma" w:hint="eastAsia"/>
          <w:sz w:val="18"/>
          <w:szCs w:val="18"/>
          <w:rtl/>
        </w:rPr>
        <w:t>תוכנית</w:t>
      </w:r>
      <w:r w:rsidRPr="00E854E3">
        <w:rPr>
          <w:rStyle w:val="Heading7Char"/>
          <w:rFonts w:ascii="Tahoma" w:hAnsi="Tahoma" w:cs="Tahoma"/>
          <w:sz w:val="18"/>
          <w:szCs w:val="18"/>
          <w:rtl/>
        </w:rPr>
        <w:t xml:space="preserve"> </w:t>
      </w:r>
      <w:r w:rsidRPr="00E854E3">
        <w:rPr>
          <w:rStyle w:val="Heading7Char"/>
          <w:rFonts w:ascii="Tahoma" w:hAnsi="Tahoma" w:cs="Tahoma" w:hint="eastAsia"/>
          <w:sz w:val="18"/>
          <w:szCs w:val="18"/>
          <w:rtl/>
        </w:rPr>
        <w:t>ההדרכה</w:t>
      </w:r>
      <w:r w:rsidRPr="00E854E3">
        <w:rPr>
          <w:rStyle w:val="Heading7Char"/>
          <w:rFonts w:ascii="Tahoma" w:hAnsi="Tahoma" w:cs="Tahoma"/>
          <w:sz w:val="18"/>
          <w:szCs w:val="18"/>
          <w:rtl/>
        </w:rPr>
        <w:t xml:space="preserve">: </w:t>
      </w:r>
      <w:r w:rsidRPr="00E854E3">
        <w:rPr>
          <w:rFonts w:hint="cs"/>
          <w:sz w:val="18"/>
          <w:szCs w:val="18"/>
          <w:rtl/>
        </w:rPr>
        <w:t xml:space="preserve">גיבוש וביצוע תוכנית הדרכה רב-שנתית ותוכנית הדרכה שנתית, אשר פעולות ההדרכה הנכללות בהן מכוונות לצמצום פערי הידע של העובדים ולהגשמת צורכי הגוף הממשלתי ויעדיו. </w:t>
      </w:r>
    </w:p>
    <w:p w:rsidR="000113E6" w:rsidRPr="00E854E3" w:rsidP="006F7086">
      <w:pPr>
        <w:pStyle w:val="ListParagraph"/>
        <w:numPr>
          <w:ilvl w:val="0"/>
          <w:numId w:val="26"/>
        </w:numPr>
        <w:autoSpaceDE/>
        <w:autoSpaceDN/>
        <w:adjustRightInd/>
        <w:spacing w:line="240" w:lineRule="exact"/>
        <w:ind w:right="2268"/>
        <w:rPr>
          <w:sz w:val="18"/>
          <w:szCs w:val="18"/>
          <w:rtl/>
        </w:rPr>
      </w:pPr>
      <w:r w:rsidRPr="00E854E3">
        <w:rPr>
          <w:rStyle w:val="Heading7Char"/>
          <w:rFonts w:ascii="Tahoma" w:hAnsi="Tahoma" w:cs="Tahoma" w:hint="eastAsia"/>
          <w:sz w:val="18"/>
          <w:szCs w:val="18"/>
          <w:rtl/>
        </w:rPr>
        <w:t>מדידת</w:t>
      </w:r>
      <w:r w:rsidRPr="00E854E3">
        <w:rPr>
          <w:rStyle w:val="Heading7Char"/>
          <w:rFonts w:ascii="Tahoma" w:hAnsi="Tahoma" w:cs="Tahoma"/>
          <w:sz w:val="18"/>
          <w:szCs w:val="18"/>
          <w:rtl/>
        </w:rPr>
        <w:t xml:space="preserve"> </w:t>
      </w:r>
      <w:r w:rsidRPr="00E854E3">
        <w:rPr>
          <w:rStyle w:val="Heading7Char"/>
          <w:rFonts w:ascii="Tahoma" w:hAnsi="Tahoma" w:cs="Tahoma" w:hint="cs"/>
          <w:sz w:val="18"/>
          <w:szCs w:val="18"/>
          <w:rtl/>
        </w:rPr>
        <w:t>ה</w:t>
      </w:r>
      <w:r w:rsidRPr="00E854E3">
        <w:rPr>
          <w:rStyle w:val="Heading7Char"/>
          <w:rFonts w:ascii="Tahoma" w:hAnsi="Tahoma" w:cs="Tahoma" w:hint="eastAsia"/>
          <w:sz w:val="18"/>
          <w:szCs w:val="18"/>
          <w:rtl/>
        </w:rPr>
        <w:t>ביצוע</w:t>
      </w:r>
      <w:r w:rsidRPr="00E854E3">
        <w:rPr>
          <w:rStyle w:val="Heading7Char"/>
          <w:rFonts w:ascii="Tahoma" w:hAnsi="Tahoma" w:cs="Tahoma"/>
          <w:sz w:val="18"/>
          <w:szCs w:val="18"/>
          <w:rtl/>
        </w:rPr>
        <w:t xml:space="preserve"> והערכת </w:t>
      </w:r>
      <w:r w:rsidRPr="00E854E3">
        <w:rPr>
          <w:rStyle w:val="Heading7Char"/>
          <w:rFonts w:ascii="Tahoma" w:hAnsi="Tahoma" w:cs="Tahoma" w:hint="cs"/>
          <w:sz w:val="18"/>
          <w:szCs w:val="18"/>
          <w:rtl/>
        </w:rPr>
        <w:t>ה</w:t>
      </w:r>
      <w:r w:rsidRPr="00E854E3">
        <w:rPr>
          <w:rStyle w:val="Heading7Char"/>
          <w:rFonts w:ascii="Tahoma" w:hAnsi="Tahoma" w:cs="Tahoma" w:hint="eastAsia"/>
          <w:sz w:val="18"/>
          <w:szCs w:val="18"/>
          <w:rtl/>
        </w:rPr>
        <w:t>אפקטיביות</w:t>
      </w:r>
      <w:r w:rsidRPr="00E854E3">
        <w:rPr>
          <w:rStyle w:val="Heading7Char"/>
          <w:rFonts w:ascii="Tahoma" w:hAnsi="Tahoma" w:cs="Tahoma"/>
          <w:sz w:val="18"/>
          <w:szCs w:val="18"/>
          <w:rtl/>
        </w:rPr>
        <w:t xml:space="preserve">: </w:t>
      </w:r>
      <w:r w:rsidRPr="00E854E3">
        <w:rPr>
          <w:rFonts w:hint="cs"/>
          <w:sz w:val="18"/>
          <w:szCs w:val="18"/>
          <w:rtl/>
        </w:rPr>
        <w:t xml:space="preserve">בדיקת ההתאמה בין תוכנית ההדרכה ובין פעולות ההדרכה שבוצעו בפועל והערכת תרומתן של פעולות ההדרכה לצמצום פערי ידע ולהגשמת יעדי הגוף הממשלתי, לצורך הפקת לקחים.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בנוגע להערכת אפקטיביות פעולות ההדרכה, אימצה נש"ם מודל הכולל ארבע </w:t>
      </w:r>
      <w:r w:rsidRPr="00705FCB">
        <w:rPr>
          <w:rFonts w:ascii="Tahoma" w:hAnsi="Tahoma" w:cs="Tahoma" w:hint="cs"/>
          <w:sz w:val="18"/>
          <w:szCs w:val="18"/>
          <w:rtl/>
        </w:rPr>
        <w:t>רמות של מדיד</w:t>
      </w:r>
      <w:r w:rsidRPr="00705FCB">
        <w:rPr>
          <w:rFonts w:ascii="Tahoma" w:hAnsi="Tahoma" w:cs="Tahoma" w:hint="cs"/>
          <w:spacing w:val="-24"/>
          <w:sz w:val="18"/>
          <w:szCs w:val="18"/>
          <w:rtl/>
        </w:rPr>
        <w:t>ה</w:t>
      </w:r>
      <w:r>
        <w:rPr>
          <w:rStyle w:val="FootnoteReference0"/>
          <w:rFonts w:ascii="Tahoma" w:hAnsi="Tahoma" w:cs="Tahoma"/>
          <w:sz w:val="18"/>
          <w:szCs w:val="18"/>
          <w:rtl/>
        </w:rPr>
        <w:footnoteReference w:id="60"/>
      </w:r>
      <w:r w:rsidRPr="00705FCB">
        <w:rPr>
          <w:rFonts w:ascii="Tahoma" w:hAnsi="Tahoma" w:cs="Tahoma" w:hint="cs"/>
          <w:sz w:val="18"/>
          <w:szCs w:val="18"/>
          <w:rtl/>
        </w:rPr>
        <w:t>: הרמה הראשונה היא תגובה, דהיינו שביעות הרצון של המשתתפים</w:t>
      </w:r>
      <w:r w:rsidRPr="00E854E3">
        <w:rPr>
          <w:rFonts w:ascii="Tahoma" w:hAnsi="Tahoma" w:cs="Tahoma" w:hint="cs"/>
          <w:sz w:val="18"/>
          <w:szCs w:val="18"/>
          <w:rtl/>
        </w:rPr>
        <w:t xml:space="preserve"> בהדרכה; הרמה השנייה היא למידה, הנמדדת באמצעות בדיקת הידע של המשתתפים בהדרכה; הרמה השלישית היא יישום הנלמד, הנמדדת באמצעות בדיקת שביעות רצון המנהלים לאחר חזרת העובד מן ההדרכה; הרמה הרביעית היא תוצאות וכדאיות, דהיינו בדיקת תרומת ההדרכה לארגון. מטרת שתי הרמות הראשונות היא בחינת איכות פעולת ההדרכה בטווח הקצר, ושתי הרמות הנוספות בוחנות האם לפעולת ההדרכה יש ערך מוסף בטווח הארוך והאם ההדרכה אכן תרמה לשיפור ביצועי העובדים וקידום יעדי הארגון.</w:t>
      </w:r>
    </w:p>
    <w:p w:rsidR="000113E6" w:rsidP="006F7086">
      <w:pPr>
        <w:spacing w:line="240" w:lineRule="exact"/>
        <w:ind w:right="2268"/>
        <w:jc w:val="both"/>
        <w:rPr>
          <w:rFonts w:ascii="Tahoma" w:hAnsi="Tahoma" w:cs="Tahoma"/>
          <w:sz w:val="18"/>
          <w:szCs w:val="18"/>
          <w:rtl/>
        </w:rPr>
      </w:pPr>
    </w:p>
    <w:p w:rsidR="00705FCB" w:rsidRPr="00E854E3" w:rsidP="006F7086">
      <w:pPr>
        <w:spacing w:line="240" w:lineRule="exact"/>
        <w:ind w:right="2268"/>
        <w:jc w:val="both"/>
        <w:rPr>
          <w:rFonts w:ascii="Tahoma" w:hAnsi="Tahoma" w:cs="Tahoma"/>
          <w:sz w:val="18"/>
          <w:szCs w:val="18"/>
          <w:rtl/>
        </w:rPr>
      </w:pPr>
    </w:p>
    <w:p w:rsidR="000113E6" w:rsidRPr="00C44AEC" w:rsidP="006F7086">
      <w:pPr>
        <w:pStyle w:val="KOT4"/>
        <w:rPr>
          <w:rtl/>
        </w:rPr>
      </w:pPr>
      <w:r w:rsidRPr="00C44AEC">
        <w:rPr>
          <w:rFonts w:hint="cs"/>
          <w:rtl/>
        </w:rPr>
        <w:t>דיווח הגופים הממשלתיים לנש"ם</w:t>
      </w:r>
    </w:p>
    <w:p w:rsidR="000113E6" w:rsidRPr="00E854E3" w:rsidP="00396AC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נש"ם מפקחת על יישום תפיסת </w:t>
      </w:r>
      <w:r w:rsidR="00396AC6">
        <w:rPr>
          <w:rFonts w:ascii="Tahoma" w:hAnsi="Tahoma" w:cs="Tahoma" w:hint="cs"/>
          <w:sz w:val="18"/>
          <w:szCs w:val="18"/>
          <w:rtl/>
        </w:rPr>
        <w:t>ההפעלה שהתויתה</w:t>
      </w:r>
      <w:r w:rsidRPr="00E854E3">
        <w:rPr>
          <w:rFonts w:ascii="Tahoma" w:hAnsi="Tahoma" w:cs="Tahoma" w:hint="cs"/>
          <w:sz w:val="18"/>
          <w:szCs w:val="18"/>
          <w:rtl/>
        </w:rPr>
        <w:t xml:space="preserve"> באמצעות דרישה, המופצת בחוזרים, ולפיה יחידות ההדרכה בגופים הממשלתיים יעבירו את תוכנית העבודה השנתית שלהן לאגף ההדרכה בנש"ם. כמו כן נדרשות יחידות ההדרכה בגופים הממשלתיים לדווח לאגף ההדרכה בנש"ם על ביצוע תוכנית העבודה של השנה שחלפה, לרבות הערכת אפקטיביות פעולות ההדרכה </w:t>
      </w:r>
      <w:r w:rsidRPr="00E854E3">
        <w:rPr>
          <w:rFonts w:ascii="Tahoma" w:hAnsi="Tahoma" w:cs="Tahoma" w:hint="cs"/>
          <w:sz w:val="18"/>
          <w:szCs w:val="18"/>
          <w:rtl/>
        </w:rPr>
        <w:t>שנכללו בה. על פי הוראות נש"ם, הגשת תוכנית ההדרכה השנתית לפני תחילת שנת העבודה ואישורה על ידי אגף ההדרכה בנש"ם מראש, הם תנאים מקדימים להפעלת התוכנית בכל גוף ממשלתי.</w:t>
      </w:r>
    </w:p>
    <w:p w:rsidR="000113E6" w:rsidRPr="00E854E3" w:rsidP="006F7086">
      <w:pPr>
        <w:pStyle w:val="ListParagraph"/>
        <w:numPr>
          <w:ilvl w:val="0"/>
          <w:numId w:val="35"/>
        </w:numPr>
        <w:autoSpaceDE/>
        <w:autoSpaceDN/>
        <w:adjustRightInd/>
        <w:spacing w:line="240" w:lineRule="exact"/>
        <w:ind w:right="2268"/>
        <w:rPr>
          <w:sz w:val="18"/>
          <w:szCs w:val="18"/>
          <w:rtl/>
        </w:rPr>
      </w:pPr>
      <w:r w:rsidRPr="00E854E3">
        <w:rPr>
          <w:rFonts w:hint="cs"/>
          <w:sz w:val="18"/>
          <w:szCs w:val="18"/>
          <w:rtl/>
        </w:rPr>
        <w:t>להלן תרשים המרכז את נתוני אגף ההדרכה בנש"ם בנוגע להיקף הדיווח, כפי שהועברו למשרד מבקר המדינה במהלך הביקורת:</w:t>
      </w:r>
    </w:p>
    <w:p w:rsidR="000113E6" w:rsidRPr="00705FCB" w:rsidP="00705FCB">
      <w:pPr>
        <w:pStyle w:val="tab-name"/>
        <w:rPr>
          <w:b/>
          <w:bCs/>
          <w:rtl/>
        </w:rPr>
      </w:pPr>
      <w:r w:rsidRPr="00E854E3">
        <w:rPr>
          <w:rFonts w:hint="cs"/>
          <w:rtl/>
        </w:rPr>
        <w:t xml:space="preserve">תרשים 10: </w:t>
      </w:r>
      <w:r w:rsidRPr="00705FCB">
        <w:rPr>
          <w:rFonts w:hint="cs"/>
          <w:b/>
          <w:bCs/>
          <w:rtl/>
        </w:rPr>
        <w:t>נתוני אגף ההדרכה - היקף דיווח הגופים הממשלתיים בשנים 2016 עד 2018</w:t>
      </w:r>
    </w:p>
    <w:p w:rsidR="000113E6" w:rsidP="00705FCB">
      <w:pPr>
        <w:pStyle w:val="BalloonText"/>
        <w:spacing w:after="120" w:line="240" w:lineRule="atLeast"/>
        <w:rPr>
          <w:rFonts w:ascii="Tahoma" w:hAnsi="Tahoma" w:cs="Tahoma"/>
          <w:noProof/>
          <w:rtl/>
        </w:rPr>
      </w:pPr>
      <w:r>
        <w:rPr>
          <w:rFonts w:ascii="Tahoma" w:hAnsi="Tahoma" w:cs="Tahoma"/>
          <w:noProof/>
          <w:rtl/>
        </w:rPr>
        <w:drawing>
          <wp:inline distT="0" distB="0" distL="0" distR="0">
            <wp:extent cx="3960000" cy="2152761"/>
            <wp:effectExtent l="0" t="0" r="2540" b="0"/>
            <wp:docPr id="10" name="Picture 10" descr="בשנת 2016 12 גופים ממשלתיים הגישו תוכנית עבודה; 28 הגישו דוח ביצוע; ו-23 הגישו דוח הערכת אפקטיביות. בשנת 2017 28 גופים ממשלתיים הגישו תוכנית עבודה; 17 הגישו דוח ביצוע; ו-29 הגישו דוח הערכת אפקטיביות. בשנת 2018 21 גופים ממשלתיים הגישו תוכנית עבוד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56792" name="202-hadrach-g-10.wmf"/>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2761"/>
                    </a:xfrm>
                    <a:prstGeom prst="rect">
                      <a:avLst/>
                    </a:prstGeom>
                  </pic:spPr>
                </pic:pic>
              </a:graphicData>
            </a:graphic>
          </wp:inline>
        </w:drawing>
      </w:r>
    </w:p>
    <w:p w:rsidR="00F02316" w:rsidRPr="00E854E3" w:rsidP="00F02316">
      <w:pPr>
        <w:pStyle w:val="text-source"/>
        <w:spacing w:after="0"/>
        <w:ind w:left="397" w:hanging="397"/>
        <w:rPr>
          <w:rtl/>
        </w:rPr>
      </w:pPr>
      <w:r w:rsidRPr="00E854E3">
        <w:rPr>
          <w:rFonts w:hint="cs"/>
          <w:rtl/>
        </w:rPr>
        <w:t xml:space="preserve">* </w:t>
      </w:r>
      <w:r>
        <w:rPr>
          <w:rtl/>
        </w:rPr>
        <w:tab/>
      </w:r>
      <w:r w:rsidRPr="00E854E3">
        <w:rPr>
          <w:rFonts w:hint="cs"/>
          <w:rtl/>
        </w:rPr>
        <w:t>בתקופת הביקורת טרם הגיע המועד להגשת דוחות ביצוע ודוחות הערכת אפקטיביות לשנת 2018.</w:t>
      </w:r>
    </w:p>
    <w:p w:rsidR="000113E6" w:rsidRPr="00E854E3" w:rsidP="00F02316">
      <w:pPr>
        <w:pStyle w:val="text-source"/>
        <w:spacing w:before="0"/>
        <w:rPr>
          <w:rtl/>
        </w:rPr>
      </w:pPr>
      <w:r w:rsidRPr="00E854E3">
        <w:rPr>
          <w:rFonts w:hint="cs"/>
          <w:rtl/>
        </w:rPr>
        <w:t>המקור: אגף ההדרכה בנש"ם, בעיבוד משרד מבקר המדינה</w:t>
      </w:r>
    </w:p>
    <w:p w:rsidR="000113E6" w:rsidRPr="00E854E3" w:rsidP="00CF7AE6">
      <w:pPr>
        <w:pStyle w:val="RESHET"/>
        <w:ind w:left="567"/>
        <w:rPr>
          <w:rtl/>
        </w:rPr>
      </w:pPr>
      <w:r w:rsidRPr="00E854E3">
        <w:rPr>
          <w:rFonts w:hint="cs"/>
          <w:rtl/>
        </w:rPr>
        <w:t>מנתוני נש"ם עולה אפוא כי</w:t>
      </w:r>
      <w:r w:rsidRPr="00E854E3">
        <w:rPr>
          <w:rtl/>
        </w:rPr>
        <w:t xml:space="preserve"> </w:t>
      </w:r>
      <w:r w:rsidRPr="00E854E3">
        <w:rPr>
          <w:rFonts w:hint="cs"/>
          <w:rtl/>
        </w:rPr>
        <w:t>על</w:t>
      </w:r>
      <w:r w:rsidRPr="00E854E3">
        <w:rPr>
          <w:rtl/>
        </w:rPr>
        <w:t xml:space="preserve"> אף דרישת אגף ההדרכה </w:t>
      </w:r>
      <w:r w:rsidRPr="00E854E3">
        <w:rPr>
          <w:rFonts w:hint="cs"/>
          <w:rtl/>
        </w:rPr>
        <w:t>בנש</w:t>
      </w:r>
      <w:r w:rsidRPr="00E854E3">
        <w:rPr>
          <w:rtl/>
        </w:rPr>
        <w:t>"ם כי כל הגופים הממשלתיים</w:t>
      </w:r>
      <w:r w:rsidRPr="00E854E3">
        <w:rPr>
          <w:rFonts w:hint="cs"/>
          <w:rtl/>
        </w:rPr>
        <w:t xml:space="preserve"> </w:t>
      </w:r>
      <w:r w:rsidRPr="00E854E3">
        <w:rPr>
          <w:rtl/>
        </w:rPr>
        <w:t xml:space="preserve">יעבירו אליו תוכניות עבודה, דוחות ביצוע ודוחות הערכת אפקטיביות, </w:t>
      </w:r>
      <w:r w:rsidRPr="00E854E3">
        <w:rPr>
          <w:rFonts w:hint="cs"/>
          <w:rtl/>
        </w:rPr>
        <w:t>ולמרות</w:t>
      </w:r>
      <w:r w:rsidRPr="00E854E3">
        <w:rPr>
          <w:rtl/>
        </w:rPr>
        <w:t xml:space="preserve"> </w:t>
      </w:r>
      <w:r w:rsidRPr="00E854E3">
        <w:rPr>
          <w:rFonts w:hint="cs"/>
          <w:rtl/>
        </w:rPr>
        <w:t xml:space="preserve">הקביעה </w:t>
      </w:r>
      <w:r w:rsidRPr="00E854E3">
        <w:rPr>
          <w:rtl/>
        </w:rPr>
        <w:t>כי העברת ת</w:t>
      </w:r>
      <w:r w:rsidRPr="00E854E3">
        <w:rPr>
          <w:rFonts w:hint="cs"/>
          <w:rtl/>
        </w:rPr>
        <w:t>ו</w:t>
      </w:r>
      <w:r w:rsidRPr="00E854E3">
        <w:rPr>
          <w:rtl/>
        </w:rPr>
        <w:t xml:space="preserve">כנית העבודה ואישורה </w:t>
      </w:r>
      <w:r w:rsidRPr="00E854E3">
        <w:rPr>
          <w:rFonts w:hint="cs"/>
          <w:rtl/>
        </w:rPr>
        <w:t xml:space="preserve">מראש </w:t>
      </w:r>
      <w:r w:rsidRPr="00E854E3">
        <w:rPr>
          <w:rtl/>
        </w:rPr>
        <w:t>הן תנאי מקדים לביצוע הת</w:t>
      </w:r>
      <w:r w:rsidRPr="00E854E3">
        <w:rPr>
          <w:rFonts w:hint="cs"/>
          <w:rtl/>
        </w:rPr>
        <w:t>ו</w:t>
      </w:r>
      <w:r w:rsidRPr="00E854E3">
        <w:rPr>
          <w:rtl/>
        </w:rPr>
        <w:t>כנית</w:t>
      </w:r>
      <w:r w:rsidRPr="00E854E3">
        <w:rPr>
          <w:rFonts w:hint="cs"/>
          <w:rtl/>
        </w:rPr>
        <w:t>, מרבית</w:t>
      </w:r>
      <w:r w:rsidRPr="00E854E3">
        <w:rPr>
          <w:rtl/>
        </w:rPr>
        <w:t xml:space="preserve"> </w:t>
      </w:r>
      <w:r w:rsidRPr="00E854E3">
        <w:rPr>
          <w:rFonts w:hint="cs"/>
          <w:rtl/>
        </w:rPr>
        <w:t>הגופים הממשלתיים</w:t>
      </w:r>
      <w:r w:rsidRPr="00E854E3">
        <w:rPr>
          <w:rtl/>
        </w:rPr>
        <w:t xml:space="preserve"> </w:t>
      </w:r>
      <w:r w:rsidRPr="00E854E3">
        <w:rPr>
          <w:rFonts w:hint="cs"/>
          <w:rtl/>
        </w:rPr>
        <w:t>לא עמדו</w:t>
      </w:r>
      <w:r w:rsidRPr="00E854E3">
        <w:rPr>
          <w:rtl/>
        </w:rPr>
        <w:t xml:space="preserve"> </w:t>
      </w:r>
      <w:r w:rsidRPr="00E854E3">
        <w:rPr>
          <w:rFonts w:hint="cs"/>
          <w:rtl/>
        </w:rPr>
        <w:t>בדרישות הדיווח במלואן.</w:t>
      </w:r>
      <w:r w:rsidRPr="00E854E3">
        <w:rPr>
          <w:rtl/>
        </w:rPr>
        <w:t xml:space="preserve"> כתוצאה מכך, </w:t>
      </w:r>
      <w:r w:rsidRPr="00E854E3">
        <w:rPr>
          <w:rFonts w:hint="cs"/>
          <w:rtl/>
        </w:rPr>
        <w:t>אין</w:t>
      </w:r>
      <w:r w:rsidRPr="00E854E3">
        <w:rPr>
          <w:rtl/>
        </w:rPr>
        <w:t xml:space="preserve"> </w:t>
      </w:r>
      <w:r w:rsidRPr="00E854E3">
        <w:rPr>
          <w:rFonts w:hint="cs"/>
          <w:rtl/>
        </w:rPr>
        <w:t>ל</w:t>
      </w:r>
      <w:r w:rsidRPr="00E854E3">
        <w:rPr>
          <w:rtl/>
        </w:rPr>
        <w:t xml:space="preserve">פני </w:t>
      </w:r>
      <w:r w:rsidRPr="00E854E3">
        <w:rPr>
          <w:rFonts w:hint="cs"/>
          <w:rtl/>
        </w:rPr>
        <w:t>נש</w:t>
      </w:r>
      <w:r w:rsidRPr="00E854E3">
        <w:rPr>
          <w:rtl/>
        </w:rPr>
        <w:t>"ם תמונת מצב מלאה ב</w:t>
      </w:r>
      <w:r w:rsidRPr="00E854E3">
        <w:rPr>
          <w:rFonts w:hint="cs"/>
          <w:rtl/>
        </w:rPr>
        <w:t xml:space="preserve">נוגע </w:t>
      </w:r>
      <w:r w:rsidRPr="00E854E3">
        <w:rPr>
          <w:rtl/>
        </w:rPr>
        <w:t>ליישום תפיסת ההפעלה בתחום ההדרכה על ידי הגופים הממשלתיים, ו</w:t>
      </w:r>
      <w:r w:rsidRPr="00E854E3">
        <w:rPr>
          <w:rFonts w:hint="cs"/>
          <w:rtl/>
        </w:rPr>
        <w:t>נפגעת</w:t>
      </w:r>
      <w:r w:rsidRPr="00E854E3">
        <w:rPr>
          <w:rtl/>
        </w:rPr>
        <w:t xml:space="preserve"> </w:t>
      </w:r>
      <w:r w:rsidRPr="00E854E3">
        <w:rPr>
          <w:rFonts w:hint="cs"/>
          <w:rtl/>
        </w:rPr>
        <w:t>יכולתה</w:t>
      </w:r>
      <w:r w:rsidRPr="00E854E3">
        <w:rPr>
          <w:rtl/>
        </w:rPr>
        <w:t xml:space="preserve"> לקיים פיקוח ובקרה כנדרש</w:t>
      </w:r>
      <w:r w:rsidRPr="00E854E3">
        <w:rPr>
          <w:rFonts w:hint="cs"/>
          <w:rtl/>
        </w:rPr>
        <w:t xml:space="preserve">. </w:t>
      </w:r>
      <w:r w:rsidRPr="0012789B" w:rsidR="00CF7AE6">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0398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090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אף</w:t>
                            </w:r>
                            <w:r w:rsidRPr="00CF7AE6">
                              <w:rPr>
                                <w:rFonts w:cs="Tahoma"/>
                                <w:color w:val="0B5294"/>
                                <w:spacing w:val="-4"/>
                                <w:sz w:val="24"/>
                                <w:szCs w:val="24"/>
                                <w:rtl/>
                              </w:rPr>
                              <w:t xml:space="preserve"> </w:t>
                            </w:r>
                            <w:r w:rsidRPr="00CF7AE6">
                              <w:rPr>
                                <w:rFonts w:cs="Tahoma" w:hint="eastAsia"/>
                                <w:color w:val="0B5294"/>
                                <w:spacing w:val="-4"/>
                                <w:sz w:val="24"/>
                                <w:szCs w:val="24"/>
                                <w:rtl/>
                              </w:rPr>
                              <w:t>דרישת</w:t>
                            </w:r>
                            <w:r w:rsidRPr="00CF7AE6">
                              <w:rPr>
                                <w:rFonts w:cs="Tahoma"/>
                                <w:color w:val="0B5294"/>
                                <w:spacing w:val="-4"/>
                                <w:sz w:val="24"/>
                                <w:szCs w:val="24"/>
                                <w:rtl/>
                              </w:rPr>
                              <w:t xml:space="preserve">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כי</w:t>
                            </w:r>
                            <w:r w:rsidRPr="00CF7AE6">
                              <w:rPr>
                                <w:rFonts w:cs="Tahoma"/>
                                <w:color w:val="0B5294"/>
                                <w:spacing w:val="-4"/>
                                <w:sz w:val="24"/>
                                <w:szCs w:val="24"/>
                                <w:rtl/>
                              </w:rPr>
                              <w:t xml:space="preserve"> </w:t>
                            </w:r>
                            <w:r w:rsidRPr="00CF7AE6">
                              <w:rPr>
                                <w:rFonts w:cs="Tahoma" w:hint="eastAsia"/>
                                <w:color w:val="0B5294"/>
                                <w:spacing w:val="-4"/>
                                <w:sz w:val="24"/>
                                <w:szCs w:val="24"/>
                                <w:rtl/>
                              </w:rPr>
                              <w:t>כל</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יגישו</w:t>
                            </w:r>
                            <w:r w:rsidRPr="00CF7AE6">
                              <w:rPr>
                                <w:rFonts w:cs="Tahoma"/>
                                <w:color w:val="0B5294"/>
                                <w:spacing w:val="-4"/>
                                <w:sz w:val="24"/>
                                <w:szCs w:val="24"/>
                                <w:rtl/>
                              </w:rPr>
                              <w:t xml:space="preserve"> </w:t>
                            </w:r>
                            <w:r w:rsidRPr="00CF7AE6">
                              <w:rPr>
                                <w:rFonts w:cs="Tahoma" w:hint="eastAsia"/>
                                <w:color w:val="0B5294"/>
                                <w:spacing w:val="-4"/>
                                <w:sz w:val="24"/>
                                <w:szCs w:val="24"/>
                                <w:rtl/>
                              </w:rPr>
                              <w:t>תוכניות</w:t>
                            </w:r>
                            <w:r w:rsidRPr="00CF7AE6">
                              <w:rPr>
                                <w:rFonts w:cs="Tahoma"/>
                                <w:color w:val="0B5294"/>
                                <w:spacing w:val="-4"/>
                                <w:sz w:val="24"/>
                                <w:szCs w:val="24"/>
                                <w:rtl/>
                              </w:rPr>
                              <w:t xml:space="preserve"> </w:t>
                            </w:r>
                            <w:r w:rsidRPr="00CF7AE6">
                              <w:rPr>
                                <w:rFonts w:cs="Tahoma" w:hint="eastAsia"/>
                                <w:color w:val="0B5294"/>
                                <w:spacing w:val="-4"/>
                                <w:sz w:val="24"/>
                                <w:szCs w:val="24"/>
                                <w:rtl/>
                              </w:rPr>
                              <w:t>עבודה</w:t>
                            </w:r>
                            <w:r w:rsidRPr="00CF7AE6">
                              <w:rPr>
                                <w:rFonts w:cs="Tahoma"/>
                                <w:color w:val="0B5294"/>
                                <w:spacing w:val="-4"/>
                                <w:sz w:val="24"/>
                                <w:szCs w:val="24"/>
                                <w:rtl/>
                              </w:rPr>
                              <w:t xml:space="preserve">, </w:t>
                            </w:r>
                            <w:r w:rsidRPr="00CF7AE6">
                              <w:rPr>
                                <w:rFonts w:cs="Tahoma" w:hint="eastAsia"/>
                                <w:color w:val="0B5294"/>
                                <w:spacing w:val="-4"/>
                                <w:sz w:val="24"/>
                                <w:szCs w:val="24"/>
                                <w:rtl/>
                              </w:rPr>
                              <w:t>דוחות</w:t>
                            </w:r>
                            <w:r w:rsidRPr="00CF7AE6">
                              <w:rPr>
                                <w:rFonts w:cs="Tahoma"/>
                                <w:color w:val="0B5294"/>
                                <w:spacing w:val="-4"/>
                                <w:sz w:val="24"/>
                                <w:szCs w:val="24"/>
                                <w:rtl/>
                              </w:rPr>
                              <w:t xml:space="preserve"> </w:t>
                            </w:r>
                            <w:r w:rsidRPr="00CF7AE6">
                              <w:rPr>
                                <w:rFonts w:cs="Tahoma" w:hint="eastAsia"/>
                                <w:color w:val="0B5294"/>
                                <w:spacing w:val="-4"/>
                                <w:sz w:val="24"/>
                                <w:szCs w:val="24"/>
                                <w:rtl/>
                              </w:rPr>
                              <w:t>ביצוע</w:t>
                            </w:r>
                            <w:r w:rsidRPr="00CF7AE6">
                              <w:rPr>
                                <w:rFonts w:cs="Tahoma"/>
                                <w:color w:val="0B5294"/>
                                <w:spacing w:val="-4"/>
                                <w:sz w:val="24"/>
                                <w:szCs w:val="24"/>
                                <w:rtl/>
                              </w:rPr>
                              <w:t xml:space="preserve"> </w:t>
                            </w:r>
                            <w:r w:rsidRPr="00CF7AE6">
                              <w:rPr>
                                <w:rFonts w:cs="Tahoma" w:hint="eastAsia"/>
                                <w:color w:val="0B5294"/>
                                <w:spacing w:val="-4"/>
                                <w:sz w:val="24"/>
                                <w:szCs w:val="24"/>
                                <w:rtl/>
                              </w:rPr>
                              <w:t>ודוחות</w:t>
                            </w:r>
                            <w:r w:rsidRPr="00CF7AE6">
                              <w:rPr>
                                <w:rFonts w:cs="Tahoma"/>
                                <w:color w:val="0B5294"/>
                                <w:spacing w:val="-4"/>
                                <w:sz w:val="24"/>
                                <w:szCs w:val="24"/>
                                <w:rtl/>
                              </w:rPr>
                              <w:t xml:space="preserve"> </w:t>
                            </w:r>
                            <w:r w:rsidRPr="00CF7AE6">
                              <w:rPr>
                                <w:rFonts w:cs="Tahoma" w:hint="eastAsia"/>
                                <w:color w:val="0B5294"/>
                                <w:spacing w:val="-4"/>
                                <w:sz w:val="24"/>
                                <w:szCs w:val="24"/>
                                <w:rtl/>
                              </w:rPr>
                              <w:t>הערכת</w:t>
                            </w:r>
                            <w:r w:rsidRPr="00CF7AE6">
                              <w:rPr>
                                <w:rFonts w:cs="Tahoma"/>
                                <w:color w:val="0B5294"/>
                                <w:spacing w:val="-4"/>
                                <w:sz w:val="24"/>
                                <w:szCs w:val="24"/>
                                <w:rtl/>
                              </w:rPr>
                              <w:t xml:space="preserve"> </w:t>
                            </w:r>
                            <w:r w:rsidRPr="00CF7AE6">
                              <w:rPr>
                                <w:rFonts w:cs="Tahoma" w:hint="eastAsia"/>
                                <w:color w:val="0B5294"/>
                                <w:spacing w:val="-4"/>
                                <w:sz w:val="24"/>
                                <w:szCs w:val="24"/>
                                <w:rtl/>
                              </w:rPr>
                              <w:t>אפקטיביות</w:t>
                            </w:r>
                            <w:r w:rsidRPr="00CF7AE6">
                              <w:rPr>
                                <w:rFonts w:cs="Tahoma"/>
                                <w:color w:val="0B5294"/>
                                <w:spacing w:val="-4"/>
                                <w:sz w:val="24"/>
                                <w:szCs w:val="24"/>
                                <w:rtl/>
                              </w:rPr>
                              <w:t xml:space="preserve">, </w:t>
                            </w:r>
                            <w:r w:rsidRPr="00CF7AE6">
                              <w:rPr>
                                <w:rFonts w:cs="Tahoma" w:hint="eastAsia"/>
                                <w:color w:val="0B5294"/>
                                <w:spacing w:val="-4"/>
                                <w:sz w:val="24"/>
                                <w:szCs w:val="24"/>
                                <w:rtl/>
                              </w:rPr>
                              <w:t>מרביתם</w:t>
                            </w:r>
                            <w:r w:rsidRPr="00CF7AE6">
                              <w:rPr>
                                <w:rFonts w:cs="Tahoma"/>
                                <w:color w:val="0B5294"/>
                                <w:spacing w:val="-4"/>
                                <w:sz w:val="24"/>
                                <w:szCs w:val="24"/>
                                <w:rtl/>
                              </w:rPr>
                              <w:t xml:space="preserve"> </w:t>
                            </w:r>
                            <w:r w:rsidRPr="00CF7AE6">
                              <w:rPr>
                                <w:rFonts w:cs="Tahoma" w:hint="eastAsia"/>
                                <w:color w:val="0B5294"/>
                                <w:spacing w:val="-4"/>
                                <w:sz w:val="24"/>
                                <w:szCs w:val="24"/>
                                <w:rtl/>
                              </w:rPr>
                              <w:t>לא</w:t>
                            </w:r>
                            <w:r w:rsidRPr="00CF7AE6">
                              <w:rPr>
                                <w:rFonts w:cs="Tahoma"/>
                                <w:color w:val="0B5294"/>
                                <w:spacing w:val="-4"/>
                                <w:sz w:val="24"/>
                                <w:szCs w:val="24"/>
                                <w:rtl/>
                              </w:rPr>
                              <w:t xml:space="preserve"> </w:t>
                            </w:r>
                            <w:r w:rsidRPr="00CF7AE6">
                              <w:rPr>
                                <w:rFonts w:cs="Tahoma" w:hint="eastAsia"/>
                                <w:color w:val="0B5294"/>
                                <w:spacing w:val="-4"/>
                                <w:sz w:val="24"/>
                                <w:szCs w:val="24"/>
                                <w:rtl/>
                              </w:rPr>
                              <w:t>עשו</w:t>
                            </w:r>
                            <w:r w:rsidRPr="00CF7AE6">
                              <w:rPr>
                                <w:rFonts w:cs="Tahoma"/>
                                <w:color w:val="0B5294"/>
                                <w:spacing w:val="-4"/>
                                <w:sz w:val="24"/>
                                <w:szCs w:val="24"/>
                                <w:rtl/>
                              </w:rPr>
                              <w:t xml:space="preserve"> </w:t>
                            </w:r>
                            <w:r w:rsidRPr="00CF7AE6">
                              <w:rPr>
                                <w:rFonts w:cs="Tahoma" w:hint="eastAsia"/>
                                <w:color w:val="0B5294"/>
                                <w:spacing w:val="-4"/>
                                <w:sz w:val="24"/>
                                <w:szCs w:val="24"/>
                                <w:rtl/>
                              </w:rPr>
                              <w:t>זאת</w:t>
                            </w:r>
                            <w:r w:rsidRPr="00CF7AE6">
                              <w:rPr>
                                <w:rFonts w:cs="Tahoma"/>
                                <w:color w:val="0B5294"/>
                                <w:spacing w:val="-4"/>
                                <w:sz w:val="24"/>
                                <w:szCs w:val="24"/>
                                <w:rtl/>
                              </w:rPr>
                              <w:t xml:space="preserve">. </w:t>
                            </w:r>
                            <w:r w:rsidRPr="00CF7AE6">
                              <w:rPr>
                                <w:rFonts w:cs="Tahoma" w:hint="eastAsia"/>
                                <w:color w:val="0B5294"/>
                                <w:spacing w:val="-4"/>
                                <w:sz w:val="24"/>
                                <w:szCs w:val="24"/>
                                <w:rtl/>
                              </w:rPr>
                              <w:t>כתוצאה</w:t>
                            </w:r>
                            <w:r w:rsidRPr="00CF7AE6">
                              <w:rPr>
                                <w:rFonts w:cs="Tahoma"/>
                                <w:color w:val="0B5294"/>
                                <w:spacing w:val="-4"/>
                                <w:sz w:val="24"/>
                                <w:szCs w:val="24"/>
                                <w:rtl/>
                              </w:rPr>
                              <w:t xml:space="preserve"> </w:t>
                            </w:r>
                            <w:r w:rsidRPr="00CF7AE6">
                              <w:rPr>
                                <w:rFonts w:cs="Tahoma" w:hint="eastAsia"/>
                                <w:color w:val="0B5294"/>
                                <w:spacing w:val="-4"/>
                                <w:sz w:val="24"/>
                                <w:szCs w:val="24"/>
                                <w:rtl/>
                              </w:rPr>
                              <w:t>מכך</w:t>
                            </w:r>
                            <w:r w:rsidRPr="00CF7AE6">
                              <w:rPr>
                                <w:rFonts w:cs="Tahoma"/>
                                <w:color w:val="0B5294"/>
                                <w:spacing w:val="-4"/>
                                <w:sz w:val="24"/>
                                <w:szCs w:val="24"/>
                                <w:rtl/>
                              </w:rPr>
                              <w:t xml:space="preserve">, </w:t>
                            </w:r>
                            <w:r w:rsidRPr="00CF7AE6">
                              <w:rPr>
                                <w:rFonts w:cs="Tahoma" w:hint="eastAsia"/>
                                <w:color w:val="0B5294"/>
                                <w:spacing w:val="-4"/>
                                <w:sz w:val="24"/>
                                <w:szCs w:val="24"/>
                                <w:rtl/>
                              </w:rPr>
                              <w:t>נפגעת</w:t>
                            </w:r>
                            <w:r w:rsidRPr="00CF7AE6">
                              <w:rPr>
                                <w:rFonts w:cs="Tahoma"/>
                                <w:color w:val="0B5294"/>
                                <w:spacing w:val="-4"/>
                                <w:sz w:val="24"/>
                                <w:szCs w:val="24"/>
                                <w:rtl/>
                              </w:rPr>
                              <w:t xml:space="preserve"> </w:t>
                            </w:r>
                            <w:r w:rsidRPr="00CF7AE6">
                              <w:rPr>
                                <w:rFonts w:cs="Tahoma" w:hint="eastAsia"/>
                                <w:color w:val="0B5294"/>
                                <w:spacing w:val="-4"/>
                                <w:sz w:val="24"/>
                                <w:szCs w:val="24"/>
                                <w:rtl/>
                              </w:rPr>
                              <w:t>יכולת</w:t>
                            </w:r>
                            <w:r w:rsidRPr="00CF7AE6">
                              <w:rPr>
                                <w:rFonts w:cs="Tahoma"/>
                                <w:color w:val="0B5294"/>
                                <w:spacing w:val="-4"/>
                                <w:sz w:val="24"/>
                                <w:szCs w:val="24"/>
                                <w:rtl/>
                              </w:rPr>
                              <w:t xml:space="preserve"> </w:t>
                            </w:r>
                            <w:r w:rsidRPr="00CF7AE6">
                              <w:rPr>
                                <w:rFonts w:cs="Tahoma" w:hint="eastAsia"/>
                                <w:color w:val="0B5294"/>
                                <w:spacing w:val="-4"/>
                                <w:sz w:val="24"/>
                                <w:szCs w:val="24"/>
                                <w:rtl/>
                              </w:rPr>
                              <w:t>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לקיים</w:t>
                            </w:r>
                            <w:r w:rsidRPr="00CF7AE6">
                              <w:rPr>
                                <w:rFonts w:cs="Tahoma"/>
                                <w:color w:val="0B5294"/>
                                <w:spacing w:val="-4"/>
                                <w:sz w:val="24"/>
                                <w:szCs w:val="24"/>
                                <w:rtl/>
                              </w:rPr>
                              <w:t xml:space="preserve"> </w:t>
                            </w:r>
                            <w:r w:rsidRPr="00CF7AE6">
                              <w:rPr>
                                <w:rFonts w:cs="Tahoma" w:hint="eastAsia"/>
                                <w:color w:val="0B5294"/>
                                <w:spacing w:val="-4"/>
                                <w:sz w:val="24"/>
                                <w:szCs w:val="24"/>
                                <w:rtl/>
                              </w:rPr>
                              <w:t>פיקוח</w:t>
                            </w:r>
                            <w:r w:rsidRPr="00CF7AE6">
                              <w:rPr>
                                <w:rFonts w:cs="Tahoma"/>
                                <w:color w:val="0B5294"/>
                                <w:spacing w:val="-4"/>
                                <w:sz w:val="24"/>
                                <w:szCs w:val="24"/>
                                <w:rtl/>
                              </w:rPr>
                              <w:t xml:space="preserve"> </w:t>
                            </w:r>
                            <w:r w:rsidRPr="00CF7AE6">
                              <w:rPr>
                                <w:rFonts w:cs="Tahoma" w:hint="eastAsia"/>
                                <w:color w:val="0B5294"/>
                                <w:spacing w:val="-4"/>
                                <w:sz w:val="24"/>
                                <w:szCs w:val="24"/>
                                <w:rtl/>
                              </w:rPr>
                              <w:t>ובקרה</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93443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8019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6381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אף</w:t>
                      </w:r>
                      <w:r w:rsidRPr="00CF7AE6">
                        <w:rPr>
                          <w:rFonts w:cs="Tahoma"/>
                          <w:color w:val="0B5294"/>
                          <w:spacing w:val="-4"/>
                          <w:sz w:val="24"/>
                          <w:szCs w:val="24"/>
                          <w:rtl/>
                        </w:rPr>
                        <w:t xml:space="preserve"> </w:t>
                      </w:r>
                      <w:r w:rsidRPr="00CF7AE6">
                        <w:rPr>
                          <w:rFonts w:cs="Tahoma" w:hint="eastAsia"/>
                          <w:color w:val="0B5294"/>
                          <w:spacing w:val="-4"/>
                          <w:sz w:val="24"/>
                          <w:szCs w:val="24"/>
                          <w:rtl/>
                        </w:rPr>
                        <w:t>דרישת</w:t>
                      </w:r>
                      <w:r w:rsidRPr="00CF7AE6">
                        <w:rPr>
                          <w:rFonts w:cs="Tahoma"/>
                          <w:color w:val="0B5294"/>
                          <w:spacing w:val="-4"/>
                          <w:sz w:val="24"/>
                          <w:szCs w:val="24"/>
                          <w:rtl/>
                        </w:rPr>
                        <w:t xml:space="preserve">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כי</w:t>
                      </w:r>
                      <w:r w:rsidRPr="00CF7AE6">
                        <w:rPr>
                          <w:rFonts w:cs="Tahoma"/>
                          <w:color w:val="0B5294"/>
                          <w:spacing w:val="-4"/>
                          <w:sz w:val="24"/>
                          <w:szCs w:val="24"/>
                          <w:rtl/>
                        </w:rPr>
                        <w:t xml:space="preserve"> </w:t>
                      </w:r>
                      <w:r w:rsidRPr="00CF7AE6">
                        <w:rPr>
                          <w:rFonts w:cs="Tahoma" w:hint="eastAsia"/>
                          <w:color w:val="0B5294"/>
                          <w:spacing w:val="-4"/>
                          <w:sz w:val="24"/>
                          <w:szCs w:val="24"/>
                          <w:rtl/>
                        </w:rPr>
                        <w:t>כל</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יגישו</w:t>
                      </w:r>
                      <w:r w:rsidRPr="00CF7AE6">
                        <w:rPr>
                          <w:rFonts w:cs="Tahoma"/>
                          <w:color w:val="0B5294"/>
                          <w:spacing w:val="-4"/>
                          <w:sz w:val="24"/>
                          <w:szCs w:val="24"/>
                          <w:rtl/>
                        </w:rPr>
                        <w:t xml:space="preserve"> </w:t>
                      </w:r>
                      <w:r w:rsidRPr="00CF7AE6">
                        <w:rPr>
                          <w:rFonts w:cs="Tahoma" w:hint="eastAsia"/>
                          <w:color w:val="0B5294"/>
                          <w:spacing w:val="-4"/>
                          <w:sz w:val="24"/>
                          <w:szCs w:val="24"/>
                          <w:rtl/>
                        </w:rPr>
                        <w:t>תוכניות</w:t>
                      </w:r>
                      <w:r w:rsidRPr="00CF7AE6">
                        <w:rPr>
                          <w:rFonts w:cs="Tahoma"/>
                          <w:color w:val="0B5294"/>
                          <w:spacing w:val="-4"/>
                          <w:sz w:val="24"/>
                          <w:szCs w:val="24"/>
                          <w:rtl/>
                        </w:rPr>
                        <w:t xml:space="preserve"> </w:t>
                      </w:r>
                      <w:r w:rsidRPr="00CF7AE6">
                        <w:rPr>
                          <w:rFonts w:cs="Tahoma" w:hint="eastAsia"/>
                          <w:color w:val="0B5294"/>
                          <w:spacing w:val="-4"/>
                          <w:sz w:val="24"/>
                          <w:szCs w:val="24"/>
                          <w:rtl/>
                        </w:rPr>
                        <w:t>עבודה</w:t>
                      </w:r>
                      <w:r w:rsidRPr="00CF7AE6">
                        <w:rPr>
                          <w:rFonts w:cs="Tahoma"/>
                          <w:color w:val="0B5294"/>
                          <w:spacing w:val="-4"/>
                          <w:sz w:val="24"/>
                          <w:szCs w:val="24"/>
                          <w:rtl/>
                        </w:rPr>
                        <w:t xml:space="preserve">, </w:t>
                      </w:r>
                      <w:r w:rsidRPr="00CF7AE6">
                        <w:rPr>
                          <w:rFonts w:cs="Tahoma" w:hint="eastAsia"/>
                          <w:color w:val="0B5294"/>
                          <w:spacing w:val="-4"/>
                          <w:sz w:val="24"/>
                          <w:szCs w:val="24"/>
                          <w:rtl/>
                        </w:rPr>
                        <w:t>דוחות</w:t>
                      </w:r>
                      <w:r w:rsidRPr="00CF7AE6">
                        <w:rPr>
                          <w:rFonts w:cs="Tahoma"/>
                          <w:color w:val="0B5294"/>
                          <w:spacing w:val="-4"/>
                          <w:sz w:val="24"/>
                          <w:szCs w:val="24"/>
                          <w:rtl/>
                        </w:rPr>
                        <w:t xml:space="preserve"> </w:t>
                      </w:r>
                      <w:r w:rsidRPr="00CF7AE6">
                        <w:rPr>
                          <w:rFonts w:cs="Tahoma" w:hint="eastAsia"/>
                          <w:color w:val="0B5294"/>
                          <w:spacing w:val="-4"/>
                          <w:sz w:val="24"/>
                          <w:szCs w:val="24"/>
                          <w:rtl/>
                        </w:rPr>
                        <w:t>ביצוע</w:t>
                      </w:r>
                      <w:r w:rsidRPr="00CF7AE6">
                        <w:rPr>
                          <w:rFonts w:cs="Tahoma"/>
                          <w:color w:val="0B5294"/>
                          <w:spacing w:val="-4"/>
                          <w:sz w:val="24"/>
                          <w:szCs w:val="24"/>
                          <w:rtl/>
                        </w:rPr>
                        <w:t xml:space="preserve"> </w:t>
                      </w:r>
                      <w:r w:rsidRPr="00CF7AE6">
                        <w:rPr>
                          <w:rFonts w:cs="Tahoma" w:hint="eastAsia"/>
                          <w:color w:val="0B5294"/>
                          <w:spacing w:val="-4"/>
                          <w:sz w:val="24"/>
                          <w:szCs w:val="24"/>
                          <w:rtl/>
                        </w:rPr>
                        <w:t>ודוחות</w:t>
                      </w:r>
                      <w:r w:rsidRPr="00CF7AE6">
                        <w:rPr>
                          <w:rFonts w:cs="Tahoma"/>
                          <w:color w:val="0B5294"/>
                          <w:spacing w:val="-4"/>
                          <w:sz w:val="24"/>
                          <w:szCs w:val="24"/>
                          <w:rtl/>
                        </w:rPr>
                        <w:t xml:space="preserve"> </w:t>
                      </w:r>
                      <w:r w:rsidRPr="00CF7AE6">
                        <w:rPr>
                          <w:rFonts w:cs="Tahoma" w:hint="eastAsia"/>
                          <w:color w:val="0B5294"/>
                          <w:spacing w:val="-4"/>
                          <w:sz w:val="24"/>
                          <w:szCs w:val="24"/>
                          <w:rtl/>
                        </w:rPr>
                        <w:t>הערכת</w:t>
                      </w:r>
                      <w:r w:rsidRPr="00CF7AE6">
                        <w:rPr>
                          <w:rFonts w:cs="Tahoma"/>
                          <w:color w:val="0B5294"/>
                          <w:spacing w:val="-4"/>
                          <w:sz w:val="24"/>
                          <w:szCs w:val="24"/>
                          <w:rtl/>
                        </w:rPr>
                        <w:t xml:space="preserve"> </w:t>
                      </w:r>
                      <w:r w:rsidRPr="00CF7AE6">
                        <w:rPr>
                          <w:rFonts w:cs="Tahoma" w:hint="eastAsia"/>
                          <w:color w:val="0B5294"/>
                          <w:spacing w:val="-4"/>
                          <w:sz w:val="24"/>
                          <w:szCs w:val="24"/>
                          <w:rtl/>
                        </w:rPr>
                        <w:t>אפקטיביות</w:t>
                      </w:r>
                      <w:r w:rsidRPr="00CF7AE6">
                        <w:rPr>
                          <w:rFonts w:cs="Tahoma"/>
                          <w:color w:val="0B5294"/>
                          <w:spacing w:val="-4"/>
                          <w:sz w:val="24"/>
                          <w:szCs w:val="24"/>
                          <w:rtl/>
                        </w:rPr>
                        <w:t xml:space="preserve">, </w:t>
                      </w:r>
                      <w:r w:rsidRPr="00CF7AE6">
                        <w:rPr>
                          <w:rFonts w:cs="Tahoma" w:hint="eastAsia"/>
                          <w:color w:val="0B5294"/>
                          <w:spacing w:val="-4"/>
                          <w:sz w:val="24"/>
                          <w:szCs w:val="24"/>
                          <w:rtl/>
                        </w:rPr>
                        <w:t>מרביתם</w:t>
                      </w:r>
                      <w:r w:rsidRPr="00CF7AE6">
                        <w:rPr>
                          <w:rFonts w:cs="Tahoma"/>
                          <w:color w:val="0B5294"/>
                          <w:spacing w:val="-4"/>
                          <w:sz w:val="24"/>
                          <w:szCs w:val="24"/>
                          <w:rtl/>
                        </w:rPr>
                        <w:t xml:space="preserve"> </w:t>
                      </w:r>
                      <w:r w:rsidRPr="00CF7AE6">
                        <w:rPr>
                          <w:rFonts w:cs="Tahoma" w:hint="eastAsia"/>
                          <w:color w:val="0B5294"/>
                          <w:spacing w:val="-4"/>
                          <w:sz w:val="24"/>
                          <w:szCs w:val="24"/>
                          <w:rtl/>
                        </w:rPr>
                        <w:t>לא</w:t>
                      </w:r>
                      <w:r w:rsidRPr="00CF7AE6">
                        <w:rPr>
                          <w:rFonts w:cs="Tahoma"/>
                          <w:color w:val="0B5294"/>
                          <w:spacing w:val="-4"/>
                          <w:sz w:val="24"/>
                          <w:szCs w:val="24"/>
                          <w:rtl/>
                        </w:rPr>
                        <w:t xml:space="preserve"> </w:t>
                      </w:r>
                      <w:r w:rsidRPr="00CF7AE6">
                        <w:rPr>
                          <w:rFonts w:cs="Tahoma" w:hint="eastAsia"/>
                          <w:color w:val="0B5294"/>
                          <w:spacing w:val="-4"/>
                          <w:sz w:val="24"/>
                          <w:szCs w:val="24"/>
                          <w:rtl/>
                        </w:rPr>
                        <w:t>עשו</w:t>
                      </w:r>
                      <w:r w:rsidRPr="00CF7AE6">
                        <w:rPr>
                          <w:rFonts w:cs="Tahoma"/>
                          <w:color w:val="0B5294"/>
                          <w:spacing w:val="-4"/>
                          <w:sz w:val="24"/>
                          <w:szCs w:val="24"/>
                          <w:rtl/>
                        </w:rPr>
                        <w:t xml:space="preserve"> </w:t>
                      </w:r>
                      <w:r w:rsidRPr="00CF7AE6">
                        <w:rPr>
                          <w:rFonts w:cs="Tahoma" w:hint="eastAsia"/>
                          <w:color w:val="0B5294"/>
                          <w:spacing w:val="-4"/>
                          <w:sz w:val="24"/>
                          <w:szCs w:val="24"/>
                          <w:rtl/>
                        </w:rPr>
                        <w:t>זאת</w:t>
                      </w:r>
                      <w:r w:rsidRPr="00CF7AE6">
                        <w:rPr>
                          <w:rFonts w:cs="Tahoma"/>
                          <w:color w:val="0B5294"/>
                          <w:spacing w:val="-4"/>
                          <w:sz w:val="24"/>
                          <w:szCs w:val="24"/>
                          <w:rtl/>
                        </w:rPr>
                        <w:t xml:space="preserve">. </w:t>
                      </w:r>
                      <w:r w:rsidRPr="00CF7AE6">
                        <w:rPr>
                          <w:rFonts w:cs="Tahoma" w:hint="eastAsia"/>
                          <w:color w:val="0B5294"/>
                          <w:spacing w:val="-4"/>
                          <w:sz w:val="24"/>
                          <w:szCs w:val="24"/>
                          <w:rtl/>
                        </w:rPr>
                        <w:t>כתוצאה</w:t>
                      </w:r>
                      <w:r w:rsidRPr="00CF7AE6">
                        <w:rPr>
                          <w:rFonts w:cs="Tahoma"/>
                          <w:color w:val="0B5294"/>
                          <w:spacing w:val="-4"/>
                          <w:sz w:val="24"/>
                          <w:szCs w:val="24"/>
                          <w:rtl/>
                        </w:rPr>
                        <w:t xml:space="preserve"> </w:t>
                      </w:r>
                      <w:r w:rsidRPr="00CF7AE6">
                        <w:rPr>
                          <w:rFonts w:cs="Tahoma" w:hint="eastAsia"/>
                          <w:color w:val="0B5294"/>
                          <w:spacing w:val="-4"/>
                          <w:sz w:val="24"/>
                          <w:szCs w:val="24"/>
                          <w:rtl/>
                        </w:rPr>
                        <w:t>מכך</w:t>
                      </w:r>
                      <w:r w:rsidRPr="00CF7AE6">
                        <w:rPr>
                          <w:rFonts w:cs="Tahoma"/>
                          <w:color w:val="0B5294"/>
                          <w:spacing w:val="-4"/>
                          <w:sz w:val="24"/>
                          <w:szCs w:val="24"/>
                          <w:rtl/>
                        </w:rPr>
                        <w:t xml:space="preserve">, </w:t>
                      </w:r>
                      <w:r w:rsidRPr="00CF7AE6">
                        <w:rPr>
                          <w:rFonts w:cs="Tahoma" w:hint="eastAsia"/>
                          <w:color w:val="0B5294"/>
                          <w:spacing w:val="-4"/>
                          <w:sz w:val="24"/>
                          <w:szCs w:val="24"/>
                          <w:rtl/>
                        </w:rPr>
                        <w:t>נפגעת</w:t>
                      </w:r>
                      <w:r w:rsidRPr="00CF7AE6">
                        <w:rPr>
                          <w:rFonts w:cs="Tahoma"/>
                          <w:color w:val="0B5294"/>
                          <w:spacing w:val="-4"/>
                          <w:sz w:val="24"/>
                          <w:szCs w:val="24"/>
                          <w:rtl/>
                        </w:rPr>
                        <w:t xml:space="preserve"> </w:t>
                      </w:r>
                      <w:r w:rsidRPr="00CF7AE6">
                        <w:rPr>
                          <w:rFonts w:cs="Tahoma" w:hint="eastAsia"/>
                          <w:color w:val="0B5294"/>
                          <w:spacing w:val="-4"/>
                          <w:sz w:val="24"/>
                          <w:szCs w:val="24"/>
                          <w:rtl/>
                        </w:rPr>
                        <w:t>יכולת</w:t>
                      </w:r>
                      <w:r w:rsidRPr="00CF7AE6">
                        <w:rPr>
                          <w:rFonts w:cs="Tahoma"/>
                          <w:color w:val="0B5294"/>
                          <w:spacing w:val="-4"/>
                          <w:sz w:val="24"/>
                          <w:szCs w:val="24"/>
                          <w:rtl/>
                        </w:rPr>
                        <w:t xml:space="preserve"> </w:t>
                      </w:r>
                      <w:r w:rsidRPr="00CF7AE6">
                        <w:rPr>
                          <w:rFonts w:cs="Tahoma" w:hint="eastAsia"/>
                          <w:color w:val="0B5294"/>
                          <w:spacing w:val="-4"/>
                          <w:sz w:val="24"/>
                          <w:szCs w:val="24"/>
                          <w:rtl/>
                        </w:rPr>
                        <w:t>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לקיים</w:t>
                      </w:r>
                      <w:r w:rsidRPr="00CF7AE6">
                        <w:rPr>
                          <w:rFonts w:cs="Tahoma"/>
                          <w:color w:val="0B5294"/>
                          <w:spacing w:val="-4"/>
                          <w:sz w:val="24"/>
                          <w:szCs w:val="24"/>
                          <w:rtl/>
                        </w:rPr>
                        <w:t xml:space="preserve"> </w:t>
                      </w:r>
                      <w:r w:rsidRPr="00CF7AE6">
                        <w:rPr>
                          <w:rFonts w:cs="Tahoma" w:hint="eastAsia"/>
                          <w:color w:val="0B5294"/>
                          <w:spacing w:val="-4"/>
                          <w:sz w:val="24"/>
                          <w:szCs w:val="24"/>
                          <w:rtl/>
                        </w:rPr>
                        <w:t>פיקוח</w:t>
                      </w:r>
                      <w:r w:rsidRPr="00CF7AE6">
                        <w:rPr>
                          <w:rFonts w:cs="Tahoma"/>
                          <w:color w:val="0B5294"/>
                          <w:spacing w:val="-4"/>
                          <w:sz w:val="24"/>
                          <w:szCs w:val="24"/>
                          <w:rtl/>
                        </w:rPr>
                        <w:t xml:space="preserve"> </w:t>
                      </w:r>
                      <w:r w:rsidRPr="00CF7AE6">
                        <w:rPr>
                          <w:rFonts w:cs="Tahoma" w:hint="eastAsia"/>
                          <w:color w:val="0B5294"/>
                          <w:spacing w:val="-4"/>
                          <w:sz w:val="24"/>
                          <w:szCs w:val="24"/>
                          <w:rtl/>
                        </w:rPr>
                        <w:t>ובקרה</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0996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25EEA">
      <w:pPr>
        <w:pStyle w:val="RESHET"/>
        <w:ind w:left="567"/>
        <w:rPr>
          <w:rtl/>
        </w:rPr>
      </w:pPr>
      <w:r w:rsidRPr="00E854E3">
        <w:rPr>
          <w:rFonts w:hint="cs"/>
          <w:rtl/>
        </w:rPr>
        <w:t>כמו כן, העובדה כי אגף ההדרכה בנש"ם לא עמד על מילוי הוראתו לגופים הממשלתיים, ולפיה הפעלת תוכנית ההדרכה השנתית מותנית בהגשתה לאגף ואישורה מראש, עלולה להתפרש כאיתות לגופים הממשלתיים כי אין חובה לקיים את הוראות האגף, ובכך להחליש את מעמדו של האגף כרגולטור המפקח על הגופים הממשלתיים.</w:t>
      </w:r>
    </w:p>
    <w:p w:rsidR="000113E6" w:rsidRPr="00E854E3" w:rsidP="00625EEA">
      <w:pPr>
        <w:spacing w:before="180" w:after="240" w:line="240" w:lineRule="exact"/>
        <w:ind w:left="340" w:right="2268"/>
        <w:jc w:val="both"/>
        <w:rPr>
          <w:rFonts w:ascii="Tahoma" w:hAnsi="Tahoma" w:cs="Tahoma"/>
          <w:sz w:val="18"/>
          <w:szCs w:val="18"/>
          <w:rtl/>
        </w:rPr>
      </w:pPr>
      <w:r w:rsidRPr="00E854E3">
        <w:rPr>
          <w:rFonts w:ascii="Tahoma" w:hAnsi="Tahoma" w:cs="Tahoma" w:hint="cs"/>
          <w:sz w:val="18"/>
          <w:szCs w:val="18"/>
          <w:rtl/>
        </w:rPr>
        <w:t>נש"ם השיבה כי היא מכירה בצורך בתיקון המצב, וכי אגף ההדרכה בנש"ם ישתמש באמצעים העומדים לרשותו כדי לאכוף את הנחיותיו. בין היתר, אם גוף ממשלתי לא יבצע את הנחיות אגף ההדרכה, עובדיו לא יוכלו להשתתף בהכשרות נש"ם, וסמנכ"ל הגוף הממשלתי יידרש להסביר לנציב שירות המדינה מדוע הגוף אינו ממלא את ההנחיות. נש"ם הוסיפה כי בשנת 2018 הציגו לה כלל הגופים הממשלתיים את תוכנית העבודה השנתית שלהם הנוגעת לפעילות הגוף הממשלתי כולו, לרבות תחום ההדרכה</w:t>
      </w:r>
      <w:r w:rsidRPr="00E854E3">
        <w:rPr>
          <w:rFonts w:ascii="Tahoma" w:hAnsi="Tahoma" w:cs="Tahoma"/>
          <w:sz w:val="18"/>
          <w:szCs w:val="18"/>
          <w:rtl/>
        </w:rPr>
        <w:t>.</w:t>
      </w:r>
      <w:r w:rsidRPr="00E854E3">
        <w:rPr>
          <w:rFonts w:ascii="Tahoma" w:hAnsi="Tahoma" w:cs="Tahoma" w:hint="cs"/>
          <w:sz w:val="18"/>
          <w:szCs w:val="18"/>
          <w:rtl/>
        </w:rPr>
        <w:t xml:space="preserve"> בתחילת שנת 2019 נקבעו ארבעה ימים מרוכזים שבהם יציגו הממונים על ההדרכה את תוכניות העבודה שלהם לפני אגף ההדרכה בנש"ם ואת מסקנותיהם מאפקטיביות ביצוע תוכניות העבודה לשנת 2018. עוד מסרה נש"ם בתשובתה כי סוגיות דיווח הגופים הממשלתיים לנש"ם והפיקוח והבקרה של נש"ם עליהם יוסדרו עם הטמעת מערכת ממוחשבת לניהול למידה. על פי המתוכנן תחל נש"ם בשנת 2019 להטמיע את המערכת בשלושה משרדי ממשלה ותרחיב את ההטמעה בכל שנה לעשרה משרדים נוספים לפחות ככל שיתאפשר. עוד מסרה נש"ם כי בכוונתה להטמיע מערכת מקבילה בבתי חולים, ובשלב מאוחר יותר תבחן את האפשרות להטמיע את מערכת בתי החולים במשרדי הממשלה. נש"ם ציינה כי התקדמות המהלך תלויה במשאבים שתעמיד לרשותה יחידת מרכב"ה.</w:t>
      </w:r>
    </w:p>
    <w:p w:rsidR="000113E6" w:rsidRPr="00E854E3" w:rsidP="000D4972">
      <w:pPr>
        <w:pStyle w:val="RESHET"/>
        <w:ind w:left="567"/>
        <w:rPr>
          <w:rtl/>
        </w:rPr>
      </w:pPr>
      <w:r w:rsidRPr="00E854E3">
        <w:rPr>
          <w:rFonts w:hint="cs"/>
          <w:rtl/>
        </w:rPr>
        <w:t xml:space="preserve">משרד מבקר המדינה מעיר לנש"ם בעניין </w:t>
      </w:r>
      <w:r w:rsidRPr="00E854E3">
        <w:rPr>
          <w:rtl/>
        </w:rPr>
        <w:t>הצגת ת</w:t>
      </w:r>
      <w:r w:rsidRPr="00E854E3">
        <w:rPr>
          <w:rFonts w:hint="cs"/>
          <w:rtl/>
        </w:rPr>
        <w:t>ו</w:t>
      </w:r>
      <w:r w:rsidRPr="00E854E3">
        <w:rPr>
          <w:rtl/>
        </w:rPr>
        <w:t xml:space="preserve">כנית העבודה לשנת 2018 </w:t>
      </w:r>
      <w:r w:rsidRPr="00E854E3">
        <w:rPr>
          <w:rFonts w:hint="cs"/>
          <w:rtl/>
        </w:rPr>
        <w:t xml:space="preserve">כי </w:t>
      </w:r>
      <w:r w:rsidRPr="00E854E3">
        <w:rPr>
          <w:rtl/>
        </w:rPr>
        <w:t xml:space="preserve">מבדיקת משרד </w:t>
      </w:r>
      <w:r w:rsidRPr="00E854E3">
        <w:rPr>
          <w:rFonts w:hint="cs"/>
          <w:rtl/>
        </w:rPr>
        <w:t>ה</w:t>
      </w:r>
      <w:r w:rsidRPr="00E854E3">
        <w:rPr>
          <w:rtl/>
        </w:rPr>
        <w:t xml:space="preserve">מבקר עולה </w:t>
      </w:r>
      <w:r w:rsidRPr="00E854E3">
        <w:rPr>
          <w:rFonts w:hint="cs"/>
          <w:rtl/>
        </w:rPr>
        <w:t>שתוכנית העבודה</w:t>
      </w:r>
      <w:r w:rsidRPr="00E854E3">
        <w:rPr>
          <w:rtl/>
        </w:rPr>
        <w:t xml:space="preserve"> הוצגה על ידי 25 גופים ממשלתיים בלבד</w:t>
      </w:r>
      <w:r w:rsidRPr="00E854E3">
        <w:rPr>
          <w:rFonts w:hint="cs"/>
          <w:rtl/>
        </w:rPr>
        <w:t xml:space="preserve"> מתוך </w:t>
      </w:r>
      <w:r w:rsidR="000D4972">
        <w:rPr>
          <w:rFonts w:hint="cs"/>
          <w:rtl/>
        </w:rPr>
        <w:t>77</w:t>
      </w:r>
      <w:r w:rsidRPr="00E854E3">
        <w:rPr>
          <w:rFonts w:hint="cs"/>
          <w:rtl/>
        </w:rPr>
        <w:t xml:space="preserve"> גופים ממשלתיים</w:t>
      </w:r>
      <w:r w:rsidRPr="00E854E3">
        <w:rPr>
          <w:rtl/>
        </w:rPr>
        <w:t xml:space="preserve">; </w:t>
      </w:r>
      <w:r w:rsidRPr="00E854E3">
        <w:rPr>
          <w:rFonts w:hint="eastAsia"/>
          <w:rtl/>
        </w:rPr>
        <w:t>נציגי</w:t>
      </w:r>
      <w:r w:rsidRPr="00E854E3">
        <w:rPr>
          <w:rtl/>
        </w:rPr>
        <w:t xml:space="preserve"> אגף ההדרכה בנש"ם </w:t>
      </w:r>
      <w:r w:rsidRPr="00E854E3">
        <w:rPr>
          <w:rFonts w:hint="eastAsia"/>
          <w:rtl/>
        </w:rPr>
        <w:t>נכחו</w:t>
      </w:r>
      <w:r w:rsidRPr="00E854E3">
        <w:rPr>
          <w:rtl/>
        </w:rPr>
        <w:t xml:space="preserve"> </w:t>
      </w:r>
      <w:r w:rsidRPr="00E854E3">
        <w:rPr>
          <w:rFonts w:hint="eastAsia"/>
          <w:rtl/>
        </w:rPr>
        <w:t>רק</w:t>
      </w:r>
      <w:r w:rsidRPr="00E854E3">
        <w:rPr>
          <w:rtl/>
        </w:rPr>
        <w:t xml:space="preserve"> </w:t>
      </w:r>
      <w:r w:rsidRPr="00E854E3">
        <w:rPr>
          <w:rFonts w:hint="eastAsia"/>
          <w:rtl/>
        </w:rPr>
        <w:t>בחלק</w:t>
      </w:r>
      <w:r w:rsidRPr="00E854E3">
        <w:rPr>
          <w:rtl/>
        </w:rPr>
        <w:t xml:space="preserve"> מן </w:t>
      </w:r>
      <w:r w:rsidRPr="00E854E3">
        <w:rPr>
          <w:rFonts w:hint="eastAsia"/>
          <w:rtl/>
        </w:rPr>
        <w:t>המצגות</w:t>
      </w:r>
      <w:r w:rsidRPr="00E854E3">
        <w:rPr>
          <w:rtl/>
        </w:rPr>
        <w:t>; הצגת הת</w:t>
      </w:r>
      <w:r w:rsidRPr="00E854E3">
        <w:rPr>
          <w:rFonts w:hint="cs"/>
          <w:rtl/>
        </w:rPr>
        <w:t>ו</w:t>
      </w:r>
      <w:r w:rsidRPr="00E854E3">
        <w:rPr>
          <w:rtl/>
        </w:rPr>
        <w:t>כנית עסקה בכלל תחומי הפעילות של הגופים הממשלתיים, תוך התייחסות מצומצמת יחסית לתחום ההדרכה; לא ידוע לאגף ההדרכה בנש"ם אם במסגרת הצגת הת</w:t>
      </w:r>
      <w:r w:rsidRPr="00E854E3">
        <w:rPr>
          <w:rFonts w:hint="cs"/>
          <w:rtl/>
        </w:rPr>
        <w:t>ו</w:t>
      </w:r>
      <w:r w:rsidRPr="00E854E3">
        <w:rPr>
          <w:rtl/>
        </w:rPr>
        <w:t xml:space="preserve">כנית נכחו גורמי הדרכה כלשהם </w:t>
      </w:r>
      <w:r w:rsidRPr="00E854E3">
        <w:rPr>
          <w:rFonts w:hint="cs"/>
          <w:rtl/>
        </w:rPr>
        <w:t>מטעם</w:t>
      </w:r>
      <w:r w:rsidRPr="00E854E3">
        <w:rPr>
          <w:rtl/>
        </w:rPr>
        <w:t xml:space="preserve"> הגופים הממשלתיים; אגף ההדרכה בנש"ם לא ריכז את הנתונים שהוצגו במסגרת המצגת בתחום ההדרכה, לא עיבד אותם ולא הפיק מהם תובנות. </w:t>
      </w:r>
      <w:r w:rsidRPr="00E854E3">
        <w:rPr>
          <w:rFonts w:hint="eastAsia"/>
          <w:rtl/>
        </w:rPr>
        <w:t>משכך</w:t>
      </w:r>
      <w:r w:rsidRPr="00E854E3">
        <w:rPr>
          <w:rtl/>
        </w:rPr>
        <w:t xml:space="preserve">, </w:t>
      </w:r>
      <w:r w:rsidRPr="00E854E3">
        <w:rPr>
          <w:rFonts w:hint="cs"/>
          <w:rtl/>
        </w:rPr>
        <w:t>הצגת חלק מן התוכניות לפני נש"ם אינה יכולה להיחשב ככלי</w:t>
      </w:r>
      <w:r w:rsidRPr="00E854E3">
        <w:rPr>
          <w:rtl/>
        </w:rPr>
        <w:t xml:space="preserve"> בקרה ופיקוח יעיל של אגף ההדרכה בנש"ם על פעילות הגופים הממשלתיים בתחום ההדרכה. </w:t>
      </w:r>
    </w:p>
    <w:p w:rsidR="000113E6" w:rsidRPr="00E854E3" w:rsidP="00625EEA">
      <w:pPr>
        <w:pStyle w:val="RESHET"/>
        <w:ind w:left="567"/>
      </w:pPr>
      <w:r w:rsidRPr="00E854E3">
        <w:rPr>
          <w:rFonts w:hint="eastAsia"/>
          <w:rtl/>
        </w:rPr>
        <w:t>עוד</w:t>
      </w:r>
      <w:r w:rsidRPr="00E854E3">
        <w:rPr>
          <w:rtl/>
        </w:rPr>
        <w:t xml:space="preserve"> מעיר משרד מבקר המדינה כי גם אם הטמעת המערכת הממוחשבת תצא אל הפועל </w:t>
      </w:r>
      <w:r w:rsidRPr="00E854E3">
        <w:rPr>
          <w:rFonts w:hint="eastAsia"/>
          <w:rtl/>
        </w:rPr>
        <w:t>ל</w:t>
      </w:r>
      <w:r w:rsidRPr="00E854E3">
        <w:rPr>
          <w:rFonts w:hint="cs"/>
          <w:rtl/>
        </w:rPr>
        <w:t xml:space="preserve">פי </w:t>
      </w:r>
      <w:r w:rsidRPr="00E854E3">
        <w:rPr>
          <w:rFonts w:hint="eastAsia"/>
          <w:rtl/>
        </w:rPr>
        <w:t>לוח</w:t>
      </w:r>
      <w:r w:rsidRPr="00E854E3">
        <w:rPr>
          <w:rtl/>
        </w:rPr>
        <w:t xml:space="preserve"> הזמנים שפירטה נש"ם, הרי שמדובר בהטמעה במספר קטן של משרדי ממשלה ובחלק מבתי החולים הממשלתיים בלבד. </w:t>
      </w:r>
      <w:r w:rsidRPr="00E854E3">
        <w:rPr>
          <w:rFonts w:hint="cs"/>
          <w:rtl/>
        </w:rPr>
        <w:t>לפיכך</w:t>
      </w:r>
      <w:r w:rsidRPr="00E854E3">
        <w:rPr>
          <w:rtl/>
        </w:rPr>
        <w:t xml:space="preserve"> </w:t>
      </w:r>
      <w:r w:rsidRPr="00E854E3">
        <w:rPr>
          <w:rFonts w:hint="eastAsia"/>
          <w:rtl/>
        </w:rPr>
        <w:t>אין</w:t>
      </w:r>
      <w:r w:rsidRPr="00E854E3">
        <w:rPr>
          <w:rtl/>
        </w:rPr>
        <w:t xml:space="preserve"> </w:t>
      </w:r>
      <w:r w:rsidRPr="00E854E3">
        <w:rPr>
          <w:rFonts w:hint="eastAsia"/>
          <w:rtl/>
        </w:rPr>
        <w:t>ב</w:t>
      </w:r>
      <w:r w:rsidRPr="00E854E3">
        <w:rPr>
          <w:rFonts w:hint="cs"/>
          <w:rtl/>
        </w:rPr>
        <w:t>אמור ב</w:t>
      </w:r>
      <w:r w:rsidRPr="00E854E3">
        <w:rPr>
          <w:rFonts w:hint="eastAsia"/>
          <w:rtl/>
        </w:rPr>
        <w:t>תשובת</w:t>
      </w:r>
      <w:r w:rsidRPr="00E854E3">
        <w:rPr>
          <w:rtl/>
        </w:rPr>
        <w:t xml:space="preserve"> </w:t>
      </w:r>
      <w:r w:rsidRPr="00E854E3">
        <w:rPr>
          <w:rFonts w:hint="eastAsia"/>
          <w:rtl/>
        </w:rPr>
        <w:t>נש</w:t>
      </w:r>
      <w:r w:rsidRPr="00E854E3">
        <w:rPr>
          <w:rtl/>
        </w:rPr>
        <w:t xml:space="preserve">"ם </w:t>
      </w:r>
      <w:r w:rsidRPr="00E854E3">
        <w:rPr>
          <w:rFonts w:hint="eastAsia"/>
          <w:rtl/>
        </w:rPr>
        <w:t>מענה</w:t>
      </w:r>
      <w:r w:rsidRPr="00E854E3">
        <w:rPr>
          <w:rtl/>
        </w:rPr>
        <w:t xml:space="preserve"> </w:t>
      </w:r>
      <w:r w:rsidRPr="00E854E3">
        <w:rPr>
          <w:rFonts w:hint="eastAsia"/>
          <w:rtl/>
        </w:rPr>
        <w:t>לצורך</w:t>
      </w:r>
      <w:r w:rsidRPr="00E854E3">
        <w:rPr>
          <w:rtl/>
        </w:rPr>
        <w:t xml:space="preserve"> </w:t>
      </w:r>
      <w:r w:rsidRPr="00E854E3">
        <w:rPr>
          <w:rFonts w:hint="eastAsia"/>
          <w:rtl/>
        </w:rPr>
        <w:t>בריכוז</w:t>
      </w:r>
      <w:r w:rsidRPr="00E854E3">
        <w:rPr>
          <w:rtl/>
        </w:rPr>
        <w:t xml:space="preserve"> </w:t>
      </w:r>
      <w:r w:rsidRPr="00E854E3">
        <w:rPr>
          <w:rFonts w:hint="eastAsia"/>
          <w:rtl/>
        </w:rPr>
        <w:t>דיווחים</w:t>
      </w:r>
      <w:r w:rsidRPr="00E854E3">
        <w:rPr>
          <w:rFonts w:hint="cs"/>
          <w:rtl/>
        </w:rPr>
        <w:t xml:space="preserve"> שוטף ועדכני</w:t>
      </w:r>
      <w:r w:rsidRPr="00E854E3">
        <w:rPr>
          <w:rtl/>
        </w:rPr>
        <w:t xml:space="preserve"> </w:t>
      </w:r>
      <w:r w:rsidRPr="00E854E3">
        <w:rPr>
          <w:rFonts w:hint="eastAsia"/>
          <w:rtl/>
        </w:rPr>
        <w:t>מכל</w:t>
      </w:r>
      <w:r w:rsidRPr="00E854E3">
        <w:rPr>
          <w:rtl/>
        </w:rPr>
        <w:t xml:space="preserve"> </w:t>
      </w:r>
      <w:r w:rsidRPr="00E854E3">
        <w:rPr>
          <w:rFonts w:hint="eastAsia"/>
          <w:rtl/>
        </w:rPr>
        <w:t>הגופים</w:t>
      </w:r>
      <w:r w:rsidRPr="00E854E3">
        <w:rPr>
          <w:rtl/>
        </w:rPr>
        <w:t xml:space="preserve"> </w:t>
      </w:r>
      <w:r w:rsidRPr="00E854E3">
        <w:rPr>
          <w:rFonts w:hint="eastAsia"/>
          <w:rtl/>
        </w:rPr>
        <w:t>הממשלתיים</w:t>
      </w:r>
      <w:r w:rsidRPr="00E854E3">
        <w:rPr>
          <w:rtl/>
        </w:rPr>
        <w:t xml:space="preserve">. </w:t>
      </w:r>
    </w:p>
    <w:p w:rsidR="000113E6" w:rsidRPr="00E854E3" w:rsidP="00625EEA">
      <w:pPr>
        <w:pStyle w:val="ListParagraph"/>
        <w:numPr>
          <w:ilvl w:val="0"/>
          <w:numId w:val="35"/>
        </w:numPr>
        <w:autoSpaceDE/>
        <w:autoSpaceDN/>
        <w:adjustRightInd/>
        <w:spacing w:before="180" w:line="240" w:lineRule="exact"/>
        <w:ind w:right="2268"/>
        <w:rPr>
          <w:sz w:val="18"/>
          <w:szCs w:val="18"/>
          <w:rtl/>
        </w:rPr>
      </w:pPr>
      <w:r w:rsidRPr="00E854E3">
        <w:rPr>
          <w:rFonts w:hint="cs"/>
          <w:sz w:val="18"/>
          <w:szCs w:val="18"/>
          <w:rtl/>
        </w:rPr>
        <w:t>במסגרת השאלונים התבקשו הסמנכ"לים למינהל בגופים הממשלתיים לציין אם העבירו דיווח כנדרש לאגף ההדרכה בשנים 2016 עד 2018. להלן תרשים המרכז את נתוני הדיווח של הגופים הממשלתיים לנש"ם, כפי שעלו מהתשובות לשאלונים שמילאו הסמנכ"לים למינהל:</w:t>
      </w:r>
    </w:p>
    <w:p w:rsidR="000113E6" w:rsidRPr="00625EEA" w:rsidP="00625EEA">
      <w:pPr>
        <w:pStyle w:val="tab-name"/>
        <w:rPr>
          <w:b/>
          <w:bCs/>
          <w:rtl/>
        </w:rPr>
      </w:pPr>
      <w:r w:rsidRPr="00E854E3">
        <w:rPr>
          <w:rFonts w:hint="cs"/>
          <w:rtl/>
        </w:rPr>
        <w:t xml:space="preserve">תרשים 11: </w:t>
      </w:r>
      <w:r w:rsidRPr="00625EEA">
        <w:rPr>
          <w:rFonts w:hint="cs"/>
          <w:b/>
          <w:bCs/>
          <w:rtl/>
        </w:rPr>
        <w:t>נתוני השאלונים - היקף דיווח הגופים הממשלתיים בשנים 2016 עד 2018</w:t>
      </w:r>
      <w:r w:rsidR="000D4972">
        <w:rPr>
          <w:rFonts w:hint="cs"/>
          <w:b/>
          <w:bCs/>
          <w:rtl/>
        </w:rPr>
        <w:t>*</w:t>
      </w:r>
    </w:p>
    <w:p w:rsidR="000113E6" w:rsidRPr="00C44AEC" w:rsidP="006F7086">
      <w:pPr>
        <w:pStyle w:val="Header"/>
        <w:spacing w:line="240" w:lineRule="atLeast"/>
        <w:rPr>
          <w:noProof/>
          <w:szCs w:val="20"/>
          <w:rtl/>
        </w:rPr>
      </w:pPr>
      <w:r>
        <w:rPr>
          <w:noProof/>
          <w:szCs w:val="20"/>
          <w:rtl/>
        </w:rPr>
        <w:drawing>
          <wp:inline distT="0" distB="0" distL="0" distR="0">
            <wp:extent cx="3960000" cy="2152761"/>
            <wp:effectExtent l="0" t="0" r="2540" b="0"/>
            <wp:docPr id="12" name="Picture 12" descr="בשנת 2016 הגישו 38 גופים ממשלתיים תוכנית עבודה, 49 גופים הגישו דוח ביצוע, ו-16 גופים הגישו דוח הערכת אפקטיביות; בשנת 2017 הגישו 41 גופים ממשלתיים תוכנית עבודה, 45 הגישו דוח ביצוע, ו-19 גופים הגישו דוח הערכת אפקטיביות; בשנת 2018 הגישו 39 גופים ממשלתיים תוכנית עבודה. הביקורת הסתיימה לפני שהגיע המועד להגשת דוחות ביצוע ודוחות הערכת אפקטיביות לשנת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6112" name="202-hadrach-g-11.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2761"/>
                    </a:xfrm>
                    <a:prstGeom prst="rect">
                      <a:avLst/>
                    </a:prstGeom>
                  </pic:spPr>
                </pic:pic>
              </a:graphicData>
            </a:graphic>
          </wp:inline>
        </w:drawing>
      </w:r>
    </w:p>
    <w:p w:rsidR="000D4972" w:rsidRPr="00E854E3" w:rsidP="000D4972">
      <w:pPr>
        <w:pStyle w:val="text-source"/>
        <w:spacing w:after="0"/>
        <w:ind w:left="397" w:hanging="397"/>
        <w:rPr>
          <w:rtl/>
        </w:rPr>
      </w:pPr>
      <w:r>
        <w:rPr>
          <w:rFonts w:hint="cs"/>
          <w:rtl/>
        </w:rPr>
        <w:t>*</w:t>
      </w:r>
      <w:r>
        <w:rPr>
          <w:rFonts w:hint="cs"/>
          <w:rtl/>
        </w:rPr>
        <w:tab/>
      </w:r>
      <w:r w:rsidRPr="00E854E3">
        <w:rPr>
          <w:rFonts w:hint="cs"/>
          <w:rtl/>
        </w:rPr>
        <w:t>מספר המשיבים לגבי שנת 2016: תוכניות עבודה - 65; דוחות ביצוע - 66; הערכת אפקטיביות - 67.</w:t>
      </w:r>
    </w:p>
    <w:p w:rsidR="000D4972" w:rsidRPr="00E854E3" w:rsidP="000D4972">
      <w:pPr>
        <w:pStyle w:val="text-source"/>
        <w:spacing w:before="0" w:after="0"/>
        <w:ind w:left="397" w:hanging="397"/>
        <w:rPr>
          <w:rtl/>
        </w:rPr>
      </w:pPr>
      <w:r>
        <w:rPr>
          <w:rtl/>
        </w:rPr>
        <w:tab/>
      </w:r>
      <w:r w:rsidRPr="00E854E3">
        <w:rPr>
          <w:rFonts w:hint="cs"/>
          <w:rtl/>
        </w:rPr>
        <w:t>מספר המשיבים לגבי שנת 2017: תוכניות עבודה - 67; דוחות ביצוע - 66; הערכת אפקטיביות - 67.</w:t>
      </w:r>
    </w:p>
    <w:p w:rsidR="000D4972" w:rsidRPr="00E854E3" w:rsidP="000D4972">
      <w:pPr>
        <w:pStyle w:val="text-source"/>
        <w:spacing w:before="0" w:after="0"/>
        <w:ind w:left="397" w:hanging="397"/>
        <w:rPr>
          <w:rtl/>
        </w:rPr>
      </w:pPr>
      <w:r>
        <w:rPr>
          <w:rFonts w:hint="cs"/>
          <w:rtl/>
        </w:rPr>
        <w:t>*</w:t>
      </w:r>
      <w:r w:rsidRPr="00E854E3">
        <w:rPr>
          <w:rFonts w:hint="cs"/>
          <w:rtl/>
        </w:rPr>
        <w:t xml:space="preserve">* </w:t>
      </w:r>
      <w:r>
        <w:tab/>
      </w:r>
      <w:r w:rsidRPr="00E854E3">
        <w:rPr>
          <w:rFonts w:hint="cs"/>
          <w:rtl/>
        </w:rPr>
        <w:t>בתקופת הביקורת טרם הגיע המועד להגשת דוחות ביצוע ודוחות הערכת אפקטיביות לשנת 2018.</w:t>
      </w:r>
    </w:p>
    <w:p w:rsidR="000113E6" w:rsidRPr="00E854E3" w:rsidP="000D4972">
      <w:pPr>
        <w:pStyle w:val="text-source"/>
        <w:spacing w:before="0"/>
        <w:rPr>
          <w:rtl/>
        </w:rPr>
      </w:pPr>
      <w:r w:rsidRPr="00E854E3">
        <w:rPr>
          <w:rFonts w:hint="cs"/>
          <w:rtl/>
        </w:rPr>
        <w:t>המקור: שאלונים לסמנכ"לים למינהל בגופים הממשלתיים, בעיבוד משרד מבקר המדינה.</w:t>
      </w:r>
    </w:p>
    <w:p w:rsidR="000113E6" w:rsidRPr="00E854E3" w:rsidP="00CF7AE6">
      <w:pPr>
        <w:pStyle w:val="RESHET"/>
        <w:ind w:left="567"/>
        <w:rPr>
          <w:rtl/>
        </w:rPr>
      </w:pPr>
      <w:r w:rsidRPr="00E854E3">
        <w:rPr>
          <w:rFonts w:hint="cs"/>
          <w:rtl/>
        </w:rPr>
        <w:t xml:space="preserve">נמצא אפוא </w:t>
      </w:r>
      <w:r w:rsidRPr="00E854E3">
        <w:rPr>
          <w:rtl/>
        </w:rPr>
        <w:t xml:space="preserve">פער משמעותי ובלתי מוסבר בין נתוני </w:t>
      </w:r>
      <w:r w:rsidRPr="00E854E3">
        <w:rPr>
          <w:rFonts w:hint="cs"/>
          <w:rtl/>
        </w:rPr>
        <w:t>נש</w:t>
      </w:r>
      <w:r w:rsidRPr="00E854E3">
        <w:rPr>
          <w:rtl/>
        </w:rPr>
        <w:t>"ם</w:t>
      </w:r>
      <w:r w:rsidRPr="00E854E3">
        <w:rPr>
          <w:rFonts w:hint="cs"/>
          <w:rtl/>
        </w:rPr>
        <w:t xml:space="preserve"> בדבר היקף הדיווח </w:t>
      </w:r>
      <w:r w:rsidRPr="00E854E3">
        <w:rPr>
          <w:rtl/>
        </w:rPr>
        <w:t xml:space="preserve">לבין </w:t>
      </w:r>
      <w:r w:rsidRPr="00E854E3">
        <w:rPr>
          <w:rFonts w:hint="cs"/>
          <w:rtl/>
        </w:rPr>
        <w:t xml:space="preserve">הנתונים שמסרו הגופים הממשלתיים </w:t>
      </w:r>
      <w:r w:rsidRPr="00E854E3">
        <w:rPr>
          <w:rtl/>
        </w:rPr>
        <w:t>במסגרת השאלונים</w:t>
      </w:r>
      <w:r w:rsidRPr="00E854E3">
        <w:rPr>
          <w:rFonts w:hint="cs"/>
          <w:rtl/>
        </w:rPr>
        <w:t xml:space="preserve"> שהפיץ משרד מבקר המדינה. מדובר בפער של 121 דיווחים, רובם על תוכניות עבודה ודוחות ביצוע, אשר על פי המידע שנמסר בשאלונים הועברו לאגף ההדרכה, אך לפי נתוני האגף לא הועברו אליו. כמו כן, קיים פער של 31 דיווחים, רובם על הערכת אפקטיביות, אשר על פי המידע שנמסר בשאלונים לא הועברו לאגף ההדרכה אך על פי נתוני האגף - הועברו אליו</w:t>
      </w:r>
      <w:r w:rsidRPr="00E854E3">
        <w:rPr>
          <w:rtl/>
        </w:rPr>
        <w:t>.</w:t>
      </w:r>
      <w:r w:rsidRPr="00E854E3">
        <w:rPr>
          <w:rStyle w:val="EndnoteReference"/>
          <w:rFonts w:cs="Tahoma"/>
          <w:b/>
          <w:bCs/>
          <w:sz w:val="18"/>
          <w:rtl/>
        </w:rPr>
        <w:t xml:space="preserve"> </w:t>
      </w:r>
      <w:r w:rsidRPr="0012789B" w:rsidR="00CF7AE6">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57032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6313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נמצא</w:t>
                            </w:r>
                            <w:r w:rsidRPr="00CF7AE6">
                              <w:rPr>
                                <w:rFonts w:cs="Tahoma"/>
                                <w:color w:val="0B5294"/>
                                <w:spacing w:val="-4"/>
                                <w:sz w:val="24"/>
                                <w:szCs w:val="24"/>
                                <w:rtl/>
                              </w:rPr>
                              <w:t xml:space="preserve"> </w:t>
                            </w:r>
                            <w:r w:rsidRPr="00CF7AE6">
                              <w:rPr>
                                <w:rFonts w:cs="Tahoma" w:hint="eastAsia"/>
                                <w:color w:val="0B5294"/>
                                <w:spacing w:val="-4"/>
                                <w:sz w:val="24"/>
                                <w:szCs w:val="24"/>
                                <w:rtl/>
                              </w:rPr>
                              <w:t>פער</w:t>
                            </w:r>
                            <w:r w:rsidRPr="00CF7AE6">
                              <w:rPr>
                                <w:rFonts w:cs="Tahoma"/>
                                <w:color w:val="0B5294"/>
                                <w:spacing w:val="-4"/>
                                <w:sz w:val="24"/>
                                <w:szCs w:val="24"/>
                                <w:rtl/>
                              </w:rPr>
                              <w:t xml:space="preserve"> </w:t>
                            </w:r>
                            <w:r w:rsidRPr="00CF7AE6">
                              <w:rPr>
                                <w:rFonts w:cs="Tahoma" w:hint="eastAsia"/>
                                <w:color w:val="0B5294"/>
                                <w:spacing w:val="-4"/>
                                <w:sz w:val="24"/>
                                <w:szCs w:val="24"/>
                                <w:rtl/>
                              </w:rPr>
                              <w:t>בין</w:t>
                            </w:r>
                            <w:r w:rsidRPr="00CF7AE6">
                              <w:rPr>
                                <w:rFonts w:cs="Tahoma"/>
                                <w:color w:val="0B5294"/>
                                <w:spacing w:val="-4"/>
                                <w:sz w:val="24"/>
                                <w:szCs w:val="24"/>
                                <w:rtl/>
                              </w:rPr>
                              <w:t xml:space="preserve"> </w:t>
                            </w:r>
                            <w:r w:rsidRPr="00CF7AE6">
                              <w:rPr>
                                <w:rFonts w:cs="Tahoma" w:hint="eastAsia"/>
                                <w:color w:val="0B5294"/>
                                <w:spacing w:val="-4"/>
                                <w:sz w:val="24"/>
                                <w:szCs w:val="24"/>
                                <w:rtl/>
                              </w:rPr>
                              <w:t>נתוני</w:t>
                            </w:r>
                            <w:r w:rsidRPr="00CF7AE6">
                              <w:rPr>
                                <w:rFonts w:cs="Tahoma"/>
                                <w:color w:val="0B5294"/>
                                <w:spacing w:val="-4"/>
                                <w:sz w:val="24"/>
                                <w:szCs w:val="24"/>
                                <w:rtl/>
                              </w:rPr>
                              <w:t xml:space="preserve"> </w:t>
                            </w:r>
                            <w:r w:rsidRPr="00CF7AE6">
                              <w:rPr>
                                <w:rFonts w:cs="Tahoma" w:hint="eastAsia"/>
                                <w:color w:val="0B5294"/>
                                <w:spacing w:val="-4"/>
                                <w:sz w:val="24"/>
                                <w:szCs w:val="24"/>
                                <w:rtl/>
                              </w:rPr>
                              <w:t>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בדבר</w:t>
                            </w:r>
                            <w:r w:rsidRPr="00CF7AE6">
                              <w:rPr>
                                <w:rFonts w:cs="Tahoma"/>
                                <w:color w:val="0B5294"/>
                                <w:spacing w:val="-4"/>
                                <w:sz w:val="24"/>
                                <w:szCs w:val="24"/>
                                <w:rtl/>
                              </w:rPr>
                              <w:t xml:space="preserve"> </w:t>
                            </w:r>
                            <w:r w:rsidRPr="00CF7AE6">
                              <w:rPr>
                                <w:rFonts w:cs="Tahoma" w:hint="eastAsia"/>
                                <w:color w:val="0B5294"/>
                                <w:spacing w:val="-4"/>
                                <w:sz w:val="24"/>
                                <w:szCs w:val="24"/>
                                <w:rtl/>
                              </w:rPr>
                              <w:t>היקף</w:t>
                            </w:r>
                            <w:r w:rsidRPr="00CF7AE6">
                              <w:rPr>
                                <w:rFonts w:cs="Tahoma"/>
                                <w:color w:val="0B5294"/>
                                <w:spacing w:val="-4"/>
                                <w:sz w:val="24"/>
                                <w:szCs w:val="24"/>
                                <w:rtl/>
                              </w:rPr>
                              <w:t xml:space="preserve"> </w:t>
                            </w:r>
                            <w:r w:rsidRPr="00CF7AE6">
                              <w:rPr>
                                <w:rFonts w:cs="Tahoma" w:hint="eastAsia"/>
                                <w:color w:val="0B5294"/>
                                <w:spacing w:val="-4"/>
                                <w:sz w:val="24"/>
                                <w:szCs w:val="24"/>
                                <w:rtl/>
                              </w:rPr>
                              <w:t>הדיווח</w:t>
                            </w:r>
                            <w:r w:rsidRPr="00CF7AE6">
                              <w:rPr>
                                <w:rFonts w:cs="Tahoma"/>
                                <w:color w:val="0B5294"/>
                                <w:spacing w:val="-4"/>
                                <w:sz w:val="24"/>
                                <w:szCs w:val="24"/>
                                <w:rtl/>
                              </w:rPr>
                              <w:t xml:space="preserve"> </w:t>
                            </w:r>
                            <w:r w:rsidRPr="00CF7AE6">
                              <w:rPr>
                                <w:rFonts w:cs="Tahoma" w:hint="eastAsia"/>
                                <w:color w:val="0B5294"/>
                                <w:spacing w:val="-4"/>
                                <w:sz w:val="24"/>
                                <w:szCs w:val="24"/>
                                <w:rtl/>
                              </w:rPr>
                              <w:t>לבין</w:t>
                            </w:r>
                            <w:r w:rsidRPr="00CF7AE6">
                              <w:rPr>
                                <w:rFonts w:cs="Tahoma"/>
                                <w:color w:val="0B5294"/>
                                <w:spacing w:val="-4"/>
                                <w:sz w:val="24"/>
                                <w:szCs w:val="24"/>
                                <w:rtl/>
                              </w:rPr>
                              <w:t xml:space="preserve"> </w:t>
                            </w:r>
                            <w:r w:rsidRPr="00CF7AE6">
                              <w:rPr>
                                <w:rFonts w:cs="Tahoma" w:hint="eastAsia"/>
                                <w:color w:val="0B5294"/>
                                <w:spacing w:val="-4"/>
                                <w:sz w:val="24"/>
                                <w:szCs w:val="24"/>
                                <w:rtl/>
                              </w:rPr>
                              <w:t>הנתונים</w:t>
                            </w:r>
                            <w:r w:rsidRPr="00CF7AE6">
                              <w:rPr>
                                <w:rFonts w:cs="Tahoma"/>
                                <w:color w:val="0B5294"/>
                                <w:spacing w:val="-4"/>
                                <w:sz w:val="24"/>
                                <w:szCs w:val="24"/>
                                <w:rtl/>
                              </w:rPr>
                              <w:t xml:space="preserve"> </w:t>
                            </w:r>
                            <w:r w:rsidRPr="00CF7AE6">
                              <w:rPr>
                                <w:rFonts w:cs="Tahoma" w:hint="eastAsia"/>
                                <w:color w:val="0B5294"/>
                                <w:spacing w:val="-4"/>
                                <w:sz w:val="24"/>
                                <w:szCs w:val="24"/>
                                <w:rtl/>
                              </w:rPr>
                              <w:t>שמסרו</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בשאלונים</w:t>
                            </w:r>
                            <w:r w:rsidRPr="00CF7AE6">
                              <w:rPr>
                                <w:rFonts w:cs="Tahoma"/>
                                <w:color w:val="0B5294"/>
                                <w:spacing w:val="-4"/>
                                <w:sz w:val="24"/>
                                <w:szCs w:val="24"/>
                                <w:rtl/>
                              </w:rPr>
                              <w:t xml:space="preserve">. </w:t>
                            </w:r>
                            <w:r w:rsidRPr="00CF7AE6">
                              <w:rPr>
                                <w:rFonts w:cs="Tahoma" w:hint="eastAsia"/>
                                <w:color w:val="0B5294"/>
                                <w:spacing w:val="-4"/>
                                <w:sz w:val="24"/>
                                <w:szCs w:val="24"/>
                                <w:rtl/>
                              </w:rPr>
                              <w:t>הממצאים</w:t>
                            </w:r>
                            <w:r w:rsidRPr="00CF7AE6">
                              <w:rPr>
                                <w:rFonts w:cs="Tahoma"/>
                                <w:color w:val="0B5294"/>
                                <w:spacing w:val="-4"/>
                                <w:sz w:val="24"/>
                                <w:szCs w:val="24"/>
                                <w:rtl/>
                              </w:rPr>
                              <w:t xml:space="preserve"> </w:t>
                            </w:r>
                            <w:r w:rsidRPr="00CF7AE6">
                              <w:rPr>
                                <w:rFonts w:cs="Tahoma" w:hint="eastAsia"/>
                                <w:color w:val="0B5294"/>
                                <w:spacing w:val="-4"/>
                                <w:sz w:val="24"/>
                                <w:szCs w:val="24"/>
                                <w:rtl/>
                              </w:rPr>
                              <w:t>משקפים</w:t>
                            </w:r>
                            <w:r w:rsidRPr="00CF7AE6">
                              <w:rPr>
                                <w:rFonts w:cs="Tahoma"/>
                                <w:color w:val="0B5294"/>
                                <w:spacing w:val="-4"/>
                                <w:sz w:val="24"/>
                                <w:szCs w:val="24"/>
                                <w:rtl/>
                              </w:rPr>
                              <w:t xml:space="preserve"> </w:t>
                            </w:r>
                            <w:r w:rsidRPr="00CF7AE6">
                              <w:rPr>
                                <w:rFonts w:cs="Tahoma" w:hint="eastAsia"/>
                                <w:color w:val="0B5294"/>
                                <w:spacing w:val="-4"/>
                                <w:sz w:val="24"/>
                                <w:szCs w:val="24"/>
                                <w:rtl/>
                              </w:rPr>
                              <w:t>ניהול</w:t>
                            </w:r>
                            <w:r w:rsidRPr="00CF7AE6">
                              <w:rPr>
                                <w:rFonts w:cs="Tahoma"/>
                                <w:color w:val="0B5294"/>
                                <w:spacing w:val="-4"/>
                                <w:sz w:val="24"/>
                                <w:szCs w:val="24"/>
                                <w:rtl/>
                              </w:rPr>
                              <w:t xml:space="preserve"> </w:t>
                            </w:r>
                            <w:r w:rsidRPr="00CF7AE6">
                              <w:rPr>
                                <w:rFonts w:cs="Tahoma" w:hint="eastAsia"/>
                                <w:color w:val="0B5294"/>
                                <w:spacing w:val="-4"/>
                                <w:sz w:val="24"/>
                                <w:szCs w:val="24"/>
                                <w:rtl/>
                              </w:rPr>
                              <w:t>רשלני</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בנוגע</w:t>
                            </w:r>
                            <w:r w:rsidRPr="00CF7AE6">
                              <w:rPr>
                                <w:rFonts w:cs="Tahoma"/>
                                <w:color w:val="0B5294"/>
                                <w:spacing w:val="-4"/>
                                <w:sz w:val="24"/>
                                <w:szCs w:val="24"/>
                                <w:rtl/>
                              </w:rPr>
                              <w:t xml:space="preserve"> </w:t>
                            </w:r>
                            <w:r w:rsidRPr="00CF7AE6">
                              <w:rPr>
                                <w:rFonts w:cs="Tahoma" w:hint="eastAsia"/>
                                <w:color w:val="0B5294"/>
                                <w:spacing w:val="-4"/>
                                <w:sz w:val="24"/>
                                <w:szCs w:val="24"/>
                                <w:rtl/>
                              </w:rPr>
                              <w:t>לדרישה</w:t>
                            </w:r>
                            <w:r w:rsidRPr="00CF7AE6">
                              <w:rPr>
                                <w:rFonts w:cs="Tahoma"/>
                                <w:color w:val="0B5294"/>
                                <w:spacing w:val="-4"/>
                                <w:sz w:val="24"/>
                                <w:szCs w:val="24"/>
                                <w:rtl/>
                              </w:rPr>
                              <w:t xml:space="preserve"> </w:t>
                            </w:r>
                            <w:r w:rsidRPr="00CF7AE6">
                              <w:rPr>
                                <w:rFonts w:cs="Tahoma" w:hint="eastAsia"/>
                                <w:color w:val="0B5294"/>
                                <w:spacing w:val="-4"/>
                                <w:sz w:val="24"/>
                                <w:szCs w:val="24"/>
                                <w:rtl/>
                              </w:rPr>
                              <w:t>להגיש</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הדיווח</w:t>
                            </w:r>
                            <w:r w:rsidRPr="00CF7AE6">
                              <w:rPr>
                                <w:rFonts w:cs="Tahoma"/>
                                <w:color w:val="0B5294"/>
                                <w:spacing w:val="-4"/>
                                <w:sz w:val="24"/>
                                <w:szCs w:val="24"/>
                                <w:rtl/>
                              </w:rPr>
                              <w:t xml:space="preserve"> </w:t>
                            </w:r>
                            <w:r w:rsidRPr="00CF7AE6">
                              <w:rPr>
                                <w:rFonts w:cs="Tahoma" w:hint="eastAsia"/>
                                <w:color w:val="0B5294"/>
                                <w:spacing w:val="-4"/>
                                <w:sz w:val="24"/>
                                <w:szCs w:val="24"/>
                                <w:rtl/>
                              </w:rPr>
                              <w:t>והמעקב</w:t>
                            </w:r>
                            <w:r w:rsidRPr="00CF7AE6">
                              <w:rPr>
                                <w:rFonts w:cs="Tahoma"/>
                                <w:color w:val="0B5294"/>
                                <w:spacing w:val="-4"/>
                                <w:sz w:val="24"/>
                                <w:szCs w:val="24"/>
                                <w:rtl/>
                              </w:rPr>
                              <w:t xml:space="preserve"> </w:t>
                            </w:r>
                            <w:r w:rsidRPr="00CF7AE6">
                              <w:rPr>
                                <w:rFonts w:cs="Tahoma" w:hint="eastAsia"/>
                                <w:color w:val="0B5294"/>
                                <w:spacing w:val="-4"/>
                                <w:sz w:val="24"/>
                                <w:szCs w:val="24"/>
                                <w:rtl/>
                              </w:rPr>
                              <w:t>אחר</w:t>
                            </w:r>
                            <w:r w:rsidRPr="00CF7AE6">
                              <w:rPr>
                                <w:rFonts w:cs="Tahoma"/>
                                <w:color w:val="0B5294"/>
                                <w:spacing w:val="-4"/>
                                <w:sz w:val="24"/>
                                <w:szCs w:val="24"/>
                                <w:rtl/>
                              </w:rPr>
                              <w:t xml:space="preserve"> </w:t>
                            </w:r>
                            <w:r w:rsidRPr="00CF7AE6">
                              <w:rPr>
                                <w:rFonts w:cs="Tahoma" w:hint="eastAsia"/>
                                <w:color w:val="0B5294"/>
                                <w:spacing w:val="-4"/>
                                <w:sz w:val="24"/>
                                <w:szCs w:val="24"/>
                                <w:rtl/>
                              </w:rPr>
                              <w:t>ביצועה</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039165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1858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8073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נמצא</w:t>
                      </w:r>
                      <w:r w:rsidRPr="00CF7AE6">
                        <w:rPr>
                          <w:rFonts w:cs="Tahoma"/>
                          <w:color w:val="0B5294"/>
                          <w:spacing w:val="-4"/>
                          <w:sz w:val="24"/>
                          <w:szCs w:val="24"/>
                          <w:rtl/>
                        </w:rPr>
                        <w:t xml:space="preserve"> </w:t>
                      </w:r>
                      <w:r w:rsidRPr="00CF7AE6">
                        <w:rPr>
                          <w:rFonts w:cs="Tahoma" w:hint="eastAsia"/>
                          <w:color w:val="0B5294"/>
                          <w:spacing w:val="-4"/>
                          <w:sz w:val="24"/>
                          <w:szCs w:val="24"/>
                          <w:rtl/>
                        </w:rPr>
                        <w:t>פער</w:t>
                      </w:r>
                      <w:r w:rsidRPr="00CF7AE6">
                        <w:rPr>
                          <w:rFonts w:cs="Tahoma"/>
                          <w:color w:val="0B5294"/>
                          <w:spacing w:val="-4"/>
                          <w:sz w:val="24"/>
                          <w:szCs w:val="24"/>
                          <w:rtl/>
                        </w:rPr>
                        <w:t xml:space="preserve"> </w:t>
                      </w:r>
                      <w:r w:rsidRPr="00CF7AE6">
                        <w:rPr>
                          <w:rFonts w:cs="Tahoma" w:hint="eastAsia"/>
                          <w:color w:val="0B5294"/>
                          <w:spacing w:val="-4"/>
                          <w:sz w:val="24"/>
                          <w:szCs w:val="24"/>
                          <w:rtl/>
                        </w:rPr>
                        <w:t>בין</w:t>
                      </w:r>
                      <w:r w:rsidRPr="00CF7AE6">
                        <w:rPr>
                          <w:rFonts w:cs="Tahoma"/>
                          <w:color w:val="0B5294"/>
                          <w:spacing w:val="-4"/>
                          <w:sz w:val="24"/>
                          <w:szCs w:val="24"/>
                          <w:rtl/>
                        </w:rPr>
                        <w:t xml:space="preserve"> </w:t>
                      </w:r>
                      <w:r w:rsidRPr="00CF7AE6">
                        <w:rPr>
                          <w:rFonts w:cs="Tahoma" w:hint="eastAsia"/>
                          <w:color w:val="0B5294"/>
                          <w:spacing w:val="-4"/>
                          <w:sz w:val="24"/>
                          <w:szCs w:val="24"/>
                          <w:rtl/>
                        </w:rPr>
                        <w:t>נתוני</w:t>
                      </w:r>
                      <w:r w:rsidRPr="00CF7AE6">
                        <w:rPr>
                          <w:rFonts w:cs="Tahoma"/>
                          <w:color w:val="0B5294"/>
                          <w:spacing w:val="-4"/>
                          <w:sz w:val="24"/>
                          <w:szCs w:val="24"/>
                          <w:rtl/>
                        </w:rPr>
                        <w:t xml:space="preserve"> </w:t>
                      </w:r>
                      <w:r w:rsidRPr="00CF7AE6">
                        <w:rPr>
                          <w:rFonts w:cs="Tahoma" w:hint="eastAsia"/>
                          <w:color w:val="0B5294"/>
                          <w:spacing w:val="-4"/>
                          <w:sz w:val="24"/>
                          <w:szCs w:val="24"/>
                          <w:rtl/>
                        </w:rPr>
                        <w:t>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בדבר</w:t>
                      </w:r>
                      <w:r w:rsidRPr="00CF7AE6">
                        <w:rPr>
                          <w:rFonts w:cs="Tahoma"/>
                          <w:color w:val="0B5294"/>
                          <w:spacing w:val="-4"/>
                          <w:sz w:val="24"/>
                          <w:szCs w:val="24"/>
                          <w:rtl/>
                        </w:rPr>
                        <w:t xml:space="preserve"> </w:t>
                      </w:r>
                      <w:r w:rsidRPr="00CF7AE6">
                        <w:rPr>
                          <w:rFonts w:cs="Tahoma" w:hint="eastAsia"/>
                          <w:color w:val="0B5294"/>
                          <w:spacing w:val="-4"/>
                          <w:sz w:val="24"/>
                          <w:szCs w:val="24"/>
                          <w:rtl/>
                        </w:rPr>
                        <w:t>היקף</w:t>
                      </w:r>
                      <w:r w:rsidRPr="00CF7AE6">
                        <w:rPr>
                          <w:rFonts w:cs="Tahoma"/>
                          <w:color w:val="0B5294"/>
                          <w:spacing w:val="-4"/>
                          <w:sz w:val="24"/>
                          <w:szCs w:val="24"/>
                          <w:rtl/>
                        </w:rPr>
                        <w:t xml:space="preserve"> </w:t>
                      </w:r>
                      <w:r w:rsidRPr="00CF7AE6">
                        <w:rPr>
                          <w:rFonts w:cs="Tahoma" w:hint="eastAsia"/>
                          <w:color w:val="0B5294"/>
                          <w:spacing w:val="-4"/>
                          <w:sz w:val="24"/>
                          <w:szCs w:val="24"/>
                          <w:rtl/>
                        </w:rPr>
                        <w:t>הדיווח</w:t>
                      </w:r>
                      <w:r w:rsidRPr="00CF7AE6">
                        <w:rPr>
                          <w:rFonts w:cs="Tahoma"/>
                          <w:color w:val="0B5294"/>
                          <w:spacing w:val="-4"/>
                          <w:sz w:val="24"/>
                          <w:szCs w:val="24"/>
                          <w:rtl/>
                        </w:rPr>
                        <w:t xml:space="preserve"> </w:t>
                      </w:r>
                      <w:r w:rsidRPr="00CF7AE6">
                        <w:rPr>
                          <w:rFonts w:cs="Tahoma" w:hint="eastAsia"/>
                          <w:color w:val="0B5294"/>
                          <w:spacing w:val="-4"/>
                          <w:sz w:val="24"/>
                          <w:szCs w:val="24"/>
                          <w:rtl/>
                        </w:rPr>
                        <w:t>לבין</w:t>
                      </w:r>
                      <w:r w:rsidRPr="00CF7AE6">
                        <w:rPr>
                          <w:rFonts w:cs="Tahoma"/>
                          <w:color w:val="0B5294"/>
                          <w:spacing w:val="-4"/>
                          <w:sz w:val="24"/>
                          <w:szCs w:val="24"/>
                          <w:rtl/>
                        </w:rPr>
                        <w:t xml:space="preserve"> </w:t>
                      </w:r>
                      <w:r w:rsidRPr="00CF7AE6">
                        <w:rPr>
                          <w:rFonts w:cs="Tahoma" w:hint="eastAsia"/>
                          <w:color w:val="0B5294"/>
                          <w:spacing w:val="-4"/>
                          <w:sz w:val="24"/>
                          <w:szCs w:val="24"/>
                          <w:rtl/>
                        </w:rPr>
                        <w:t>הנתונים</w:t>
                      </w:r>
                      <w:r w:rsidRPr="00CF7AE6">
                        <w:rPr>
                          <w:rFonts w:cs="Tahoma"/>
                          <w:color w:val="0B5294"/>
                          <w:spacing w:val="-4"/>
                          <w:sz w:val="24"/>
                          <w:szCs w:val="24"/>
                          <w:rtl/>
                        </w:rPr>
                        <w:t xml:space="preserve"> </w:t>
                      </w:r>
                      <w:r w:rsidRPr="00CF7AE6">
                        <w:rPr>
                          <w:rFonts w:cs="Tahoma" w:hint="eastAsia"/>
                          <w:color w:val="0B5294"/>
                          <w:spacing w:val="-4"/>
                          <w:sz w:val="24"/>
                          <w:szCs w:val="24"/>
                          <w:rtl/>
                        </w:rPr>
                        <w:t>שמסרו</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בשאלונים</w:t>
                      </w:r>
                      <w:r w:rsidRPr="00CF7AE6">
                        <w:rPr>
                          <w:rFonts w:cs="Tahoma"/>
                          <w:color w:val="0B5294"/>
                          <w:spacing w:val="-4"/>
                          <w:sz w:val="24"/>
                          <w:szCs w:val="24"/>
                          <w:rtl/>
                        </w:rPr>
                        <w:t xml:space="preserve">. </w:t>
                      </w:r>
                      <w:r w:rsidRPr="00CF7AE6">
                        <w:rPr>
                          <w:rFonts w:cs="Tahoma" w:hint="eastAsia"/>
                          <w:color w:val="0B5294"/>
                          <w:spacing w:val="-4"/>
                          <w:sz w:val="24"/>
                          <w:szCs w:val="24"/>
                          <w:rtl/>
                        </w:rPr>
                        <w:t>הממצאים</w:t>
                      </w:r>
                      <w:r w:rsidRPr="00CF7AE6">
                        <w:rPr>
                          <w:rFonts w:cs="Tahoma"/>
                          <w:color w:val="0B5294"/>
                          <w:spacing w:val="-4"/>
                          <w:sz w:val="24"/>
                          <w:szCs w:val="24"/>
                          <w:rtl/>
                        </w:rPr>
                        <w:t xml:space="preserve"> </w:t>
                      </w:r>
                      <w:r w:rsidRPr="00CF7AE6">
                        <w:rPr>
                          <w:rFonts w:cs="Tahoma" w:hint="eastAsia"/>
                          <w:color w:val="0B5294"/>
                          <w:spacing w:val="-4"/>
                          <w:sz w:val="24"/>
                          <w:szCs w:val="24"/>
                          <w:rtl/>
                        </w:rPr>
                        <w:t>משקפים</w:t>
                      </w:r>
                      <w:r w:rsidRPr="00CF7AE6">
                        <w:rPr>
                          <w:rFonts w:cs="Tahoma"/>
                          <w:color w:val="0B5294"/>
                          <w:spacing w:val="-4"/>
                          <w:sz w:val="24"/>
                          <w:szCs w:val="24"/>
                          <w:rtl/>
                        </w:rPr>
                        <w:t xml:space="preserve"> </w:t>
                      </w:r>
                      <w:r w:rsidRPr="00CF7AE6">
                        <w:rPr>
                          <w:rFonts w:cs="Tahoma" w:hint="eastAsia"/>
                          <w:color w:val="0B5294"/>
                          <w:spacing w:val="-4"/>
                          <w:sz w:val="24"/>
                          <w:szCs w:val="24"/>
                          <w:rtl/>
                        </w:rPr>
                        <w:t>ניהול</w:t>
                      </w:r>
                      <w:r w:rsidRPr="00CF7AE6">
                        <w:rPr>
                          <w:rFonts w:cs="Tahoma"/>
                          <w:color w:val="0B5294"/>
                          <w:spacing w:val="-4"/>
                          <w:sz w:val="24"/>
                          <w:szCs w:val="24"/>
                          <w:rtl/>
                        </w:rPr>
                        <w:t xml:space="preserve"> </w:t>
                      </w:r>
                      <w:r w:rsidRPr="00CF7AE6">
                        <w:rPr>
                          <w:rFonts w:cs="Tahoma" w:hint="eastAsia"/>
                          <w:color w:val="0B5294"/>
                          <w:spacing w:val="-4"/>
                          <w:sz w:val="24"/>
                          <w:szCs w:val="24"/>
                          <w:rtl/>
                        </w:rPr>
                        <w:t>רשלני</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בנוגע</w:t>
                      </w:r>
                      <w:r w:rsidRPr="00CF7AE6">
                        <w:rPr>
                          <w:rFonts w:cs="Tahoma"/>
                          <w:color w:val="0B5294"/>
                          <w:spacing w:val="-4"/>
                          <w:sz w:val="24"/>
                          <w:szCs w:val="24"/>
                          <w:rtl/>
                        </w:rPr>
                        <w:t xml:space="preserve"> </w:t>
                      </w:r>
                      <w:r w:rsidRPr="00CF7AE6">
                        <w:rPr>
                          <w:rFonts w:cs="Tahoma" w:hint="eastAsia"/>
                          <w:color w:val="0B5294"/>
                          <w:spacing w:val="-4"/>
                          <w:sz w:val="24"/>
                          <w:szCs w:val="24"/>
                          <w:rtl/>
                        </w:rPr>
                        <w:t>לדרישה</w:t>
                      </w:r>
                      <w:r w:rsidRPr="00CF7AE6">
                        <w:rPr>
                          <w:rFonts w:cs="Tahoma"/>
                          <w:color w:val="0B5294"/>
                          <w:spacing w:val="-4"/>
                          <w:sz w:val="24"/>
                          <w:szCs w:val="24"/>
                          <w:rtl/>
                        </w:rPr>
                        <w:t xml:space="preserve"> </w:t>
                      </w:r>
                      <w:r w:rsidRPr="00CF7AE6">
                        <w:rPr>
                          <w:rFonts w:cs="Tahoma" w:hint="eastAsia"/>
                          <w:color w:val="0B5294"/>
                          <w:spacing w:val="-4"/>
                          <w:sz w:val="24"/>
                          <w:szCs w:val="24"/>
                          <w:rtl/>
                        </w:rPr>
                        <w:t>להגיש</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הדיווח</w:t>
                      </w:r>
                      <w:r w:rsidRPr="00CF7AE6">
                        <w:rPr>
                          <w:rFonts w:cs="Tahoma"/>
                          <w:color w:val="0B5294"/>
                          <w:spacing w:val="-4"/>
                          <w:sz w:val="24"/>
                          <w:szCs w:val="24"/>
                          <w:rtl/>
                        </w:rPr>
                        <w:t xml:space="preserve"> </w:t>
                      </w:r>
                      <w:r w:rsidRPr="00CF7AE6">
                        <w:rPr>
                          <w:rFonts w:cs="Tahoma" w:hint="eastAsia"/>
                          <w:color w:val="0B5294"/>
                          <w:spacing w:val="-4"/>
                          <w:sz w:val="24"/>
                          <w:szCs w:val="24"/>
                          <w:rtl/>
                        </w:rPr>
                        <w:t>והמעקב</w:t>
                      </w:r>
                      <w:r w:rsidRPr="00CF7AE6">
                        <w:rPr>
                          <w:rFonts w:cs="Tahoma"/>
                          <w:color w:val="0B5294"/>
                          <w:spacing w:val="-4"/>
                          <w:sz w:val="24"/>
                          <w:szCs w:val="24"/>
                          <w:rtl/>
                        </w:rPr>
                        <w:t xml:space="preserve"> </w:t>
                      </w:r>
                      <w:r w:rsidRPr="00CF7AE6">
                        <w:rPr>
                          <w:rFonts w:cs="Tahoma" w:hint="eastAsia"/>
                          <w:color w:val="0B5294"/>
                          <w:spacing w:val="-4"/>
                          <w:sz w:val="24"/>
                          <w:szCs w:val="24"/>
                          <w:rtl/>
                        </w:rPr>
                        <w:t>אחר</w:t>
                      </w:r>
                      <w:r w:rsidRPr="00CF7AE6">
                        <w:rPr>
                          <w:rFonts w:cs="Tahoma"/>
                          <w:color w:val="0B5294"/>
                          <w:spacing w:val="-4"/>
                          <w:sz w:val="24"/>
                          <w:szCs w:val="24"/>
                          <w:rtl/>
                        </w:rPr>
                        <w:t xml:space="preserve"> </w:t>
                      </w:r>
                      <w:r w:rsidRPr="00CF7AE6">
                        <w:rPr>
                          <w:rFonts w:cs="Tahoma" w:hint="eastAsia"/>
                          <w:color w:val="0B5294"/>
                          <w:spacing w:val="-4"/>
                          <w:sz w:val="24"/>
                          <w:szCs w:val="24"/>
                          <w:rtl/>
                        </w:rPr>
                        <w:t>ביצועה</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514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מתשובותיהם של נש"ם והגופים הממשלתיים, מהבהרות ומאסמכתאות שהתקבלו הן מאגף ההדרכה בנש"ם והן מהגופים הממשלתיים, עולה התמונה הבאה:</w:t>
      </w:r>
    </w:p>
    <w:p w:rsidR="000113E6" w:rsidRPr="00E854E3" w:rsidP="006F7086">
      <w:pPr>
        <w:pStyle w:val="ListParagraph"/>
        <w:numPr>
          <w:ilvl w:val="1"/>
          <w:numId w:val="35"/>
        </w:numPr>
        <w:autoSpaceDE/>
        <w:autoSpaceDN/>
        <w:adjustRightInd/>
        <w:spacing w:line="240" w:lineRule="exact"/>
        <w:ind w:right="2268"/>
        <w:rPr>
          <w:sz w:val="18"/>
          <w:szCs w:val="18"/>
          <w:rtl/>
        </w:rPr>
      </w:pPr>
      <w:r w:rsidRPr="00E854E3">
        <w:rPr>
          <w:rFonts w:hint="cs"/>
          <w:sz w:val="18"/>
          <w:szCs w:val="18"/>
          <w:rtl/>
        </w:rPr>
        <w:t>ב-44 מקרים הגופים הממשלתיים ציינו בתשובתם לשאלון כי הם הגישו תוכניות עבודה לאגף ההדרכה בנש"ם, אך בפועל תוכניות העבודה לא הוגשו. ב-35 מקרים נטען שהוגשו דוחות ביצוע אף שאלה לא הוגשו בפועל, ובשני מקרים נמצאו תשובות שגויות כאמור בעניין דוחות הערכת אפקטיביות.</w:t>
      </w:r>
    </w:p>
    <w:p w:rsidR="000113E6" w:rsidRPr="00E854E3" w:rsidP="006F7086">
      <w:pPr>
        <w:pStyle w:val="ListParagraph"/>
        <w:numPr>
          <w:ilvl w:val="1"/>
          <w:numId w:val="35"/>
        </w:numPr>
        <w:autoSpaceDE/>
        <w:autoSpaceDN/>
        <w:adjustRightInd/>
        <w:spacing w:line="240" w:lineRule="exact"/>
        <w:ind w:right="2268"/>
        <w:rPr>
          <w:sz w:val="18"/>
          <w:szCs w:val="18"/>
          <w:rtl/>
        </w:rPr>
      </w:pPr>
      <w:r w:rsidRPr="00E854E3">
        <w:rPr>
          <w:rFonts w:hint="cs"/>
          <w:sz w:val="18"/>
          <w:szCs w:val="18"/>
          <w:rtl/>
        </w:rPr>
        <w:t xml:space="preserve">ב-14 מקרים נמצא כי הגופים הממשלתיים הגישו תוכניות עבודה לאגף ההדרכה בנש"ם, אולם אגף ההדרכה לא תיעד את קבלת התוכנית, לא שמר את התוכנית ולכן סבר בטעות שלא הוגשה. ב-12 מקרים התגלתה תקלה דומה של אגף ההדרכה בנש"ם בנוגע לדוחות ביצוע, ובמקרה אחד נמצאה תקלה דומה בנוגע לדוח הערכת אפקטיביות. </w:t>
      </w:r>
    </w:p>
    <w:p w:rsidR="000113E6" w:rsidRPr="00E854E3" w:rsidP="001A68F7">
      <w:pPr>
        <w:pStyle w:val="ListParagraph"/>
        <w:numPr>
          <w:ilvl w:val="1"/>
          <w:numId w:val="35"/>
        </w:numPr>
        <w:autoSpaceDE/>
        <w:autoSpaceDN/>
        <w:adjustRightInd/>
        <w:spacing w:after="240" w:line="240" w:lineRule="exact"/>
        <w:ind w:right="2268"/>
        <w:rPr>
          <w:sz w:val="18"/>
          <w:szCs w:val="18"/>
        </w:rPr>
      </w:pPr>
      <w:r w:rsidRPr="00E854E3">
        <w:rPr>
          <w:rFonts w:hint="cs"/>
          <w:sz w:val="18"/>
          <w:szCs w:val="18"/>
          <w:rtl/>
        </w:rPr>
        <w:t xml:space="preserve">כאמור, בחלק קטן מהמקרים היה פער הפוך בין התשובות לשאלונים ובין רישומי אגף ההדרכה בנש"ם - על פי השאלונים לא הוגשו דיווחים, בעוד שעל פי רישומי אגף ההדרכה הוגשו דיווחים. בדיקת מקרים אלה העלתה כי ב-16 מקרים הועבר דיווח, אך הגוף הממשלתי השיב בשאלון שהדיווח לא הועבר, וב-14 מקרים אישר אגף ההדרכה בנש"ם כי אף שעל פי רישומיו הוגש דיווח, הדיווח אינו מצוי ברשותו וכפי הנראה לא הוגש. </w:t>
      </w:r>
    </w:p>
    <w:p w:rsidR="000113E6" w:rsidRPr="00E854E3" w:rsidP="001A68F7">
      <w:pPr>
        <w:pStyle w:val="RESHET"/>
        <w:ind w:left="567"/>
        <w:rPr>
          <w:rtl/>
        </w:rPr>
      </w:pPr>
      <w:r w:rsidRPr="00E854E3">
        <w:rPr>
          <w:rFonts w:hint="eastAsia"/>
          <w:rtl/>
        </w:rPr>
        <w:t>גם</w:t>
      </w:r>
      <w:r w:rsidRPr="00E854E3">
        <w:rPr>
          <w:rtl/>
        </w:rPr>
        <w:t xml:space="preserve"> לאחר </w:t>
      </w:r>
      <w:r w:rsidRPr="00E854E3">
        <w:rPr>
          <w:rFonts w:hint="eastAsia"/>
          <w:rtl/>
        </w:rPr>
        <w:t>עיבוד</w:t>
      </w:r>
      <w:r w:rsidRPr="00E854E3">
        <w:rPr>
          <w:rtl/>
        </w:rPr>
        <w:t xml:space="preserve"> התשובות, </w:t>
      </w:r>
      <w:r w:rsidRPr="00E854E3">
        <w:rPr>
          <w:rFonts w:hint="eastAsia"/>
          <w:rtl/>
        </w:rPr>
        <w:t>קבלת</w:t>
      </w:r>
      <w:r w:rsidRPr="00E854E3">
        <w:rPr>
          <w:rtl/>
        </w:rPr>
        <w:t xml:space="preserve"> </w:t>
      </w:r>
      <w:r w:rsidRPr="00E854E3">
        <w:rPr>
          <w:rFonts w:hint="eastAsia"/>
          <w:rtl/>
        </w:rPr>
        <w:t>ההבהרות</w:t>
      </w:r>
      <w:r w:rsidRPr="00E854E3">
        <w:rPr>
          <w:rtl/>
        </w:rPr>
        <w:t xml:space="preserve"> </w:t>
      </w:r>
      <w:r w:rsidRPr="00E854E3">
        <w:rPr>
          <w:rFonts w:hint="eastAsia"/>
          <w:rtl/>
        </w:rPr>
        <w:t>והאסמכתאות</w:t>
      </w:r>
      <w:r w:rsidRPr="00E854E3">
        <w:rPr>
          <w:rtl/>
        </w:rPr>
        <w:t xml:space="preserve">, </w:t>
      </w:r>
      <w:r w:rsidRPr="00E854E3">
        <w:rPr>
          <w:rFonts w:hint="eastAsia"/>
          <w:rtl/>
        </w:rPr>
        <w:t>נותרו</w:t>
      </w:r>
      <w:r w:rsidRPr="00E854E3">
        <w:rPr>
          <w:rtl/>
        </w:rPr>
        <w:t xml:space="preserve"> 21 </w:t>
      </w:r>
      <w:r w:rsidRPr="00E854E3">
        <w:rPr>
          <w:rFonts w:hint="eastAsia"/>
          <w:rtl/>
        </w:rPr>
        <w:t>מקרים</w:t>
      </w:r>
      <w:r w:rsidRPr="00E854E3">
        <w:rPr>
          <w:rtl/>
        </w:rPr>
        <w:t xml:space="preserve"> </w:t>
      </w:r>
      <w:r w:rsidRPr="00E854E3">
        <w:rPr>
          <w:rFonts w:hint="cs"/>
          <w:rtl/>
        </w:rPr>
        <w:t>ש</w:t>
      </w:r>
      <w:r w:rsidRPr="00E854E3">
        <w:rPr>
          <w:rFonts w:hint="eastAsia"/>
          <w:rtl/>
        </w:rPr>
        <w:t>בהם</w:t>
      </w:r>
      <w:r w:rsidRPr="00E854E3">
        <w:rPr>
          <w:rtl/>
        </w:rPr>
        <w:t xml:space="preserve"> </w:t>
      </w:r>
      <w:r w:rsidRPr="00E854E3">
        <w:rPr>
          <w:rFonts w:hint="eastAsia"/>
          <w:rtl/>
        </w:rPr>
        <w:t>קיים</w:t>
      </w:r>
      <w:r w:rsidRPr="00E854E3">
        <w:rPr>
          <w:rtl/>
        </w:rPr>
        <w:t xml:space="preserve"> </w:t>
      </w:r>
      <w:r w:rsidRPr="00E854E3">
        <w:rPr>
          <w:rFonts w:hint="eastAsia"/>
          <w:rtl/>
        </w:rPr>
        <w:t>פער</w:t>
      </w:r>
      <w:r w:rsidRPr="00E854E3">
        <w:rPr>
          <w:rtl/>
        </w:rPr>
        <w:t xml:space="preserve"> </w:t>
      </w:r>
      <w:r w:rsidRPr="00E854E3">
        <w:rPr>
          <w:rFonts w:hint="cs"/>
          <w:rtl/>
        </w:rPr>
        <w:t xml:space="preserve">לא מוסבר </w:t>
      </w:r>
      <w:r w:rsidRPr="00E854E3">
        <w:rPr>
          <w:rFonts w:hint="eastAsia"/>
          <w:rtl/>
        </w:rPr>
        <w:t>בין</w:t>
      </w:r>
      <w:r w:rsidRPr="00E854E3">
        <w:rPr>
          <w:rtl/>
        </w:rPr>
        <w:t xml:space="preserve"> </w:t>
      </w:r>
      <w:r w:rsidRPr="00E854E3">
        <w:rPr>
          <w:rFonts w:hint="eastAsia"/>
          <w:rtl/>
        </w:rPr>
        <w:t>נתוני</w:t>
      </w:r>
      <w:r w:rsidRPr="00E854E3">
        <w:rPr>
          <w:rtl/>
        </w:rPr>
        <w:t xml:space="preserve"> </w:t>
      </w:r>
      <w:r w:rsidRPr="00E854E3">
        <w:rPr>
          <w:rFonts w:hint="eastAsia"/>
          <w:rtl/>
        </w:rPr>
        <w:t>נש</w:t>
      </w:r>
      <w:r w:rsidRPr="00E854E3">
        <w:rPr>
          <w:rtl/>
        </w:rPr>
        <w:t xml:space="preserve">"ם </w:t>
      </w:r>
      <w:r w:rsidRPr="00E854E3">
        <w:rPr>
          <w:rFonts w:hint="eastAsia"/>
          <w:rtl/>
        </w:rPr>
        <w:t>לבין</w:t>
      </w:r>
      <w:r w:rsidRPr="00E854E3">
        <w:rPr>
          <w:rtl/>
        </w:rPr>
        <w:t xml:space="preserve"> </w:t>
      </w:r>
      <w:r w:rsidRPr="00E854E3">
        <w:rPr>
          <w:rFonts w:hint="eastAsia"/>
          <w:rtl/>
        </w:rPr>
        <w:t>תשובות</w:t>
      </w:r>
      <w:r w:rsidRPr="00E854E3">
        <w:rPr>
          <w:rtl/>
        </w:rPr>
        <w:t xml:space="preserve"> </w:t>
      </w:r>
      <w:r w:rsidRPr="00E854E3">
        <w:rPr>
          <w:rFonts w:hint="eastAsia"/>
          <w:rtl/>
        </w:rPr>
        <w:t>הגופים</w:t>
      </w:r>
      <w:r w:rsidRPr="00E854E3">
        <w:rPr>
          <w:rtl/>
        </w:rPr>
        <w:t xml:space="preserve"> </w:t>
      </w:r>
      <w:r w:rsidRPr="00E854E3">
        <w:rPr>
          <w:rFonts w:hint="eastAsia"/>
          <w:rtl/>
        </w:rPr>
        <w:t>הממשלתיים</w:t>
      </w:r>
      <w:r w:rsidRPr="00E854E3">
        <w:rPr>
          <w:rtl/>
        </w:rPr>
        <w:t xml:space="preserve"> </w:t>
      </w:r>
      <w:r w:rsidRPr="00E854E3">
        <w:rPr>
          <w:rFonts w:hint="eastAsia"/>
          <w:rtl/>
        </w:rPr>
        <w:t>לשאלונים</w:t>
      </w:r>
      <w:r w:rsidRPr="00E854E3">
        <w:rPr>
          <w:rtl/>
        </w:rPr>
        <w:t xml:space="preserve">. </w:t>
      </w:r>
      <w:r w:rsidRPr="00E854E3">
        <w:rPr>
          <w:rFonts w:hint="eastAsia"/>
          <w:rtl/>
        </w:rPr>
        <w:t>כמו</w:t>
      </w:r>
      <w:r w:rsidRPr="00E854E3">
        <w:rPr>
          <w:rtl/>
        </w:rPr>
        <w:t xml:space="preserve"> </w:t>
      </w:r>
      <w:r w:rsidRPr="00E854E3">
        <w:rPr>
          <w:rFonts w:hint="eastAsia"/>
          <w:rtl/>
        </w:rPr>
        <w:t>כן</w:t>
      </w:r>
      <w:r w:rsidRPr="00E854E3">
        <w:rPr>
          <w:rtl/>
        </w:rPr>
        <w:t xml:space="preserve">, </w:t>
      </w:r>
      <w:r w:rsidRPr="00E854E3">
        <w:rPr>
          <w:rFonts w:hint="eastAsia"/>
          <w:rtl/>
        </w:rPr>
        <w:t>נתוני</w:t>
      </w:r>
      <w:r w:rsidRPr="00E854E3">
        <w:rPr>
          <w:rtl/>
        </w:rPr>
        <w:t xml:space="preserve"> </w:t>
      </w:r>
      <w:r w:rsidRPr="00E854E3">
        <w:rPr>
          <w:rFonts w:hint="eastAsia"/>
          <w:rtl/>
        </w:rPr>
        <w:t>הדיווח</w:t>
      </w:r>
      <w:r w:rsidRPr="00E854E3">
        <w:rPr>
          <w:rtl/>
        </w:rPr>
        <w:t xml:space="preserve"> </w:t>
      </w:r>
      <w:r w:rsidRPr="00E854E3">
        <w:rPr>
          <w:rFonts w:hint="eastAsia"/>
          <w:rtl/>
        </w:rPr>
        <w:t>לאגף</w:t>
      </w:r>
      <w:r w:rsidRPr="00E854E3">
        <w:rPr>
          <w:rtl/>
        </w:rPr>
        <w:t xml:space="preserve"> </w:t>
      </w:r>
      <w:r w:rsidRPr="00E854E3">
        <w:rPr>
          <w:rFonts w:hint="eastAsia"/>
          <w:rtl/>
        </w:rPr>
        <w:t>ההדרכה</w:t>
      </w:r>
      <w:r w:rsidRPr="00E854E3">
        <w:rPr>
          <w:rtl/>
        </w:rPr>
        <w:t xml:space="preserve"> </w:t>
      </w:r>
      <w:r w:rsidRPr="00E854E3">
        <w:rPr>
          <w:rFonts w:hint="eastAsia"/>
          <w:rtl/>
        </w:rPr>
        <w:t>בנש</w:t>
      </w:r>
      <w:r w:rsidRPr="00E854E3">
        <w:rPr>
          <w:rtl/>
        </w:rPr>
        <w:t xml:space="preserve">"ם </w:t>
      </w:r>
      <w:r w:rsidRPr="00E854E3">
        <w:rPr>
          <w:rFonts w:hint="eastAsia"/>
          <w:rtl/>
        </w:rPr>
        <w:t>נותרו</w:t>
      </w:r>
      <w:r w:rsidRPr="00E854E3">
        <w:rPr>
          <w:rtl/>
        </w:rPr>
        <w:t xml:space="preserve"> </w:t>
      </w:r>
      <w:r w:rsidRPr="00E854E3">
        <w:rPr>
          <w:rFonts w:hint="eastAsia"/>
          <w:rtl/>
        </w:rPr>
        <w:t>נמוכים</w:t>
      </w:r>
      <w:r w:rsidRPr="00E854E3">
        <w:rPr>
          <w:rtl/>
        </w:rPr>
        <w:t xml:space="preserve">, </w:t>
      </w:r>
      <w:r w:rsidRPr="00E854E3">
        <w:rPr>
          <w:rFonts w:hint="cs"/>
          <w:rtl/>
        </w:rPr>
        <w:t>ועולה מהם כי</w:t>
      </w:r>
      <w:r w:rsidRPr="00E854E3">
        <w:rPr>
          <w:rtl/>
        </w:rPr>
        <w:t xml:space="preserve"> </w:t>
      </w:r>
      <w:r w:rsidRPr="00E854E3">
        <w:rPr>
          <w:rFonts w:hint="eastAsia"/>
          <w:rtl/>
        </w:rPr>
        <w:t>רובם</w:t>
      </w:r>
      <w:r w:rsidRPr="00E854E3">
        <w:rPr>
          <w:rtl/>
        </w:rPr>
        <w:t xml:space="preserve"> </w:t>
      </w:r>
      <w:r w:rsidRPr="00E854E3">
        <w:rPr>
          <w:rFonts w:hint="eastAsia"/>
          <w:rtl/>
        </w:rPr>
        <w:t>הגדול</w:t>
      </w:r>
      <w:r w:rsidRPr="00E854E3">
        <w:rPr>
          <w:rtl/>
        </w:rPr>
        <w:t xml:space="preserve"> </w:t>
      </w:r>
      <w:r w:rsidRPr="00E854E3">
        <w:rPr>
          <w:rFonts w:hint="eastAsia"/>
          <w:rtl/>
        </w:rPr>
        <w:t>של</w:t>
      </w:r>
      <w:r w:rsidRPr="00E854E3">
        <w:rPr>
          <w:rtl/>
        </w:rPr>
        <w:t xml:space="preserve"> </w:t>
      </w:r>
      <w:r w:rsidRPr="00E854E3">
        <w:rPr>
          <w:rFonts w:hint="eastAsia"/>
          <w:rtl/>
        </w:rPr>
        <w:t>הגופים</w:t>
      </w:r>
      <w:r w:rsidRPr="00E854E3">
        <w:rPr>
          <w:rtl/>
        </w:rPr>
        <w:t xml:space="preserve"> </w:t>
      </w:r>
      <w:r w:rsidRPr="00E854E3">
        <w:rPr>
          <w:rFonts w:hint="eastAsia"/>
          <w:rtl/>
        </w:rPr>
        <w:t>הממשלתיים</w:t>
      </w:r>
      <w:r w:rsidRPr="00E854E3">
        <w:rPr>
          <w:rtl/>
        </w:rPr>
        <w:t xml:space="preserve"> </w:t>
      </w:r>
      <w:r w:rsidRPr="00E854E3">
        <w:rPr>
          <w:rFonts w:hint="eastAsia"/>
          <w:rtl/>
        </w:rPr>
        <w:t>אינם</w:t>
      </w:r>
      <w:r w:rsidRPr="00E854E3">
        <w:rPr>
          <w:rtl/>
        </w:rPr>
        <w:t xml:space="preserve"> </w:t>
      </w:r>
      <w:r w:rsidRPr="00E854E3">
        <w:rPr>
          <w:rFonts w:hint="eastAsia"/>
          <w:rtl/>
        </w:rPr>
        <w:t>מגישים</w:t>
      </w:r>
      <w:r w:rsidRPr="00E854E3">
        <w:rPr>
          <w:rtl/>
        </w:rPr>
        <w:t xml:space="preserve"> </w:t>
      </w:r>
      <w:r w:rsidRPr="00E854E3">
        <w:rPr>
          <w:rFonts w:hint="eastAsia"/>
          <w:rtl/>
        </w:rPr>
        <w:t>דיווחים</w:t>
      </w:r>
      <w:r w:rsidRPr="00E854E3">
        <w:rPr>
          <w:rtl/>
        </w:rPr>
        <w:t xml:space="preserve"> </w:t>
      </w:r>
      <w:r w:rsidRPr="00E854E3">
        <w:rPr>
          <w:rFonts w:hint="eastAsia"/>
          <w:rtl/>
        </w:rPr>
        <w:t>כנדרש</w:t>
      </w:r>
      <w:r w:rsidRPr="00E854E3">
        <w:rPr>
          <w:rtl/>
        </w:rPr>
        <w:t>.</w:t>
      </w:r>
    </w:p>
    <w:p w:rsidR="000113E6" w:rsidRPr="00E854E3" w:rsidP="001A68F7">
      <w:pPr>
        <w:pStyle w:val="RESHET"/>
        <w:ind w:left="567"/>
        <w:rPr>
          <w:rtl/>
        </w:rPr>
      </w:pPr>
      <w:r w:rsidRPr="00E854E3">
        <w:rPr>
          <w:rFonts w:hint="cs"/>
          <w:rtl/>
        </w:rPr>
        <w:t>הממצאים משקפים ניהול רשלני של אגף ההדרכה בנש"ם בנוגע לדרישה להגיש את הדיווח והמעקב אחר ביצועה.</w:t>
      </w:r>
      <w:r w:rsidRPr="00E854E3">
        <w:rPr>
          <w:rFonts w:hint="eastAsia"/>
          <w:rtl/>
        </w:rPr>
        <w:t xml:space="preserve"> </w:t>
      </w:r>
      <w:r w:rsidRPr="00E854E3">
        <w:rPr>
          <w:rFonts w:hint="cs"/>
          <w:rtl/>
        </w:rPr>
        <w:t>רשלנות זו עלולה לשדר</w:t>
      </w:r>
      <w:r w:rsidRPr="00E854E3">
        <w:rPr>
          <w:rtl/>
        </w:rPr>
        <w:t xml:space="preserve"> </w:t>
      </w:r>
      <w:r w:rsidRPr="00E854E3">
        <w:rPr>
          <w:rFonts w:hint="eastAsia"/>
          <w:rtl/>
        </w:rPr>
        <w:t>לגופים</w:t>
      </w:r>
      <w:r w:rsidRPr="00E854E3">
        <w:rPr>
          <w:rtl/>
        </w:rPr>
        <w:t xml:space="preserve"> </w:t>
      </w:r>
      <w:r w:rsidRPr="00E854E3">
        <w:rPr>
          <w:rFonts w:hint="eastAsia"/>
          <w:rtl/>
        </w:rPr>
        <w:t>הממשלתיים</w:t>
      </w:r>
      <w:r w:rsidRPr="00E854E3">
        <w:rPr>
          <w:rFonts w:hint="cs"/>
          <w:rtl/>
        </w:rPr>
        <w:t xml:space="preserve"> מסר</w:t>
      </w:r>
      <w:r w:rsidRPr="00E854E3">
        <w:rPr>
          <w:rtl/>
        </w:rPr>
        <w:t xml:space="preserve"> </w:t>
      </w:r>
      <w:r w:rsidRPr="00E854E3">
        <w:rPr>
          <w:rFonts w:hint="cs"/>
          <w:rtl/>
        </w:rPr>
        <w:t>ש</w:t>
      </w:r>
      <w:r w:rsidRPr="00E854E3">
        <w:rPr>
          <w:rFonts w:hint="eastAsia"/>
          <w:rtl/>
        </w:rPr>
        <w:t>לפיו</w:t>
      </w:r>
      <w:r w:rsidRPr="00E854E3">
        <w:rPr>
          <w:rtl/>
        </w:rPr>
        <w:t xml:space="preserve"> </w:t>
      </w:r>
      <w:r w:rsidRPr="00E854E3">
        <w:rPr>
          <w:rFonts w:hint="cs"/>
          <w:rtl/>
        </w:rPr>
        <w:t>האגף</w:t>
      </w:r>
      <w:r w:rsidRPr="00E854E3">
        <w:rPr>
          <w:rtl/>
        </w:rPr>
        <w:t xml:space="preserve"> </w:t>
      </w:r>
      <w:r w:rsidRPr="00E854E3">
        <w:rPr>
          <w:rFonts w:hint="eastAsia"/>
          <w:rtl/>
        </w:rPr>
        <w:t>אינו</w:t>
      </w:r>
      <w:r w:rsidRPr="00E854E3">
        <w:rPr>
          <w:rtl/>
        </w:rPr>
        <w:t xml:space="preserve"> </w:t>
      </w:r>
      <w:r w:rsidRPr="00E854E3">
        <w:rPr>
          <w:rFonts w:hint="eastAsia"/>
          <w:rtl/>
        </w:rPr>
        <w:t>מייחס</w:t>
      </w:r>
      <w:r w:rsidRPr="00E854E3">
        <w:rPr>
          <w:rtl/>
        </w:rPr>
        <w:t xml:space="preserve"> </w:t>
      </w:r>
      <w:r w:rsidRPr="00E854E3">
        <w:rPr>
          <w:rFonts w:hint="cs"/>
          <w:rtl/>
        </w:rPr>
        <w:t>חשיבות לדרישות הדיווח.</w:t>
      </w:r>
      <w:r w:rsidRPr="00E854E3">
        <w:rPr>
          <w:rtl/>
        </w:rPr>
        <w:t xml:space="preserve"> </w:t>
      </w:r>
    </w:p>
    <w:p w:rsidR="000113E6" w:rsidRPr="00E854E3" w:rsidP="001A68F7">
      <w:pPr>
        <w:pStyle w:val="RESHET"/>
        <w:ind w:left="567"/>
        <w:rPr>
          <w:rtl/>
        </w:rPr>
      </w:pPr>
      <w:r w:rsidRPr="00E854E3">
        <w:rPr>
          <w:rFonts w:hint="eastAsia"/>
          <w:rtl/>
        </w:rPr>
        <w:t>על</w:t>
      </w:r>
      <w:r w:rsidRPr="00E854E3">
        <w:rPr>
          <w:rtl/>
        </w:rPr>
        <w:t xml:space="preserve"> </w:t>
      </w:r>
      <w:r w:rsidRPr="00E854E3">
        <w:rPr>
          <w:rFonts w:hint="cs"/>
          <w:rtl/>
        </w:rPr>
        <w:t>הגופים הממשלתיים</w:t>
      </w:r>
      <w:r w:rsidRPr="00E854E3">
        <w:rPr>
          <w:rtl/>
        </w:rPr>
        <w:t xml:space="preserve"> </w:t>
      </w:r>
      <w:r w:rsidRPr="00E854E3">
        <w:rPr>
          <w:rFonts w:hint="eastAsia"/>
          <w:rtl/>
        </w:rPr>
        <w:t>להקפיד</w:t>
      </w:r>
      <w:r w:rsidRPr="00E854E3">
        <w:rPr>
          <w:rtl/>
        </w:rPr>
        <w:t xml:space="preserve"> </w:t>
      </w:r>
      <w:r w:rsidRPr="00E854E3">
        <w:rPr>
          <w:rFonts w:hint="eastAsia"/>
          <w:rtl/>
        </w:rPr>
        <w:t>על</w:t>
      </w:r>
      <w:r w:rsidRPr="00E854E3">
        <w:rPr>
          <w:rtl/>
        </w:rPr>
        <w:t xml:space="preserve"> </w:t>
      </w:r>
      <w:r w:rsidRPr="00E854E3">
        <w:rPr>
          <w:rFonts w:hint="eastAsia"/>
          <w:rtl/>
        </w:rPr>
        <w:t>דיווח</w:t>
      </w:r>
      <w:r w:rsidRPr="00E854E3">
        <w:rPr>
          <w:rtl/>
        </w:rPr>
        <w:t xml:space="preserve"> </w:t>
      </w:r>
      <w:r w:rsidRPr="00E854E3">
        <w:rPr>
          <w:rFonts w:hint="cs"/>
          <w:rtl/>
        </w:rPr>
        <w:t xml:space="preserve">מלא </w:t>
      </w:r>
      <w:r w:rsidRPr="00E854E3">
        <w:rPr>
          <w:rFonts w:hint="eastAsia"/>
          <w:rtl/>
        </w:rPr>
        <w:t>לאגף</w:t>
      </w:r>
      <w:r w:rsidRPr="00E854E3">
        <w:rPr>
          <w:rtl/>
        </w:rPr>
        <w:t xml:space="preserve"> </w:t>
      </w:r>
      <w:r w:rsidRPr="00E854E3">
        <w:rPr>
          <w:rFonts w:hint="eastAsia"/>
          <w:rtl/>
        </w:rPr>
        <w:t>ההדרכה</w:t>
      </w:r>
      <w:r w:rsidRPr="00E854E3">
        <w:rPr>
          <w:rtl/>
        </w:rPr>
        <w:t xml:space="preserve"> </w:t>
      </w:r>
      <w:r w:rsidRPr="00E854E3">
        <w:rPr>
          <w:rFonts w:hint="eastAsia"/>
          <w:rtl/>
        </w:rPr>
        <w:t>בנש</w:t>
      </w:r>
      <w:r w:rsidRPr="00E854E3">
        <w:rPr>
          <w:rtl/>
        </w:rPr>
        <w:t xml:space="preserve">"ם </w:t>
      </w:r>
      <w:r w:rsidRPr="00E854E3">
        <w:rPr>
          <w:rFonts w:hint="eastAsia"/>
          <w:rtl/>
        </w:rPr>
        <w:t>בהתאם</w:t>
      </w:r>
      <w:r w:rsidRPr="00E854E3">
        <w:rPr>
          <w:rtl/>
        </w:rPr>
        <w:t xml:space="preserve"> </w:t>
      </w:r>
      <w:r w:rsidRPr="00E854E3">
        <w:rPr>
          <w:rFonts w:hint="eastAsia"/>
          <w:rtl/>
        </w:rPr>
        <w:t>לדרישותיו</w:t>
      </w:r>
      <w:r w:rsidRPr="00E854E3">
        <w:rPr>
          <w:rtl/>
        </w:rPr>
        <w:t xml:space="preserve">. על </w:t>
      </w:r>
      <w:r w:rsidRPr="00E854E3">
        <w:rPr>
          <w:rFonts w:hint="eastAsia"/>
          <w:rtl/>
        </w:rPr>
        <w:t>אגף</w:t>
      </w:r>
      <w:r w:rsidRPr="00E854E3">
        <w:rPr>
          <w:rtl/>
        </w:rPr>
        <w:t xml:space="preserve"> </w:t>
      </w:r>
      <w:r w:rsidRPr="00E854E3">
        <w:rPr>
          <w:rFonts w:hint="eastAsia"/>
          <w:rtl/>
        </w:rPr>
        <w:t>ההדרכה</w:t>
      </w:r>
      <w:r w:rsidRPr="00E854E3">
        <w:rPr>
          <w:rtl/>
        </w:rPr>
        <w:t xml:space="preserve"> </w:t>
      </w:r>
      <w:r w:rsidRPr="00E854E3">
        <w:rPr>
          <w:rFonts w:hint="eastAsia"/>
          <w:rtl/>
        </w:rPr>
        <w:t>לעמוד</w:t>
      </w:r>
      <w:r w:rsidRPr="00E854E3">
        <w:rPr>
          <w:rtl/>
        </w:rPr>
        <w:t xml:space="preserve"> על דיווח </w:t>
      </w:r>
      <w:r w:rsidRPr="00E854E3">
        <w:rPr>
          <w:rFonts w:hint="eastAsia"/>
          <w:rtl/>
        </w:rPr>
        <w:t>הגופים</w:t>
      </w:r>
      <w:r w:rsidRPr="00E854E3">
        <w:rPr>
          <w:rtl/>
        </w:rPr>
        <w:t xml:space="preserve"> </w:t>
      </w:r>
      <w:r w:rsidRPr="00E854E3">
        <w:rPr>
          <w:rFonts w:hint="eastAsia"/>
          <w:rtl/>
        </w:rPr>
        <w:t>הממשלתיים</w:t>
      </w:r>
      <w:r w:rsidRPr="00E854E3">
        <w:rPr>
          <w:rtl/>
        </w:rPr>
        <w:t xml:space="preserve"> בהתאם להוראותי</w:t>
      </w:r>
      <w:r w:rsidRPr="00E854E3">
        <w:rPr>
          <w:rFonts w:hint="eastAsia"/>
          <w:rtl/>
        </w:rPr>
        <w:t>ו</w:t>
      </w:r>
      <w:r w:rsidRPr="00E854E3">
        <w:rPr>
          <w:rFonts w:hint="cs"/>
          <w:rtl/>
        </w:rPr>
        <w:t xml:space="preserve">, </w:t>
      </w:r>
      <w:r w:rsidRPr="00E854E3">
        <w:rPr>
          <w:rFonts w:hint="eastAsia"/>
          <w:rtl/>
        </w:rPr>
        <w:t>ולתעדן</w:t>
      </w:r>
      <w:r w:rsidRPr="00E854E3">
        <w:rPr>
          <w:rtl/>
        </w:rPr>
        <w:t xml:space="preserve"> באופן שיטתי.</w:t>
      </w:r>
      <w:r w:rsidRPr="00E854E3">
        <w:rPr>
          <w:rFonts w:hint="cs"/>
          <w:rtl/>
        </w:rPr>
        <w:t xml:space="preserve"> </w:t>
      </w:r>
    </w:p>
    <w:p w:rsidR="000113E6" w:rsidRPr="00E854E3" w:rsidP="001A68F7">
      <w:pPr>
        <w:pStyle w:val="ListParagraph"/>
        <w:numPr>
          <w:ilvl w:val="0"/>
          <w:numId w:val="35"/>
        </w:numPr>
        <w:autoSpaceDE/>
        <w:autoSpaceDN/>
        <w:adjustRightInd/>
        <w:spacing w:before="180" w:after="240" w:line="240" w:lineRule="exact"/>
        <w:ind w:right="2268"/>
        <w:rPr>
          <w:sz w:val="18"/>
          <w:szCs w:val="18"/>
        </w:rPr>
      </w:pPr>
      <w:r w:rsidRPr="00E854E3">
        <w:rPr>
          <w:rFonts w:hint="cs"/>
          <w:sz w:val="18"/>
          <w:szCs w:val="18"/>
          <w:rtl/>
        </w:rPr>
        <w:t>מתשובותיהם של חלק מבתי החולים הממשלתיים למשרד מבקר המדינה עולה כי קיימת אי-בהירות בנוגע לזהות הגורם שאליו הם נדרשים לדווח, וחלקם סבורים כי עליהם להעביר את הדיווחים לחטיבת המרכזים הרפואיים הממשלתיים במשרד הבריאות ולא לאגף ההדרכה בנש"ם. חלקם ציינו כי פעלו כך בפועל.</w:t>
      </w:r>
    </w:p>
    <w:p w:rsidR="000113E6" w:rsidRPr="001A68F7" w:rsidP="001A68F7">
      <w:pPr>
        <w:pStyle w:val="RESHET"/>
        <w:ind w:left="567"/>
        <w:rPr>
          <w:rtl/>
        </w:rPr>
      </w:pPr>
      <w:r w:rsidRPr="001A68F7">
        <w:rPr>
          <w:rFonts w:hint="eastAsia"/>
          <w:rtl/>
        </w:rPr>
        <w:t>על</w:t>
      </w:r>
      <w:r w:rsidRPr="001A68F7">
        <w:rPr>
          <w:rtl/>
        </w:rPr>
        <w:t xml:space="preserve"> אגף ההדרכה בנש"ם ועל חטיבת המרכזים הרפואיים הממשלתיים במשרד הבריאות לקבוע </w:t>
      </w:r>
      <w:r w:rsidRPr="001A68F7">
        <w:rPr>
          <w:rFonts w:hint="eastAsia"/>
          <w:rtl/>
        </w:rPr>
        <w:t>מנגנון</w:t>
      </w:r>
      <w:r w:rsidRPr="001A68F7">
        <w:rPr>
          <w:rtl/>
        </w:rPr>
        <w:t xml:space="preserve"> דיווח ברור ואחיד, שבמסגרתו יונחו בתי החולים הממשלתיים לאיזה גורם הם נדרשים להעביר את דיווחיהם. </w:t>
      </w:r>
      <w:r w:rsidRPr="001A68F7">
        <w:rPr>
          <w:rFonts w:hint="cs"/>
          <w:rtl/>
        </w:rPr>
        <w:t xml:space="preserve">אם </w:t>
      </w:r>
      <w:r w:rsidRPr="001A68F7">
        <w:rPr>
          <w:rFonts w:hint="eastAsia"/>
          <w:rtl/>
        </w:rPr>
        <w:t>ייקבע</w:t>
      </w:r>
      <w:r w:rsidRPr="001A68F7">
        <w:rPr>
          <w:rtl/>
        </w:rPr>
        <w:t xml:space="preserve"> </w:t>
      </w:r>
      <w:r w:rsidRPr="001A68F7">
        <w:rPr>
          <w:rFonts w:hint="cs"/>
          <w:rtl/>
        </w:rPr>
        <w:t>ש</w:t>
      </w:r>
      <w:r w:rsidRPr="001A68F7">
        <w:rPr>
          <w:rFonts w:hint="eastAsia"/>
          <w:rtl/>
        </w:rPr>
        <w:t>בתי</w:t>
      </w:r>
      <w:r w:rsidRPr="001A68F7">
        <w:rPr>
          <w:rtl/>
        </w:rPr>
        <w:t xml:space="preserve"> </w:t>
      </w:r>
      <w:r w:rsidRPr="001A68F7">
        <w:rPr>
          <w:rFonts w:hint="eastAsia"/>
          <w:rtl/>
        </w:rPr>
        <w:t>החולים</w:t>
      </w:r>
      <w:r w:rsidRPr="001A68F7">
        <w:rPr>
          <w:rtl/>
        </w:rPr>
        <w:t xml:space="preserve"> </w:t>
      </w:r>
      <w:r w:rsidRPr="001A68F7">
        <w:rPr>
          <w:rFonts w:hint="eastAsia"/>
          <w:rtl/>
        </w:rPr>
        <w:t>הממשלתיים</w:t>
      </w:r>
      <w:r w:rsidRPr="001A68F7">
        <w:rPr>
          <w:rtl/>
        </w:rPr>
        <w:t xml:space="preserve"> </w:t>
      </w:r>
      <w:r w:rsidRPr="001A68F7">
        <w:rPr>
          <w:rFonts w:hint="cs"/>
          <w:rtl/>
        </w:rPr>
        <w:t xml:space="preserve">יעבירו את הדיווחים </w:t>
      </w:r>
      <w:r w:rsidRPr="001A68F7">
        <w:rPr>
          <w:rFonts w:hint="eastAsia"/>
          <w:rtl/>
        </w:rPr>
        <w:t>לחטיבת</w:t>
      </w:r>
      <w:r w:rsidRPr="001A68F7">
        <w:rPr>
          <w:rtl/>
        </w:rPr>
        <w:t xml:space="preserve"> </w:t>
      </w:r>
      <w:r w:rsidRPr="001A68F7">
        <w:rPr>
          <w:rFonts w:hint="eastAsia"/>
          <w:rtl/>
        </w:rPr>
        <w:t>המרכזים</w:t>
      </w:r>
      <w:r w:rsidRPr="001A68F7">
        <w:rPr>
          <w:rtl/>
        </w:rPr>
        <w:t xml:space="preserve"> </w:t>
      </w:r>
      <w:r w:rsidRPr="001A68F7">
        <w:rPr>
          <w:rFonts w:hint="eastAsia"/>
          <w:rtl/>
        </w:rPr>
        <w:t>הרפואיים</w:t>
      </w:r>
      <w:r w:rsidRPr="001A68F7">
        <w:rPr>
          <w:rtl/>
        </w:rPr>
        <w:t xml:space="preserve">, יש לקבוע האם החטיבה </w:t>
      </w:r>
      <w:r w:rsidRPr="001A68F7">
        <w:rPr>
          <w:rFonts w:hint="cs"/>
          <w:rtl/>
        </w:rPr>
        <w:t>תהיה אחראית ל</w:t>
      </w:r>
      <w:r w:rsidRPr="001A68F7">
        <w:rPr>
          <w:rFonts w:hint="eastAsia"/>
          <w:rtl/>
        </w:rPr>
        <w:t>רכז</w:t>
      </w:r>
      <w:r w:rsidRPr="001A68F7">
        <w:rPr>
          <w:rtl/>
        </w:rPr>
        <w:t xml:space="preserve"> </w:t>
      </w:r>
      <w:r w:rsidRPr="001A68F7">
        <w:rPr>
          <w:rFonts w:hint="eastAsia"/>
          <w:rtl/>
        </w:rPr>
        <w:t>את</w:t>
      </w:r>
      <w:r w:rsidRPr="001A68F7">
        <w:rPr>
          <w:rtl/>
        </w:rPr>
        <w:t xml:space="preserve"> </w:t>
      </w:r>
      <w:r w:rsidRPr="001A68F7">
        <w:rPr>
          <w:rFonts w:hint="eastAsia"/>
          <w:rtl/>
        </w:rPr>
        <w:t>הנתונים</w:t>
      </w:r>
      <w:r w:rsidRPr="001A68F7">
        <w:rPr>
          <w:rtl/>
        </w:rPr>
        <w:t xml:space="preserve"> </w:t>
      </w:r>
      <w:r w:rsidRPr="001A68F7">
        <w:rPr>
          <w:rFonts w:hint="eastAsia"/>
          <w:rtl/>
        </w:rPr>
        <w:t>ו</w:t>
      </w:r>
      <w:r w:rsidRPr="001A68F7">
        <w:rPr>
          <w:rFonts w:hint="cs"/>
          <w:rtl/>
        </w:rPr>
        <w:t>לה</w:t>
      </w:r>
      <w:r w:rsidRPr="001A68F7">
        <w:rPr>
          <w:rFonts w:hint="eastAsia"/>
          <w:rtl/>
        </w:rPr>
        <w:t>עבירם</w:t>
      </w:r>
      <w:r w:rsidRPr="001A68F7">
        <w:rPr>
          <w:rtl/>
        </w:rPr>
        <w:t xml:space="preserve"> </w:t>
      </w:r>
      <w:r w:rsidRPr="001A68F7">
        <w:rPr>
          <w:rFonts w:hint="eastAsia"/>
          <w:rtl/>
        </w:rPr>
        <w:t>לאגף</w:t>
      </w:r>
      <w:r w:rsidRPr="001A68F7">
        <w:rPr>
          <w:rtl/>
        </w:rPr>
        <w:t xml:space="preserve"> </w:t>
      </w:r>
      <w:r w:rsidRPr="001A68F7">
        <w:rPr>
          <w:rFonts w:hint="eastAsia"/>
          <w:rtl/>
        </w:rPr>
        <w:t>ההדרכה</w:t>
      </w:r>
      <w:r w:rsidRPr="001A68F7">
        <w:rPr>
          <w:rtl/>
        </w:rPr>
        <w:t xml:space="preserve"> </w:t>
      </w:r>
      <w:r w:rsidRPr="001A68F7">
        <w:rPr>
          <w:rFonts w:hint="eastAsia"/>
          <w:rtl/>
        </w:rPr>
        <w:t>בנש</w:t>
      </w:r>
      <w:r w:rsidRPr="001A68F7">
        <w:rPr>
          <w:rtl/>
        </w:rPr>
        <w:t>"</w:t>
      </w:r>
      <w:r w:rsidRPr="001A68F7">
        <w:rPr>
          <w:rFonts w:hint="eastAsia"/>
          <w:rtl/>
        </w:rPr>
        <w:t>ם</w:t>
      </w:r>
      <w:r w:rsidRPr="001A68F7">
        <w:rPr>
          <w:rFonts w:hint="cs"/>
          <w:rtl/>
        </w:rPr>
        <w:t xml:space="preserve">, וכן האם היא תעבד ותנתח את הנתונים או שהנתונים הגולמיים יועברו לנש"ם. </w:t>
      </w:r>
    </w:p>
    <w:p w:rsidR="000113E6" w:rsidRPr="00C44AEC" w:rsidP="006F7086">
      <w:pPr>
        <w:pStyle w:val="KOT4"/>
      </w:pPr>
      <w:r w:rsidRPr="00C44AEC">
        <w:rPr>
          <w:rFonts w:hint="cs"/>
          <w:rtl/>
        </w:rPr>
        <w:t>עיבוד הדיווחים שהעבירו הגופים הממשלתיים לנש"ם וניתוחם</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בחוזריו לגופים הממשלתיים, כתב אגף ההדרכה בנש"ם כי הדיווחים של הגופים הממשלתיים יעובדו וישמשו את נש"ם לקיום עבודת מטה מקיפה ומעמיקה בתחום ההדרכה, הכוללת "תכנון וקביעת מדיניות רוחבית ולפיתוח תשתיות ומוצרי הדרכה רוחביים"; וכן כי "הנתונים של כל המשרדים ויחידות הסמך יסוכמו ויעובדו על-ידינו, ויפורסמו לגופים הממשלתיים בחוברת נפרדת. כמו כן, יסייעו נתונים אלו לעבודת המטה המרכזית הנערכת בנושא ההדרכה והלמידה בשירות המדינה, בהתאמת מערכת ההדרכה בשירות המדינה למתווה הרפורמה בניהול המשאב האנושי בשירות המדינה, בגיבוש תוכניות הדרכה רוחביות, בהצגת דרישות תקציב מול אג"ת ובנושאים הקשורים לקידום עובדי ומנהלי יחידות ההדרכה". כמו כן ציין האגף בחוזריו כי בכוונתו לגבש תובנות בנוגע ליישום מודל הערכת האפקטיביות בגופים הממשלתיים ולבחון אם נדרשות התאמות בעניין זה.</w:t>
      </w:r>
    </w:p>
    <w:p w:rsidR="000113E6" w:rsidRPr="001A68F7" w:rsidP="001A68F7">
      <w:pPr>
        <w:spacing w:after="240" w:line="240" w:lineRule="exact"/>
        <w:ind w:right="2268"/>
        <w:jc w:val="both"/>
        <w:rPr>
          <w:rFonts w:ascii="Tahoma" w:hAnsi="Tahoma" w:cs="Tahoma"/>
          <w:sz w:val="18"/>
          <w:szCs w:val="18"/>
          <w:rtl/>
        </w:rPr>
      </w:pPr>
      <w:r w:rsidRPr="001A68F7">
        <w:rPr>
          <w:rFonts w:ascii="Tahoma" w:hAnsi="Tahoma" w:cs="Tahoma" w:hint="cs"/>
          <w:sz w:val="18"/>
          <w:szCs w:val="18"/>
          <w:rtl/>
        </w:rPr>
        <w:t>בשנים 2010 עד 2014, נשענו הפיקוח והבקרה של אגף ההדרכה על עיבוד דוחות הביצוע שהתקבלו מהגופים הממשלתיים באמצעות הלשכה המרכזית לסטטיסטיקה (להלן - הלמ"ס</w:t>
      </w:r>
      <w:r w:rsidRPr="001A68F7">
        <w:rPr>
          <w:rFonts w:ascii="Tahoma" w:hAnsi="Tahoma" w:cs="Tahoma" w:hint="cs"/>
          <w:spacing w:val="-26"/>
          <w:sz w:val="18"/>
          <w:szCs w:val="18"/>
          <w:rtl/>
        </w:rPr>
        <w:t>)</w:t>
      </w:r>
      <w:r>
        <w:rPr>
          <w:rStyle w:val="FootnoteReference0"/>
          <w:rFonts w:ascii="Tahoma" w:hAnsi="Tahoma" w:cs="Tahoma"/>
          <w:sz w:val="18"/>
          <w:szCs w:val="18"/>
          <w:rtl/>
        </w:rPr>
        <w:footnoteReference w:id="61"/>
      </w:r>
      <w:r w:rsidRPr="001A68F7">
        <w:rPr>
          <w:rFonts w:ascii="Tahoma" w:hAnsi="Tahoma" w:cs="Tahoma" w:hint="cs"/>
          <w:sz w:val="18"/>
          <w:szCs w:val="18"/>
          <w:rtl/>
        </w:rPr>
        <w:t>. במסגרת עיבוד הדיווחים הופקו ממצאים המתייחסים לעלויות פעולות ההדרכה ופילוחן לפי סוגי הדרכה, מספר המשתתפים בימי ההדרכה ומספר ימי ההדרכה. מאחר שרוב הגופים הממשלתיים לא העבירו דיווחים כנדרש ובהתחשב בכך שבתקופה האמורה טרם נדרשו הגופים הממשלתיים למלא דוח הערכת אפקטיביות, עיבוד זה סיפק תמונת מצב חלקית בלבד של תפקוד יחידות ההדרכה בגופים הממשלתיים והיה בו כדי לשמש בסיס חלקי לפעולות מסוימות של פיקוח ובקרה</w:t>
      </w:r>
      <w:r>
        <w:rPr>
          <w:rStyle w:val="FootnoteReference0"/>
          <w:rFonts w:ascii="Tahoma" w:hAnsi="Tahoma" w:cs="Tahoma"/>
          <w:sz w:val="18"/>
          <w:szCs w:val="18"/>
          <w:rtl/>
        </w:rPr>
        <w:footnoteReference w:id="62"/>
      </w:r>
      <w:r w:rsidRPr="001A68F7">
        <w:rPr>
          <w:rFonts w:ascii="Tahoma" w:hAnsi="Tahoma" w:cs="Tahoma" w:hint="cs"/>
          <w:sz w:val="18"/>
          <w:szCs w:val="18"/>
          <w:rtl/>
        </w:rPr>
        <w:t>.</w:t>
      </w:r>
    </w:p>
    <w:p w:rsidR="000113E6" w:rsidRPr="00E854E3" w:rsidP="00CF7AE6">
      <w:pPr>
        <w:pStyle w:val="RESHET"/>
        <w:rPr>
          <w:rtl/>
        </w:rPr>
      </w:pPr>
      <w:r w:rsidRPr="00E854E3">
        <w:rPr>
          <w:rFonts w:hint="eastAsia"/>
          <w:rtl/>
        </w:rPr>
        <w:t>נמצא</w:t>
      </w:r>
      <w:r w:rsidRPr="00E854E3">
        <w:rPr>
          <w:rtl/>
        </w:rPr>
        <w:t xml:space="preserve">, </w:t>
      </w:r>
      <w:r w:rsidRPr="00E854E3">
        <w:rPr>
          <w:rFonts w:hint="eastAsia"/>
          <w:rtl/>
        </w:rPr>
        <w:t>כי</w:t>
      </w:r>
      <w:r w:rsidRPr="00E854E3">
        <w:rPr>
          <w:rtl/>
        </w:rPr>
        <w:t xml:space="preserve"> </w:t>
      </w:r>
      <w:r w:rsidRPr="00E854E3">
        <w:rPr>
          <w:rFonts w:hint="eastAsia"/>
          <w:rtl/>
        </w:rPr>
        <w:t>החל</w:t>
      </w:r>
      <w:r w:rsidRPr="00E854E3">
        <w:rPr>
          <w:rtl/>
        </w:rPr>
        <w:t xml:space="preserve"> </w:t>
      </w:r>
      <w:r w:rsidRPr="00E854E3">
        <w:rPr>
          <w:rFonts w:hint="eastAsia"/>
          <w:rtl/>
        </w:rPr>
        <w:t>משנת</w:t>
      </w:r>
      <w:r w:rsidRPr="00E854E3">
        <w:rPr>
          <w:rtl/>
        </w:rPr>
        <w:t xml:space="preserve"> 2015 </w:t>
      </w:r>
      <w:r w:rsidRPr="00E854E3">
        <w:rPr>
          <w:rFonts w:hint="eastAsia"/>
          <w:rtl/>
        </w:rPr>
        <w:t>אגף</w:t>
      </w:r>
      <w:r w:rsidRPr="00E854E3">
        <w:rPr>
          <w:rtl/>
        </w:rPr>
        <w:t xml:space="preserve"> </w:t>
      </w:r>
      <w:r w:rsidRPr="00E854E3">
        <w:rPr>
          <w:rFonts w:hint="eastAsia"/>
          <w:rtl/>
        </w:rPr>
        <w:t>ההדרכה</w:t>
      </w:r>
      <w:r w:rsidRPr="00E854E3">
        <w:rPr>
          <w:rFonts w:hint="cs"/>
          <w:rtl/>
        </w:rPr>
        <w:t xml:space="preserve"> בנש"ם</w:t>
      </w:r>
      <w:r w:rsidRPr="00E854E3">
        <w:rPr>
          <w:rtl/>
        </w:rPr>
        <w:t xml:space="preserve"> </w:t>
      </w:r>
      <w:r w:rsidRPr="00E854E3">
        <w:rPr>
          <w:rFonts w:hint="eastAsia"/>
          <w:rtl/>
        </w:rPr>
        <w:t>אינו</w:t>
      </w:r>
      <w:r w:rsidRPr="00E854E3">
        <w:rPr>
          <w:rtl/>
        </w:rPr>
        <w:t xml:space="preserve"> </w:t>
      </w:r>
      <w:r w:rsidRPr="00E854E3">
        <w:rPr>
          <w:rFonts w:hint="cs"/>
          <w:rtl/>
        </w:rPr>
        <w:t>מעבד</w:t>
      </w:r>
      <w:r w:rsidRPr="00E854E3">
        <w:rPr>
          <w:rtl/>
        </w:rPr>
        <w:t xml:space="preserve"> </w:t>
      </w:r>
      <w:r w:rsidRPr="00E854E3">
        <w:rPr>
          <w:rFonts w:hint="cs"/>
          <w:rtl/>
        </w:rPr>
        <w:t xml:space="preserve">ומנתח </w:t>
      </w:r>
      <w:r w:rsidRPr="00E854E3">
        <w:rPr>
          <w:rFonts w:hint="eastAsia"/>
          <w:rtl/>
        </w:rPr>
        <w:t>את</w:t>
      </w:r>
      <w:r w:rsidRPr="00E854E3">
        <w:rPr>
          <w:rtl/>
        </w:rPr>
        <w:t xml:space="preserve"> </w:t>
      </w:r>
      <w:r w:rsidRPr="00E854E3">
        <w:rPr>
          <w:rFonts w:hint="eastAsia"/>
          <w:rtl/>
        </w:rPr>
        <w:t>דוחות</w:t>
      </w:r>
      <w:r w:rsidRPr="00E854E3">
        <w:rPr>
          <w:rtl/>
        </w:rPr>
        <w:t xml:space="preserve"> </w:t>
      </w:r>
      <w:r w:rsidRPr="00E854E3">
        <w:rPr>
          <w:rFonts w:hint="cs"/>
          <w:rtl/>
        </w:rPr>
        <w:t xml:space="preserve">הביצוע </w:t>
      </w:r>
      <w:r w:rsidRPr="00E854E3">
        <w:rPr>
          <w:rFonts w:hint="eastAsia"/>
          <w:rtl/>
        </w:rPr>
        <w:t>המתקבלים</w:t>
      </w:r>
      <w:r w:rsidRPr="00E854E3">
        <w:rPr>
          <w:rtl/>
        </w:rPr>
        <w:t xml:space="preserve"> </w:t>
      </w:r>
      <w:r w:rsidRPr="00E854E3">
        <w:rPr>
          <w:rFonts w:hint="eastAsia"/>
          <w:rtl/>
        </w:rPr>
        <w:t>מן</w:t>
      </w:r>
      <w:r w:rsidRPr="00E854E3">
        <w:rPr>
          <w:rtl/>
        </w:rPr>
        <w:t xml:space="preserve"> </w:t>
      </w:r>
      <w:r w:rsidRPr="00E854E3">
        <w:rPr>
          <w:rFonts w:hint="eastAsia"/>
          <w:rtl/>
        </w:rPr>
        <w:t>הגופים הממשלתיים</w:t>
      </w:r>
      <w:r w:rsidRPr="00E854E3">
        <w:rPr>
          <w:rFonts w:hint="cs"/>
          <w:rtl/>
        </w:rPr>
        <w:t xml:space="preserve">, </w:t>
      </w:r>
      <w:r w:rsidRPr="00E854E3">
        <w:rPr>
          <w:rFonts w:hint="eastAsia"/>
          <w:rtl/>
        </w:rPr>
        <w:t>ולא</w:t>
      </w:r>
      <w:r w:rsidRPr="00E854E3">
        <w:rPr>
          <w:rtl/>
        </w:rPr>
        <w:t xml:space="preserve"> </w:t>
      </w:r>
      <w:r w:rsidRPr="00E854E3">
        <w:rPr>
          <w:rFonts w:hint="eastAsia"/>
          <w:rtl/>
        </w:rPr>
        <w:t>מפיק</w:t>
      </w:r>
      <w:r w:rsidRPr="00E854E3">
        <w:rPr>
          <w:rtl/>
        </w:rPr>
        <w:t xml:space="preserve"> </w:t>
      </w:r>
      <w:r w:rsidRPr="00E854E3">
        <w:rPr>
          <w:rFonts w:hint="eastAsia"/>
          <w:rtl/>
        </w:rPr>
        <w:t>מהם</w:t>
      </w:r>
      <w:r w:rsidRPr="00E854E3">
        <w:rPr>
          <w:rtl/>
        </w:rPr>
        <w:t xml:space="preserve"> </w:t>
      </w:r>
      <w:r w:rsidRPr="00E854E3">
        <w:rPr>
          <w:rFonts w:hint="cs"/>
          <w:rtl/>
        </w:rPr>
        <w:t>את ה</w:t>
      </w:r>
      <w:r w:rsidRPr="00E854E3">
        <w:rPr>
          <w:rFonts w:hint="eastAsia"/>
          <w:rtl/>
        </w:rPr>
        <w:t>ממצאים</w:t>
      </w:r>
      <w:r w:rsidRPr="00E854E3">
        <w:rPr>
          <w:rtl/>
        </w:rPr>
        <w:t xml:space="preserve"> </w:t>
      </w:r>
      <w:r w:rsidRPr="00E854E3">
        <w:rPr>
          <w:rFonts w:hint="eastAsia"/>
          <w:rtl/>
        </w:rPr>
        <w:t>ו</w:t>
      </w:r>
      <w:r w:rsidRPr="00E854E3">
        <w:rPr>
          <w:rFonts w:hint="cs"/>
          <w:rtl/>
        </w:rPr>
        <w:t>ה</w:t>
      </w:r>
      <w:r w:rsidRPr="00E854E3">
        <w:rPr>
          <w:rFonts w:hint="eastAsia"/>
          <w:rtl/>
        </w:rPr>
        <w:t>תובנות</w:t>
      </w:r>
      <w:r w:rsidRPr="00E854E3">
        <w:rPr>
          <w:rFonts w:hint="cs"/>
          <w:rtl/>
        </w:rPr>
        <w:t xml:space="preserve"> שאמורים לשמש אותו למילוי תפקידו כגוף המטה הממשלתי המרכז את הטיפול בתחום ההדרכה</w:t>
      </w:r>
      <w:r w:rsidRPr="00E854E3">
        <w:rPr>
          <w:rtl/>
        </w:rPr>
        <w:t xml:space="preserve">. </w:t>
      </w:r>
      <w:r w:rsidRPr="00E854E3">
        <w:rPr>
          <w:rFonts w:hint="eastAsia"/>
          <w:rtl/>
        </w:rPr>
        <w:t>משמעות</w:t>
      </w:r>
      <w:r w:rsidRPr="00E854E3">
        <w:rPr>
          <w:rtl/>
        </w:rPr>
        <w:t xml:space="preserve"> </w:t>
      </w:r>
      <w:r w:rsidRPr="00E854E3">
        <w:rPr>
          <w:rFonts w:hint="eastAsia"/>
          <w:rtl/>
        </w:rPr>
        <w:t>הדבר</w:t>
      </w:r>
      <w:r w:rsidRPr="00E854E3">
        <w:rPr>
          <w:rtl/>
        </w:rPr>
        <w:t xml:space="preserve"> </w:t>
      </w:r>
      <w:r w:rsidRPr="00E854E3">
        <w:rPr>
          <w:rFonts w:hint="eastAsia"/>
          <w:rtl/>
        </w:rPr>
        <w:t>היא</w:t>
      </w:r>
      <w:r w:rsidRPr="00E854E3">
        <w:rPr>
          <w:rtl/>
        </w:rPr>
        <w:t xml:space="preserve"> </w:t>
      </w:r>
      <w:r w:rsidRPr="00E854E3">
        <w:rPr>
          <w:rFonts w:hint="eastAsia"/>
          <w:rtl/>
        </w:rPr>
        <w:t>כי</w:t>
      </w:r>
      <w:r w:rsidRPr="00E854E3">
        <w:rPr>
          <w:rtl/>
        </w:rPr>
        <w:t xml:space="preserve"> </w:t>
      </w:r>
      <w:r w:rsidRPr="00E854E3">
        <w:rPr>
          <w:rFonts w:hint="eastAsia"/>
          <w:rtl/>
        </w:rPr>
        <w:t>אגף</w:t>
      </w:r>
      <w:r w:rsidRPr="00E854E3">
        <w:rPr>
          <w:rtl/>
        </w:rPr>
        <w:t xml:space="preserve"> </w:t>
      </w:r>
      <w:r w:rsidRPr="00E854E3">
        <w:rPr>
          <w:rFonts w:hint="eastAsia"/>
          <w:rtl/>
        </w:rPr>
        <w:t>ההדרכה</w:t>
      </w:r>
      <w:r w:rsidRPr="00E854E3">
        <w:rPr>
          <w:rtl/>
        </w:rPr>
        <w:t xml:space="preserve"> </w:t>
      </w:r>
      <w:r w:rsidRPr="00E854E3">
        <w:rPr>
          <w:rFonts w:hint="eastAsia"/>
          <w:rtl/>
        </w:rPr>
        <w:t>אינו</w:t>
      </w:r>
      <w:r w:rsidRPr="00E854E3">
        <w:rPr>
          <w:rtl/>
        </w:rPr>
        <w:t xml:space="preserve"> </w:t>
      </w:r>
      <w:r w:rsidRPr="00E854E3">
        <w:rPr>
          <w:rFonts w:hint="eastAsia"/>
          <w:rtl/>
        </w:rPr>
        <w:t>מ</w:t>
      </w:r>
      <w:r w:rsidRPr="00E854E3">
        <w:rPr>
          <w:rFonts w:hint="cs"/>
          <w:rtl/>
        </w:rPr>
        <w:t>מלא את תפקידו בתחום ה</w:t>
      </w:r>
      <w:r w:rsidRPr="00E854E3">
        <w:rPr>
          <w:rFonts w:hint="eastAsia"/>
          <w:rtl/>
        </w:rPr>
        <w:t>פיקוח</w:t>
      </w:r>
      <w:r w:rsidRPr="00E854E3">
        <w:rPr>
          <w:rtl/>
        </w:rPr>
        <w:t xml:space="preserve"> </w:t>
      </w:r>
      <w:r w:rsidRPr="00E854E3">
        <w:rPr>
          <w:rFonts w:hint="eastAsia"/>
          <w:rtl/>
        </w:rPr>
        <w:t>ו</w:t>
      </w:r>
      <w:r w:rsidRPr="00E854E3">
        <w:rPr>
          <w:rFonts w:hint="cs"/>
          <w:rtl/>
        </w:rPr>
        <w:t>ה</w:t>
      </w:r>
      <w:r w:rsidRPr="00E854E3">
        <w:rPr>
          <w:rFonts w:hint="eastAsia"/>
          <w:rtl/>
        </w:rPr>
        <w:t>בקרה</w:t>
      </w:r>
      <w:r w:rsidRPr="00E854E3">
        <w:rPr>
          <w:rtl/>
        </w:rPr>
        <w:t xml:space="preserve"> </w:t>
      </w:r>
      <w:r w:rsidRPr="00E854E3">
        <w:rPr>
          <w:rFonts w:hint="cs"/>
          <w:rtl/>
        </w:rPr>
        <w:t>על הגופים הממשלתיים, וזאת אף לא בנוגע ל</w:t>
      </w:r>
      <w:r w:rsidRPr="00E854E3">
        <w:rPr>
          <w:rFonts w:hint="eastAsia"/>
          <w:rtl/>
        </w:rPr>
        <w:t>אותם</w:t>
      </w:r>
      <w:r w:rsidRPr="00E854E3">
        <w:rPr>
          <w:rtl/>
        </w:rPr>
        <w:t xml:space="preserve"> </w:t>
      </w:r>
      <w:r w:rsidRPr="00E854E3">
        <w:rPr>
          <w:rFonts w:hint="cs"/>
          <w:rtl/>
        </w:rPr>
        <w:t>גופים ממשלתיים</w:t>
      </w:r>
      <w:r w:rsidRPr="00E854E3">
        <w:rPr>
          <w:rtl/>
        </w:rPr>
        <w:t xml:space="preserve"> </w:t>
      </w:r>
      <w:r w:rsidRPr="00E854E3">
        <w:rPr>
          <w:rFonts w:hint="cs"/>
          <w:rtl/>
        </w:rPr>
        <w:t xml:space="preserve">שהעבירו אליו דיווחים </w:t>
      </w:r>
      <w:r w:rsidRPr="00E854E3">
        <w:rPr>
          <w:rFonts w:hint="eastAsia"/>
          <w:rtl/>
        </w:rPr>
        <w:t>כנדרש</w:t>
      </w:r>
      <w:r w:rsidRPr="00E854E3">
        <w:rPr>
          <w:rFonts w:hint="cs"/>
          <w:rtl/>
        </w:rPr>
        <w:t>.</w:t>
      </w:r>
      <w:r w:rsidRPr="00E854E3">
        <w:rPr>
          <w:rStyle w:val="EndnoteReference"/>
          <w:rFonts w:cs="Tahoma"/>
          <w:b/>
          <w:bCs/>
          <w:sz w:val="18"/>
          <w:rtl/>
        </w:rPr>
        <w:t xml:space="preserve"> </w:t>
      </w:r>
      <w:r w:rsidRPr="0012789B" w:rsidR="00CF7AE6">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362651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6668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משנת</w:t>
                            </w:r>
                            <w:r w:rsidRPr="00CF7AE6">
                              <w:rPr>
                                <w:rFonts w:cs="Tahoma"/>
                                <w:color w:val="0B5294"/>
                                <w:spacing w:val="-4"/>
                                <w:sz w:val="24"/>
                                <w:szCs w:val="24"/>
                                <w:rtl/>
                              </w:rPr>
                              <w:t xml:space="preserve"> 2015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אינו</w:t>
                            </w:r>
                            <w:r w:rsidRPr="00CF7AE6">
                              <w:rPr>
                                <w:rFonts w:cs="Tahoma"/>
                                <w:color w:val="0B5294"/>
                                <w:spacing w:val="-4"/>
                                <w:sz w:val="24"/>
                                <w:szCs w:val="24"/>
                                <w:rtl/>
                              </w:rPr>
                              <w:t xml:space="preserve"> </w:t>
                            </w:r>
                            <w:r w:rsidRPr="00CF7AE6">
                              <w:rPr>
                                <w:rFonts w:cs="Tahoma" w:hint="eastAsia"/>
                                <w:color w:val="0B5294"/>
                                <w:spacing w:val="-4"/>
                                <w:sz w:val="24"/>
                                <w:szCs w:val="24"/>
                                <w:rtl/>
                              </w:rPr>
                              <w:t>מעבד</w:t>
                            </w:r>
                            <w:r w:rsidRPr="00CF7AE6">
                              <w:rPr>
                                <w:rFonts w:cs="Tahoma"/>
                                <w:color w:val="0B5294"/>
                                <w:spacing w:val="-4"/>
                                <w:sz w:val="24"/>
                                <w:szCs w:val="24"/>
                                <w:rtl/>
                              </w:rPr>
                              <w:t xml:space="preserve"> </w:t>
                            </w:r>
                            <w:r w:rsidRPr="00CF7AE6">
                              <w:rPr>
                                <w:rFonts w:cs="Tahoma" w:hint="eastAsia"/>
                                <w:color w:val="0B5294"/>
                                <w:spacing w:val="-4"/>
                                <w:sz w:val="24"/>
                                <w:szCs w:val="24"/>
                                <w:rtl/>
                              </w:rPr>
                              <w:t>ומנתח</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דוחות</w:t>
                            </w:r>
                            <w:r w:rsidRPr="00CF7AE6">
                              <w:rPr>
                                <w:rFonts w:cs="Tahoma"/>
                                <w:color w:val="0B5294"/>
                                <w:spacing w:val="-4"/>
                                <w:sz w:val="24"/>
                                <w:szCs w:val="24"/>
                                <w:rtl/>
                              </w:rPr>
                              <w:t xml:space="preserve"> </w:t>
                            </w:r>
                            <w:r w:rsidRPr="00CF7AE6">
                              <w:rPr>
                                <w:rFonts w:cs="Tahoma" w:hint="eastAsia"/>
                                <w:color w:val="0B5294"/>
                                <w:spacing w:val="-4"/>
                                <w:sz w:val="24"/>
                                <w:szCs w:val="24"/>
                                <w:rtl/>
                              </w:rPr>
                              <w:t>הביצוע</w:t>
                            </w:r>
                            <w:r w:rsidRPr="00CF7AE6">
                              <w:rPr>
                                <w:rFonts w:cs="Tahoma"/>
                                <w:color w:val="0B5294"/>
                                <w:spacing w:val="-4"/>
                                <w:sz w:val="24"/>
                                <w:szCs w:val="24"/>
                                <w:rtl/>
                              </w:rPr>
                              <w:t xml:space="preserve"> </w:t>
                            </w:r>
                            <w:r w:rsidRPr="00CF7AE6">
                              <w:rPr>
                                <w:rFonts w:cs="Tahoma" w:hint="eastAsia"/>
                                <w:color w:val="0B5294"/>
                                <w:spacing w:val="-4"/>
                                <w:sz w:val="24"/>
                                <w:szCs w:val="24"/>
                                <w:rtl/>
                              </w:rPr>
                              <w:t>המתקבלים</w:t>
                            </w:r>
                            <w:r w:rsidRPr="00CF7AE6">
                              <w:rPr>
                                <w:rFonts w:cs="Tahoma"/>
                                <w:color w:val="0B5294"/>
                                <w:spacing w:val="-4"/>
                                <w:sz w:val="24"/>
                                <w:szCs w:val="24"/>
                                <w:rtl/>
                              </w:rPr>
                              <w:t xml:space="preserve"> </w:t>
                            </w:r>
                            <w:r w:rsidRPr="00CF7AE6">
                              <w:rPr>
                                <w:rFonts w:cs="Tahoma" w:hint="eastAsia"/>
                                <w:color w:val="0B5294"/>
                                <w:spacing w:val="-4"/>
                                <w:sz w:val="24"/>
                                <w:szCs w:val="24"/>
                                <w:rtl/>
                              </w:rPr>
                              <w:t>מן</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ואינו</w:t>
                            </w:r>
                            <w:r w:rsidRPr="00CF7AE6">
                              <w:rPr>
                                <w:rFonts w:cs="Tahoma"/>
                                <w:color w:val="0B5294"/>
                                <w:spacing w:val="-4"/>
                                <w:sz w:val="24"/>
                                <w:szCs w:val="24"/>
                                <w:rtl/>
                              </w:rPr>
                              <w:t xml:space="preserve"> </w:t>
                            </w:r>
                            <w:r w:rsidRPr="00CF7AE6">
                              <w:rPr>
                                <w:rFonts w:cs="Tahoma" w:hint="eastAsia"/>
                                <w:color w:val="0B5294"/>
                                <w:spacing w:val="-4"/>
                                <w:sz w:val="24"/>
                                <w:szCs w:val="24"/>
                                <w:rtl/>
                              </w:rPr>
                              <w:t>מפיק</w:t>
                            </w:r>
                            <w:r w:rsidRPr="00CF7AE6">
                              <w:rPr>
                                <w:rFonts w:cs="Tahoma"/>
                                <w:color w:val="0B5294"/>
                                <w:spacing w:val="-4"/>
                                <w:sz w:val="24"/>
                                <w:szCs w:val="24"/>
                                <w:rtl/>
                              </w:rPr>
                              <w:t xml:space="preserve"> </w:t>
                            </w:r>
                            <w:r w:rsidRPr="00CF7AE6">
                              <w:rPr>
                                <w:rFonts w:cs="Tahoma" w:hint="eastAsia"/>
                                <w:color w:val="0B5294"/>
                                <w:spacing w:val="-4"/>
                                <w:sz w:val="24"/>
                                <w:szCs w:val="24"/>
                                <w:rtl/>
                              </w:rPr>
                              <w:t>מהם</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הממצאים</w:t>
                            </w:r>
                            <w:r w:rsidRPr="00CF7AE6">
                              <w:rPr>
                                <w:rFonts w:cs="Tahoma"/>
                                <w:color w:val="0B5294"/>
                                <w:spacing w:val="-4"/>
                                <w:sz w:val="24"/>
                                <w:szCs w:val="24"/>
                                <w:rtl/>
                              </w:rPr>
                              <w:t xml:space="preserve"> </w:t>
                            </w:r>
                            <w:r w:rsidRPr="00CF7AE6">
                              <w:rPr>
                                <w:rFonts w:cs="Tahoma" w:hint="eastAsia"/>
                                <w:color w:val="0B5294"/>
                                <w:spacing w:val="-4"/>
                                <w:sz w:val="24"/>
                                <w:szCs w:val="24"/>
                                <w:rtl/>
                              </w:rPr>
                              <w:t>והתובנות</w:t>
                            </w:r>
                            <w:r w:rsidRPr="00CF7AE6">
                              <w:rPr>
                                <w:rFonts w:cs="Tahoma"/>
                                <w:color w:val="0B5294"/>
                                <w:spacing w:val="-4"/>
                                <w:sz w:val="24"/>
                                <w:szCs w:val="24"/>
                                <w:rtl/>
                              </w:rPr>
                              <w:t xml:space="preserve"> </w:t>
                            </w:r>
                            <w:r w:rsidRPr="00CF7AE6">
                              <w:rPr>
                                <w:rFonts w:cs="Tahoma" w:hint="eastAsia"/>
                                <w:color w:val="0B5294"/>
                                <w:spacing w:val="-4"/>
                                <w:sz w:val="24"/>
                                <w:szCs w:val="24"/>
                                <w:rtl/>
                              </w:rPr>
                              <w:t>שאמורים</w:t>
                            </w:r>
                            <w:r w:rsidRPr="00CF7AE6">
                              <w:rPr>
                                <w:rFonts w:cs="Tahoma"/>
                                <w:color w:val="0B5294"/>
                                <w:spacing w:val="-4"/>
                                <w:sz w:val="24"/>
                                <w:szCs w:val="24"/>
                                <w:rtl/>
                              </w:rPr>
                              <w:t xml:space="preserve"> </w:t>
                            </w:r>
                            <w:r w:rsidRPr="00CF7AE6">
                              <w:rPr>
                                <w:rFonts w:cs="Tahoma" w:hint="eastAsia"/>
                                <w:color w:val="0B5294"/>
                                <w:spacing w:val="-4"/>
                                <w:sz w:val="24"/>
                                <w:szCs w:val="24"/>
                                <w:rtl/>
                              </w:rPr>
                              <w:t>לשמש</w:t>
                            </w:r>
                            <w:r w:rsidRPr="00CF7AE6">
                              <w:rPr>
                                <w:rFonts w:cs="Tahoma"/>
                                <w:color w:val="0B5294"/>
                                <w:spacing w:val="-4"/>
                                <w:sz w:val="24"/>
                                <w:szCs w:val="24"/>
                                <w:rtl/>
                              </w:rPr>
                              <w:t xml:space="preserve"> </w:t>
                            </w:r>
                            <w:r w:rsidRPr="00CF7AE6">
                              <w:rPr>
                                <w:rFonts w:cs="Tahoma" w:hint="eastAsia"/>
                                <w:color w:val="0B5294"/>
                                <w:spacing w:val="-4"/>
                                <w:sz w:val="24"/>
                                <w:szCs w:val="24"/>
                                <w:rtl/>
                              </w:rPr>
                              <w:t>אותו</w:t>
                            </w:r>
                            <w:r w:rsidRPr="00CF7AE6">
                              <w:rPr>
                                <w:rFonts w:cs="Tahoma"/>
                                <w:color w:val="0B5294"/>
                                <w:spacing w:val="-4"/>
                                <w:sz w:val="24"/>
                                <w:szCs w:val="24"/>
                                <w:rtl/>
                              </w:rPr>
                              <w:t xml:space="preserve"> </w:t>
                            </w:r>
                            <w:r w:rsidRPr="00CF7AE6">
                              <w:rPr>
                                <w:rFonts w:cs="Tahoma" w:hint="eastAsia"/>
                                <w:color w:val="0B5294"/>
                                <w:spacing w:val="-4"/>
                                <w:sz w:val="24"/>
                                <w:szCs w:val="24"/>
                                <w:rtl/>
                              </w:rPr>
                              <w:t>למילוי</w:t>
                            </w:r>
                            <w:r w:rsidRPr="00CF7AE6">
                              <w:rPr>
                                <w:rFonts w:cs="Tahoma"/>
                                <w:color w:val="0B5294"/>
                                <w:spacing w:val="-4"/>
                                <w:sz w:val="24"/>
                                <w:szCs w:val="24"/>
                                <w:rtl/>
                              </w:rPr>
                              <w:t xml:space="preserve"> </w:t>
                            </w:r>
                            <w:r w:rsidRPr="00CF7AE6">
                              <w:rPr>
                                <w:rFonts w:cs="Tahoma" w:hint="eastAsia"/>
                                <w:color w:val="0B5294"/>
                                <w:spacing w:val="-4"/>
                                <w:sz w:val="24"/>
                                <w:szCs w:val="24"/>
                                <w:rtl/>
                              </w:rPr>
                              <w:t>תפקידו</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50430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1202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6529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משנת</w:t>
                      </w:r>
                      <w:r w:rsidRPr="00CF7AE6">
                        <w:rPr>
                          <w:rFonts w:cs="Tahoma"/>
                          <w:color w:val="0B5294"/>
                          <w:spacing w:val="-4"/>
                          <w:sz w:val="24"/>
                          <w:szCs w:val="24"/>
                          <w:rtl/>
                        </w:rPr>
                        <w:t xml:space="preserve"> 2015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אינו</w:t>
                      </w:r>
                      <w:r w:rsidRPr="00CF7AE6">
                        <w:rPr>
                          <w:rFonts w:cs="Tahoma"/>
                          <w:color w:val="0B5294"/>
                          <w:spacing w:val="-4"/>
                          <w:sz w:val="24"/>
                          <w:szCs w:val="24"/>
                          <w:rtl/>
                        </w:rPr>
                        <w:t xml:space="preserve"> </w:t>
                      </w:r>
                      <w:r w:rsidRPr="00CF7AE6">
                        <w:rPr>
                          <w:rFonts w:cs="Tahoma" w:hint="eastAsia"/>
                          <w:color w:val="0B5294"/>
                          <w:spacing w:val="-4"/>
                          <w:sz w:val="24"/>
                          <w:szCs w:val="24"/>
                          <w:rtl/>
                        </w:rPr>
                        <w:t>מעבד</w:t>
                      </w:r>
                      <w:r w:rsidRPr="00CF7AE6">
                        <w:rPr>
                          <w:rFonts w:cs="Tahoma"/>
                          <w:color w:val="0B5294"/>
                          <w:spacing w:val="-4"/>
                          <w:sz w:val="24"/>
                          <w:szCs w:val="24"/>
                          <w:rtl/>
                        </w:rPr>
                        <w:t xml:space="preserve"> </w:t>
                      </w:r>
                      <w:r w:rsidRPr="00CF7AE6">
                        <w:rPr>
                          <w:rFonts w:cs="Tahoma" w:hint="eastAsia"/>
                          <w:color w:val="0B5294"/>
                          <w:spacing w:val="-4"/>
                          <w:sz w:val="24"/>
                          <w:szCs w:val="24"/>
                          <w:rtl/>
                        </w:rPr>
                        <w:t>ומנתח</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דוחות</w:t>
                      </w:r>
                      <w:r w:rsidRPr="00CF7AE6">
                        <w:rPr>
                          <w:rFonts w:cs="Tahoma"/>
                          <w:color w:val="0B5294"/>
                          <w:spacing w:val="-4"/>
                          <w:sz w:val="24"/>
                          <w:szCs w:val="24"/>
                          <w:rtl/>
                        </w:rPr>
                        <w:t xml:space="preserve"> </w:t>
                      </w:r>
                      <w:r w:rsidRPr="00CF7AE6">
                        <w:rPr>
                          <w:rFonts w:cs="Tahoma" w:hint="eastAsia"/>
                          <w:color w:val="0B5294"/>
                          <w:spacing w:val="-4"/>
                          <w:sz w:val="24"/>
                          <w:szCs w:val="24"/>
                          <w:rtl/>
                        </w:rPr>
                        <w:t>הביצוע</w:t>
                      </w:r>
                      <w:r w:rsidRPr="00CF7AE6">
                        <w:rPr>
                          <w:rFonts w:cs="Tahoma"/>
                          <w:color w:val="0B5294"/>
                          <w:spacing w:val="-4"/>
                          <w:sz w:val="24"/>
                          <w:szCs w:val="24"/>
                          <w:rtl/>
                        </w:rPr>
                        <w:t xml:space="preserve"> </w:t>
                      </w:r>
                      <w:r w:rsidRPr="00CF7AE6">
                        <w:rPr>
                          <w:rFonts w:cs="Tahoma" w:hint="eastAsia"/>
                          <w:color w:val="0B5294"/>
                          <w:spacing w:val="-4"/>
                          <w:sz w:val="24"/>
                          <w:szCs w:val="24"/>
                          <w:rtl/>
                        </w:rPr>
                        <w:t>המתקבלים</w:t>
                      </w:r>
                      <w:r w:rsidRPr="00CF7AE6">
                        <w:rPr>
                          <w:rFonts w:cs="Tahoma"/>
                          <w:color w:val="0B5294"/>
                          <w:spacing w:val="-4"/>
                          <w:sz w:val="24"/>
                          <w:szCs w:val="24"/>
                          <w:rtl/>
                        </w:rPr>
                        <w:t xml:space="preserve"> </w:t>
                      </w:r>
                      <w:r w:rsidRPr="00CF7AE6">
                        <w:rPr>
                          <w:rFonts w:cs="Tahoma" w:hint="eastAsia"/>
                          <w:color w:val="0B5294"/>
                          <w:spacing w:val="-4"/>
                          <w:sz w:val="24"/>
                          <w:szCs w:val="24"/>
                          <w:rtl/>
                        </w:rPr>
                        <w:t>מן</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ואינו</w:t>
                      </w:r>
                      <w:r w:rsidRPr="00CF7AE6">
                        <w:rPr>
                          <w:rFonts w:cs="Tahoma"/>
                          <w:color w:val="0B5294"/>
                          <w:spacing w:val="-4"/>
                          <w:sz w:val="24"/>
                          <w:szCs w:val="24"/>
                          <w:rtl/>
                        </w:rPr>
                        <w:t xml:space="preserve"> </w:t>
                      </w:r>
                      <w:r w:rsidRPr="00CF7AE6">
                        <w:rPr>
                          <w:rFonts w:cs="Tahoma" w:hint="eastAsia"/>
                          <w:color w:val="0B5294"/>
                          <w:spacing w:val="-4"/>
                          <w:sz w:val="24"/>
                          <w:szCs w:val="24"/>
                          <w:rtl/>
                        </w:rPr>
                        <w:t>מפיק</w:t>
                      </w:r>
                      <w:r w:rsidRPr="00CF7AE6">
                        <w:rPr>
                          <w:rFonts w:cs="Tahoma"/>
                          <w:color w:val="0B5294"/>
                          <w:spacing w:val="-4"/>
                          <w:sz w:val="24"/>
                          <w:szCs w:val="24"/>
                          <w:rtl/>
                        </w:rPr>
                        <w:t xml:space="preserve"> </w:t>
                      </w:r>
                      <w:r w:rsidRPr="00CF7AE6">
                        <w:rPr>
                          <w:rFonts w:cs="Tahoma" w:hint="eastAsia"/>
                          <w:color w:val="0B5294"/>
                          <w:spacing w:val="-4"/>
                          <w:sz w:val="24"/>
                          <w:szCs w:val="24"/>
                          <w:rtl/>
                        </w:rPr>
                        <w:t>מהם</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הממצאים</w:t>
                      </w:r>
                      <w:r w:rsidRPr="00CF7AE6">
                        <w:rPr>
                          <w:rFonts w:cs="Tahoma"/>
                          <w:color w:val="0B5294"/>
                          <w:spacing w:val="-4"/>
                          <w:sz w:val="24"/>
                          <w:szCs w:val="24"/>
                          <w:rtl/>
                        </w:rPr>
                        <w:t xml:space="preserve"> </w:t>
                      </w:r>
                      <w:r w:rsidRPr="00CF7AE6">
                        <w:rPr>
                          <w:rFonts w:cs="Tahoma" w:hint="eastAsia"/>
                          <w:color w:val="0B5294"/>
                          <w:spacing w:val="-4"/>
                          <w:sz w:val="24"/>
                          <w:szCs w:val="24"/>
                          <w:rtl/>
                        </w:rPr>
                        <w:t>והתובנות</w:t>
                      </w:r>
                      <w:r w:rsidRPr="00CF7AE6">
                        <w:rPr>
                          <w:rFonts w:cs="Tahoma"/>
                          <w:color w:val="0B5294"/>
                          <w:spacing w:val="-4"/>
                          <w:sz w:val="24"/>
                          <w:szCs w:val="24"/>
                          <w:rtl/>
                        </w:rPr>
                        <w:t xml:space="preserve"> </w:t>
                      </w:r>
                      <w:r w:rsidRPr="00CF7AE6">
                        <w:rPr>
                          <w:rFonts w:cs="Tahoma" w:hint="eastAsia"/>
                          <w:color w:val="0B5294"/>
                          <w:spacing w:val="-4"/>
                          <w:sz w:val="24"/>
                          <w:szCs w:val="24"/>
                          <w:rtl/>
                        </w:rPr>
                        <w:t>שאמורים</w:t>
                      </w:r>
                      <w:r w:rsidRPr="00CF7AE6">
                        <w:rPr>
                          <w:rFonts w:cs="Tahoma"/>
                          <w:color w:val="0B5294"/>
                          <w:spacing w:val="-4"/>
                          <w:sz w:val="24"/>
                          <w:szCs w:val="24"/>
                          <w:rtl/>
                        </w:rPr>
                        <w:t xml:space="preserve"> </w:t>
                      </w:r>
                      <w:r w:rsidRPr="00CF7AE6">
                        <w:rPr>
                          <w:rFonts w:cs="Tahoma" w:hint="eastAsia"/>
                          <w:color w:val="0B5294"/>
                          <w:spacing w:val="-4"/>
                          <w:sz w:val="24"/>
                          <w:szCs w:val="24"/>
                          <w:rtl/>
                        </w:rPr>
                        <w:t>לשמש</w:t>
                      </w:r>
                      <w:r w:rsidRPr="00CF7AE6">
                        <w:rPr>
                          <w:rFonts w:cs="Tahoma"/>
                          <w:color w:val="0B5294"/>
                          <w:spacing w:val="-4"/>
                          <w:sz w:val="24"/>
                          <w:szCs w:val="24"/>
                          <w:rtl/>
                        </w:rPr>
                        <w:t xml:space="preserve"> </w:t>
                      </w:r>
                      <w:r w:rsidRPr="00CF7AE6">
                        <w:rPr>
                          <w:rFonts w:cs="Tahoma" w:hint="eastAsia"/>
                          <w:color w:val="0B5294"/>
                          <w:spacing w:val="-4"/>
                          <w:sz w:val="24"/>
                          <w:szCs w:val="24"/>
                          <w:rtl/>
                        </w:rPr>
                        <w:t>אותו</w:t>
                      </w:r>
                      <w:r w:rsidRPr="00CF7AE6">
                        <w:rPr>
                          <w:rFonts w:cs="Tahoma"/>
                          <w:color w:val="0B5294"/>
                          <w:spacing w:val="-4"/>
                          <w:sz w:val="24"/>
                          <w:szCs w:val="24"/>
                          <w:rtl/>
                        </w:rPr>
                        <w:t xml:space="preserve"> </w:t>
                      </w:r>
                      <w:r w:rsidRPr="00CF7AE6">
                        <w:rPr>
                          <w:rFonts w:cs="Tahoma" w:hint="eastAsia"/>
                          <w:color w:val="0B5294"/>
                          <w:spacing w:val="-4"/>
                          <w:sz w:val="24"/>
                          <w:szCs w:val="24"/>
                          <w:rtl/>
                        </w:rPr>
                        <w:t>למילוי</w:t>
                      </w:r>
                      <w:r w:rsidRPr="00CF7AE6">
                        <w:rPr>
                          <w:rFonts w:cs="Tahoma"/>
                          <w:color w:val="0B5294"/>
                          <w:spacing w:val="-4"/>
                          <w:sz w:val="24"/>
                          <w:szCs w:val="24"/>
                          <w:rtl/>
                        </w:rPr>
                        <w:t xml:space="preserve"> </w:t>
                      </w:r>
                      <w:r w:rsidRPr="00CF7AE6">
                        <w:rPr>
                          <w:rFonts w:cs="Tahoma" w:hint="eastAsia"/>
                          <w:color w:val="0B5294"/>
                          <w:spacing w:val="-4"/>
                          <w:sz w:val="24"/>
                          <w:szCs w:val="24"/>
                          <w:rtl/>
                        </w:rPr>
                        <w:t>תפקידו</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8023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1A68F7">
      <w:pPr>
        <w:spacing w:before="180" w:line="240" w:lineRule="exact"/>
        <w:ind w:right="2268"/>
        <w:jc w:val="both"/>
        <w:rPr>
          <w:rFonts w:ascii="Tahoma" w:hAnsi="Tahoma" w:cs="Tahoma"/>
          <w:sz w:val="18"/>
          <w:szCs w:val="18"/>
          <w:rtl/>
        </w:rPr>
      </w:pPr>
      <w:r w:rsidRPr="00E854E3">
        <w:rPr>
          <w:rFonts w:ascii="Tahoma" w:hAnsi="Tahoma" w:cs="Tahoma" w:hint="cs"/>
          <w:sz w:val="18"/>
          <w:szCs w:val="18"/>
          <w:rtl/>
        </w:rPr>
        <w:t xml:space="preserve">נש"ם מסרה בתשובותיה כי אגף ההדרכה בנש"ם אינו מעבד את דוחות הביצוע המוגשים לו בשל מגבלות כוח אדם וריבוי משימות. בשנים 2015 עד 2017 הוחלט לא לעבד את נתוני הדיווח, בעקבות מיעוט הדיווחים בשנים הקודמות. </w:t>
      </w:r>
      <w:r w:rsidRPr="00E854E3">
        <w:rPr>
          <w:rFonts w:ascii="Tahoma" w:hAnsi="Tahoma" w:cs="Tahoma" w:hint="cs"/>
          <w:sz w:val="18"/>
          <w:szCs w:val="18"/>
          <w:rtl/>
        </w:rPr>
        <w:t>נש"ם ציינה עוד כי אגף ההדרכה, בשיתוף אגף הבקרה בנש"ם, החל בבנייה מחדש של דוחות הביצוע, בהתאם לתובנות שעלו מן הדוחות הקיימים, וכי נש"ם תבחן אפשרות להיעזר בחברה חיצונית לשם עיבוד וניתוח הדוחות. כמו כן, החל משנת 2019 אגף ההדרכה בנש"ם, בשיתוף אגף הבקרה, גיבש מודל אחיד וחדש לדיווח של הגופים הממשלתיים על הערכת האפקטיביות שביצעו. דיווחים אלה יעובדו ויופקו מהם לקחים.</w:t>
      </w:r>
    </w:p>
    <w:p w:rsidR="000113E6" w:rsidP="006F7086">
      <w:pPr>
        <w:spacing w:line="240" w:lineRule="exact"/>
        <w:ind w:right="2268"/>
        <w:jc w:val="both"/>
        <w:rPr>
          <w:rFonts w:ascii="Tahoma" w:hAnsi="Tahoma" w:cs="Tahoma"/>
          <w:b/>
          <w:bCs/>
          <w:sz w:val="18"/>
          <w:szCs w:val="18"/>
        </w:rPr>
      </w:pPr>
    </w:p>
    <w:p w:rsidR="001A68F7" w:rsidRPr="00E854E3" w:rsidP="006F7086">
      <w:pPr>
        <w:spacing w:line="240" w:lineRule="exact"/>
        <w:ind w:right="2268"/>
        <w:jc w:val="both"/>
        <w:rPr>
          <w:rFonts w:ascii="Tahoma" w:hAnsi="Tahoma" w:cs="Tahoma"/>
          <w:b/>
          <w:bCs/>
          <w:sz w:val="18"/>
          <w:szCs w:val="18"/>
          <w:rtl/>
        </w:rPr>
      </w:pPr>
    </w:p>
    <w:p w:rsidR="000113E6" w:rsidRPr="00C44AEC" w:rsidP="006F7086">
      <w:pPr>
        <w:pStyle w:val="KOT4"/>
        <w:rPr>
          <w:rtl/>
        </w:rPr>
      </w:pPr>
      <w:r w:rsidRPr="00C44AEC">
        <w:rPr>
          <w:rFonts w:hint="cs"/>
          <w:rtl/>
        </w:rPr>
        <w:t xml:space="preserve">מתכונת הדיווח שגיבשה נש"ם </w:t>
      </w:r>
    </w:p>
    <w:p w:rsidR="000113E6" w:rsidRPr="00E854E3" w:rsidP="006F7086">
      <w:pPr>
        <w:pStyle w:val="ListParagraph"/>
        <w:numPr>
          <w:ilvl w:val="0"/>
          <w:numId w:val="34"/>
        </w:numPr>
        <w:autoSpaceDE/>
        <w:autoSpaceDN/>
        <w:adjustRightInd/>
        <w:spacing w:line="240" w:lineRule="exact"/>
        <w:ind w:right="2268"/>
        <w:rPr>
          <w:sz w:val="18"/>
          <w:szCs w:val="18"/>
        </w:rPr>
      </w:pPr>
      <w:r w:rsidRPr="00E854E3">
        <w:rPr>
          <w:rFonts w:hint="cs"/>
          <w:sz w:val="18"/>
          <w:szCs w:val="18"/>
          <w:rtl/>
        </w:rPr>
        <w:t xml:space="preserve">במסגרת דרישות הדיווח בתחום ההדרכה מתבקשים הגופים הממשלתיים להעביר את דיווחיהם במתכונת דיווח (פורמט) שיצר אגף ההדרכה בנש"ם. </w:t>
      </w:r>
    </w:p>
    <w:p w:rsidR="000113E6" w:rsidRPr="00E854E3" w:rsidP="006F7086">
      <w:pPr>
        <w:pStyle w:val="ListParagraph"/>
        <w:numPr>
          <w:ilvl w:val="1"/>
          <w:numId w:val="33"/>
        </w:numPr>
        <w:autoSpaceDE/>
        <w:autoSpaceDN/>
        <w:adjustRightInd/>
        <w:spacing w:line="240" w:lineRule="exact"/>
        <w:ind w:right="2268"/>
        <w:rPr>
          <w:sz w:val="18"/>
          <w:szCs w:val="18"/>
        </w:rPr>
      </w:pPr>
      <w:r w:rsidRPr="00E854E3">
        <w:rPr>
          <w:rFonts w:hint="cs"/>
          <w:sz w:val="18"/>
          <w:szCs w:val="18"/>
          <w:rtl/>
        </w:rPr>
        <w:t>מתכונת הדיווח על תוכניות העבודה של יחידות ההדרכה בגופים הממשלתיים כולל גיליון אלקטרוני ובו טבלה המפרטת 15 אפיוני הדרכה שונים, כגון השכלה פורמלית, קורסי הכשרה, פעילויות ייחודיות וכדומה. לגבי כל אחד מסוגי ההדרכה יש לציין מהם תחומי הלימוד המתוכננים, מספר המשתתפים, מספר ימי ההדרכה, עלות (מתקציב ההדרכה ומתקציבים אחרים), חיוניות ההכשרה ואם מדובר בפעילות פנים-מוסדית או חיצונית.</w:t>
      </w:r>
    </w:p>
    <w:p w:rsidR="000113E6" w:rsidRPr="00E854E3" w:rsidP="006F7086">
      <w:pPr>
        <w:pStyle w:val="ListParagraph"/>
        <w:numPr>
          <w:ilvl w:val="1"/>
          <w:numId w:val="33"/>
        </w:numPr>
        <w:autoSpaceDE/>
        <w:autoSpaceDN/>
        <w:adjustRightInd/>
        <w:spacing w:line="240" w:lineRule="exact"/>
        <w:ind w:right="2268"/>
        <w:rPr>
          <w:sz w:val="18"/>
          <w:szCs w:val="18"/>
        </w:rPr>
      </w:pPr>
      <w:r w:rsidRPr="00E854E3">
        <w:rPr>
          <w:rFonts w:hint="cs"/>
          <w:sz w:val="18"/>
          <w:szCs w:val="18"/>
          <w:rtl/>
        </w:rPr>
        <w:t>דוחות הביצוע כוללים חמישה דוחות משנה שיש להגיש כגיליונות אלקטרוניים, בנושאים: ביצוע פעולות הדרכה, בהתאם ל-15 האפיונים המפורטים במתכונת תוכנית העבודה; פעולות הדרכה מוסדיות; מענקי השתלמות; השקעה בתשתיות למידה ובפיתוח הדרכה; והשקעת המשרד בהדרכה. בכל אחד משלושת הדוחות הראשונים יש לפרט את כל הפעולות שבוצעו בשנה הרלוונטית תוך התייחסות לנושא, מספר המשתתפים, מספר ימי ההדרכה והעלויות; בדוח הרביעי יש לפרט את תיאור הפעילות, שעות ההשקעה בפיתוח והעלות; ובדוח החמישי יש להציג נתונים מסכמים של ארבעת הדוחות הקודמים.</w:t>
      </w:r>
    </w:p>
    <w:p w:rsidR="000113E6" w:rsidRPr="00E854E3" w:rsidP="006F7086">
      <w:pPr>
        <w:pStyle w:val="ListParagraph"/>
        <w:numPr>
          <w:ilvl w:val="1"/>
          <w:numId w:val="33"/>
        </w:numPr>
        <w:autoSpaceDE/>
        <w:autoSpaceDN/>
        <w:adjustRightInd/>
        <w:spacing w:line="240" w:lineRule="exact"/>
        <w:ind w:right="2268"/>
        <w:rPr>
          <w:sz w:val="18"/>
          <w:szCs w:val="18"/>
        </w:rPr>
      </w:pPr>
      <w:r w:rsidRPr="00E854E3">
        <w:rPr>
          <w:rFonts w:hint="cs"/>
          <w:sz w:val="18"/>
          <w:szCs w:val="18"/>
          <w:rtl/>
        </w:rPr>
        <w:t>מתכונת הדיווח להערכת האפקטיביות כוללת שאלות בנוגע לקיומה של בדיקת צרכים לקראת גיבוש תוכנית העבודה וכן בדבר אופן יישום מודל הערכת האפקטיביות, קשיים ביישומו ותובנות המופקות מיישומו. כמו כן, הגופים הממשלתיים נדרשים לפרט את כל פעולות ההדרכה אשר הוערכו בכל אחת מארבע הרמות הנדרשות על פי מודל הערכת האפקטיביות, ואם המשרד לא עמד ביעדי המדידה שנקבעו על ידי אגף ההדרכה, יש לפרט את הסיבה לכך.</w:t>
      </w:r>
    </w:p>
    <w:p w:rsidR="000113E6" w:rsidRPr="00E854E3" w:rsidP="001A68F7">
      <w:pPr>
        <w:pStyle w:val="ListParagraph"/>
        <w:numPr>
          <w:ilvl w:val="0"/>
          <w:numId w:val="33"/>
        </w:numPr>
        <w:autoSpaceDE/>
        <w:autoSpaceDN/>
        <w:adjustRightInd/>
        <w:spacing w:after="240" w:line="240" w:lineRule="exact"/>
        <w:ind w:right="2268"/>
        <w:rPr>
          <w:sz w:val="18"/>
          <w:szCs w:val="18"/>
          <w:rtl/>
        </w:rPr>
      </w:pPr>
      <w:r w:rsidRPr="00E854E3">
        <w:rPr>
          <w:rFonts w:hint="cs"/>
          <w:sz w:val="18"/>
          <w:szCs w:val="18"/>
          <w:rtl/>
        </w:rPr>
        <w:t xml:space="preserve">57% מהסמנכ"לים למינהל שהשיבו לשאלה בדבר מתכונת הדיווח של אגף ההדרכה על תוכניות העבודה ציינו כי המתכונת נוחה לשימוש במידה מועטה מאוד או מועטה. אשר לדוחות ביצוע, ציינו 55% מהסמנכ"לים למינהל שהשיבו לשאלה זו, כי המתכונת נוחה לשימוש במידה מועטה </w:t>
      </w:r>
      <w:r w:rsidRPr="00E854E3">
        <w:rPr>
          <w:rFonts w:hint="cs"/>
          <w:sz w:val="18"/>
          <w:szCs w:val="18"/>
          <w:rtl/>
        </w:rPr>
        <w:t xml:space="preserve">מאוד או מועטה; הסמנכ"לים לא נשאלו בנוגע למתכונת הדיווח על הערכת האפקטיביות, אולם הם העלו קשיים הנוגעים ליישום מודל ההערכה. </w:t>
      </w:r>
    </w:p>
    <w:p w:rsidR="000113E6" w:rsidRPr="00E854E3" w:rsidP="001A68F7">
      <w:pPr>
        <w:pStyle w:val="RESHET"/>
        <w:ind w:left="567"/>
        <w:rPr>
          <w:rtl/>
        </w:rPr>
      </w:pPr>
      <w:r w:rsidRPr="00E854E3">
        <w:rPr>
          <w:rFonts w:hint="cs"/>
          <w:rtl/>
        </w:rPr>
        <w:t xml:space="preserve">עולה אפוא כי מרבית הסמנכ"לים למינהל בגופים הממשלתיים אשר התייחסו בשאלון משרד מבקר המדינה למתכונת שקבעה נש"ם לדיווח על תוכנית העבודה ועל ביצועה סבורים כי זו אינה נוחה לשימוש. </w:t>
      </w:r>
    </w:p>
    <w:p w:rsidR="000113E6" w:rsidRPr="001A68F7" w:rsidP="001A68F7">
      <w:pPr>
        <w:spacing w:before="180" w:after="240" w:line="240" w:lineRule="exact"/>
        <w:ind w:left="340" w:right="2268"/>
        <w:jc w:val="both"/>
        <w:rPr>
          <w:rFonts w:ascii="Tahoma" w:hAnsi="Tahoma" w:cs="Tahoma"/>
          <w:sz w:val="18"/>
          <w:szCs w:val="18"/>
          <w:rtl/>
        </w:rPr>
      </w:pPr>
      <w:r w:rsidRPr="001A68F7">
        <w:rPr>
          <w:rFonts w:ascii="Tahoma" w:hAnsi="Tahoma" w:cs="Tahoma" w:hint="cs"/>
          <w:sz w:val="18"/>
          <w:szCs w:val="18"/>
          <w:rtl/>
        </w:rPr>
        <w:t>נש"ם השיבה כי בשנת 2019 בכוונתה לבחון לעומק את נושא חוסר נוחות השימוש במתכונות הדיווח, באמצעות דיאלוג עם גורמי ההדרכה בגופים הממשלתיים.</w:t>
      </w:r>
    </w:p>
    <w:p w:rsidR="000113E6" w:rsidRPr="001A68F7" w:rsidP="001A68F7">
      <w:pPr>
        <w:pStyle w:val="RESHET"/>
        <w:numPr>
          <w:ilvl w:val="0"/>
          <w:numId w:val="33"/>
        </w:numPr>
        <w:tabs>
          <w:tab w:val="clear" w:pos="624"/>
        </w:tabs>
        <w:rPr>
          <w:sz w:val="18"/>
        </w:rPr>
      </w:pPr>
      <w:r w:rsidRPr="001A68F7">
        <w:rPr>
          <w:rFonts w:hint="cs"/>
          <w:sz w:val="18"/>
          <w:rtl/>
        </w:rPr>
        <w:t>מהתשובות לשאלונים עולה כי רובם המכריע של הסמנכ"לים למינהל, שהשיבו לשאלות אלו וציינו כי העבירו את תוכניות העבודה והדיווחים לנש"ם, לא קיבלו התייחסות מהותית מנש"ם על תוכניות העבודה, דוחות הביצוע ודוחות הערכת האפקטיביות שהעבירו לנש"ם. להלן הפירוט:</w:t>
      </w:r>
    </w:p>
    <w:p w:rsidR="000113E6" w:rsidRPr="00E854E3" w:rsidP="001A68F7">
      <w:pPr>
        <w:pStyle w:val="ListParagraph"/>
        <w:numPr>
          <w:ilvl w:val="1"/>
          <w:numId w:val="33"/>
        </w:numPr>
        <w:autoSpaceDE/>
        <w:autoSpaceDN/>
        <w:adjustRightInd/>
        <w:spacing w:before="180" w:line="240" w:lineRule="exact"/>
        <w:ind w:right="2268"/>
        <w:rPr>
          <w:sz w:val="18"/>
          <w:szCs w:val="18"/>
        </w:rPr>
      </w:pPr>
      <w:r w:rsidRPr="00E854E3">
        <w:rPr>
          <w:sz w:val="18"/>
          <w:szCs w:val="18"/>
          <w:rtl/>
        </w:rPr>
        <w:t>95%</w:t>
      </w:r>
      <w:r w:rsidRPr="00E854E3">
        <w:rPr>
          <w:rFonts w:hint="cs"/>
          <w:sz w:val="18"/>
          <w:szCs w:val="18"/>
          <w:rtl/>
        </w:rPr>
        <w:t xml:space="preserve"> מהסמנכ"לים למינהל שציינו כי העבירו תוכניות עבודה לנש"ם בשנים 2016 ו-2017 והשיבו לשאלה זו,</w:t>
      </w:r>
      <w:r w:rsidRPr="00E854E3">
        <w:rPr>
          <w:sz w:val="18"/>
          <w:szCs w:val="18"/>
          <w:rtl/>
        </w:rPr>
        <w:t xml:space="preserve"> </w:t>
      </w:r>
      <w:r w:rsidRPr="00E854E3">
        <w:rPr>
          <w:rFonts w:hint="eastAsia"/>
          <w:sz w:val="18"/>
          <w:szCs w:val="18"/>
          <w:rtl/>
        </w:rPr>
        <w:t>ציינו</w:t>
      </w:r>
      <w:r w:rsidRPr="00E854E3">
        <w:rPr>
          <w:sz w:val="18"/>
          <w:szCs w:val="18"/>
          <w:rtl/>
        </w:rPr>
        <w:t xml:space="preserve"> כי </w:t>
      </w:r>
      <w:r w:rsidRPr="00E854E3">
        <w:rPr>
          <w:rFonts w:hint="cs"/>
          <w:sz w:val="18"/>
          <w:szCs w:val="18"/>
          <w:rtl/>
        </w:rPr>
        <w:t xml:space="preserve">הם </w:t>
      </w:r>
      <w:r w:rsidRPr="00E854E3">
        <w:rPr>
          <w:rFonts w:hint="eastAsia"/>
          <w:sz w:val="18"/>
          <w:szCs w:val="18"/>
          <w:rtl/>
        </w:rPr>
        <w:t>לא</w:t>
      </w:r>
      <w:r w:rsidRPr="00E854E3">
        <w:rPr>
          <w:sz w:val="18"/>
          <w:szCs w:val="18"/>
          <w:rtl/>
        </w:rPr>
        <w:t xml:space="preserve"> קיבלו מאגף ההדרכה </w:t>
      </w:r>
      <w:r w:rsidRPr="00E854E3">
        <w:rPr>
          <w:rFonts w:hint="eastAsia"/>
          <w:sz w:val="18"/>
          <w:szCs w:val="18"/>
          <w:rtl/>
        </w:rPr>
        <w:t>בנש</w:t>
      </w:r>
      <w:r w:rsidRPr="00E854E3">
        <w:rPr>
          <w:sz w:val="18"/>
          <w:szCs w:val="18"/>
          <w:rtl/>
        </w:rPr>
        <w:t>"ם התייחסות מהותית לתוכנית שהעבירו</w:t>
      </w:r>
      <w:r w:rsidRPr="00E854E3">
        <w:rPr>
          <w:rFonts w:hint="cs"/>
          <w:sz w:val="18"/>
          <w:szCs w:val="18"/>
          <w:rtl/>
        </w:rPr>
        <w:t>, ו-92% מהמשיבים</w:t>
      </w:r>
      <w:r w:rsidRPr="00E854E3">
        <w:rPr>
          <w:sz w:val="18"/>
          <w:szCs w:val="18"/>
          <w:rtl/>
        </w:rPr>
        <w:t xml:space="preserve"> </w:t>
      </w:r>
      <w:r w:rsidRPr="00E854E3">
        <w:rPr>
          <w:rFonts w:hint="eastAsia"/>
          <w:sz w:val="18"/>
          <w:szCs w:val="18"/>
          <w:rtl/>
        </w:rPr>
        <w:t>ציינו</w:t>
      </w:r>
      <w:r w:rsidRPr="00E854E3">
        <w:rPr>
          <w:sz w:val="18"/>
          <w:szCs w:val="18"/>
          <w:rtl/>
        </w:rPr>
        <w:t xml:space="preserve"> כי </w:t>
      </w:r>
      <w:r w:rsidRPr="00E854E3">
        <w:rPr>
          <w:rFonts w:hint="eastAsia"/>
          <w:sz w:val="18"/>
          <w:szCs w:val="18"/>
          <w:rtl/>
        </w:rPr>
        <w:t>לא</w:t>
      </w:r>
      <w:r w:rsidRPr="00E854E3">
        <w:rPr>
          <w:sz w:val="18"/>
          <w:szCs w:val="18"/>
          <w:rtl/>
        </w:rPr>
        <w:t xml:space="preserve"> </w:t>
      </w:r>
      <w:r w:rsidRPr="00E854E3">
        <w:rPr>
          <w:rFonts w:hint="eastAsia"/>
          <w:sz w:val="18"/>
          <w:szCs w:val="18"/>
          <w:rtl/>
        </w:rPr>
        <w:t>קיבלו</w:t>
      </w:r>
      <w:r w:rsidRPr="00E854E3">
        <w:rPr>
          <w:sz w:val="18"/>
          <w:szCs w:val="18"/>
          <w:rtl/>
        </w:rPr>
        <w:t xml:space="preserve"> </w:t>
      </w:r>
      <w:r w:rsidRPr="00E854E3">
        <w:rPr>
          <w:rFonts w:hint="eastAsia"/>
          <w:sz w:val="18"/>
          <w:szCs w:val="18"/>
          <w:rtl/>
        </w:rPr>
        <w:t>התייחסות</w:t>
      </w:r>
      <w:r w:rsidRPr="00E854E3">
        <w:rPr>
          <w:sz w:val="18"/>
          <w:szCs w:val="18"/>
          <w:rtl/>
        </w:rPr>
        <w:t xml:space="preserve"> </w:t>
      </w:r>
      <w:r w:rsidRPr="00E854E3">
        <w:rPr>
          <w:rFonts w:hint="eastAsia"/>
          <w:sz w:val="18"/>
          <w:szCs w:val="18"/>
          <w:rtl/>
        </w:rPr>
        <w:t>כזו</w:t>
      </w:r>
      <w:r w:rsidRPr="00E854E3">
        <w:rPr>
          <w:sz w:val="18"/>
          <w:szCs w:val="18"/>
          <w:rtl/>
        </w:rPr>
        <w:t xml:space="preserve"> </w:t>
      </w:r>
      <w:r w:rsidRPr="00E854E3">
        <w:rPr>
          <w:rFonts w:hint="eastAsia"/>
          <w:sz w:val="18"/>
          <w:szCs w:val="18"/>
          <w:rtl/>
        </w:rPr>
        <w:t>בשנת</w:t>
      </w:r>
      <w:r w:rsidRPr="00E854E3">
        <w:rPr>
          <w:sz w:val="18"/>
          <w:szCs w:val="18"/>
          <w:rtl/>
        </w:rPr>
        <w:t xml:space="preserve"> 2018.</w:t>
      </w:r>
    </w:p>
    <w:p w:rsidR="000113E6" w:rsidRPr="00E854E3" w:rsidP="006F7086">
      <w:pPr>
        <w:pStyle w:val="ListParagraph"/>
        <w:numPr>
          <w:ilvl w:val="1"/>
          <w:numId w:val="33"/>
        </w:numPr>
        <w:autoSpaceDE/>
        <w:autoSpaceDN/>
        <w:adjustRightInd/>
        <w:spacing w:line="240" w:lineRule="exact"/>
        <w:ind w:right="2268"/>
        <w:rPr>
          <w:sz w:val="18"/>
          <w:szCs w:val="18"/>
        </w:rPr>
      </w:pPr>
      <w:r w:rsidRPr="00E854E3">
        <w:rPr>
          <w:rFonts w:hint="cs"/>
          <w:sz w:val="18"/>
          <w:szCs w:val="18"/>
          <w:rtl/>
        </w:rPr>
        <w:t xml:space="preserve">95% מהסמנכ"לים למינהל שציינו כי העבירו דוחות ביצוע לנש"ם בשנת 2016 והשיבו לשאלה זו, </w:t>
      </w:r>
      <w:r w:rsidRPr="00E854E3">
        <w:rPr>
          <w:rFonts w:hint="eastAsia"/>
          <w:sz w:val="18"/>
          <w:szCs w:val="18"/>
          <w:rtl/>
        </w:rPr>
        <w:t>ציינו</w:t>
      </w:r>
      <w:r w:rsidRPr="00E854E3">
        <w:rPr>
          <w:sz w:val="18"/>
          <w:szCs w:val="18"/>
          <w:rtl/>
        </w:rPr>
        <w:t xml:space="preserve"> כי </w:t>
      </w:r>
      <w:r w:rsidRPr="00E854E3">
        <w:rPr>
          <w:rFonts w:hint="cs"/>
          <w:sz w:val="18"/>
          <w:szCs w:val="18"/>
          <w:rtl/>
        </w:rPr>
        <w:t xml:space="preserve">הם </w:t>
      </w:r>
      <w:r w:rsidRPr="00E854E3">
        <w:rPr>
          <w:rFonts w:hint="eastAsia"/>
          <w:sz w:val="18"/>
          <w:szCs w:val="18"/>
          <w:rtl/>
        </w:rPr>
        <w:t>לא</w:t>
      </w:r>
      <w:r w:rsidRPr="00E854E3">
        <w:rPr>
          <w:sz w:val="18"/>
          <w:szCs w:val="18"/>
          <w:rtl/>
        </w:rPr>
        <w:t xml:space="preserve"> קיבלו מאגף ההדרכה </w:t>
      </w:r>
      <w:r w:rsidRPr="00E854E3">
        <w:rPr>
          <w:rFonts w:hint="eastAsia"/>
          <w:sz w:val="18"/>
          <w:szCs w:val="18"/>
          <w:rtl/>
        </w:rPr>
        <w:t>בנש</w:t>
      </w:r>
      <w:r w:rsidRPr="00E854E3">
        <w:rPr>
          <w:sz w:val="18"/>
          <w:szCs w:val="18"/>
          <w:rtl/>
        </w:rPr>
        <w:t>"ם התייחסות מהותית לדיווח שהעבירו</w:t>
      </w:r>
      <w:r w:rsidRPr="00E854E3">
        <w:rPr>
          <w:rFonts w:hint="cs"/>
          <w:sz w:val="18"/>
          <w:szCs w:val="18"/>
          <w:rtl/>
        </w:rPr>
        <w:t>,</w:t>
      </w:r>
      <w:r w:rsidRPr="00E854E3">
        <w:rPr>
          <w:sz w:val="18"/>
          <w:szCs w:val="18"/>
          <w:rtl/>
        </w:rPr>
        <w:t xml:space="preserve"> </w:t>
      </w:r>
      <w:r w:rsidRPr="00E854E3">
        <w:rPr>
          <w:rFonts w:hint="cs"/>
          <w:sz w:val="18"/>
          <w:szCs w:val="18"/>
          <w:rtl/>
        </w:rPr>
        <w:t xml:space="preserve">ו-98% מהמשיבים </w:t>
      </w:r>
      <w:r w:rsidRPr="00E854E3">
        <w:rPr>
          <w:rFonts w:hint="eastAsia"/>
          <w:sz w:val="18"/>
          <w:szCs w:val="18"/>
          <w:rtl/>
        </w:rPr>
        <w:t>ציינו</w:t>
      </w:r>
      <w:r w:rsidRPr="00E854E3">
        <w:rPr>
          <w:sz w:val="18"/>
          <w:szCs w:val="18"/>
          <w:rtl/>
        </w:rPr>
        <w:t xml:space="preserve"> כי </w:t>
      </w:r>
      <w:r w:rsidRPr="00E854E3">
        <w:rPr>
          <w:rFonts w:hint="eastAsia"/>
          <w:sz w:val="18"/>
          <w:szCs w:val="18"/>
          <w:rtl/>
        </w:rPr>
        <w:t>לא</w:t>
      </w:r>
      <w:r w:rsidRPr="00E854E3">
        <w:rPr>
          <w:sz w:val="18"/>
          <w:szCs w:val="18"/>
          <w:rtl/>
        </w:rPr>
        <w:t xml:space="preserve"> </w:t>
      </w:r>
      <w:r w:rsidRPr="00E854E3">
        <w:rPr>
          <w:rFonts w:hint="eastAsia"/>
          <w:sz w:val="18"/>
          <w:szCs w:val="18"/>
          <w:rtl/>
        </w:rPr>
        <w:t>קיבלו</w:t>
      </w:r>
      <w:r w:rsidRPr="00E854E3">
        <w:rPr>
          <w:sz w:val="18"/>
          <w:szCs w:val="18"/>
          <w:rtl/>
        </w:rPr>
        <w:t xml:space="preserve"> </w:t>
      </w:r>
      <w:r w:rsidRPr="00E854E3">
        <w:rPr>
          <w:rFonts w:hint="eastAsia"/>
          <w:sz w:val="18"/>
          <w:szCs w:val="18"/>
          <w:rtl/>
        </w:rPr>
        <w:t>התייחסות</w:t>
      </w:r>
      <w:r w:rsidRPr="00E854E3">
        <w:rPr>
          <w:sz w:val="18"/>
          <w:szCs w:val="18"/>
          <w:rtl/>
        </w:rPr>
        <w:t xml:space="preserve"> </w:t>
      </w:r>
      <w:r w:rsidRPr="00E854E3">
        <w:rPr>
          <w:rFonts w:hint="eastAsia"/>
          <w:sz w:val="18"/>
          <w:szCs w:val="18"/>
          <w:rtl/>
        </w:rPr>
        <w:t>כזו</w:t>
      </w:r>
      <w:r w:rsidRPr="00E854E3">
        <w:rPr>
          <w:sz w:val="18"/>
          <w:szCs w:val="18"/>
          <w:rtl/>
        </w:rPr>
        <w:t xml:space="preserve"> </w:t>
      </w:r>
      <w:r w:rsidRPr="00E854E3">
        <w:rPr>
          <w:rFonts w:hint="eastAsia"/>
          <w:sz w:val="18"/>
          <w:szCs w:val="18"/>
          <w:rtl/>
        </w:rPr>
        <w:t>בשנת</w:t>
      </w:r>
      <w:r w:rsidRPr="00E854E3">
        <w:rPr>
          <w:sz w:val="18"/>
          <w:szCs w:val="18"/>
          <w:rtl/>
        </w:rPr>
        <w:t xml:space="preserve"> 2017. </w:t>
      </w:r>
    </w:p>
    <w:p w:rsidR="000113E6" w:rsidRPr="00E854E3" w:rsidP="006F7086">
      <w:pPr>
        <w:pStyle w:val="ListParagraph"/>
        <w:numPr>
          <w:ilvl w:val="1"/>
          <w:numId w:val="33"/>
        </w:numPr>
        <w:autoSpaceDE/>
        <w:autoSpaceDN/>
        <w:adjustRightInd/>
        <w:spacing w:line="240" w:lineRule="exact"/>
        <w:ind w:right="2268"/>
        <w:rPr>
          <w:sz w:val="18"/>
          <w:szCs w:val="18"/>
        </w:rPr>
      </w:pPr>
      <w:r w:rsidRPr="00E854E3">
        <w:rPr>
          <w:rFonts w:hint="cs"/>
          <w:sz w:val="18"/>
          <w:szCs w:val="18"/>
          <w:rtl/>
        </w:rPr>
        <w:t xml:space="preserve">90% מהסמנכ"לים למינהל שציינו כי העבירו דיווח על הערכת אפקטיביות פעולות ההדרכה לנש"ם בשנת 2016 והשיבו לשאלה זו, </w:t>
      </w:r>
      <w:r w:rsidRPr="00E854E3">
        <w:rPr>
          <w:rFonts w:hint="eastAsia"/>
          <w:sz w:val="18"/>
          <w:szCs w:val="18"/>
          <w:rtl/>
        </w:rPr>
        <w:t>ציינו</w:t>
      </w:r>
      <w:r w:rsidRPr="00E854E3">
        <w:rPr>
          <w:sz w:val="18"/>
          <w:szCs w:val="18"/>
          <w:rtl/>
        </w:rPr>
        <w:t xml:space="preserve"> כי </w:t>
      </w:r>
      <w:r w:rsidRPr="00E854E3">
        <w:rPr>
          <w:rFonts w:hint="cs"/>
          <w:sz w:val="18"/>
          <w:szCs w:val="18"/>
          <w:rtl/>
        </w:rPr>
        <w:t xml:space="preserve">הם </w:t>
      </w:r>
      <w:r w:rsidRPr="00E854E3">
        <w:rPr>
          <w:rFonts w:hint="eastAsia"/>
          <w:sz w:val="18"/>
          <w:szCs w:val="18"/>
          <w:rtl/>
        </w:rPr>
        <w:t>לא</w:t>
      </w:r>
      <w:r w:rsidRPr="00E854E3">
        <w:rPr>
          <w:sz w:val="18"/>
          <w:szCs w:val="18"/>
          <w:rtl/>
        </w:rPr>
        <w:t xml:space="preserve"> קיבלו מאגף ההדרכה </w:t>
      </w:r>
      <w:r w:rsidRPr="00E854E3">
        <w:rPr>
          <w:rFonts w:hint="eastAsia"/>
          <w:sz w:val="18"/>
          <w:szCs w:val="18"/>
          <w:rtl/>
        </w:rPr>
        <w:t>בנש</w:t>
      </w:r>
      <w:r w:rsidRPr="00E854E3">
        <w:rPr>
          <w:sz w:val="18"/>
          <w:szCs w:val="18"/>
          <w:rtl/>
        </w:rPr>
        <w:t>"ם התייחסות מהותית לדיווח שהעבירו</w:t>
      </w:r>
      <w:r w:rsidRPr="00E854E3">
        <w:rPr>
          <w:rFonts w:hint="cs"/>
          <w:sz w:val="18"/>
          <w:szCs w:val="18"/>
          <w:rtl/>
        </w:rPr>
        <w:t xml:space="preserve">, ו-96% מהמשיבים </w:t>
      </w:r>
      <w:r w:rsidRPr="00E854E3">
        <w:rPr>
          <w:rFonts w:hint="eastAsia"/>
          <w:sz w:val="18"/>
          <w:szCs w:val="18"/>
          <w:rtl/>
        </w:rPr>
        <w:t>ציינו</w:t>
      </w:r>
      <w:r w:rsidRPr="00E854E3">
        <w:rPr>
          <w:sz w:val="18"/>
          <w:szCs w:val="18"/>
          <w:rtl/>
        </w:rPr>
        <w:t xml:space="preserve"> כי </w:t>
      </w:r>
      <w:r w:rsidRPr="00E854E3">
        <w:rPr>
          <w:rFonts w:hint="eastAsia"/>
          <w:sz w:val="18"/>
          <w:szCs w:val="18"/>
          <w:rtl/>
        </w:rPr>
        <w:t>לא</w:t>
      </w:r>
      <w:r w:rsidRPr="00E854E3">
        <w:rPr>
          <w:sz w:val="18"/>
          <w:szCs w:val="18"/>
          <w:rtl/>
        </w:rPr>
        <w:t xml:space="preserve"> </w:t>
      </w:r>
      <w:r w:rsidRPr="00E854E3">
        <w:rPr>
          <w:rFonts w:hint="eastAsia"/>
          <w:sz w:val="18"/>
          <w:szCs w:val="18"/>
          <w:rtl/>
        </w:rPr>
        <w:t>קיבלו</w:t>
      </w:r>
      <w:r w:rsidRPr="00E854E3">
        <w:rPr>
          <w:sz w:val="18"/>
          <w:szCs w:val="18"/>
          <w:rtl/>
        </w:rPr>
        <w:t xml:space="preserve"> </w:t>
      </w:r>
      <w:r w:rsidRPr="00E854E3">
        <w:rPr>
          <w:rFonts w:hint="eastAsia"/>
          <w:sz w:val="18"/>
          <w:szCs w:val="18"/>
          <w:rtl/>
        </w:rPr>
        <w:t>התייחסות</w:t>
      </w:r>
      <w:r w:rsidRPr="00E854E3">
        <w:rPr>
          <w:sz w:val="18"/>
          <w:szCs w:val="18"/>
          <w:rtl/>
        </w:rPr>
        <w:t xml:space="preserve"> </w:t>
      </w:r>
      <w:r w:rsidRPr="00E854E3">
        <w:rPr>
          <w:rFonts w:hint="eastAsia"/>
          <w:sz w:val="18"/>
          <w:szCs w:val="18"/>
          <w:rtl/>
        </w:rPr>
        <w:t>כזו</w:t>
      </w:r>
      <w:r w:rsidRPr="00E854E3">
        <w:rPr>
          <w:sz w:val="18"/>
          <w:szCs w:val="18"/>
          <w:rtl/>
        </w:rPr>
        <w:t xml:space="preserve"> </w:t>
      </w:r>
      <w:r w:rsidRPr="00E854E3">
        <w:rPr>
          <w:rFonts w:hint="eastAsia"/>
          <w:sz w:val="18"/>
          <w:szCs w:val="18"/>
          <w:rtl/>
        </w:rPr>
        <w:t>בשנת</w:t>
      </w:r>
      <w:r w:rsidRPr="00E854E3">
        <w:rPr>
          <w:sz w:val="18"/>
          <w:szCs w:val="18"/>
          <w:rtl/>
        </w:rPr>
        <w:t xml:space="preserve"> 2017.</w:t>
      </w:r>
    </w:p>
    <w:p w:rsidR="000113E6" w:rsidRPr="00E854E3" w:rsidP="001A68F7">
      <w:pPr>
        <w:spacing w:after="240"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נש"ם מסרה בתשובתה כי לא ניתן משוב לגופים הממשלתיים על דיווחיהם בשל מגבלות כוח אדם וריבוי משימות. עם זאת, נש"ם פיתחה מתכונת דיווח אחידה לבניית תוכניות עבודה ודוחות ביצוע, הכוללת מתודולוגיה סדורה וכלים בתחום זה. נש"ם סבורה כי גם אם דיווחי הגופים הממשלתיים לא עובדו, יש במתכונת תוכנית העבודה כדי לסייע לגופים הממשלתיים בתכנון נכון התואם את המתודולוגיה המקובלת בעולם בנושא. דוחות הביצוע מספקים לגוף הממשלתי מידע בנוגע להשקעתו בהדרכה. </w:t>
      </w:r>
    </w:p>
    <w:p w:rsidR="000113E6" w:rsidRPr="00E854E3" w:rsidP="001A68F7">
      <w:pPr>
        <w:pStyle w:val="RESHET"/>
        <w:ind w:left="567"/>
        <w:rPr>
          <w:rtl/>
        </w:rPr>
      </w:pPr>
      <w:r w:rsidRPr="00E854E3">
        <w:rPr>
          <w:rFonts w:hint="cs"/>
          <w:rtl/>
        </w:rPr>
        <w:t xml:space="preserve">ואולם, תשובות הגופים הממשלתיים מעלות תמונה אחרת מזו העולה מתשובת נש"ם. </w:t>
      </w:r>
      <w:r w:rsidRPr="00E854E3">
        <w:rPr>
          <w:rFonts w:hint="eastAsia"/>
          <w:rtl/>
        </w:rPr>
        <w:t>אשר</w:t>
      </w:r>
      <w:r w:rsidRPr="00E854E3">
        <w:rPr>
          <w:rtl/>
        </w:rPr>
        <w:t xml:space="preserve"> לתועלת אפשרית </w:t>
      </w:r>
      <w:r w:rsidRPr="00E854E3">
        <w:rPr>
          <w:rFonts w:hint="cs"/>
          <w:rtl/>
        </w:rPr>
        <w:t>ש</w:t>
      </w:r>
      <w:r w:rsidRPr="00E854E3">
        <w:rPr>
          <w:rtl/>
        </w:rPr>
        <w:t xml:space="preserve">עשויה לצמוח </w:t>
      </w:r>
      <w:r w:rsidRPr="00E854E3">
        <w:rPr>
          <w:rFonts w:hint="eastAsia"/>
          <w:rtl/>
        </w:rPr>
        <w:t>לגופים</w:t>
      </w:r>
      <w:r w:rsidRPr="00E854E3">
        <w:rPr>
          <w:rtl/>
        </w:rPr>
        <w:t xml:space="preserve"> </w:t>
      </w:r>
      <w:r w:rsidRPr="00E854E3">
        <w:rPr>
          <w:rFonts w:hint="eastAsia"/>
          <w:rtl/>
        </w:rPr>
        <w:t>הממשלתיים</w:t>
      </w:r>
      <w:r w:rsidRPr="00E854E3">
        <w:rPr>
          <w:rtl/>
        </w:rPr>
        <w:t xml:space="preserve"> מעצם הכנתם של מסמכי הדיווח בהתאם להנחיות נש"ם, הרי שבנושא תוכניות העבודה, </w:t>
      </w:r>
      <w:r w:rsidRPr="00E854E3">
        <w:rPr>
          <w:rFonts w:hint="cs"/>
          <w:rtl/>
        </w:rPr>
        <w:t>67% מהסמנכ"לים למינהל ש</w:t>
      </w:r>
      <w:r w:rsidRPr="00E854E3">
        <w:rPr>
          <w:rtl/>
        </w:rPr>
        <w:t xml:space="preserve">השיבו לשאלה זו, </w:t>
      </w:r>
      <w:r w:rsidRPr="00E854E3">
        <w:rPr>
          <w:rFonts w:hint="eastAsia"/>
          <w:rtl/>
        </w:rPr>
        <w:t>ציינו</w:t>
      </w:r>
      <w:r w:rsidRPr="00E854E3">
        <w:rPr>
          <w:rtl/>
        </w:rPr>
        <w:t xml:space="preserve"> </w:t>
      </w:r>
      <w:r w:rsidRPr="00E854E3">
        <w:rPr>
          <w:rFonts w:hint="eastAsia"/>
          <w:rtl/>
        </w:rPr>
        <w:t>כי</w:t>
      </w:r>
      <w:r w:rsidRPr="00E854E3">
        <w:rPr>
          <w:rtl/>
        </w:rPr>
        <w:t xml:space="preserve"> </w:t>
      </w:r>
      <w:r w:rsidRPr="00E854E3">
        <w:rPr>
          <w:rFonts w:hint="eastAsia"/>
          <w:rtl/>
        </w:rPr>
        <w:t>תרומתו</w:t>
      </w:r>
      <w:r w:rsidRPr="00E854E3">
        <w:rPr>
          <w:rtl/>
        </w:rPr>
        <w:t xml:space="preserve"> </w:t>
      </w:r>
      <w:r w:rsidRPr="00E854E3">
        <w:rPr>
          <w:rFonts w:hint="eastAsia"/>
          <w:rtl/>
        </w:rPr>
        <w:t>של</w:t>
      </w:r>
      <w:r w:rsidRPr="00E854E3">
        <w:rPr>
          <w:rtl/>
        </w:rPr>
        <w:t xml:space="preserve"> </w:t>
      </w:r>
      <w:r w:rsidRPr="00E854E3">
        <w:rPr>
          <w:rFonts w:hint="eastAsia"/>
          <w:rtl/>
        </w:rPr>
        <w:t>הדיווח</w:t>
      </w:r>
      <w:r w:rsidRPr="00E854E3">
        <w:rPr>
          <w:rtl/>
        </w:rPr>
        <w:t xml:space="preserve"> </w:t>
      </w:r>
      <w:r w:rsidRPr="00E854E3">
        <w:rPr>
          <w:rFonts w:hint="eastAsia"/>
          <w:rtl/>
        </w:rPr>
        <w:t>לתהליך</w:t>
      </w:r>
      <w:r w:rsidRPr="00E854E3">
        <w:rPr>
          <w:rtl/>
        </w:rPr>
        <w:t xml:space="preserve"> </w:t>
      </w:r>
      <w:r w:rsidRPr="00E854E3">
        <w:rPr>
          <w:rFonts w:hint="eastAsia"/>
          <w:rtl/>
        </w:rPr>
        <w:t>תכנון</w:t>
      </w:r>
      <w:r w:rsidRPr="00E854E3">
        <w:rPr>
          <w:rtl/>
        </w:rPr>
        <w:t xml:space="preserve"> </w:t>
      </w:r>
      <w:r w:rsidRPr="00E854E3">
        <w:rPr>
          <w:rFonts w:hint="eastAsia"/>
          <w:rtl/>
        </w:rPr>
        <w:t>ההדרכה</w:t>
      </w:r>
      <w:r w:rsidRPr="00E854E3">
        <w:rPr>
          <w:rtl/>
        </w:rPr>
        <w:t xml:space="preserve"> </w:t>
      </w:r>
      <w:r w:rsidRPr="00E854E3">
        <w:rPr>
          <w:rFonts w:hint="eastAsia"/>
          <w:rtl/>
        </w:rPr>
        <w:t>מועטה</w:t>
      </w:r>
      <w:r w:rsidRPr="00E854E3">
        <w:rPr>
          <w:rtl/>
        </w:rPr>
        <w:t xml:space="preserve"> מאוד או מועטה. אשר לדוחות הביצוע,</w:t>
      </w:r>
      <w:r w:rsidRPr="00E854E3">
        <w:rPr>
          <w:rFonts w:hint="cs"/>
          <w:rtl/>
        </w:rPr>
        <w:t xml:space="preserve"> 58% מהמשיבים </w:t>
      </w:r>
      <w:r w:rsidRPr="00E854E3">
        <w:rPr>
          <w:rFonts w:hint="eastAsia"/>
          <w:rtl/>
        </w:rPr>
        <w:t>לשאלה</w:t>
      </w:r>
      <w:r w:rsidRPr="00E854E3">
        <w:rPr>
          <w:rtl/>
        </w:rPr>
        <w:t xml:space="preserve"> </w:t>
      </w:r>
      <w:r w:rsidRPr="00E854E3">
        <w:rPr>
          <w:rFonts w:hint="eastAsia"/>
          <w:rtl/>
        </w:rPr>
        <w:t>זו</w:t>
      </w:r>
      <w:r w:rsidRPr="00E854E3">
        <w:rPr>
          <w:rFonts w:hint="cs"/>
          <w:rtl/>
        </w:rPr>
        <w:t xml:space="preserve"> ציינו</w:t>
      </w:r>
      <w:r w:rsidRPr="00E854E3">
        <w:rPr>
          <w:rtl/>
        </w:rPr>
        <w:t xml:space="preserve"> כי תרומת הדיווח להפקת לקחים או לתהליך תכנון הדרכה עתידי </w:t>
      </w:r>
      <w:r w:rsidRPr="00E854E3">
        <w:rPr>
          <w:rFonts w:hint="eastAsia"/>
          <w:rtl/>
        </w:rPr>
        <w:t>היא</w:t>
      </w:r>
      <w:r w:rsidRPr="00E854E3">
        <w:rPr>
          <w:rtl/>
        </w:rPr>
        <w:t xml:space="preserve"> </w:t>
      </w:r>
      <w:r w:rsidRPr="00E854E3">
        <w:rPr>
          <w:rFonts w:hint="eastAsia"/>
          <w:rtl/>
        </w:rPr>
        <w:t>מועטה</w:t>
      </w:r>
      <w:r w:rsidRPr="00E854E3">
        <w:rPr>
          <w:rtl/>
        </w:rPr>
        <w:t xml:space="preserve"> מאוד או </w:t>
      </w:r>
      <w:r w:rsidRPr="00E854E3">
        <w:rPr>
          <w:rFonts w:hint="eastAsia"/>
          <w:rtl/>
        </w:rPr>
        <w:t>מועטה</w:t>
      </w:r>
      <w:r w:rsidRPr="00E854E3">
        <w:rPr>
          <w:rtl/>
        </w:rPr>
        <w:t>.</w:t>
      </w:r>
    </w:p>
    <w:p w:rsidR="000113E6" w:rsidRPr="00482DCD" w:rsidP="00CF7AE6">
      <w:pPr>
        <w:pStyle w:val="RESHET"/>
        <w:rPr>
          <w:spacing w:val="-4"/>
          <w:rtl/>
        </w:rPr>
      </w:pPr>
      <w:r w:rsidRPr="00482DCD">
        <w:rPr>
          <w:rFonts w:hint="eastAsia"/>
          <w:spacing w:val="-4"/>
          <w:rtl/>
        </w:rPr>
        <w:t>מן</w:t>
      </w:r>
      <w:r w:rsidRPr="00482DCD">
        <w:rPr>
          <w:spacing w:val="-4"/>
          <w:rtl/>
        </w:rPr>
        <w:t xml:space="preserve"> </w:t>
      </w:r>
      <w:r w:rsidRPr="00482DCD">
        <w:rPr>
          <w:rFonts w:hint="eastAsia"/>
          <w:spacing w:val="-4"/>
          <w:rtl/>
        </w:rPr>
        <w:t>האמור</w:t>
      </w:r>
      <w:r w:rsidRPr="00482DCD">
        <w:rPr>
          <w:spacing w:val="-4"/>
          <w:rtl/>
        </w:rPr>
        <w:t xml:space="preserve"> </w:t>
      </w:r>
      <w:r w:rsidRPr="00482DCD">
        <w:rPr>
          <w:rFonts w:hint="eastAsia"/>
          <w:spacing w:val="-4"/>
          <w:rtl/>
        </w:rPr>
        <w:t>עולה</w:t>
      </w:r>
      <w:r w:rsidRPr="00482DCD">
        <w:rPr>
          <w:spacing w:val="-4"/>
          <w:rtl/>
        </w:rPr>
        <w:t xml:space="preserve"> </w:t>
      </w:r>
      <w:r w:rsidRPr="00482DCD">
        <w:rPr>
          <w:rFonts w:hint="eastAsia"/>
          <w:spacing w:val="-4"/>
          <w:rtl/>
        </w:rPr>
        <w:t>כי</w:t>
      </w:r>
      <w:r w:rsidRPr="00482DCD">
        <w:rPr>
          <w:spacing w:val="-4"/>
          <w:rtl/>
        </w:rPr>
        <w:t xml:space="preserve"> </w:t>
      </w:r>
      <w:r w:rsidRPr="00482DCD">
        <w:rPr>
          <w:rFonts w:hint="eastAsia"/>
          <w:spacing w:val="-4"/>
          <w:rtl/>
        </w:rPr>
        <w:t>רובם</w:t>
      </w:r>
      <w:r w:rsidRPr="00482DCD">
        <w:rPr>
          <w:spacing w:val="-4"/>
          <w:rtl/>
        </w:rPr>
        <w:t xml:space="preserve"> </w:t>
      </w:r>
      <w:r w:rsidRPr="00482DCD">
        <w:rPr>
          <w:rFonts w:hint="eastAsia"/>
          <w:spacing w:val="-4"/>
          <w:rtl/>
        </w:rPr>
        <w:t>המוחלט</w:t>
      </w:r>
      <w:r w:rsidRPr="00482DCD">
        <w:rPr>
          <w:spacing w:val="-4"/>
          <w:rtl/>
        </w:rPr>
        <w:t xml:space="preserve"> </w:t>
      </w:r>
      <w:r w:rsidRPr="00482DCD">
        <w:rPr>
          <w:rFonts w:hint="eastAsia"/>
          <w:spacing w:val="-4"/>
          <w:rtl/>
        </w:rPr>
        <w:t>של</w:t>
      </w:r>
      <w:r w:rsidRPr="00482DCD">
        <w:rPr>
          <w:spacing w:val="-4"/>
          <w:rtl/>
        </w:rPr>
        <w:t xml:space="preserve"> </w:t>
      </w:r>
      <w:r w:rsidRPr="00482DCD">
        <w:rPr>
          <w:rFonts w:hint="eastAsia"/>
          <w:spacing w:val="-4"/>
          <w:rtl/>
        </w:rPr>
        <w:t>העומדים</w:t>
      </w:r>
      <w:r w:rsidRPr="00482DCD">
        <w:rPr>
          <w:spacing w:val="-4"/>
          <w:rtl/>
        </w:rPr>
        <w:t xml:space="preserve"> </w:t>
      </w:r>
      <w:r w:rsidRPr="00482DCD">
        <w:rPr>
          <w:rFonts w:hint="eastAsia"/>
          <w:spacing w:val="-4"/>
          <w:rtl/>
        </w:rPr>
        <w:t>בראש</w:t>
      </w:r>
      <w:r w:rsidRPr="00482DCD">
        <w:rPr>
          <w:spacing w:val="-4"/>
          <w:rtl/>
        </w:rPr>
        <w:t xml:space="preserve"> </w:t>
      </w:r>
      <w:r w:rsidRPr="00482DCD">
        <w:rPr>
          <w:rFonts w:hint="eastAsia"/>
          <w:spacing w:val="-4"/>
          <w:rtl/>
        </w:rPr>
        <w:t>מערכי</w:t>
      </w:r>
      <w:r w:rsidRPr="00482DCD">
        <w:rPr>
          <w:spacing w:val="-4"/>
          <w:rtl/>
        </w:rPr>
        <w:t xml:space="preserve"> </w:t>
      </w:r>
      <w:r w:rsidRPr="00482DCD">
        <w:rPr>
          <w:rFonts w:hint="eastAsia"/>
          <w:spacing w:val="-4"/>
          <w:rtl/>
        </w:rPr>
        <w:t>ההדרכה</w:t>
      </w:r>
      <w:r w:rsidRPr="00482DCD">
        <w:rPr>
          <w:spacing w:val="-4"/>
          <w:rtl/>
        </w:rPr>
        <w:t xml:space="preserve"> </w:t>
      </w:r>
      <w:r w:rsidRPr="00482DCD">
        <w:rPr>
          <w:rFonts w:hint="eastAsia"/>
          <w:spacing w:val="-4"/>
          <w:rtl/>
        </w:rPr>
        <w:t>בגופים</w:t>
      </w:r>
      <w:r w:rsidRPr="00482DCD">
        <w:rPr>
          <w:spacing w:val="-4"/>
          <w:rtl/>
        </w:rPr>
        <w:t xml:space="preserve"> </w:t>
      </w:r>
      <w:r w:rsidRPr="00482DCD">
        <w:rPr>
          <w:rFonts w:hint="eastAsia"/>
          <w:spacing w:val="-4"/>
          <w:rtl/>
        </w:rPr>
        <w:t>הממשלתיים</w:t>
      </w:r>
      <w:r w:rsidRPr="00482DCD">
        <w:rPr>
          <w:spacing w:val="-4"/>
          <w:rtl/>
        </w:rPr>
        <w:t xml:space="preserve"> </w:t>
      </w:r>
      <w:r w:rsidRPr="00482DCD">
        <w:rPr>
          <w:rFonts w:hint="eastAsia"/>
          <w:spacing w:val="-4"/>
          <w:rtl/>
        </w:rPr>
        <w:t>סבורים</w:t>
      </w:r>
      <w:r w:rsidRPr="00482DCD">
        <w:rPr>
          <w:spacing w:val="-4"/>
          <w:rtl/>
        </w:rPr>
        <w:t xml:space="preserve"> </w:t>
      </w:r>
      <w:r w:rsidRPr="00482DCD">
        <w:rPr>
          <w:rFonts w:hint="eastAsia"/>
          <w:spacing w:val="-4"/>
          <w:rtl/>
        </w:rPr>
        <w:t>כי</w:t>
      </w:r>
      <w:r w:rsidRPr="00482DCD">
        <w:rPr>
          <w:spacing w:val="-4"/>
          <w:rtl/>
        </w:rPr>
        <w:t xml:space="preserve"> </w:t>
      </w:r>
      <w:r w:rsidRPr="00482DCD">
        <w:rPr>
          <w:rFonts w:hint="eastAsia"/>
          <w:spacing w:val="-4"/>
          <w:rtl/>
        </w:rPr>
        <w:t>דרישות</w:t>
      </w:r>
      <w:r w:rsidRPr="00482DCD">
        <w:rPr>
          <w:spacing w:val="-4"/>
          <w:rtl/>
        </w:rPr>
        <w:t xml:space="preserve"> </w:t>
      </w:r>
      <w:r w:rsidRPr="00482DCD">
        <w:rPr>
          <w:rFonts w:hint="eastAsia"/>
          <w:spacing w:val="-4"/>
          <w:rtl/>
        </w:rPr>
        <w:t>הדיווח</w:t>
      </w:r>
      <w:r w:rsidRPr="00482DCD">
        <w:rPr>
          <w:spacing w:val="-4"/>
          <w:rtl/>
        </w:rPr>
        <w:t xml:space="preserve"> </w:t>
      </w:r>
      <w:r w:rsidRPr="00482DCD">
        <w:rPr>
          <w:rFonts w:hint="eastAsia"/>
          <w:spacing w:val="-4"/>
          <w:rtl/>
        </w:rPr>
        <w:t>של</w:t>
      </w:r>
      <w:r w:rsidRPr="00482DCD">
        <w:rPr>
          <w:spacing w:val="-4"/>
          <w:rtl/>
        </w:rPr>
        <w:t xml:space="preserve"> </w:t>
      </w:r>
      <w:r w:rsidRPr="00482DCD">
        <w:rPr>
          <w:rFonts w:hint="eastAsia"/>
          <w:spacing w:val="-4"/>
          <w:rtl/>
        </w:rPr>
        <w:t>אגף</w:t>
      </w:r>
      <w:r w:rsidRPr="00482DCD">
        <w:rPr>
          <w:spacing w:val="-4"/>
          <w:rtl/>
        </w:rPr>
        <w:t xml:space="preserve"> </w:t>
      </w:r>
      <w:r w:rsidRPr="00482DCD">
        <w:rPr>
          <w:rFonts w:hint="eastAsia"/>
          <w:spacing w:val="-4"/>
          <w:rtl/>
        </w:rPr>
        <w:t>ההדרכה</w:t>
      </w:r>
      <w:r w:rsidRPr="00482DCD">
        <w:rPr>
          <w:spacing w:val="-4"/>
          <w:rtl/>
        </w:rPr>
        <w:t xml:space="preserve"> </w:t>
      </w:r>
      <w:r w:rsidRPr="00482DCD">
        <w:rPr>
          <w:rFonts w:hint="eastAsia"/>
          <w:spacing w:val="-4"/>
          <w:rtl/>
        </w:rPr>
        <w:t>מכבידות</w:t>
      </w:r>
      <w:r w:rsidRPr="00482DCD">
        <w:rPr>
          <w:spacing w:val="-4"/>
          <w:rtl/>
        </w:rPr>
        <w:t xml:space="preserve"> </w:t>
      </w:r>
      <w:r w:rsidRPr="00482DCD">
        <w:rPr>
          <w:rFonts w:hint="cs"/>
          <w:spacing w:val="-4"/>
          <w:rtl/>
        </w:rPr>
        <w:t>על עבודתם</w:t>
      </w:r>
      <w:r w:rsidRPr="00482DCD">
        <w:rPr>
          <w:spacing w:val="-4"/>
          <w:rtl/>
        </w:rPr>
        <w:t xml:space="preserve">, </w:t>
      </w:r>
      <w:r w:rsidRPr="00482DCD">
        <w:rPr>
          <w:rFonts w:hint="eastAsia"/>
          <w:spacing w:val="-4"/>
          <w:rtl/>
        </w:rPr>
        <w:t>תוך</w:t>
      </w:r>
      <w:r w:rsidRPr="00482DCD">
        <w:rPr>
          <w:spacing w:val="-4"/>
          <w:rtl/>
        </w:rPr>
        <w:t xml:space="preserve"> </w:t>
      </w:r>
      <w:r w:rsidRPr="00482DCD">
        <w:rPr>
          <w:rFonts w:hint="eastAsia"/>
          <w:spacing w:val="-4"/>
          <w:rtl/>
        </w:rPr>
        <w:t>שאינן</w:t>
      </w:r>
      <w:r w:rsidRPr="00482DCD">
        <w:rPr>
          <w:spacing w:val="-4"/>
          <w:rtl/>
        </w:rPr>
        <w:t xml:space="preserve"> </w:t>
      </w:r>
      <w:r w:rsidRPr="00482DCD">
        <w:rPr>
          <w:rFonts w:hint="eastAsia"/>
          <w:spacing w:val="-4"/>
          <w:rtl/>
        </w:rPr>
        <w:t>תורמות</w:t>
      </w:r>
      <w:r w:rsidRPr="00482DCD">
        <w:rPr>
          <w:spacing w:val="-4"/>
          <w:rtl/>
        </w:rPr>
        <w:t xml:space="preserve"> </w:t>
      </w:r>
      <w:r w:rsidRPr="00482DCD">
        <w:rPr>
          <w:rFonts w:hint="cs"/>
          <w:spacing w:val="-4"/>
          <w:rtl/>
        </w:rPr>
        <w:t>לה מהותית</w:t>
      </w:r>
      <w:r w:rsidRPr="00482DCD">
        <w:rPr>
          <w:spacing w:val="-4"/>
          <w:rtl/>
        </w:rPr>
        <w:t xml:space="preserve">. </w:t>
      </w:r>
      <w:r w:rsidRPr="00482DCD">
        <w:rPr>
          <w:rFonts w:hint="eastAsia"/>
          <w:spacing w:val="-4"/>
          <w:rtl/>
        </w:rPr>
        <w:t>זאת</w:t>
      </w:r>
      <w:r w:rsidRPr="00482DCD">
        <w:rPr>
          <w:spacing w:val="-4"/>
          <w:rtl/>
        </w:rPr>
        <w:t xml:space="preserve">, </w:t>
      </w:r>
      <w:r w:rsidRPr="00482DCD">
        <w:rPr>
          <w:rFonts w:hint="eastAsia"/>
          <w:spacing w:val="-4"/>
          <w:rtl/>
        </w:rPr>
        <w:t>הן</w:t>
      </w:r>
      <w:r w:rsidRPr="00482DCD">
        <w:rPr>
          <w:spacing w:val="-4"/>
          <w:rtl/>
        </w:rPr>
        <w:t xml:space="preserve"> </w:t>
      </w:r>
      <w:r w:rsidRPr="00482DCD">
        <w:rPr>
          <w:rFonts w:hint="eastAsia"/>
          <w:spacing w:val="-4"/>
          <w:rtl/>
        </w:rPr>
        <w:t>בנוגע</w:t>
      </w:r>
      <w:r w:rsidRPr="00482DCD">
        <w:rPr>
          <w:spacing w:val="-4"/>
          <w:rtl/>
        </w:rPr>
        <w:t xml:space="preserve"> </w:t>
      </w:r>
      <w:r w:rsidRPr="00482DCD">
        <w:rPr>
          <w:rFonts w:hint="eastAsia"/>
          <w:spacing w:val="-4"/>
          <w:rtl/>
        </w:rPr>
        <w:t>להליך</w:t>
      </w:r>
      <w:r w:rsidRPr="00482DCD">
        <w:rPr>
          <w:spacing w:val="-4"/>
          <w:rtl/>
        </w:rPr>
        <w:t xml:space="preserve"> </w:t>
      </w:r>
      <w:r w:rsidRPr="00482DCD">
        <w:rPr>
          <w:rFonts w:hint="eastAsia"/>
          <w:spacing w:val="-4"/>
          <w:rtl/>
        </w:rPr>
        <w:t>פנימי</w:t>
      </w:r>
      <w:r w:rsidRPr="00482DCD">
        <w:rPr>
          <w:spacing w:val="-4"/>
          <w:rtl/>
        </w:rPr>
        <w:t xml:space="preserve"> </w:t>
      </w:r>
      <w:r w:rsidRPr="00482DCD">
        <w:rPr>
          <w:rFonts w:hint="eastAsia"/>
          <w:spacing w:val="-4"/>
          <w:rtl/>
        </w:rPr>
        <w:t>של</w:t>
      </w:r>
      <w:r w:rsidRPr="00482DCD">
        <w:rPr>
          <w:spacing w:val="-4"/>
          <w:rtl/>
        </w:rPr>
        <w:t xml:space="preserve"> </w:t>
      </w:r>
      <w:r w:rsidRPr="00482DCD">
        <w:rPr>
          <w:rFonts w:hint="eastAsia"/>
          <w:spacing w:val="-4"/>
          <w:rtl/>
        </w:rPr>
        <w:t>תכנון</w:t>
      </w:r>
      <w:r w:rsidRPr="00482DCD">
        <w:rPr>
          <w:spacing w:val="-4"/>
          <w:rtl/>
        </w:rPr>
        <w:t xml:space="preserve"> </w:t>
      </w:r>
      <w:r w:rsidRPr="00482DCD">
        <w:rPr>
          <w:rFonts w:hint="eastAsia"/>
          <w:spacing w:val="-4"/>
          <w:rtl/>
        </w:rPr>
        <w:t>ההדרכה</w:t>
      </w:r>
      <w:r w:rsidRPr="00482DCD">
        <w:rPr>
          <w:spacing w:val="-4"/>
          <w:rtl/>
        </w:rPr>
        <w:t xml:space="preserve"> </w:t>
      </w:r>
      <w:r w:rsidRPr="00482DCD">
        <w:rPr>
          <w:rFonts w:hint="eastAsia"/>
          <w:spacing w:val="-4"/>
          <w:rtl/>
        </w:rPr>
        <w:t>והן</w:t>
      </w:r>
      <w:r w:rsidRPr="00482DCD">
        <w:rPr>
          <w:spacing w:val="-4"/>
          <w:rtl/>
        </w:rPr>
        <w:t xml:space="preserve"> </w:t>
      </w:r>
      <w:r w:rsidRPr="00482DCD">
        <w:rPr>
          <w:rFonts w:hint="eastAsia"/>
          <w:spacing w:val="-4"/>
          <w:rtl/>
        </w:rPr>
        <w:t>בנוגע</w:t>
      </w:r>
      <w:r w:rsidRPr="00482DCD">
        <w:rPr>
          <w:spacing w:val="-4"/>
          <w:rtl/>
        </w:rPr>
        <w:t xml:space="preserve"> </w:t>
      </w:r>
      <w:r w:rsidRPr="00482DCD">
        <w:rPr>
          <w:rFonts w:hint="eastAsia"/>
          <w:spacing w:val="-4"/>
          <w:rtl/>
        </w:rPr>
        <w:t>להליך</w:t>
      </w:r>
      <w:r w:rsidRPr="00482DCD">
        <w:rPr>
          <w:spacing w:val="-4"/>
          <w:rtl/>
        </w:rPr>
        <w:t xml:space="preserve"> </w:t>
      </w:r>
      <w:r w:rsidRPr="00482DCD">
        <w:rPr>
          <w:rFonts w:hint="eastAsia"/>
          <w:spacing w:val="-4"/>
          <w:rtl/>
        </w:rPr>
        <w:t>הפקת</w:t>
      </w:r>
      <w:r w:rsidRPr="00482DCD">
        <w:rPr>
          <w:spacing w:val="-4"/>
          <w:rtl/>
        </w:rPr>
        <w:t xml:space="preserve"> </w:t>
      </w:r>
      <w:r w:rsidRPr="00482DCD">
        <w:rPr>
          <w:rFonts w:hint="eastAsia"/>
          <w:spacing w:val="-4"/>
          <w:rtl/>
        </w:rPr>
        <w:t>לקחים</w:t>
      </w:r>
      <w:r w:rsidRPr="00482DCD">
        <w:rPr>
          <w:spacing w:val="-4"/>
          <w:rtl/>
        </w:rPr>
        <w:t xml:space="preserve"> </w:t>
      </w:r>
      <w:r w:rsidRPr="00482DCD">
        <w:rPr>
          <w:rFonts w:hint="eastAsia"/>
          <w:spacing w:val="-4"/>
          <w:rtl/>
        </w:rPr>
        <w:t>לעתיד</w:t>
      </w:r>
      <w:r w:rsidRPr="00482DCD">
        <w:rPr>
          <w:spacing w:val="-4"/>
          <w:rtl/>
        </w:rPr>
        <w:t xml:space="preserve"> </w:t>
      </w:r>
      <w:r w:rsidRPr="00482DCD">
        <w:rPr>
          <w:rFonts w:hint="eastAsia"/>
          <w:spacing w:val="-4"/>
          <w:rtl/>
        </w:rPr>
        <w:t>לבוא</w:t>
      </w:r>
      <w:r w:rsidRPr="00482DCD">
        <w:rPr>
          <w:spacing w:val="-4"/>
          <w:rtl/>
        </w:rPr>
        <w:t>.</w:t>
      </w:r>
      <w:r w:rsidRPr="00482DCD">
        <w:rPr>
          <w:rStyle w:val="EndnoteReference"/>
          <w:rFonts w:cs="Tahoma"/>
          <w:b/>
          <w:bCs/>
          <w:spacing w:val="-4"/>
          <w:sz w:val="18"/>
          <w:rtl/>
        </w:rPr>
        <w:t xml:space="preserve"> </w:t>
      </w:r>
      <w:r w:rsidRPr="0012789B" w:rsidR="00CF7AE6">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5286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7387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4A01A6">
                            <w:pPr>
                              <w:spacing w:after="0" w:line="240" w:lineRule="auto"/>
                              <w:rPr>
                                <w:color w:val="0B5294"/>
                                <w:spacing w:val="-4"/>
                                <w:sz w:val="24"/>
                                <w:szCs w:val="24"/>
                                <w:rtl/>
                                <w:cs/>
                              </w:rPr>
                            </w:pPr>
                            <w:r w:rsidRPr="00CF7AE6">
                              <w:rPr>
                                <w:rFonts w:cs="Tahoma" w:hint="eastAsia"/>
                                <w:color w:val="0B5294"/>
                                <w:spacing w:val="-4"/>
                                <w:sz w:val="24"/>
                                <w:szCs w:val="24"/>
                                <w:rtl/>
                              </w:rPr>
                              <w:t>רובם</w:t>
                            </w:r>
                            <w:r w:rsidRPr="00CF7AE6">
                              <w:rPr>
                                <w:rFonts w:cs="Tahoma"/>
                                <w:color w:val="0B5294"/>
                                <w:spacing w:val="-4"/>
                                <w:sz w:val="24"/>
                                <w:szCs w:val="24"/>
                                <w:rtl/>
                              </w:rPr>
                              <w:t xml:space="preserve"> </w:t>
                            </w:r>
                            <w:r w:rsidRPr="00CF7AE6">
                              <w:rPr>
                                <w:rFonts w:cs="Tahoma" w:hint="eastAsia"/>
                                <w:color w:val="0B5294"/>
                                <w:spacing w:val="-4"/>
                                <w:sz w:val="24"/>
                                <w:szCs w:val="24"/>
                                <w:rtl/>
                              </w:rPr>
                              <w:t>המוחלט</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העומדים</w:t>
                            </w:r>
                            <w:r w:rsidRPr="00CF7AE6">
                              <w:rPr>
                                <w:rFonts w:cs="Tahoma"/>
                                <w:color w:val="0B5294"/>
                                <w:spacing w:val="-4"/>
                                <w:sz w:val="24"/>
                                <w:szCs w:val="24"/>
                                <w:rtl/>
                              </w:rPr>
                              <w:t xml:space="preserve"> </w:t>
                            </w:r>
                            <w:r w:rsidRPr="00CF7AE6">
                              <w:rPr>
                                <w:rFonts w:cs="Tahoma" w:hint="eastAsia"/>
                                <w:color w:val="0B5294"/>
                                <w:spacing w:val="-4"/>
                                <w:sz w:val="24"/>
                                <w:szCs w:val="24"/>
                                <w:rtl/>
                              </w:rPr>
                              <w:t>בראש</w:t>
                            </w:r>
                            <w:r w:rsidRPr="00CF7AE6">
                              <w:rPr>
                                <w:rFonts w:cs="Tahoma"/>
                                <w:color w:val="0B5294"/>
                                <w:spacing w:val="-4"/>
                                <w:sz w:val="24"/>
                                <w:szCs w:val="24"/>
                                <w:rtl/>
                              </w:rPr>
                              <w:t xml:space="preserve"> </w:t>
                            </w:r>
                            <w:r w:rsidRPr="00CF7AE6">
                              <w:rPr>
                                <w:rFonts w:cs="Tahoma" w:hint="eastAsia"/>
                                <w:color w:val="0B5294"/>
                                <w:spacing w:val="-4"/>
                                <w:sz w:val="24"/>
                                <w:szCs w:val="24"/>
                                <w:rtl/>
                              </w:rPr>
                              <w:t>מערכי</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סבורים</w:t>
                            </w:r>
                            <w:r w:rsidRPr="00CF7AE6">
                              <w:rPr>
                                <w:rFonts w:cs="Tahoma"/>
                                <w:color w:val="0B5294"/>
                                <w:spacing w:val="-4"/>
                                <w:sz w:val="24"/>
                                <w:szCs w:val="24"/>
                                <w:rtl/>
                              </w:rPr>
                              <w:t xml:space="preserve"> </w:t>
                            </w:r>
                            <w:r w:rsidRPr="00CF7AE6">
                              <w:rPr>
                                <w:rFonts w:cs="Tahoma" w:hint="eastAsia"/>
                                <w:color w:val="0B5294"/>
                                <w:spacing w:val="-4"/>
                                <w:sz w:val="24"/>
                                <w:szCs w:val="24"/>
                                <w:rtl/>
                              </w:rPr>
                              <w:t>כי</w:t>
                            </w:r>
                            <w:r w:rsidRPr="00CF7AE6">
                              <w:rPr>
                                <w:rFonts w:cs="Tahoma"/>
                                <w:color w:val="0B5294"/>
                                <w:spacing w:val="-4"/>
                                <w:sz w:val="24"/>
                                <w:szCs w:val="24"/>
                                <w:rtl/>
                              </w:rPr>
                              <w:t xml:space="preserve"> </w:t>
                            </w:r>
                            <w:r w:rsidRPr="00CF7AE6">
                              <w:rPr>
                                <w:rFonts w:cs="Tahoma" w:hint="eastAsia"/>
                                <w:color w:val="0B5294"/>
                                <w:spacing w:val="-4"/>
                                <w:sz w:val="24"/>
                                <w:szCs w:val="24"/>
                                <w:rtl/>
                              </w:rPr>
                              <w:t>דרישות</w:t>
                            </w:r>
                            <w:r w:rsidRPr="00CF7AE6">
                              <w:rPr>
                                <w:rFonts w:cs="Tahoma"/>
                                <w:color w:val="0B5294"/>
                                <w:spacing w:val="-4"/>
                                <w:sz w:val="24"/>
                                <w:szCs w:val="24"/>
                                <w:rtl/>
                              </w:rPr>
                              <w:t xml:space="preserve"> </w:t>
                            </w:r>
                            <w:r w:rsidRPr="00CF7AE6">
                              <w:rPr>
                                <w:rFonts w:cs="Tahoma" w:hint="eastAsia"/>
                                <w:color w:val="0B5294"/>
                                <w:spacing w:val="-4"/>
                                <w:sz w:val="24"/>
                                <w:szCs w:val="24"/>
                                <w:rtl/>
                              </w:rPr>
                              <w:t>הדיווח</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מכבידות</w:t>
                            </w:r>
                            <w:r w:rsidRPr="00CF7AE6">
                              <w:rPr>
                                <w:rFonts w:cs="Tahoma"/>
                                <w:color w:val="0B5294"/>
                                <w:spacing w:val="-4"/>
                                <w:sz w:val="24"/>
                                <w:szCs w:val="24"/>
                                <w:rtl/>
                              </w:rPr>
                              <w:t xml:space="preserve"> </w:t>
                            </w: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עבודתם</w:t>
                            </w:r>
                            <w:r w:rsidRPr="00CF7AE6">
                              <w:rPr>
                                <w:rFonts w:cs="Tahoma"/>
                                <w:color w:val="0B5294"/>
                                <w:spacing w:val="-4"/>
                                <w:sz w:val="24"/>
                                <w:szCs w:val="24"/>
                                <w:rtl/>
                              </w:rPr>
                              <w:t xml:space="preserve"> </w:t>
                            </w:r>
                            <w:r>
                              <w:rPr>
                                <w:rFonts w:cs="Tahoma" w:hint="cs"/>
                                <w:color w:val="0B5294"/>
                                <w:spacing w:val="-4"/>
                                <w:sz w:val="24"/>
                                <w:szCs w:val="24"/>
                                <w:rtl/>
                              </w:rPr>
                              <w:t xml:space="preserve">ואינן </w:t>
                            </w:r>
                            <w:r w:rsidRPr="00CF7AE6">
                              <w:rPr>
                                <w:rFonts w:cs="Tahoma" w:hint="eastAsia"/>
                                <w:color w:val="0B5294"/>
                                <w:spacing w:val="-4"/>
                                <w:sz w:val="24"/>
                                <w:szCs w:val="24"/>
                                <w:rtl/>
                              </w:rPr>
                              <w:t>תורמות</w:t>
                            </w:r>
                            <w:r w:rsidRPr="00CF7AE6">
                              <w:rPr>
                                <w:rFonts w:cs="Tahoma"/>
                                <w:color w:val="0B5294"/>
                                <w:spacing w:val="-4"/>
                                <w:sz w:val="24"/>
                                <w:szCs w:val="24"/>
                                <w:rtl/>
                              </w:rPr>
                              <w:t xml:space="preserve"> </w:t>
                            </w:r>
                            <w:r w:rsidRPr="00CF7AE6">
                              <w:rPr>
                                <w:rFonts w:cs="Tahoma" w:hint="eastAsia"/>
                                <w:color w:val="0B5294"/>
                                <w:spacing w:val="-4"/>
                                <w:sz w:val="24"/>
                                <w:szCs w:val="24"/>
                                <w:rtl/>
                              </w:rPr>
                              <w:t>לה</w:t>
                            </w:r>
                            <w:r w:rsidRPr="00CF7AE6">
                              <w:rPr>
                                <w:rFonts w:cs="Tahoma"/>
                                <w:color w:val="0B5294"/>
                                <w:spacing w:val="-4"/>
                                <w:sz w:val="24"/>
                                <w:szCs w:val="24"/>
                                <w:rtl/>
                              </w:rPr>
                              <w:t xml:space="preserve"> </w:t>
                            </w:r>
                            <w:r w:rsidRPr="00CF7AE6">
                              <w:rPr>
                                <w:rFonts w:cs="Tahoma" w:hint="eastAsia"/>
                                <w:color w:val="0B5294"/>
                                <w:spacing w:val="-4"/>
                                <w:sz w:val="24"/>
                                <w:szCs w:val="24"/>
                                <w:rtl/>
                              </w:rPr>
                              <w:t>מהותית</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88854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4899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0770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4A01A6">
                      <w:pPr>
                        <w:spacing w:after="0" w:line="240" w:lineRule="auto"/>
                        <w:rPr>
                          <w:color w:val="0B5294"/>
                          <w:spacing w:val="-4"/>
                          <w:sz w:val="24"/>
                          <w:szCs w:val="24"/>
                          <w:rtl/>
                          <w:cs/>
                        </w:rPr>
                      </w:pPr>
                      <w:r w:rsidRPr="00CF7AE6">
                        <w:rPr>
                          <w:rFonts w:cs="Tahoma" w:hint="eastAsia"/>
                          <w:color w:val="0B5294"/>
                          <w:spacing w:val="-4"/>
                          <w:sz w:val="24"/>
                          <w:szCs w:val="24"/>
                          <w:rtl/>
                        </w:rPr>
                        <w:t>רובם</w:t>
                      </w:r>
                      <w:r w:rsidRPr="00CF7AE6">
                        <w:rPr>
                          <w:rFonts w:cs="Tahoma"/>
                          <w:color w:val="0B5294"/>
                          <w:spacing w:val="-4"/>
                          <w:sz w:val="24"/>
                          <w:szCs w:val="24"/>
                          <w:rtl/>
                        </w:rPr>
                        <w:t xml:space="preserve"> </w:t>
                      </w:r>
                      <w:r w:rsidRPr="00CF7AE6">
                        <w:rPr>
                          <w:rFonts w:cs="Tahoma" w:hint="eastAsia"/>
                          <w:color w:val="0B5294"/>
                          <w:spacing w:val="-4"/>
                          <w:sz w:val="24"/>
                          <w:szCs w:val="24"/>
                          <w:rtl/>
                        </w:rPr>
                        <w:t>המוחלט</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העומדים</w:t>
                      </w:r>
                      <w:r w:rsidRPr="00CF7AE6">
                        <w:rPr>
                          <w:rFonts w:cs="Tahoma"/>
                          <w:color w:val="0B5294"/>
                          <w:spacing w:val="-4"/>
                          <w:sz w:val="24"/>
                          <w:szCs w:val="24"/>
                          <w:rtl/>
                        </w:rPr>
                        <w:t xml:space="preserve"> </w:t>
                      </w:r>
                      <w:r w:rsidRPr="00CF7AE6">
                        <w:rPr>
                          <w:rFonts w:cs="Tahoma" w:hint="eastAsia"/>
                          <w:color w:val="0B5294"/>
                          <w:spacing w:val="-4"/>
                          <w:sz w:val="24"/>
                          <w:szCs w:val="24"/>
                          <w:rtl/>
                        </w:rPr>
                        <w:t>בראש</w:t>
                      </w:r>
                      <w:r w:rsidRPr="00CF7AE6">
                        <w:rPr>
                          <w:rFonts w:cs="Tahoma"/>
                          <w:color w:val="0B5294"/>
                          <w:spacing w:val="-4"/>
                          <w:sz w:val="24"/>
                          <w:szCs w:val="24"/>
                          <w:rtl/>
                        </w:rPr>
                        <w:t xml:space="preserve"> </w:t>
                      </w:r>
                      <w:r w:rsidRPr="00CF7AE6">
                        <w:rPr>
                          <w:rFonts w:cs="Tahoma" w:hint="eastAsia"/>
                          <w:color w:val="0B5294"/>
                          <w:spacing w:val="-4"/>
                          <w:sz w:val="24"/>
                          <w:szCs w:val="24"/>
                          <w:rtl/>
                        </w:rPr>
                        <w:t>מערכי</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סבורים</w:t>
                      </w:r>
                      <w:r w:rsidRPr="00CF7AE6">
                        <w:rPr>
                          <w:rFonts w:cs="Tahoma"/>
                          <w:color w:val="0B5294"/>
                          <w:spacing w:val="-4"/>
                          <w:sz w:val="24"/>
                          <w:szCs w:val="24"/>
                          <w:rtl/>
                        </w:rPr>
                        <w:t xml:space="preserve"> </w:t>
                      </w:r>
                      <w:r w:rsidRPr="00CF7AE6">
                        <w:rPr>
                          <w:rFonts w:cs="Tahoma" w:hint="eastAsia"/>
                          <w:color w:val="0B5294"/>
                          <w:spacing w:val="-4"/>
                          <w:sz w:val="24"/>
                          <w:szCs w:val="24"/>
                          <w:rtl/>
                        </w:rPr>
                        <w:t>כי</w:t>
                      </w:r>
                      <w:r w:rsidRPr="00CF7AE6">
                        <w:rPr>
                          <w:rFonts w:cs="Tahoma"/>
                          <w:color w:val="0B5294"/>
                          <w:spacing w:val="-4"/>
                          <w:sz w:val="24"/>
                          <w:szCs w:val="24"/>
                          <w:rtl/>
                        </w:rPr>
                        <w:t xml:space="preserve"> </w:t>
                      </w:r>
                      <w:r w:rsidRPr="00CF7AE6">
                        <w:rPr>
                          <w:rFonts w:cs="Tahoma" w:hint="eastAsia"/>
                          <w:color w:val="0B5294"/>
                          <w:spacing w:val="-4"/>
                          <w:sz w:val="24"/>
                          <w:szCs w:val="24"/>
                          <w:rtl/>
                        </w:rPr>
                        <w:t>דרישות</w:t>
                      </w:r>
                      <w:r w:rsidRPr="00CF7AE6">
                        <w:rPr>
                          <w:rFonts w:cs="Tahoma"/>
                          <w:color w:val="0B5294"/>
                          <w:spacing w:val="-4"/>
                          <w:sz w:val="24"/>
                          <w:szCs w:val="24"/>
                          <w:rtl/>
                        </w:rPr>
                        <w:t xml:space="preserve"> </w:t>
                      </w:r>
                      <w:r w:rsidRPr="00CF7AE6">
                        <w:rPr>
                          <w:rFonts w:cs="Tahoma" w:hint="eastAsia"/>
                          <w:color w:val="0B5294"/>
                          <w:spacing w:val="-4"/>
                          <w:sz w:val="24"/>
                          <w:szCs w:val="24"/>
                          <w:rtl/>
                        </w:rPr>
                        <w:t>הדיווח</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מכבידות</w:t>
                      </w:r>
                      <w:r w:rsidRPr="00CF7AE6">
                        <w:rPr>
                          <w:rFonts w:cs="Tahoma"/>
                          <w:color w:val="0B5294"/>
                          <w:spacing w:val="-4"/>
                          <w:sz w:val="24"/>
                          <w:szCs w:val="24"/>
                          <w:rtl/>
                        </w:rPr>
                        <w:t xml:space="preserve"> </w:t>
                      </w: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עבודתם</w:t>
                      </w:r>
                      <w:r w:rsidRPr="00CF7AE6">
                        <w:rPr>
                          <w:rFonts w:cs="Tahoma"/>
                          <w:color w:val="0B5294"/>
                          <w:spacing w:val="-4"/>
                          <w:sz w:val="24"/>
                          <w:szCs w:val="24"/>
                          <w:rtl/>
                        </w:rPr>
                        <w:t xml:space="preserve"> </w:t>
                      </w:r>
                      <w:r>
                        <w:rPr>
                          <w:rFonts w:cs="Tahoma" w:hint="cs"/>
                          <w:color w:val="0B5294"/>
                          <w:spacing w:val="-4"/>
                          <w:sz w:val="24"/>
                          <w:szCs w:val="24"/>
                          <w:rtl/>
                        </w:rPr>
                        <w:t xml:space="preserve">ואינן </w:t>
                      </w:r>
                      <w:r w:rsidRPr="00CF7AE6">
                        <w:rPr>
                          <w:rFonts w:cs="Tahoma" w:hint="eastAsia"/>
                          <w:color w:val="0B5294"/>
                          <w:spacing w:val="-4"/>
                          <w:sz w:val="24"/>
                          <w:szCs w:val="24"/>
                          <w:rtl/>
                        </w:rPr>
                        <w:t>תורמות</w:t>
                      </w:r>
                      <w:r w:rsidRPr="00CF7AE6">
                        <w:rPr>
                          <w:rFonts w:cs="Tahoma"/>
                          <w:color w:val="0B5294"/>
                          <w:spacing w:val="-4"/>
                          <w:sz w:val="24"/>
                          <w:szCs w:val="24"/>
                          <w:rtl/>
                        </w:rPr>
                        <w:t xml:space="preserve"> </w:t>
                      </w:r>
                      <w:r w:rsidRPr="00CF7AE6">
                        <w:rPr>
                          <w:rFonts w:cs="Tahoma" w:hint="eastAsia"/>
                          <w:color w:val="0B5294"/>
                          <w:spacing w:val="-4"/>
                          <w:sz w:val="24"/>
                          <w:szCs w:val="24"/>
                          <w:rtl/>
                        </w:rPr>
                        <w:t>לה</w:t>
                      </w:r>
                      <w:r w:rsidRPr="00CF7AE6">
                        <w:rPr>
                          <w:rFonts w:cs="Tahoma"/>
                          <w:color w:val="0B5294"/>
                          <w:spacing w:val="-4"/>
                          <w:sz w:val="24"/>
                          <w:szCs w:val="24"/>
                          <w:rtl/>
                        </w:rPr>
                        <w:t xml:space="preserve"> </w:t>
                      </w:r>
                      <w:r w:rsidRPr="00CF7AE6">
                        <w:rPr>
                          <w:rFonts w:cs="Tahoma" w:hint="eastAsia"/>
                          <w:color w:val="0B5294"/>
                          <w:spacing w:val="-4"/>
                          <w:sz w:val="24"/>
                          <w:szCs w:val="24"/>
                          <w:rtl/>
                        </w:rPr>
                        <w:t>מהותית</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2909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482DCD" w:rsidP="001A68F7">
      <w:pPr>
        <w:pStyle w:val="RESHET"/>
        <w:rPr>
          <w:spacing w:val="-4"/>
          <w:rtl/>
        </w:rPr>
      </w:pPr>
      <w:r w:rsidRPr="00482DCD">
        <w:rPr>
          <w:rFonts w:hint="cs"/>
          <w:spacing w:val="-4"/>
          <w:rtl/>
        </w:rPr>
        <w:t xml:space="preserve">משרד מבקר המדינה מעיר לנש"ם כי בכך שהיא אינה מעבירה לגופים הממשלתיים כל התייחסות לדיווחים שהם העבירו לה, ואף אינה עושה שימוש ממשי בדיווחים אלה לצורך הפקת תובנות מערכתיות ושיקופן לגופים הממשלתיים, היא בהכרח פוגעת בחשיבות שמייחסים הגופים הממשלתיים לדרישות הדיווח המוטלות עליהם ולתרומתן ובמעמדה כרגולטור. </w:t>
      </w:r>
    </w:p>
    <w:p w:rsidR="000113E6" w:rsidRPr="00E854E3" w:rsidP="006F7086">
      <w:pPr>
        <w:spacing w:line="240" w:lineRule="exact"/>
        <w:ind w:right="2268"/>
        <w:jc w:val="both"/>
        <w:rPr>
          <w:rFonts w:ascii="Tahoma" w:hAnsi="Tahoma" w:cs="Tahoma"/>
          <w:sz w:val="18"/>
          <w:szCs w:val="18"/>
        </w:rPr>
      </w:pPr>
    </w:p>
    <w:p w:rsidR="000113E6" w:rsidRPr="00E854E3" w:rsidP="006F7086">
      <w:pPr>
        <w:spacing w:line="240" w:lineRule="exact"/>
        <w:ind w:right="2268"/>
        <w:jc w:val="both"/>
        <w:rPr>
          <w:rFonts w:ascii="Tahoma" w:hAnsi="Tahoma" w:cs="Tahoma"/>
          <w:sz w:val="18"/>
          <w:szCs w:val="18"/>
          <w:rtl/>
        </w:rPr>
      </w:pPr>
    </w:p>
    <w:p w:rsidR="000113E6" w:rsidRPr="00C44AEC" w:rsidP="006F7086">
      <w:pPr>
        <w:pStyle w:val="KOT4"/>
        <w:rPr>
          <w:rtl/>
        </w:rPr>
      </w:pPr>
      <w:r w:rsidRPr="00C44AEC">
        <w:rPr>
          <w:rFonts w:hint="cs"/>
          <w:rtl/>
        </w:rPr>
        <w:t>פיקוח ובקרה של נש"ם על יישום מדיניותה בנוגע להערכת אפקטיביות פעולות ההדרכה בגופים הממשלתיים</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נש"ם, כגוף האחראי לקביעת מדיניות ההדרכה בשירות המדינה ולהנחיית הגופים הממשלתיים בנוגע לתכנון ההדרכה וארגונה, מנחה את הגופים הממשלתיים בדבר אופן הערכת האפקטיביות של פעולות ההדרכה שהם מקיימים. בהנחיות נציב שירות המדינה לגופים הממשלתיים בנוגע לתכנון בתחום ההון האנושי (להלן - הנחיות נש"ם לתכנון) נקבע: "לאור העובדה שמנגנוני ההדרכה והלמידה המשרדיים נדרשים להיות מסוגלים גם להראות את השיפור שהתרחש במקצועיות העובדים באמצעות פעולות ההדרכה והלמידה, וכן את החיבור והתרומה שבשיפור זה להשגת ולקידום יעדי הארגון, על המשרד להעריך את אפקטיביות פעולות ההדרכה שבוצעו".</w:t>
      </w:r>
    </w:p>
    <w:p w:rsidR="000113E6" w:rsidRPr="00482DCD" w:rsidP="006F7086">
      <w:pPr>
        <w:spacing w:line="240" w:lineRule="exact"/>
        <w:ind w:right="2268"/>
        <w:jc w:val="both"/>
        <w:rPr>
          <w:rFonts w:ascii="Tahoma" w:hAnsi="Tahoma" w:cs="Tahoma"/>
          <w:spacing w:val="-4"/>
          <w:sz w:val="18"/>
          <w:szCs w:val="18"/>
          <w:rtl/>
        </w:rPr>
      </w:pPr>
      <w:r w:rsidRPr="00E854E3">
        <w:rPr>
          <w:rFonts w:ascii="Tahoma" w:hAnsi="Tahoma" w:cs="Tahoma" w:hint="cs"/>
          <w:sz w:val="18"/>
          <w:szCs w:val="18"/>
          <w:rtl/>
        </w:rPr>
        <w:t>אגף ההדרכה הורה לגופים הממשלתיים בחוזרים שפרסם כיצד להעריך את האפקטיביות של פעולות ההדרכה הפנימיות שמבצעת יחידת ההדרכה של הגוף הממשלתי, וכן הורה להם לדווח לו על היקף ההערכה ועל תובנות שהופקו ממנה מדי שנה. כאמור, נש"ם אימצה מודל להערכת אפקטיביות ההדרכה הכולל ארבע רמות של מדידה:</w:t>
      </w:r>
      <w:r w:rsidR="001A68F7">
        <w:rPr>
          <w:rFonts w:ascii="Tahoma" w:hAnsi="Tahoma" w:cs="Tahoma" w:hint="cs"/>
          <w:sz w:val="18"/>
          <w:szCs w:val="18"/>
          <w:rtl/>
        </w:rPr>
        <w:t xml:space="preserve"> </w:t>
      </w:r>
      <w:r w:rsidRPr="00E854E3">
        <w:rPr>
          <w:rFonts w:ascii="Tahoma" w:hAnsi="Tahoma" w:cs="Tahoma" w:hint="cs"/>
          <w:sz w:val="18"/>
          <w:szCs w:val="18"/>
          <w:rtl/>
        </w:rPr>
        <w:t xml:space="preserve"> (1) שביעות רצון המשתתפים; </w:t>
      </w:r>
      <w:r w:rsidR="001A68F7">
        <w:rPr>
          <w:rFonts w:ascii="Tahoma" w:hAnsi="Tahoma" w:cs="Tahoma"/>
          <w:sz w:val="18"/>
          <w:szCs w:val="18"/>
          <w:rtl/>
        </w:rPr>
        <w:br/>
      </w:r>
      <w:r w:rsidRPr="00482DCD">
        <w:rPr>
          <w:rFonts w:ascii="Tahoma" w:hAnsi="Tahoma" w:cs="Tahoma" w:hint="cs"/>
          <w:spacing w:val="-4"/>
          <w:sz w:val="18"/>
          <w:szCs w:val="18"/>
          <w:rtl/>
        </w:rPr>
        <w:t xml:space="preserve">(2) בדיקת הידע; </w:t>
      </w:r>
      <w:r w:rsidRPr="00482DCD" w:rsidR="001A68F7">
        <w:rPr>
          <w:rFonts w:ascii="Tahoma" w:hAnsi="Tahoma" w:cs="Tahoma" w:hint="cs"/>
          <w:spacing w:val="-4"/>
          <w:sz w:val="18"/>
          <w:szCs w:val="18"/>
          <w:rtl/>
        </w:rPr>
        <w:t xml:space="preserve"> </w:t>
      </w:r>
      <w:r w:rsidRPr="00482DCD">
        <w:rPr>
          <w:rFonts w:ascii="Tahoma" w:hAnsi="Tahoma" w:cs="Tahoma" w:hint="cs"/>
          <w:spacing w:val="-4"/>
          <w:sz w:val="18"/>
          <w:szCs w:val="18"/>
          <w:rtl/>
        </w:rPr>
        <w:t>(3) שביעות רצון המנהלים מיישום הנלמד;</w:t>
      </w:r>
      <w:r w:rsidRPr="00482DCD" w:rsidR="001A68F7">
        <w:rPr>
          <w:rFonts w:ascii="Tahoma" w:hAnsi="Tahoma" w:cs="Tahoma" w:hint="cs"/>
          <w:spacing w:val="-4"/>
          <w:sz w:val="18"/>
          <w:szCs w:val="18"/>
          <w:rtl/>
        </w:rPr>
        <w:t xml:space="preserve"> </w:t>
      </w:r>
      <w:r w:rsidRPr="00482DCD">
        <w:rPr>
          <w:rFonts w:ascii="Tahoma" w:hAnsi="Tahoma" w:cs="Tahoma" w:hint="cs"/>
          <w:spacing w:val="-4"/>
          <w:sz w:val="18"/>
          <w:szCs w:val="18"/>
          <w:rtl/>
        </w:rPr>
        <w:t xml:space="preserve"> (4) התרומה לארגון. </w:t>
      </w:r>
    </w:p>
    <w:p w:rsidR="000113E6" w:rsidRPr="00E854E3" w:rsidP="008F3DB1">
      <w:pPr>
        <w:spacing w:line="236" w:lineRule="exact"/>
        <w:ind w:right="2268"/>
        <w:jc w:val="both"/>
        <w:rPr>
          <w:rFonts w:ascii="Tahoma" w:hAnsi="Tahoma" w:cs="Tahoma"/>
          <w:sz w:val="18"/>
          <w:szCs w:val="18"/>
        </w:rPr>
      </w:pPr>
      <w:r w:rsidRPr="00E854E3">
        <w:rPr>
          <w:rFonts w:ascii="Tahoma" w:hAnsi="Tahoma" w:cs="Tahoma" w:hint="cs"/>
          <w:sz w:val="18"/>
          <w:szCs w:val="18"/>
          <w:rtl/>
        </w:rPr>
        <w:t>על פי הנחיות אגף ההדרכה בנש"ם לגופים הממשלתיים, יש לבצע את הערכת האפקטיביות באופן מדורג: בשנים 2015 עד 2017 נדרשו הגופים הממשלתיים לבצע הערכת אפקטיביות ברמת המדידה הראשונה ב-80% מפעולות ההדרכה לפחות; הערכה ברמה השנייה ב-50% מפעולות ההדרכה לפחות; הערכה ברמה השלישית ב-20% מפעולות ההדרכה לפחות; והערכה ברמה הרביעית בפעולת הדרכה אחת לפחות. בשנת 2018, נדרשה הערכת אפקטיביות מקיפה יותר ברמת המדידה השלישית - ב-30% אחוז מהפעולות לפחות, וברמה הרביעית - בשתי פעולות הדרכה לפחות.</w:t>
      </w:r>
    </w:p>
    <w:p w:rsidR="000113E6" w:rsidRPr="00E854E3" w:rsidP="008F3DB1">
      <w:pPr>
        <w:spacing w:line="236" w:lineRule="exact"/>
        <w:ind w:right="2268"/>
        <w:jc w:val="both"/>
        <w:rPr>
          <w:rFonts w:ascii="Tahoma" w:hAnsi="Tahoma" w:cs="Tahoma"/>
          <w:sz w:val="18"/>
          <w:szCs w:val="18"/>
          <w:rtl/>
        </w:rPr>
      </w:pPr>
      <w:r w:rsidRPr="00E854E3">
        <w:rPr>
          <w:rFonts w:ascii="Tahoma" w:hAnsi="Tahoma" w:cs="Tahoma" w:hint="cs"/>
          <w:sz w:val="18"/>
          <w:szCs w:val="18"/>
          <w:rtl/>
        </w:rPr>
        <w:t>בין השנים 2015 ל-2018 פעל אגף ההדרכה להטמעת מודל הערכת האפקטיביות בגופים הממשלתיים. זאת, בין היתר, באמצעות הפצת הנחיות מפורטות לגופים הממשלתיים; הפצת לומדה בנושא; הפצת מצגת למנהלים לצורך הבהרתו; וייעוץ אישי לממונים על ההדרכה, בשנים 2016 ו-2017. על פי נתוני אגף ההדרכה בנש"ם, כ-30 ממונים על ההדרכה נעזרו בייעוץ זה.</w:t>
      </w:r>
    </w:p>
    <w:p w:rsidR="000113E6" w:rsidRPr="00E854E3" w:rsidP="008F3DB1">
      <w:pPr>
        <w:spacing w:line="236" w:lineRule="exact"/>
        <w:ind w:right="2268"/>
        <w:jc w:val="both"/>
        <w:rPr>
          <w:rFonts w:ascii="Tahoma" w:hAnsi="Tahoma" w:cs="Tahoma"/>
          <w:sz w:val="18"/>
          <w:szCs w:val="18"/>
        </w:rPr>
      </w:pPr>
      <w:r w:rsidRPr="00E854E3">
        <w:rPr>
          <w:rFonts w:ascii="Tahoma" w:hAnsi="Tahoma" w:cs="Tahoma" w:hint="cs"/>
          <w:sz w:val="18"/>
          <w:szCs w:val="18"/>
          <w:rtl/>
        </w:rPr>
        <w:t>דרישת אגף ההדרכה לדיווח של הגופים הממשלתיים לנש"ם על ביצוע הערכת אפקטיביות, נועדה בין היתר, "לבחון האם נדרשות התאמות נוספות ליישום המתודולוגיה והכלים להערכת אפקטיביות"</w:t>
      </w:r>
      <w:r>
        <w:rPr>
          <w:rStyle w:val="FootnoteReference0"/>
          <w:rFonts w:ascii="Tahoma" w:hAnsi="Tahoma" w:cs="Tahoma"/>
          <w:sz w:val="18"/>
          <w:szCs w:val="18"/>
          <w:rtl/>
        </w:rPr>
        <w:footnoteReference w:id="63"/>
      </w:r>
      <w:r w:rsidRPr="00E854E3">
        <w:rPr>
          <w:rFonts w:ascii="Tahoma" w:hAnsi="Tahoma" w:cs="Tahoma" w:hint="cs"/>
          <w:sz w:val="18"/>
          <w:szCs w:val="18"/>
          <w:rtl/>
        </w:rPr>
        <w:t>.</w:t>
      </w:r>
    </w:p>
    <w:p w:rsidR="000113E6" w:rsidRPr="00E854E3" w:rsidP="008F3DB1">
      <w:pPr>
        <w:pStyle w:val="ListParagraph"/>
        <w:numPr>
          <w:ilvl w:val="0"/>
          <w:numId w:val="37"/>
        </w:numPr>
        <w:autoSpaceDE/>
        <w:autoSpaceDN/>
        <w:adjustRightInd/>
        <w:spacing w:line="236" w:lineRule="exact"/>
        <w:ind w:right="2268"/>
        <w:rPr>
          <w:sz w:val="18"/>
          <w:szCs w:val="18"/>
          <w:rtl/>
        </w:rPr>
      </w:pPr>
      <w:r w:rsidRPr="00E854E3">
        <w:rPr>
          <w:rFonts w:hint="cs"/>
          <w:sz w:val="18"/>
          <w:szCs w:val="18"/>
          <w:rtl/>
        </w:rPr>
        <w:t>להלן תרשים המרכז את נתוני הביצוע של הערכת האפקטיביות בגופים הממשלתיים, כפי שעולה מהשאלונים שמילאו הסמנכ"לים למינהל:</w:t>
      </w:r>
    </w:p>
    <w:p w:rsidR="000113E6" w:rsidRPr="001A68F7" w:rsidP="001A68F7">
      <w:pPr>
        <w:pStyle w:val="tab-name"/>
        <w:rPr>
          <w:b/>
          <w:bCs/>
          <w:rtl/>
        </w:rPr>
      </w:pPr>
      <w:r w:rsidRPr="00E854E3">
        <w:rPr>
          <w:rFonts w:hint="cs"/>
          <w:rtl/>
        </w:rPr>
        <w:t xml:space="preserve">תרשים 12: </w:t>
      </w:r>
      <w:r w:rsidRPr="001A68F7">
        <w:rPr>
          <w:rFonts w:hint="cs"/>
          <w:b/>
          <w:bCs/>
          <w:rtl/>
        </w:rPr>
        <w:t>שאלונים - בדיקת אפקטיביות פעולות ההדרכה בגופים הממשלתיים בשנת 2017</w:t>
      </w:r>
    </w:p>
    <w:p w:rsidR="000113E6" w:rsidRPr="00E854E3" w:rsidP="001A68F7">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317606"/>
            <wp:effectExtent l="0" t="0" r="2540" b="6985"/>
            <wp:docPr id="2" name="Picture 2" descr="רמת מדידה ראשונה - יש לבצע לגבי 80% לפחות מפעולות ההדרכה. 60% מהגופים הממשלתיים ביצעו את הנדרש לפי רמה זו, ו-40% לא ביצעו; רמת מדידה שנייה - יש לבצע לגבי 50% לפחות מפעולות ההדרכה. 35% מהגופים הממשלתיים ביצעו את הנדרש לפי רמה זו, ו-65% לא ביצעו; רמת מדידה שלישית - יש לבצע לגבי 20% לפחות מפעולות ההדרכה. 34% מהגופים הממשלתיים ביצעו את הנדרש לפי רמה זו, ו-66% לא ביצעו; רמת מדידה רביעית - יש לבצע לגבי פעולת הדרכה אחת לפחות. 20% מהגופים הממשלתיים ביצעו את הנדרש לפי רמה זו, ו-80% לא ביצע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0526" name="202-hadrach-g-12.wmf"/>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317606"/>
                    </a:xfrm>
                    <a:prstGeom prst="rect">
                      <a:avLst/>
                    </a:prstGeom>
                  </pic:spPr>
                </pic:pic>
              </a:graphicData>
            </a:graphic>
          </wp:inline>
        </w:drawing>
      </w:r>
    </w:p>
    <w:p w:rsidR="006E56C8" w:rsidRPr="00E854E3" w:rsidP="006E56C8">
      <w:pPr>
        <w:pStyle w:val="text-source"/>
        <w:spacing w:after="0"/>
        <w:ind w:left="397" w:hanging="397"/>
        <w:rPr>
          <w:rtl/>
        </w:rPr>
      </w:pPr>
      <w:r w:rsidRPr="00E854E3">
        <w:rPr>
          <w:rFonts w:hint="cs"/>
          <w:rtl/>
        </w:rPr>
        <w:t>*</w:t>
      </w:r>
      <w:r w:rsidRPr="00E854E3">
        <w:rPr>
          <w:rtl/>
        </w:rPr>
        <w:t xml:space="preserve"> </w:t>
      </w:r>
      <w:r>
        <w:rPr>
          <w:rFonts w:hint="cs"/>
          <w:rtl/>
        </w:rPr>
        <w:tab/>
      </w:r>
      <w:r w:rsidRPr="00E854E3">
        <w:rPr>
          <w:rFonts w:hint="cs"/>
          <w:rtl/>
        </w:rPr>
        <w:t>נתון זה אינו כולל גופים ממשלתיים אשר ביצעו הערכת אפקטיביות ב-2</w:t>
      </w:r>
      <w:r>
        <w:rPr>
          <w:rFonts w:hint="cs"/>
          <w:rtl/>
        </w:rPr>
        <w:t>9</w:t>
      </w:r>
      <w:r w:rsidRPr="00E854E3">
        <w:rPr>
          <w:rFonts w:hint="cs"/>
          <w:rtl/>
        </w:rPr>
        <w:t>%-2</w:t>
      </w:r>
      <w:r>
        <w:rPr>
          <w:rFonts w:hint="cs"/>
          <w:rtl/>
        </w:rPr>
        <w:t>0</w:t>
      </w:r>
      <w:r w:rsidRPr="00E854E3">
        <w:rPr>
          <w:rFonts w:hint="cs"/>
          <w:rtl/>
        </w:rPr>
        <w:t>% מפעולות ההדרכה.</w:t>
      </w:r>
    </w:p>
    <w:p w:rsidR="000113E6" w:rsidRPr="00E854E3" w:rsidP="006E56C8">
      <w:pPr>
        <w:pStyle w:val="text-source"/>
        <w:spacing w:before="0"/>
        <w:rPr>
          <w:rtl/>
        </w:rPr>
      </w:pPr>
      <w:r w:rsidRPr="00E854E3">
        <w:rPr>
          <w:rFonts w:hint="cs"/>
          <w:rtl/>
        </w:rPr>
        <w:t>המקור: תשובות לשאלונים לסמנכ"לים למינהל בגופים הממשלתיים, בעיבוד משרד מבקר המדינה.</w:t>
      </w:r>
    </w:p>
    <w:p w:rsidR="000113E6" w:rsidRPr="00E854E3" w:rsidP="00CF7AE6">
      <w:pPr>
        <w:pStyle w:val="RESHET"/>
        <w:ind w:left="567"/>
        <w:rPr>
          <w:rtl/>
        </w:rPr>
      </w:pPr>
      <w:r w:rsidRPr="00E854E3">
        <w:rPr>
          <w:rFonts w:hint="cs"/>
          <w:rtl/>
        </w:rPr>
        <w:t>מן</w:t>
      </w:r>
      <w:r w:rsidRPr="00E854E3">
        <w:rPr>
          <w:rtl/>
        </w:rPr>
        <w:t xml:space="preserve"> ה</w:t>
      </w:r>
      <w:r w:rsidRPr="00E854E3">
        <w:rPr>
          <w:rFonts w:hint="cs"/>
          <w:rtl/>
        </w:rPr>
        <w:t xml:space="preserve">נתונים </w:t>
      </w:r>
      <w:r w:rsidRPr="00E854E3">
        <w:rPr>
          <w:rtl/>
        </w:rPr>
        <w:t xml:space="preserve">עולה, כי </w:t>
      </w:r>
      <w:r w:rsidRPr="00E854E3">
        <w:rPr>
          <w:rFonts w:hint="cs"/>
          <w:rtl/>
        </w:rPr>
        <w:t>רוב הגופים הממשלתיים אינם מעריכים את אפקטיביות פעולות ההדרכה כנדרש, ו</w:t>
      </w:r>
      <w:r w:rsidRPr="00E854E3">
        <w:rPr>
          <w:rFonts w:hint="eastAsia"/>
          <w:rtl/>
        </w:rPr>
        <w:t>בשנת</w:t>
      </w:r>
      <w:r w:rsidRPr="00E854E3">
        <w:rPr>
          <w:rtl/>
        </w:rPr>
        <w:t xml:space="preserve"> 2017 מרבית</w:t>
      </w:r>
      <w:r w:rsidRPr="00E854E3">
        <w:rPr>
          <w:rFonts w:hint="cs"/>
          <w:rtl/>
        </w:rPr>
        <w:t>ם</w:t>
      </w:r>
      <w:r w:rsidRPr="00E854E3">
        <w:rPr>
          <w:rtl/>
        </w:rPr>
        <w:t xml:space="preserve"> ביצעו הערכת אפקטיביות </w:t>
      </w:r>
      <w:r w:rsidRPr="00E854E3">
        <w:rPr>
          <w:rFonts w:hint="eastAsia"/>
          <w:rtl/>
        </w:rPr>
        <w:t>כנדרש</w:t>
      </w:r>
      <w:r w:rsidRPr="00E854E3">
        <w:rPr>
          <w:rtl/>
        </w:rPr>
        <w:t xml:space="preserve"> </w:t>
      </w:r>
      <w:r w:rsidRPr="00E854E3">
        <w:rPr>
          <w:rFonts w:hint="eastAsia"/>
          <w:rtl/>
        </w:rPr>
        <w:t>ברמה</w:t>
      </w:r>
      <w:r w:rsidRPr="00E854E3">
        <w:rPr>
          <w:rtl/>
        </w:rPr>
        <w:t xml:space="preserve"> </w:t>
      </w:r>
      <w:r w:rsidRPr="00E854E3">
        <w:rPr>
          <w:rFonts w:hint="eastAsia"/>
          <w:rtl/>
        </w:rPr>
        <w:t>הראשונה</w:t>
      </w:r>
      <w:r w:rsidRPr="00E854E3">
        <w:rPr>
          <w:rtl/>
        </w:rPr>
        <w:t xml:space="preserve"> </w:t>
      </w:r>
      <w:r w:rsidRPr="00E854E3">
        <w:rPr>
          <w:rFonts w:hint="eastAsia"/>
          <w:rtl/>
        </w:rPr>
        <w:t>בלבד</w:t>
      </w:r>
      <w:r w:rsidRPr="00E854E3">
        <w:rPr>
          <w:rtl/>
        </w:rPr>
        <w:t>.</w:t>
      </w:r>
      <w:r w:rsidRPr="00E854E3">
        <w:rPr>
          <w:rFonts w:hint="cs"/>
          <w:rtl/>
        </w:rPr>
        <w:t xml:space="preserve"> במצב דברים זה, אי-אפשר לדעת האם המשאבים שהממשלה משקיעה מדי שנה בפעולות אלה משיגים את יעדם והאם יש מקום לשינויים במטרה להשיג תועלת רבה יותר. השקעת משאבי מדינה בהיקף נרחב ללא בדיקת התועלת שהם משיגים עלולה להיות בבחינת בזבוז כספי ציבור. כמו כן נמצא כי אגף ההדרכה אינו מעבד את הדיווחים שהוא מקבל מהגופים הממשלתיים, וממילא אינו מפיק מהם תובנות מערכתיות בדבר אפקטיביות פעולות ההדרכה. </w:t>
      </w:r>
      <w:r w:rsidRPr="0012789B" w:rsidR="00CF7AE6">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CF7AE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42277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8183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רוב</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אינם</w:t>
                            </w:r>
                            <w:r w:rsidRPr="00CF7AE6">
                              <w:rPr>
                                <w:rFonts w:cs="Tahoma"/>
                                <w:color w:val="0B5294"/>
                                <w:spacing w:val="-4"/>
                                <w:sz w:val="24"/>
                                <w:szCs w:val="24"/>
                                <w:rtl/>
                              </w:rPr>
                              <w:t xml:space="preserve"> </w:t>
                            </w:r>
                            <w:r w:rsidRPr="00CF7AE6">
                              <w:rPr>
                                <w:rFonts w:cs="Tahoma" w:hint="eastAsia"/>
                                <w:color w:val="0B5294"/>
                                <w:spacing w:val="-4"/>
                                <w:sz w:val="24"/>
                                <w:szCs w:val="24"/>
                                <w:rtl/>
                              </w:rPr>
                              <w:t>מעריכים</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אפקטיביות</w:t>
                            </w:r>
                            <w:r w:rsidRPr="00CF7AE6">
                              <w:rPr>
                                <w:rFonts w:cs="Tahoma"/>
                                <w:color w:val="0B5294"/>
                                <w:spacing w:val="-4"/>
                                <w:sz w:val="24"/>
                                <w:szCs w:val="24"/>
                                <w:rtl/>
                              </w:rPr>
                              <w:t xml:space="preserve"> </w:t>
                            </w:r>
                            <w:r w:rsidRPr="00CF7AE6">
                              <w:rPr>
                                <w:rFonts w:cs="Tahoma" w:hint="eastAsia"/>
                                <w:color w:val="0B5294"/>
                                <w:spacing w:val="-4"/>
                                <w:sz w:val="24"/>
                                <w:szCs w:val="24"/>
                                <w:rtl/>
                              </w:rPr>
                              <w:t>פעולות</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כנדרש</w:t>
                            </w:r>
                            <w:r w:rsidRPr="00CF7AE6">
                              <w:rPr>
                                <w:rFonts w:cs="Tahoma"/>
                                <w:color w:val="0B5294"/>
                                <w:spacing w:val="-4"/>
                                <w:sz w:val="24"/>
                                <w:szCs w:val="24"/>
                                <w:rtl/>
                              </w:rPr>
                              <w:t xml:space="preserve">. </w:t>
                            </w:r>
                            <w:r w:rsidRPr="00CF7AE6">
                              <w:rPr>
                                <w:rFonts w:cs="Tahoma" w:hint="eastAsia"/>
                                <w:color w:val="0B5294"/>
                                <w:spacing w:val="-4"/>
                                <w:sz w:val="24"/>
                                <w:szCs w:val="24"/>
                                <w:rtl/>
                              </w:rPr>
                              <w:t>במצב</w:t>
                            </w:r>
                            <w:r w:rsidRPr="00CF7AE6">
                              <w:rPr>
                                <w:rFonts w:cs="Tahoma"/>
                                <w:color w:val="0B5294"/>
                                <w:spacing w:val="-4"/>
                                <w:sz w:val="24"/>
                                <w:szCs w:val="24"/>
                                <w:rtl/>
                              </w:rPr>
                              <w:t xml:space="preserve"> </w:t>
                            </w:r>
                            <w:r w:rsidRPr="00CF7AE6">
                              <w:rPr>
                                <w:rFonts w:cs="Tahoma" w:hint="eastAsia"/>
                                <w:color w:val="0B5294"/>
                                <w:spacing w:val="-4"/>
                                <w:sz w:val="24"/>
                                <w:szCs w:val="24"/>
                                <w:rtl/>
                              </w:rPr>
                              <w:t>דברים</w:t>
                            </w:r>
                            <w:r w:rsidRPr="00CF7AE6">
                              <w:rPr>
                                <w:rFonts w:cs="Tahoma"/>
                                <w:color w:val="0B5294"/>
                                <w:spacing w:val="-4"/>
                                <w:sz w:val="24"/>
                                <w:szCs w:val="24"/>
                                <w:rtl/>
                              </w:rPr>
                              <w:t xml:space="preserve"> </w:t>
                            </w:r>
                            <w:r w:rsidRPr="00CF7AE6">
                              <w:rPr>
                                <w:rFonts w:cs="Tahoma" w:hint="eastAsia"/>
                                <w:color w:val="0B5294"/>
                                <w:spacing w:val="-4"/>
                                <w:sz w:val="24"/>
                                <w:szCs w:val="24"/>
                                <w:rtl/>
                              </w:rPr>
                              <w:t>זה</w:t>
                            </w:r>
                            <w:r w:rsidRPr="00CF7AE6">
                              <w:rPr>
                                <w:rFonts w:cs="Tahoma"/>
                                <w:color w:val="0B5294"/>
                                <w:spacing w:val="-4"/>
                                <w:sz w:val="24"/>
                                <w:szCs w:val="24"/>
                                <w:rtl/>
                              </w:rPr>
                              <w:t xml:space="preserve">, </w:t>
                            </w:r>
                            <w:r w:rsidRPr="00CF7AE6">
                              <w:rPr>
                                <w:rFonts w:cs="Tahoma" w:hint="eastAsia"/>
                                <w:color w:val="0B5294"/>
                                <w:spacing w:val="-4"/>
                                <w:sz w:val="24"/>
                                <w:szCs w:val="24"/>
                                <w:rtl/>
                              </w:rPr>
                              <w:t>אי</w:t>
                            </w:r>
                            <w:r w:rsidRPr="00CF7AE6">
                              <w:rPr>
                                <w:rFonts w:cs="Tahoma"/>
                                <w:color w:val="0B5294"/>
                                <w:spacing w:val="-4"/>
                                <w:sz w:val="24"/>
                                <w:szCs w:val="24"/>
                                <w:rtl/>
                              </w:rPr>
                              <w:t xml:space="preserve"> </w:t>
                            </w:r>
                            <w:r w:rsidRPr="00CF7AE6">
                              <w:rPr>
                                <w:rFonts w:cs="Tahoma" w:hint="eastAsia"/>
                                <w:color w:val="0B5294"/>
                                <w:spacing w:val="-4"/>
                                <w:sz w:val="24"/>
                                <w:szCs w:val="24"/>
                                <w:rtl/>
                              </w:rPr>
                              <w:t>אפשר</w:t>
                            </w:r>
                            <w:r w:rsidRPr="00CF7AE6">
                              <w:rPr>
                                <w:rFonts w:cs="Tahoma"/>
                                <w:color w:val="0B5294"/>
                                <w:spacing w:val="-4"/>
                                <w:sz w:val="24"/>
                                <w:szCs w:val="24"/>
                                <w:rtl/>
                              </w:rPr>
                              <w:t xml:space="preserve"> </w:t>
                            </w:r>
                            <w:r w:rsidRPr="00CF7AE6">
                              <w:rPr>
                                <w:rFonts w:cs="Tahoma" w:hint="eastAsia"/>
                                <w:color w:val="0B5294"/>
                                <w:spacing w:val="-4"/>
                                <w:sz w:val="24"/>
                                <w:szCs w:val="24"/>
                                <w:rtl/>
                              </w:rPr>
                              <w:t>לדעת</w:t>
                            </w:r>
                            <w:r w:rsidRPr="00CF7AE6">
                              <w:rPr>
                                <w:rFonts w:cs="Tahoma"/>
                                <w:color w:val="0B5294"/>
                                <w:spacing w:val="-4"/>
                                <w:sz w:val="24"/>
                                <w:szCs w:val="24"/>
                                <w:rtl/>
                              </w:rPr>
                              <w:t xml:space="preserve"> </w:t>
                            </w:r>
                            <w:r w:rsidRPr="00CF7AE6">
                              <w:rPr>
                                <w:rFonts w:cs="Tahoma" w:hint="eastAsia"/>
                                <w:color w:val="0B5294"/>
                                <w:spacing w:val="-4"/>
                                <w:sz w:val="24"/>
                                <w:szCs w:val="24"/>
                                <w:rtl/>
                              </w:rPr>
                              <w:t>אם</w:t>
                            </w:r>
                            <w:r w:rsidRPr="00CF7AE6">
                              <w:rPr>
                                <w:rFonts w:cs="Tahoma"/>
                                <w:color w:val="0B5294"/>
                                <w:spacing w:val="-4"/>
                                <w:sz w:val="24"/>
                                <w:szCs w:val="24"/>
                                <w:rtl/>
                              </w:rPr>
                              <w:t xml:space="preserve"> </w:t>
                            </w:r>
                            <w:r w:rsidRPr="00CF7AE6">
                              <w:rPr>
                                <w:rFonts w:cs="Tahoma" w:hint="eastAsia"/>
                                <w:color w:val="0B5294"/>
                                <w:spacing w:val="-4"/>
                                <w:sz w:val="24"/>
                                <w:szCs w:val="24"/>
                                <w:rtl/>
                              </w:rPr>
                              <w:t>המשאבים</w:t>
                            </w:r>
                            <w:r w:rsidRPr="00CF7AE6">
                              <w:rPr>
                                <w:rFonts w:cs="Tahoma"/>
                                <w:color w:val="0B5294"/>
                                <w:spacing w:val="-4"/>
                                <w:sz w:val="24"/>
                                <w:szCs w:val="24"/>
                                <w:rtl/>
                              </w:rPr>
                              <w:t xml:space="preserve"> </w:t>
                            </w:r>
                            <w:r w:rsidRPr="00CF7AE6">
                              <w:rPr>
                                <w:rFonts w:cs="Tahoma" w:hint="eastAsia"/>
                                <w:color w:val="0B5294"/>
                                <w:spacing w:val="-4"/>
                                <w:sz w:val="24"/>
                                <w:szCs w:val="24"/>
                                <w:rtl/>
                              </w:rPr>
                              <w:t>שהממשלה</w:t>
                            </w:r>
                            <w:r w:rsidRPr="00CF7AE6">
                              <w:rPr>
                                <w:rFonts w:cs="Tahoma"/>
                                <w:color w:val="0B5294"/>
                                <w:spacing w:val="-4"/>
                                <w:sz w:val="24"/>
                                <w:szCs w:val="24"/>
                                <w:rtl/>
                              </w:rPr>
                              <w:t xml:space="preserve"> </w:t>
                            </w:r>
                            <w:r w:rsidRPr="00CF7AE6">
                              <w:rPr>
                                <w:rFonts w:cs="Tahoma" w:hint="eastAsia"/>
                                <w:color w:val="0B5294"/>
                                <w:spacing w:val="-4"/>
                                <w:sz w:val="24"/>
                                <w:szCs w:val="24"/>
                                <w:rtl/>
                              </w:rPr>
                              <w:t>משקיעה</w:t>
                            </w:r>
                            <w:r w:rsidRPr="00CF7AE6">
                              <w:rPr>
                                <w:rFonts w:cs="Tahoma"/>
                                <w:color w:val="0B5294"/>
                                <w:spacing w:val="-4"/>
                                <w:sz w:val="24"/>
                                <w:szCs w:val="24"/>
                                <w:rtl/>
                              </w:rPr>
                              <w:t xml:space="preserve"> </w:t>
                            </w:r>
                            <w:r w:rsidRPr="00CF7AE6">
                              <w:rPr>
                                <w:rFonts w:cs="Tahoma" w:hint="eastAsia"/>
                                <w:color w:val="0B5294"/>
                                <w:spacing w:val="-4"/>
                                <w:sz w:val="24"/>
                                <w:szCs w:val="24"/>
                                <w:rtl/>
                              </w:rPr>
                              <w:t>בכל</w:t>
                            </w:r>
                            <w:r w:rsidRPr="00CF7AE6">
                              <w:rPr>
                                <w:rFonts w:cs="Tahoma"/>
                                <w:color w:val="0B5294"/>
                                <w:spacing w:val="-4"/>
                                <w:sz w:val="24"/>
                                <w:szCs w:val="24"/>
                                <w:rtl/>
                              </w:rPr>
                              <w:t xml:space="preserve"> </w:t>
                            </w:r>
                            <w:r w:rsidRPr="00CF7AE6">
                              <w:rPr>
                                <w:rFonts w:cs="Tahoma" w:hint="eastAsia"/>
                                <w:color w:val="0B5294"/>
                                <w:spacing w:val="-4"/>
                                <w:sz w:val="24"/>
                                <w:szCs w:val="24"/>
                                <w:rtl/>
                              </w:rPr>
                              <w:t>שנה</w:t>
                            </w:r>
                            <w:r w:rsidRPr="00CF7AE6">
                              <w:rPr>
                                <w:rFonts w:cs="Tahoma"/>
                                <w:color w:val="0B5294"/>
                                <w:spacing w:val="-4"/>
                                <w:sz w:val="24"/>
                                <w:szCs w:val="24"/>
                                <w:rtl/>
                              </w:rPr>
                              <w:t xml:space="preserve"> </w:t>
                            </w:r>
                            <w:r w:rsidRPr="00CF7AE6">
                              <w:rPr>
                                <w:rFonts w:cs="Tahoma" w:hint="eastAsia"/>
                                <w:color w:val="0B5294"/>
                                <w:spacing w:val="-4"/>
                                <w:sz w:val="24"/>
                                <w:szCs w:val="24"/>
                                <w:rtl/>
                              </w:rPr>
                              <w:t>בפעולות</w:t>
                            </w:r>
                            <w:r w:rsidRPr="00CF7AE6">
                              <w:rPr>
                                <w:rFonts w:cs="Tahoma"/>
                                <w:color w:val="0B5294"/>
                                <w:spacing w:val="-4"/>
                                <w:sz w:val="24"/>
                                <w:szCs w:val="24"/>
                                <w:rtl/>
                              </w:rPr>
                              <w:t xml:space="preserve"> </w:t>
                            </w:r>
                            <w:r w:rsidRPr="00CF7AE6">
                              <w:rPr>
                                <w:rFonts w:cs="Tahoma" w:hint="eastAsia"/>
                                <w:color w:val="0B5294"/>
                                <w:spacing w:val="-4"/>
                                <w:sz w:val="24"/>
                                <w:szCs w:val="24"/>
                                <w:rtl/>
                              </w:rPr>
                              <w:t>אלה</w:t>
                            </w:r>
                            <w:r w:rsidRPr="00CF7AE6">
                              <w:rPr>
                                <w:rFonts w:cs="Tahoma"/>
                                <w:color w:val="0B5294"/>
                                <w:spacing w:val="-4"/>
                                <w:sz w:val="24"/>
                                <w:szCs w:val="24"/>
                                <w:rtl/>
                              </w:rPr>
                              <w:t xml:space="preserve"> </w:t>
                            </w:r>
                            <w:r w:rsidRPr="00CF7AE6">
                              <w:rPr>
                                <w:rFonts w:cs="Tahoma" w:hint="eastAsia"/>
                                <w:color w:val="0B5294"/>
                                <w:spacing w:val="-4"/>
                                <w:sz w:val="24"/>
                                <w:szCs w:val="24"/>
                                <w:rtl/>
                              </w:rPr>
                              <w:t>משיגים</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יעדם</w:t>
                            </w:r>
                          </w:p>
                          <w:p w:rsidR="000579D2" w:rsidRPr="00373C5D" w:rsidP="00CF7AE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98022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297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579D2" w:rsidRPr="00373C5D" w:rsidP="00CF7AE6">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4099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CF7AE6">
                      <w:pPr>
                        <w:spacing w:after="0" w:line="240" w:lineRule="auto"/>
                        <w:rPr>
                          <w:color w:val="0B5294"/>
                          <w:spacing w:val="-4"/>
                          <w:sz w:val="24"/>
                          <w:szCs w:val="24"/>
                          <w:rtl/>
                          <w:cs/>
                        </w:rPr>
                      </w:pPr>
                      <w:r w:rsidRPr="00CF7AE6">
                        <w:rPr>
                          <w:rFonts w:cs="Tahoma" w:hint="eastAsia"/>
                          <w:color w:val="0B5294"/>
                          <w:spacing w:val="-4"/>
                          <w:sz w:val="24"/>
                          <w:szCs w:val="24"/>
                          <w:rtl/>
                        </w:rPr>
                        <w:t>רוב</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אינם</w:t>
                      </w:r>
                      <w:r w:rsidRPr="00CF7AE6">
                        <w:rPr>
                          <w:rFonts w:cs="Tahoma"/>
                          <w:color w:val="0B5294"/>
                          <w:spacing w:val="-4"/>
                          <w:sz w:val="24"/>
                          <w:szCs w:val="24"/>
                          <w:rtl/>
                        </w:rPr>
                        <w:t xml:space="preserve"> </w:t>
                      </w:r>
                      <w:r w:rsidRPr="00CF7AE6">
                        <w:rPr>
                          <w:rFonts w:cs="Tahoma" w:hint="eastAsia"/>
                          <w:color w:val="0B5294"/>
                          <w:spacing w:val="-4"/>
                          <w:sz w:val="24"/>
                          <w:szCs w:val="24"/>
                          <w:rtl/>
                        </w:rPr>
                        <w:t>מעריכים</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אפקטיביות</w:t>
                      </w:r>
                      <w:r w:rsidRPr="00CF7AE6">
                        <w:rPr>
                          <w:rFonts w:cs="Tahoma"/>
                          <w:color w:val="0B5294"/>
                          <w:spacing w:val="-4"/>
                          <w:sz w:val="24"/>
                          <w:szCs w:val="24"/>
                          <w:rtl/>
                        </w:rPr>
                        <w:t xml:space="preserve"> </w:t>
                      </w:r>
                      <w:r w:rsidRPr="00CF7AE6">
                        <w:rPr>
                          <w:rFonts w:cs="Tahoma" w:hint="eastAsia"/>
                          <w:color w:val="0B5294"/>
                          <w:spacing w:val="-4"/>
                          <w:sz w:val="24"/>
                          <w:szCs w:val="24"/>
                          <w:rtl/>
                        </w:rPr>
                        <w:t>פעולות</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כנדרש</w:t>
                      </w:r>
                      <w:r w:rsidRPr="00CF7AE6">
                        <w:rPr>
                          <w:rFonts w:cs="Tahoma"/>
                          <w:color w:val="0B5294"/>
                          <w:spacing w:val="-4"/>
                          <w:sz w:val="24"/>
                          <w:szCs w:val="24"/>
                          <w:rtl/>
                        </w:rPr>
                        <w:t xml:space="preserve">. </w:t>
                      </w:r>
                      <w:r w:rsidRPr="00CF7AE6">
                        <w:rPr>
                          <w:rFonts w:cs="Tahoma" w:hint="eastAsia"/>
                          <w:color w:val="0B5294"/>
                          <w:spacing w:val="-4"/>
                          <w:sz w:val="24"/>
                          <w:szCs w:val="24"/>
                          <w:rtl/>
                        </w:rPr>
                        <w:t>במצב</w:t>
                      </w:r>
                      <w:r w:rsidRPr="00CF7AE6">
                        <w:rPr>
                          <w:rFonts w:cs="Tahoma"/>
                          <w:color w:val="0B5294"/>
                          <w:spacing w:val="-4"/>
                          <w:sz w:val="24"/>
                          <w:szCs w:val="24"/>
                          <w:rtl/>
                        </w:rPr>
                        <w:t xml:space="preserve"> </w:t>
                      </w:r>
                      <w:r w:rsidRPr="00CF7AE6">
                        <w:rPr>
                          <w:rFonts w:cs="Tahoma" w:hint="eastAsia"/>
                          <w:color w:val="0B5294"/>
                          <w:spacing w:val="-4"/>
                          <w:sz w:val="24"/>
                          <w:szCs w:val="24"/>
                          <w:rtl/>
                        </w:rPr>
                        <w:t>דברים</w:t>
                      </w:r>
                      <w:r w:rsidRPr="00CF7AE6">
                        <w:rPr>
                          <w:rFonts w:cs="Tahoma"/>
                          <w:color w:val="0B5294"/>
                          <w:spacing w:val="-4"/>
                          <w:sz w:val="24"/>
                          <w:szCs w:val="24"/>
                          <w:rtl/>
                        </w:rPr>
                        <w:t xml:space="preserve"> </w:t>
                      </w:r>
                      <w:r w:rsidRPr="00CF7AE6">
                        <w:rPr>
                          <w:rFonts w:cs="Tahoma" w:hint="eastAsia"/>
                          <w:color w:val="0B5294"/>
                          <w:spacing w:val="-4"/>
                          <w:sz w:val="24"/>
                          <w:szCs w:val="24"/>
                          <w:rtl/>
                        </w:rPr>
                        <w:t>זה</w:t>
                      </w:r>
                      <w:r w:rsidRPr="00CF7AE6">
                        <w:rPr>
                          <w:rFonts w:cs="Tahoma"/>
                          <w:color w:val="0B5294"/>
                          <w:spacing w:val="-4"/>
                          <w:sz w:val="24"/>
                          <w:szCs w:val="24"/>
                          <w:rtl/>
                        </w:rPr>
                        <w:t xml:space="preserve">, </w:t>
                      </w:r>
                      <w:r w:rsidRPr="00CF7AE6">
                        <w:rPr>
                          <w:rFonts w:cs="Tahoma" w:hint="eastAsia"/>
                          <w:color w:val="0B5294"/>
                          <w:spacing w:val="-4"/>
                          <w:sz w:val="24"/>
                          <w:szCs w:val="24"/>
                          <w:rtl/>
                        </w:rPr>
                        <w:t>אי</w:t>
                      </w:r>
                      <w:r w:rsidRPr="00CF7AE6">
                        <w:rPr>
                          <w:rFonts w:cs="Tahoma"/>
                          <w:color w:val="0B5294"/>
                          <w:spacing w:val="-4"/>
                          <w:sz w:val="24"/>
                          <w:szCs w:val="24"/>
                          <w:rtl/>
                        </w:rPr>
                        <w:t xml:space="preserve"> </w:t>
                      </w:r>
                      <w:r w:rsidRPr="00CF7AE6">
                        <w:rPr>
                          <w:rFonts w:cs="Tahoma" w:hint="eastAsia"/>
                          <w:color w:val="0B5294"/>
                          <w:spacing w:val="-4"/>
                          <w:sz w:val="24"/>
                          <w:szCs w:val="24"/>
                          <w:rtl/>
                        </w:rPr>
                        <w:t>אפשר</w:t>
                      </w:r>
                      <w:r w:rsidRPr="00CF7AE6">
                        <w:rPr>
                          <w:rFonts w:cs="Tahoma"/>
                          <w:color w:val="0B5294"/>
                          <w:spacing w:val="-4"/>
                          <w:sz w:val="24"/>
                          <w:szCs w:val="24"/>
                          <w:rtl/>
                        </w:rPr>
                        <w:t xml:space="preserve"> </w:t>
                      </w:r>
                      <w:r w:rsidRPr="00CF7AE6">
                        <w:rPr>
                          <w:rFonts w:cs="Tahoma" w:hint="eastAsia"/>
                          <w:color w:val="0B5294"/>
                          <w:spacing w:val="-4"/>
                          <w:sz w:val="24"/>
                          <w:szCs w:val="24"/>
                          <w:rtl/>
                        </w:rPr>
                        <w:t>לדעת</w:t>
                      </w:r>
                      <w:r w:rsidRPr="00CF7AE6">
                        <w:rPr>
                          <w:rFonts w:cs="Tahoma"/>
                          <w:color w:val="0B5294"/>
                          <w:spacing w:val="-4"/>
                          <w:sz w:val="24"/>
                          <w:szCs w:val="24"/>
                          <w:rtl/>
                        </w:rPr>
                        <w:t xml:space="preserve"> </w:t>
                      </w:r>
                      <w:r w:rsidRPr="00CF7AE6">
                        <w:rPr>
                          <w:rFonts w:cs="Tahoma" w:hint="eastAsia"/>
                          <w:color w:val="0B5294"/>
                          <w:spacing w:val="-4"/>
                          <w:sz w:val="24"/>
                          <w:szCs w:val="24"/>
                          <w:rtl/>
                        </w:rPr>
                        <w:t>אם</w:t>
                      </w:r>
                      <w:r w:rsidRPr="00CF7AE6">
                        <w:rPr>
                          <w:rFonts w:cs="Tahoma"/>
                          <w:color w:val="0B5294"/>
                          <w:spacing w:val="-4"/>
                          <w:sz w:val="24"/>
                          <w:szCs w:val="24"/>
                          <w:rtl/>
                        </w:rPr>
                        <w:t xml:space="preserve"> </w:t>
                      </w:r>
                      <w:r w:rsidRPr="00CF7AE6">
                        <w:rPr>
                          <w:rFonts w:cs="Tahoma" w:hint="eastAsia"/>
                          <w:color w:val="0B5294"/>
                          <w:spacing w:val="-4"/>
                          <w:sz w:val="24"/>
                          <w:szCs w:val="24"/>
                          <w:rtl/>
                        </w:rPr>
                        <w:t>המשאבים</w:t>
                      </w:r>
                      <w:r w:rsidRPr="00CF7AE6">
                        <w:rPr>
                          <w:rFonts w:cs="Tahoma"/>
                          <w:color w:val="0B5294"/>
                          <w:spacing w:val="-4"/>
                          <w:sz w:val="24"/>
                          <w:szCs w:val="24"/>
                          <w:rtl/>
                        </w:rPr>
                        <w:t xml:space="preserve"> </w:t>
                      </w:r>
                      <w:r w:rsidRPr="00CF7AE6">
                        <w:rPr>
                          <w:rFonts w:cs="Tahoma" w:hint="eastAsia"/>
                          <w:color w:val="0B5294"/>
                          <w:spacing w:val="-4"/>
                          <w:sz w:val="24"/>
                          <w:szCs w:val="24"/>
                          <w:rtl/>
                        </w:rPr>
                        <w:t>שהממשלה</w:t>
                      </w:r>
                      <w:r w:rsidRPr="00CF7AE6">
                        <w:rPr>
                          <w:rFonts w:cs="Tahoma"/>
                          <w:color w:val="0B5294"/>
                          <w:spacing w:val="-4"/>
                          <w:sz w:val="24"/>
                          <w:szCs w:val="24"/>
                          <w:rtl/>
                        </w:rPr>
                        <w:t xml:space="preserve"> </w:t>
                      </w:r>
                      <w:r w:rsidRPr="00CF7AE6">
                        <w:rPr>
                          <w:rFonts w:cs="Tahoma" w:hint="eastAsia"/>
                          <w:color w:val="0B5294"/>
                          <w:spacing w:val="-4"/>
                          <w:sz w:val="24"/>
                          <w:szCs w:val="24"/>
                          <w:rtl/>
                        </w:rPr>
                        <w:t>משקיעה</w:t>
                      </w:r>
                      <w:r w:rsidRPr="00CF7AE6">
                        <w:rPr>
                          <w:rFonts w:cs="Tahoma"/>
                          <w:color w:val="0B5294"/>
                          <w:spacing w:val="-4"/>
                          <w:sz w:val="24"/>
                          <w:szCs w:val="24"/>
                          <w:rtl/>
                        </w:rPr>
                        <w:t xml:space="preserve"> </w:t>
                      </w:r>
                      <w:r w:rsidRPr="00CF7AE6">
                        <w:rPr>
                          <w:rFonts w:cs="Tahoma" w:hint="eastAsia"/>
                          <w:color w:val="0B5294"/>
                          <w:spacing w:val="-4"/>
                          <w:sz w:val="24"/>
                          <w:szCs w:val="24"/>
                          <w:rtl/>
                        </w:rPr>
                        <w:t>בכל</w:t>
                      </w:r>
                      <w:r w:rsidRPr="00CF7AE6">
                        <w:rPr>
                          <w:rFonts w:cs="Tahoma"/>
                          <w:color w:val="0B5294"/>
                          <w:spacing w:val="-4"/>
                          <w:sz w:val="24"/>
                          <w:szCs w:val="24"/>
                          <w:rtl/>
                        </w:rPr>
                        <w:t xml:space="preserve"> </w:t>
                      </w:r>
                      <w:r w:rsidRPr="00CF7AE6">
                        <w:rPr>
                          <w:rFonts w:cs="Tahoma" w:hint="eastAsia"/>
                          <w:color w:val="0B5294"/>
                          <w:spacing w:val="-4"/>
                          <w:sz w:val="24"/>
                          <w:szCs w:val="24"/>
                          <w:rtl/>
                        </w:rPr>
                        <w:t>שנה</w:t>
                      </w:r>
                      <w:r w:rsidRPr="00CF7AE6">
                        <w:rPr>
                          <w:rFonts w:cs="Tahoma"/>
                          <w:color w:val="0B5294"/>
                          <w:spacing w:val="-4"/>
                          <w:sz w:val="24"/>
                          <w:szCs w:val="24"/>
                          <w:rtl/>
                        </w:rPr>
                        <w:t xml:space="preserve"> </w:t>
                      </w:r>
                      <w:r w:rsidRPr="00CF7AE6">
                        <w:rPr>
                          <w:rFonts w:cs="Tahoma" w:hint="eastAsia"/>
                          <w:color w:val="0B5294"/>
                          <w:spacing w:val="-4"/>
                          <w:sz w:val="24"/>
                          <w:szCs w:val="24"/>
                          <w:rtl/>
                        </w:rPr>
                        <w:t>בפעולות</w:t>
                      </w:r>
                      <w:r w:rsidRPr="00CF7AE6">
                        <w:rPr>
                          <w:rFonts w:cs="Tahoma"/>
                          <w:color w:val="0B5294"/>
                          <w:spacing w:val="-4"/>
                          <w:sz w:val="24"/>
                          <w:szCs w:val="24"/>
                          <w:rtl/>
                        </w:rPr>
                        <w:t xml:space="preserve"> </w:t>
                      </w:r>
                      <w:r w:rsidRPr="00CF7AE6">
                        <w:rPr>
                          <w:rFonts w:cs="Tahoma" w:hint="eastAsia"/>
                          <w:color w:val="0B5294"/>
                          <w:spacing w:val="-4"/>
                          <w:sz w:val="24"/>
                          <w:szCs w:val="24"/>
                          <w:rtl/>
                        </w:rPr>
                        <w:t>אלה</w:t>
                      </w:r>
                      <w:r w:rsidRPr="00CF7AE6">
                        <w:rPr>
                          <w:rFonts w:cs="Tahoma"/>
                          <w:color w:val="0B5294"/>
                          <w:spacing w:val="-4"/>
                          <w:sz w:val="24"/>
                          <w:szCs w:val="24"/>
                          <w:rtl/>
                        </w:rPr>
                        <w:t xml:space="preserve"> </w:t>
                      </w:r>
                      <w:r w:rsidRPr="00CF7AE6">
                        <w:rPr>
                          <w:rFonts w:cs="Tahoma" w:hint="eastAsia"/>
                          <w:color w:val="0B5294"/>
                          <w:spacing w:val="-4"/>
                          <w:sz w:val="24"/>
                          <w:szCs w:val="24"/>
                          <w:rtl/>
                        </w:rPr>
                        <w:t>משיגים</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יעדם</w:t>
                      </w:r>
                    </w:p>
                    <w:p w:rsidR="000579D2" w:rsidRPr="00373C5D" w:rsidP="00CF7AE6">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738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482DCD">
      <w:pPr>
        <w:spacing w:before="180" w:after="240" w:line="240" w:lineRule="exact"/>
        <w:ind w:left="340" w:right="2268"/>
        <w:jc w:val="both"/>
        <w:rPr>
          <w:rFonts w:ascii="Tahoma" w:hAnsi="Tahoma" w:cs="Tahoma"/>
          <w:sz w:val="18"/>
          <w:szCs w:val="18"/>
          <w:rtl/>
        </w:rPr>
      </w:pPr>
      <w:r w:rsidRPr="00E854E3">
        <w:rPr>
          <w:rFonts w:ascii="Tahoma" w:hAnsi="Tahoma" w:cs="Tahoma" w:hint="cs"/>
          <w:sz w:val="18"/>
          <w:szCs w:val="18"/>
          <w:rtl/>
        </w:rPr>
        <w:t>נש"ם מסרה בתשובתה כי כיוון שפחות ממחצית ממשרדי הממשלה העבירו דיווח בנושא הערכת אפקטיביות ההדרכה לא ניתן היה להפיק תובנות משמעותיות מהדיווחים.</w:t>
      </w:r>
    </w:p>
    <w:p w:rsidR="000113E6" w:rsidRPr="00482DCD" w:rsidP="00482DCD">
      <w:pPr>
        <w:pStyle w:val="RESHET"/>
        <w:ind w:left="567"/>
        <w:rPr>
          <w:rtl/>
        </w:rPr>
      </w:pPr>
      <w:r w:rsidRPr="00482DCD">
        <w:rPr>
          <w:rFonts w:hint="cs"/>
          <w:rtl/>
        </w:rPr>
        <w:t>משרד מבקר המדינה מעיר כי דוחות הערכת האפקטיביות אשר הועברו לנש"ם כללו, לצד נתונים סטטיסטיים אשר הפקת התובנות מהם תלויה בהיקף הדיווח, גם מענה מילולי, אשר לא הייתה מניעה להפיק ממנו תובנות בזמן אמת בנוגע לקשיי הגופים הממשלתיים ביישום מודל הערכת האפקטיביות, כפי שיפורט להלן.</w:t>
      </w:r>
    </w:p>
    <w:p w:rsidR="000113E6" w:rsidRPr="00E854E3" w:rsidP="00482DCD">
      <w:pPr>
        <w:pStyle w:val="ListParagraph"/>
        <w:numPr>
          <w:ilvl w:val="0"/>
          <w:numId w:val="37"/>
        </w:numPr>
        <w:autoSpaceDE/>
        <w:autoSpaceDN/>
        <w:adjustRightInd/>
        <w:spacing w:before="180" w:line="240" w:lineRule="exact"/>
        <w:ind w:right="2268"/>
        <w:rPr>
          <w:sz w:val="18"/>
          <w:szCs w:val="18"/>
          <w:rtl/>
        </w:rPr>
      </w:pPr>
      <w:r w:rsidRPr="00E854E3">
        <w:rPr>
          <w:rFonts w:hint="cs"/>
          <w:sz w:val="18"/>
          <w:szCs w:val="18"/>
          <w:rtl/>
        </w:rPr>
        <w:t>מהתשובות לשאלונים עלו הסיבות המרכזיות לאי-ביצוע הערכות אפקטיביות כנדרש, והן: מחסור במשאבים; קשיים לוגיסטיים; ואי-התאמה של סוג הבדיקה לחלק מפעולות ההדרכה. בנוגע לבדיקת ידע צוין למשל כי היא אינה מתאימה להטמעת מיומנויות "רכות", לכנסים וימי עיון, לקורסי העצמה וכדומה. עוד עולה מהתשובות כי קיים קושי ביישום רמת ההערכה הרביעית שעניינה תרומת פעולת ההדרכה לגוף הממשלתי, שכן, לא מדובר בהכרח בתרומה בעלת ערך כמותי מובהק.</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מבדיקת משרד מבקר המדינה עולה, כי בידי אגף ההדרכה היה מידע על קשיים ביישום מודל הערכת האפקטיביות, על אף הפעולות שהוא נקט במטרה להקל על הטמעתו. בין היתר, היה האגף מודע למספרם הנמוך של הדיווחים על ממצאי ההערכה. כמו כן, היו בידיו אמירות מפורשות של הגופים הממשלתיים כי הם מתקשים ביישום המודל, בייחוד בכל הנוגע לרמת ההערכה הרביעית. בדוחות הערכת האפקטיביות שהוגשו לאגף בשנת 2016 נכתב: "רמה 4 עדיין לא כל כך נראית לי משמעותית במשרד כי להבנתי השיקולים העיקריים לקיום פעולת הדרכה הם לא שיקולים כלכליים אלא שיקולים התנהגותיים"; "ברמה 4 גם המנהל עצמו לא יודע להגיד איך הוא צופה את השינויים בתוצאות ובכלים מדידים אובייקטיביים... בנוסף, תרומת ההדרכה אינה היחידה שבאה לידי ביטוי במידה ואכן יש שינוי בתוצאות משום שסביבת העבודה דינמית ואינה חיה בוואקום"; "הייעוץ לא סייע. נפגשנו פעמיים עם היועצת. היא הבינה שאנחנו מתמצאים מאד בנושא. עיקר הקושי נבע משימוש בקובץ הערכת רמה 4. אינו ידידותי ואינו </w:t>
      </w:r>
      <w:r w:rsidRPr="00E854E3">
        <w:rPr>
          <w:rFonts w:ascii="Tahoma" w:hAnsi="Tahoma" w:cs="Tahoma" w:hint="cs"/>
          <w:sz w:val="18"/>
          <w:szCs w:val="18"/>
          <w:rtl/>
        </w:rPr>
        <w:t>אינטואיטיבי לשימוש"; "קושי גדול במדידת אפקטיביות ברמה 4 לנוכח עומסי העבודה הרבים".</w:t>
      </w:r>
    </w:p>
    <w:p w:rsidR="000113E6" w:rsidRPr="00E854E3" w:rsidP="00482DCD">
      <w:pPr>
        <w:spacing w:after="240" w:line="240" w:lineRule="exact"/>
        <w:ind w:left="340" w:right="2268"/>
        <w:jc w:val="both"/>
        <w:rPr>
          <w:rFonts w:ascii="Tahoma" w:hAnsi="Tahoma" w:cs="Tahoma"/>
          <w:sz w:val="18"/>
          <w:szCs w:val="18"/>
          <w:rtl/>
        </w:rPr>
      </w:pPr>
      <w:r w:rsidRPr="00E854E3">
        <w:rPr>
          <w:rFonts w:ascii="Tahoma" w:hAnsi="Tahoma" w:cs="Tahoma" w:hint="cs"/>
          <w:sz w:val="18"/>
          <w:szCs w:val="18"/>
          <w:rtl/>
        </w:rPr>
        <w:t>זאת ועוד, אגף ההדרכה עצמו מסר למשרד מבקר המדינה במהלך הביקורת כי לא העריך את האפקטיביות של הכשרות רוחב שביצע ברמה השלישית והרביעית, וזאת בשל מחסור במשאבים באגף ותיעדוף משימות דחופות יותר. בתשובתה למשרד מבקר המדינה ציינה נש"ם כי מנהל אגף ההדרכה מסכים שגם הגופים הממשלתיים מתקשים ביישום רמת ההערכה הרביעית, ביחס לרמות ההערכה האחרות.</w:t>
      </w:r>
    </w:p>
    <w:p w:rsidR="000113E6" w:rsidRPr="00E854E3" w:rsidP="00CF7AE6">
      <w:pPr>
        <w:pStyle w:val="RESHET"/>
        <w:ind w:left="567"/>
        <w:rPr>
          <w:rtl/>
        </w:rPr>
      </w:pPr>
      <w:r w:rsidRPr="00E854E3">
        <w:rPr>
          <w:rFonts w:hint="cs"/>
          <w:rtl/>
        </w:rPr>
        <w:t>נמצא כי אף על פי שאגף ההדרכה בנש"ם היה מודע לקשיים ביישום מודל הערכת האפקטיביות והצהיר כבר בשנת 2015 כי בכוונתו</w:t>
      </w:r>
      <w:r w:rsidRPr="00E854E3">
        <w:rPr>
          <w:rtl/>
        </w:rPr>
        <w:t xml:space="preserve"> </w:t>
      </w:r>
      <w:r w:rsidRPr="00E854E3">
        <w:rPr>
          <w:rFonts w:hint="cs"/>
          <w:rtl/>
        </w:rPr>
        <w:t>לגבש</w:t>
      </w:r>
      <w:r w:rsidRPr="00E854E3">
        <w:rPr>
          <w:rtl/>
        </w:rPr>
        <w:t xml:space="preserve"> </w:t>
      </w:r>
      <w:r w:rsidRPr="00E854E3">
        <w:rPr>
          <w:rFonts w:hint="cs"/>
          <w:rtl/>
        </w:rPr>
        <w:t>תובנות</w:t>
      </w:r>
      <w:r w:rsidRPr="00E854E3">
        <w:rPr>
          <w:rtl/>
        </w:rPr>
        <w:t xml:space="preserve"> </w:t>
      </w:r>
      <w:r w:rsidRPr="00E854E3">
        <w:rPr>
          <w:rFonts w:hint="cs"/>
          <w:rtl/>
        </w:rPr>
        <w:t>בנוגע</w:t>
      </w:r>
      <w:r w:rsidRPr="00E854E3">
        <w:rPr>
          <w:rtl/>
        </w:rPr>
        <w:t xml:space="preserve"> </w:t>
      </w:r>
      <w:r w:rsidRPr="00E854E3">
        <w:rPr>
          <w:rFonts w:hint="cs"/>
          <w:rtl/>
        </w:rPr>
        <w:t>ליישום</w:t>
      </w:r>
      <w:r w:rsidRPr="00E854E3">
        <w:rPr>
          <w:rtl/>
        </w:rPr>
        <w:t xml:space="preserve"> </w:t>
      </w:r>
      <w:r w:rsidRPr="00E854E3">
        <w:rPr>
          <w:rFonts w:hint="cs"/>
          <w:rtl/>
        </w:rPr>
        <w:t>המודל</w:t>
      </w:r>
      <w:r w:rsidRPr="00E854E3">
        <w:rPr>
          <w:rtl/>
        </w:rPr>
        <w:t xml:space="preserve"> </w:t>
      </w:r>
      <w:r w:rsidRPr="00E854E3">
        <w:rPr>
          <w:rFonts w:hint="cs"/>
          <w:rtl/>
        </w:rPr>
        <w:t>בגופים הממשלתיים</w:t>
      </w:r>
      <w:r w:rsidRPr="00E854E3">
        <w:rPr>
          <w:rtl/>
        </w:rPr>
        <w:t xml:space="preserve"> </w:t>
      </w:r>
      <w:r w:rsidRPr="00E854E3">
        <w:rPr>
          <w:rFonts w:hint="cs"/>
          <w:rtl/>
        </w:rPr>
        <w:t>ולבחון</w:t>
      </w:r>
      <w:r w:rsidRPr="00E854E3">
        <w:rPr>
          <w:rtl/>
        </w:rPr>
        <w:t xml:space="preserve"> </w:t>
      </w:r>
      <w:r w:rsidRPr="00E854E3">
        <w:rPr>
          <w:rFonts w:hint="cs"/>
          <w:rtl/>
        </w:rPr>
        <w:t>אם יש צורך לעדכן אותו, הוא לא ערך התאמות כלשהן במודל, ובשנת 2018 אף הרחיב את היקף היישום הנדרש מן הגופים הממשלתיים. במצב הדברים האמור, היקפי הערכת האפקטיביות של פעולות ההדרכה נותרו מצומצמים ואין בידי הגופים הממשלתיים ונש"ם נתונים מלאים, מעודכנים ומהימנים בנוגע לאפקטיביות ההדרכה.</w:t>
      </w:r>
      <w:r w:rsidRPr="00E854E3">
        <w:rPr>
          <w:rStyle w:val="EndnoteReference"/>
          <w:rFonts w:cs="Tahoma"/>
          <w:b/>
          <w:bCs/>
          <w:sz w:val="18"/>
          <w:rtl/>
        </w:rPr>
        <w:t xml:space="preserve"> </w:t>
      </w:r>
      <w:r w:rsidRPr="0012789B" w:rsidR="00101EFC">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101E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27863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7998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היה</w:t>
                            </w:r>
                            <w:r w:rsidRPr="00CF7AE6">
                              <w:rPr>
                                <w:rFonts w:cs="Tahoma"/>
                                <w:color w:val="0B5294"/>
                                <w:spacing w:val="-4"/>
                                <w:sz w:val="24"/>
                                <w:szCs w:val="24"/>
                                <w:rtl/>
                              </w:rPr>
                              <w:t xml:space="preserve"> </w:t>
                            </w:r>
                            <w:r w:rsidRPr="00CF7AE6">
                              <w:rPr>
                                <w:rFonts w:cs="Tahoma" w:hint="eastAsia"/>
                                <w:color w:val="0B5294"/>
                                <w:spacing w:val="-4"/>
                                <w:sz w:val="24"/>
                                <w:szCs w:val="24"/>
                                <w:rtl/>
                              </w:rPr>
                              <w:t>מודע</w:t>
                            </w:r>
                            <w:r w:rsidRPr="00CF7AE6">
                              <w:rPr>
                                <w:rFonts w:cs="Tahoma"/>
                                <w:color w:val="0B5294"/>
                                <w:spacing w:val="-4"/>
                                <w:sz w:val="24"/>
                                <w:szCs w:val="24"/>
                                <w:rtl/>
                              </w:rPr>
                              <w:t xml:space="preserve"> </w:t>
                            </w:r>
                            <w:r w:rsidRPr="00CF7AE6">
                              <w:rPr>
                                <w:rFonts w:cs="Tahoma" w:hint="eastAsia"/>
                                <w:color w:val="0B5294"/>
                                <w:spacing w:val="-4"/>
                                <w:sz w:val="24"/>
                                <w:szCs w:val="24"/>
                                <w:rtl/>
                              </w:rPr>
                              <w:t>לקשיים</w:t>
                            </w:r>
                            <w:r w:rsidRPr="00CF7AE6">
                              <w:rPr>
                                <w:rFonts w:cs="Tahoma"/>
                                <w:color w:val="0B5294"/>
                                <w:spacing w:val="-4"/>
                                <w:sz w:val="24"/>
                                <w:szCs w:val="24"/>
                                <w:rtl/>
                              </w:rPr>
                              <w:t xml:space="preserve"> </w:t>
                            </w:r>
                            <w:r w:rsidRPr="00CF7AE6">
                              <w:rPr>
                                <w:rFonts w:cs="Tahoma" w:hint="eastAsia"/>
                                <w:color w:val="0B5294"/>
                                <w:spacing w:val="-4"/>
                                <w:sz w:val="24"/>
                                <w:szCs w:val="24"/>
                                <w:rtl/>
                              </w:rPr>
                              <w:t>ביישום</w:t>
                            </w:r>
                            <w:r w:rsidRPr="00CF7AE6">
                              <w:rPr>
                                <w:rFonts w:cs="Tahoma"/>
                                <w:color w:val="0B5294"/>
                                <w:spacing w:val="-4"/>
                                <w:sz w:val="24"/>
                                <w:szCs w:val="24"/>
                                <w:rtl/>
                              </w:rPr>
                              <w:t xml:space="preserve"> </w:t>
                            </w:r>
                            <w:r w:rsidRPr="00CF7AE6">
                              <w:rPr>
                                <w:rFonts w:cs="Tahoma" w:hint="eastAsia"/>
                                <w:color w:val="0B5294"/>
                                <w:spacing w:val="-4"/>
                                <w:sz w:val="24"/>
                                <w:szCs w:val="24"/>
                                <w:rtl/>
                              </w:rPr>
                              <w:t>מודל</w:t>
                            </w:r>
                            <w:r w:rsidRPr="00CF7AE6">
                              <w:rPr>
                                <w:rFonts w:cs="Tahoma"/>
                                <w:color w:val="0B5294"/>
                                <w:spacing w:val="-4"/>
                                <w:sz w:val="24"/>
                                <w:szCs w:val="24"/>
                                <w:rtl/>
                              </w:rPr>
                              <w:t xml:space="preserve"> </w:t>
                            </w:r>
                            <w:r w:rsidRPr="00CF7AE6">
                              <w:rPr>
                                <w:rFonts w:cs="Tahoma" w:hint="eastAsia"/>
                                <w:color w:val="0B5294"/>
                                <w:spacing w:val="-4"/>
                                <w:sz w:val="24"/>
                                <w:szCs w:val="24"/>
                                <w:rtl/>
                              </w:rPr>
                              <w:t>הערכת</w:t>
                            </w:r>
                            <w:r w:rsidRPr="00CF7AE6">
                              <w:rPr>
                                <w:rFonts w:cs="Tahoma"/>
                                <w:color w:val="0B5294"/>
                                <w:spacing w:val="-4"/>
                                <w:sz w:val="24"/>
                                <w:szCs w:val="24"/>
                                <w:rtl/>
                              </w:rPr>
                              <w:t xml:space="preserve"> </w:t>
                            </w:r>
                            <w:r w:rsidRPr="00CF7AE6">
                              <w:rPr>
                                <w:rFonts w:cs="Tahoma" w:hint="eastAsia"/>
                                <w:color w:val="0B5294"/>
                                <w:spacing w:val="-4"/>
                                <w:sz w:val="24"/>
                                <w:szCs w:val="24"/>
                                <w:rtl/>
                              </w:rPr>
                              <w:t>האפקטיביות</w:t>
                            </w:r>
                            <w:r w:rsidRPr="00CF7AE6">
                              <w:rPr>
                                <w:rFonts w:cs="Tahoma"/>
                                <w:color w:val="0B5294"/>
                                <w:spacing w:val="-4"/>
                                <w:sz w:val="24"/>
                                <w:szCs w:val="24"/>
                                <w:rtl/>
                              </w:rPr>
                              <w:t xml:space="preserve">, </w:t>
                            </w:r>
                            <w:r w:rsidRPr="00CF7AE6">
                              <w:rPr>
                                <w:rFonts w:cs="Tahoma" w:hint="eastAsia"/>
                                <w:color w:val="0B5294"/>
                                <w:spacing w:val="-4"/>
                                <w:sz w:val="24"/>
                                <w:szCs w:val="24"/>
                                <w:rtl/>
                              </w:rPr>
                              <w:t>אך</w:t>
                            </w:r>
                            <w:r w:rsidRPr="00CF7AE6">
                              <w:rPr>
                                <w:rFonts w:cs="Tahoma"/>
                                <w:color w:val="0B5294"/>
                                <w:spacing w:val="-4"/>
                                <w:sz w:val="24"/>
                                <w:szCs w:val="24"/>
                                <w:rtl/>
                              </w:rPr>
                              <w:t xml:space="preserve"> </w:t>
                            </w:r>
                            <w:r w:rsidRPr="00CF7AE6">
                              <w:rPr>
                                <w:rFonts w:cs="Tahoma" w:hint="eastAsia"/>
                                <w:color w:val="0B5294"/>
                                <w:spacing w:val="-4"/>
                                <w:sz w:val="24"/>
                                <w:szCs w:val="24"/>
                                <w:rtl/>
                              </w:rPr>
                              <w:t>הוא</w:t>
                            </w:r>
                            <w:r w:rsidRPr="00CF7AE6">
                              <w:rPr>
                                <w:rFonts w:cs="Tahoma"/>
                                <w:color w:val="0B5294"/>
                                <w:spacing w:val="-4"/>
                                <w:sz w:val="24"/>
                                <w:szCs w:val="24"/>
                                <w:rtl/>
                              </w:rPr>
                              <w:t xml:space="preserve"> </w:t>
                            </w:r>
                            <w:r w:rsidRPr="00CF7AE6">
                              <w:rPr>
                                <w:rFonts w:cs="Tahoma" w:hint="eastAsia"/>
                                <w:color w:val="0B5294"/>
                                <w:spacing w:val="-4"/>
                                <w:sz w:val="24"/>
                                <w:szCs w:val="24"/>
                                <w:rtl/>
                              </w:rPr>
                              <w:t>לא</w:t>
                            </w:r>
                            <w:r w:rsidRPr="00CF7AE6">
                              <w:rPr>
                                <w:rFonts w:cs="Tahoma"/>
                                <w:color w:val="0B5294"/>
                                <w:spacing w:val="-4"/>
                                <w:sz w:val="24"/>
                                <w:szCs w:val="24"/>
                                <w:rtl/>
                              </w:rPr>
                              <w:t xml:space="preserve"> </w:t>
                            </w:r>
                            <w:r w:rsidRPr="00CF7AE6">
                              <w:rPr>
                                <w:rFonts w:cs="Tahoma" w:hint="eastAsia"/>
                                <w:color w:val="0B5294"/>
                                <w:spacing w:val="-4"/>
                                <w:sz w:val="24"/>
                                <w:szCs w:val="24"/>
                                <w:rtl/>
                              </w:rPr>
                              <w:t>ערך</w:t>
                            </w:r>
                            <w:r w:rsidRPr="00CF7AE6">
                              <w:rPr>
                                <w:rFonts w:cs="Tahoma"/>
                                <w:color w:val="0B5294"/>
                                <w:spacing w:val="-4"/>
                                <w:sz w:val="24"/>
                                <w:szCs w:val="24"/>
                                <w:rtl/>
                              </w:rPr>
                              <w:t xml:space="preserve"> </w:t>
                            </w:r>
                            <w:r w:rsidRPr="00CF7AE6">
                              <w:rPr>
                                <w:rFonts w:cs="Tahoma" w:hint="eastAsia"/>
                                <w:color w:val="0B5294"/>
                                <w:spacing w:val="-4"/>
                                <w:sz w:val="24"/>
                                <w:szCs w:val="24"/>
                                <w:rtl/>
                              </w:rPr>
                              <w:t>התאמות</w:t>
                            </w:r>
                            <w:r w:rsidRPr="00CF7AE6">
                              <w:rPr>
                                <w:rFonts w:cs="Tahoma"/>
                                <w:color w:val="0B5294"/>
                                <w:spacing w:val="-4"/>
                                <w:sz w:val="24"/>
                                <w:szCs w:val="24"/>
                                <w:rtl/>
                              </w:rPr>
                              <w:t xml:space="preserve"> </w:t>
                            </w:r>
                            <w:r w:rsidRPr="00CF7AE6">
                              <w:rPr>
                                <w:rFonts w:cs="Tahoma" w:hint="eastAsia"/>
                                <w:color w:val="0B5294"/>
                                <w:spacing w:val="-4"/>
                                <w:sz w:val="24"/>
                                <w:szCs w:val="24"/>
                                <w:rtl/>
                              </w:rPr>
                              <w:t>כלשהן</w:t>
                            </w:r>
                            <w:r w:rsidRPr="00CF7AE6">
                              <w:rPr>
                                <w:rFonts w:cs="Tahoma"/>
                                <w:color w:val="0B5294"/>
                                <w:spacing w:val="-4"/>
                                <w:sz w:val="24"/>
                                <w:szCs w:val="24"/>
                                <w:rtl/>
                              </w:rPr>
                              <w:t xml:space="preserve"> </w:t>
                            </w:r>
                            <w:r w:rsidRPr="00CF7AE6">
                              <w:rPr>
                                <w:rFonts w:cs="Tahoma" w:hint="eastAsia"/>
                                <w:color w:val="0B5294"/>
                                <w:spacing w:val="-4"/>
                                <w:sz w:val="24"/>
                                <w:szCs w:val="24"/>
                                <w:rtl/>
                              </w:rPr>
                              <w:t>במודל</w:t>
                            </w:r>
                            <w:r w:rsidRPr="00CF7AE6">
                              <w:rPr>
                                <w:rFonts w:cs="Tahoma"/>
                                <w:color w:val="0B5294"/>
                                <w:spacing w:val="-4"/>
                                <w:sz w:val="24"/>
                                <w:szCs w:val="24"/>
                                <w:rtl/>
                              </w:rPr>
                              <w:t xml:space="preserve">, </w:t>
                            </w:r>
                            <w:r w:rsidRPr="00CF7AE6">
                              <w:rPr>
                                <w:rFonts w:cs="Tahoma" w:hint="eastAsia"/>
                                <w:color w:val="0B5294"/>
                                <w:spacing w:val="-4"/>
                                <w:sz w:val="24"/>
                                <w:szCs w:val="24"/>
                                <w:rtl/>
                              </w:rPr>
                              <w:t>ואף</w:t>
                            </w:r>
                            <w:r w:rsidRPr="00CF7AE6">
                              <w:rPr>
                                <w:rFonts w:cs="Tahoma"/>
                                <w:color w:val="0B5294"/>
                                <w:spacing w:val="-4"/>
                                <w:sz w:val="24"/>
                                <w:szCs w:val="24"/>
                                <w:rtl/>
                              </w:rPr>
                              <w:t xml:space="preserve"> </w:t>
                            </w:r>
                            <w:r w:rsidRPr="00CF7AE6">
                              <w:rPr>
                                <w:rFonts w:cs="Tahoma" w:hint="eastAsia"/>
                                <w:color w:val="0B5294"/>
                                <w:spacing w:val="-4"/>
                                <w:sz w:val="24"/>
                                <w:szCs w:val="24"/>
                                <w:rtl/>
                              </w:rPr>
                              <w:t>הרחיב</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היקף</w:t>
                            </w:r>
                            <w:r w:rsidRPr="00CF7AE6">
                              <w:rPr>
                                <w:rFonts w:cs="Tahoma"/>
                                <w:color w:val="0B5294"/>
                                <w:spacing w:val="-4"/>
                                <w:sz w:val="24"/>
                                <w:szCs w:val="24"/>
                                <w:rtl/>
                              </w:rPr>
                              <w:t xml:space="preserve"> </w:t>
                            </w:r>
                            <w:r w:rsidRPr="00CF7AE6">
                              <w:rPr>
                                <w:rFonts w:cs="Tahoma" w:hint="eastAsia"/>
                                <w:color w:val="0B5294"/>
                                <w:spacing w:val="-4"/>
                                <w:sz w:val="24"/>
                                <w:szCs w:val="24"/>
                                <w:rtl/>
                              </w:rPr>
                              <w:t>היישום</w:t>
                            </w:r>
                            <w:r w:rsidRPr="00CF7AE6">
                              <w:rPr>
                                <w:rFonts w:cs="Tahoma"/>
                                <w:color w:val="0B5294"/>
                                <w:spacing w:val="-4"/>
                                <w:sz w:val="24"/>
                                <w:szCs w:val="24"/>
                                <w:rtl/>
                              </w:rPr>
                              <w:t xml:space="preserve"> </w:t>
                            </w:r>
                            <w:r w:rsidRPr="00CF7AE6">
                              <w:rPr>
                                <w:rFonts w:cs="Tahoma" w:hint="eastAsia"/>
                                <w:color w:val="0B5294"/>
                                <w:spacing w:val="-4"/>
                                <w:sz w:val="24"/>
                                <w:szCs w:val="24"/>
                                <w:rtl/>
                              </w:rPr>
                              <w:t>הנדרש</w:t>
                            </w:r>
                            <w:r w:rsidRPr="00CF7AE6">
                              <w:rPr>
                                <w:rFonts w:cs="Tahoma"/>
                                <w:color w:val="0B5294"/>
                                <w:spacing w:val="-4"/>
                                <w:sz w:val="24"/>
                                <w:szCs w:val="24"/>
                                <w:rtl/>
                              </w:rPr>
                              <w:t xml:space="preserve"> </w:t>
                            </w:r>
                            <w:r w:rsidRPr="00CF7AE6">
                              <w:rPr>
                                <w:rFonts w:cs="Tahoma" w:hint="eastAsia"/>
                                <w:color w:val="0B5294"/>
                                <w:spacing w:val="-4"/>
                                <w:sz w:val="24"/>
                                <w:szCs w:val="24"/>
                                <w:rtl/>
                              </w:rPr>
                              <w:t>מן</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p>
                          <w:p w:rsidR="000579D2" w:rsidRPr="00373C5D" w:rsidP="00101E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92955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242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579D2" w:rsidRPr="00373C5D" w:rsidP="00101EFC">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0081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ההדרכה</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היה</w:t>
                      </w:r>
                      <w:r w:rsidRPr="00CF7AE6">
                        <w:rPr>
                          <w:rFonts w:cs="Tahoma"/>
                          <w:color w:val="0B5294"/>
                          <w:spacing w:val="-4"/>
                          <w:sz w:val="24"/>
                          <w:szCs w:val="24"/>
                          <w:rtl/>
                        </w:rPr>
                        <w:t xml:space="preserve"> </w:t>
                      </w:r>
                      <w:r w:rsidRPr="00CF7AE6">
                        <w:rPr>
                          <w:rFonts w:cs="Tahoma" w:hint="eastAsia"/>
                          <w:color w:val="0B5294"/>
                          <w:spacing w:val="-4"/>
                          <w:sz w:val="24"/>
                          <w:szCs w:val="24"/>
                          <w:rtl/>
                        </w:rPr>
                        <w:t>מודע</w:t>
                      </w:r>
                      <w:r w:rsidRPr="00CF7AE6">
                        <w:rPr>
                          <w:rFonts w:cs="Tahoma"/>
                          <w:color w:val="0B5294"/>
                          <w:spacing w:val="-4"/>
                          <w:sz w:val="24"/>
                          <w:szCs w:val="24"/>
                          <w:rtl/>
                        </w:rPr>
                        <w:t xml:space="preserve"> </w:t>
                      </w:r>
                      <w:r w:rsidRPr="00CF7AE6">
                        <w:rPr>
                          <w:rFonts w:cs="Tahoma" w:hint="eastAsia"/>
                          <w:color w:val="0B5294"/>
                          <w:spacing w:val="-4"/>
                          <w:sz w:val="24"/>
                          <w:szCs w:val="24"/>
                          <w:rtl/>
                        </w:rPr>
                        <w:t>לקשיים</w:t>
                      </w:r>
                      <w:r w:rsidRPr="00CF7AE6">
                        <w:rPr>
                          <w:rFonts w:cs="Tahoma"/>
                          <w:color w:val="0B5294"/>
                          <w:spacing w:val="-4"/>
                          <w:sz w:val="24"/>
                          <w:szCs w:val="24"/>
                          <w:rtl/>
                        </w:rPr>
                        <w:t xml:space="preserve"> </w:t>
                      </w:r>
                      <w:r w:rsidRPr="00CF7AE6">
                        <w:rPr>
                          <w:rFonts w:cs="Tahoma" w:hint="eastAsia"/>
                          <w:color w:val="0B5294"/>
                          <w:spacing w:val="-4"/>
                          <w:sz w:val="24"/>
                          <w:szCs w:val="24"/>
                          <w:rtl/>
                        </w:rPr>
                        <w:t>ביישום</w:t>
                      </w:r>
                      <w:r w:rsidRPr="00CF7AE6">
                        <w:rPr>
                          <w:rFonts w:cs="Tahoma"/>
                          <w:color w:val="0B5294"/>
                          <w:spacing w:val="-4"/>
                          <w:sz w:val="24"/>
                          <w:szCs w:val="24"/>
                          <w:rtl/>
                        </w:rPr>
                        <w:t xml:space="preserve"> </w:t>
                      </w:r>
                      <w:r w:rsidRPr="00CF7AE6">
                        <w:rPr>
                          <w:rFonts w:cs="Tahoma" w:hint="eastAsia"/>
                          <w:color w:val="0B5294"/>
                          <w:spacing w:val="-4"/>
                          <w:sz w:val="24"/>
                          <w:szCs w:val="24"/>
                          <w:rtl/>
                        </w:rPr>
                        <w:t>מודל</w:t>
                      </w:r>
                      <w:r w:rsidRPr="00CF7AE6">
                        <w:rPr>
                          <w:rFonts w:cs="Tahoma"/>
                          <w:color w:val="0B5294"/>
                          <w:spacing w:val="-4"/>
                          <w:sz w:val="24"/>
                          <w:szCs w:val="24"/>
                          <w:rtl/>
                        </w:rPr>
                        <w:t xml:space="preserve"> </w:t>
                      </w:r>
                      <w:r w:rsidRPr="00CF7AE6">
                        <w:rPr>
                          <w:rFonts w:cs="Tahoma" w:hint="eastAsia"/>
                          <w:color w:val="0B5294"/>
                          <w:spacing w:val="-4"/>
                          <w:sz w:val="24"/>
                          <w:szCs w:val="24"/>
                          <w:rtl/>
                        </w:rPr>
                        <w:t>הערכת</w:t>
                      </w:r>
                      <w:r w:rsidRPr="00CF7AE6">
                        <w:rPr>
                          <w:rFonts w:cs="Tahoma"/>
                          <w:color w:val="0B5294"/>
                          <w:spacing w:val="-4"/>
                          <w:sz w:val="24"/>
                          <w:szCs w:val="24"/>
                          <w:rtl/>
                        </w:rPr>
                        <w:t xml:space="preserve"> </w:t>
                      </w:r>
                      <w:r w:rsidRPr="00CF7AE6">
                        <w:rPr>
                          <w:rFonts w:cs="Tahoma" w:hint="eastAsia"/>
                          <w:color w:val="0B5294"/>
                          <w:spacing w:val="-4"/>
                          <w:sz w:val="24"/>
                          <w:szCs w:val="24"/>
                          <w:rtl/>
                        </w:rPr>
                        <w:t>האפקטיביות</w:t>
                      </w:r>
                      <w:r w:rsidRPr="00CF7AE6">
                        <w:rPr>
                          <w:rFonts w:cs="Tahoma"/>
                          <w:color w:val="0B5294"/>
                          <w:spacing w:val="-4"/>
                          <w:sz w:val="24"/>
                          <w:szCs w:val="24"/>
                          <w:rtl/>
                        </w:rPr>
                        <w:t xml:space="preserve">, </w:t>
                      </w:r>
                      <w:r w:rsidRPr="00CF7AE6">
                        <w:rPr>
                          <w:rFonts w:cs="Tahoma" w:hint="eastAsia"/>
                          <w:color w:val="0B5294"/>
                          <w:spacing w:val="-4"/>
                          <w:sz w:val="24"/>
                          <w:szCs w:val="24"/>
                          <w:rtl/>
                        </w:rPr>
                        <w:t>אך</w:t>
                      </w:r>
                      <w:r w:rsidRPr="00CF7AE6">
                        <w:rPr>
                          <w:rFonts w:cs="Tahoma"/>
                          <w:color w:val="0B5294"/>
                          <w:spacing w:val="-4"/>
                          <w:sz w:val="24"/>
                          <w:szCs w:val="24"/>
                          <w:rtl/>
                        </w:rPr>
                        <w:t xml:space="preserve"> </w:t>
                      </w:r>
                      <w:r w:rsidRPr="00CF7AE6">
                        <w:rPr>
                          <w:rFonts w:cs="Tahoma" w:hint="eastAsia"/>
                          <w:color w:val="0B5294"/>
                          <w:spacing w:val="-4"/>
                          <w:sz w:val="24"/>
                          <w:szCs w:val="24"/>
                          <w:rtl/>
                        </w:rPr>
                        <w:t>הוא</w:t>
                      </w:r>
                      <w:r w:rsidRPr="00CF7AE6">
                        <w:rPr>
                          <w:rFonts w:cs="Tahoma"/>
                          <w:color w:val="0B5294"/>
                          <w:spacing w:val="-4"/>
                          <w:sz w:val="24"/>
                          <w:szCs w:val="24"/>
                          <w:rtl/>
                        </w:rPr>
                        <w:t xml:space="preserve"> </w:t>
                      </w:r>
                      <w:r w:rsidRPr="00CF7AE6">
                        <w:rPr>
                          <w:rFonts w:cs="Tahoma" w:hint="eastAsia"/>
                          <w:color w:val="0B5294"/>
                          <w:spacing w:val="-4"/>
                          <w:sz w:val="24"/>
                          <w:szCs w:val="24"/>
                          <w:rtl/>
                        </w:rPr>
                        <w:t>לא</w:t>
                      </w:r>
                      <w:r w:rsidRPr="00CF7AE6">
                        <w:rPr>
                          <w:rFonts w:cs="Tahoma"/>
                          <w:color w:val="0B5294"/>
                          <w:spacing w:val="-4"/>
                          <w:sz w:val="24"/>
                          <w:szCs w:val="24"/>
                          <w:rtl/>
                        </w:rPr>
                        <w:t xml:space="preserve"> </w:t>
                      </w:r>
                      <w:r w:rsidRPr="00CF7AE6">
                        <w:rPr>
                          <w:rFonts w:cs="Tahoma" w:hint="eastAsia"/>
                          <w:color w:val="0B5294"/>
                          <w:spacing w:val="-4"/>
                          <w:sz w:val="24"/>
                          <w:szCs w:val="24"/>
                          <w:rtl/>
                        </w:rPr>
                        <w:t>ערך</w:t>
                      </w:r>
                      <w:r w:rsidRPr="00CF7AE6">
                        <w:rPr>
                          <w:rFonts w:cs="Tahoma"/>
                          <w:color w:val="0B5294"/>
                          <w:spacing w:val="-4"/>
                          <w:sz w:val="24"/>
                          <w:szCs w:val="24"/>
                          <w:rtl/>
                        </w:rPr>
                        <w:t xml:space="preserve"> </w:t>
                      </w:r>
                      <w:r w:rsidRPr="00CF7AE6">
                        <w:rPr>
                          <w:rFonts w:cs="Tahoma" w:hint="eastAsia"/>
                          <w:color w:val="0B5294"/>
                          <w:spacing w:val="-4"/>
                          <w:sz w:val="24"/>
                          <w:szCs w:val="24"/>
                          <w:rtl/>
                        </w:rPr>
                        <w:t>התאמות</w:t>
                      </w:r>
                      <w:r w:rsidRPr="00CF7AE6">
                        <w:rPr>
                          <w:rFonts w:cs="Tahoma"/>
                          <w:color w:val="0B5294"/>
                          <w:spacing w:val="-4"/>
                          <w:sz w:val="24"/>
                          <w:szCs w:val="24"/>
                          <w:rtl/>
                        </w:rPr>
                        <w:t xml:space="preserve"> </w:t>
                      </w:r>
                      <w:r w:rsidRPr="00CF7AE6">
                        <w:rPr>
                          <w:rFonts w:cs="Tahoma" w:hint="eastAsia"/>
                          <w:color w:val="0B5294"/>
                          <w:spacing w:val="-4"/>
                          <w:sz w:val="24"/>
                          <w:szCs w:val="24"/>
                          <w:rtl/>
                        </w:rPr>
                        <w:t>כלשהן</w:t>
                      </w:r>
                      <w:r w:rsidRPr="00CF7AE6">
                        <w:rPr>
                          <w:rFonts w:cs="Tahoma"/>
                          <w:color w:val="0B5294"/>
                          <w:spacing w:val="-4"/>
                          <w:sz w:val="24"/>
                          <w:szCs w:val="24"/>
                          <w:rtl/>
                        </w:rPr>
                        <w:t xml:space="preserve"> </w:t>
                      </w:r>
                      <w:r w:rsidRPr="00CF7AE6">
                        <w:rPr>
                          <w:rFonts w:cs="Tahoma" w:hint="eastAsia"/>
                          <w:color w:val="0B5294"/>
                          <w:spacing w:val="-4"/>
                          <w:sz w:val="24"/>
                          <w:szCs w:val="24"/>
                          <w:rtl/>
                        </w:rPr>
                        <w:t>במודל</w:t>
                      </w:r>
                      <w:r w:rsidRPr="00CF7AE6">
                        <w:rPr>
                          <w:rFonts w:cs="Tahoma"/>
                          <w:color w:val="0B5294"/>
                          <w:spacing w:val="-4"/>
                          <w:sz w:val="24"/>
                          <w:szCs w:val="24"/>
                          <w:rtl/>
                        </w:rPr>
                        <w:t xml:space="preserve">, </w:t>
                      </w:r>
                      <w:r w:rsidRPr="00CF7AE6">
                        <w:rPr>
                          <w:rFonts w:cs="Tahoma" w:hint="eastAsia"/>
                          <w:color w:val="0B5294"/>
                          <w:spacing w:val="-4"/>
                          <w:sz w:val="24"/>
                          <w:szCs w:val="24"/>
                          <w:rtl/>
                        </w:rPr>
                        <w:t>ואף</w:t>
                      </w:r>
                      <w:r w:rsidRPr="00CF7AE6">
                        <w:rPr>
                          <w:rFonts w:cs="Tahoma"/>
                          <w:color w:val="0B5294"/>
                          <w:spacing w:val="-4"/>
                          <w:sz w:val="24"/>
                          <w:szCs w:val="24"/>
                          <w:rtl/>
                        </w:rPr>
                        <w:t xml:space="preserve"> </w:t>
                      </w:r>
                      <w:r w:rsidRPr="00CF7AE6">
                        <w:rPr>
                          <w:rFonts w:cs="Tahoma" w:hint="eastAsia"/>
                          <w:color w:val="0B5294"/>
                          <w:spacing w:val="-4"/>
                          <w:sz w:val="24"/>
                          <w:szCs w:val="24"/>
                          <w:rtl/>
                        </w:rPr>
                        <w:t>הרחיב</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היקף</w:t>
                      </w:r>
                      <w:r w:rsidRPr="00CF7AE6">
                        <w:rPr>
                          <w:rFonts w:cs="Tahoma"/>
                          <w:color w:val="0B5294"/>
                          <w:spacing w:val="-4"/>
                          <w:sz w:val="24"/>
                          <w:szCs w:val="24"/>
                          <w:rtl/>
                        </w:rPr>
                        <w:t xml:space="preserve"> </w:t>
                      </w:r>
                      <w:r w:rsidRPr="00CF7AE6">
                        <w:rPr>
                          <w:rFonts w:cs="Tahoma" w:hint="eastAsia"/>
                          <w:color w:val="0B5294"/>
                          <w:spacing w:val="-4"/>
                          <w:sz w:val="24"/>
                          <w:szCs w:val="24"/>
                          <w:rtl/>
                        </w:rPr>
                        <w:t>היישום</w:t>
                      </w:r>
                      <w:r w:rsidRPr="00CF7AE6">
                        <w:rPr>
                          <w:rFonts w:cs="Tahoma"/>
                          <w:color w:val="0B5294"/>
                          <w:spacing w:val="-4"/>
                          <w:sz w:val="24"/>
                          <w:szCs w:val="24"/>
                          <w:rtl/>
                        </w:rPr>
                        <w:t xml:space="preserve"> </w:t>
                      </w:r>
                      <w:r w:rsidRPr="00CF7AE6">
                        <w:rPr>
                          <w:rFonts w:cs="Tahoma" w:hint="eastAsia"/>
                          <w:color w:val="0B5294"/>
                          <w:spacing w:val="-4"/>
                          <w:sz w:val="24"/>
                          <w:szCs w:val="24"/>
                          <w:rtl/>
                        </w:rPr>
                        <w:t>הנדרש</w:t>
                      </w:r>
                      <w:r w:rsidRPr="00CF7AE6">
                        <w:rPr>
                          <w:rFonts w:cs="Tahoma"/>
                          <w:color w:val="0B5294"/>
                          <w:spacing w:val="-4"/>
                          <w:sz w:val="24"/>
                          <w:szCs w:val="24"/>
                          <w:rtl/>
                        </w:rPr>
                        <w:t xml:space="preserve"> </w:t>
                      </w:r>
                      <w:r w:rsidRPr="00CF7AE6">
                        <w:rPr>
                          <w:rFonts w:cs="Tahoma" w:hint="eastAsia"/>
                          <w:color w:val="0B5294"/>
                          <w:spacing w:val="-4"/>
                          <w:sz w:val="24"/>
                          <w:szCs w:val="24"/>
                          <w:rtl/>
                        </w:rPr>
                        <w:t>מן</w:t>
                      </w:r>
                      <w:r w:rsidRPr="00CF7AE6">
                        <w:rPr>
                          <w:rFonts w:cs="Tahoma"/>
                          <w:color w:val="0B5294"/>
                          <w:spacing w:val="-4"/>
                          <w:sz w:val="24"/>
                          <w:szCs w:val="24"/>
                          <w:rtl/>
                        </w:rPr>
                        <w:t xml:space="preserve"> </w:t>
                      </w:r>
                      <w:r w:rsidRPr="00CF7AE6">
                        <w:rPr>
                          <w:rFonts w:cs="Tahoma" w:hint="eastAsia"/>
                          <w:color w:val="0B5294"/>
                          <w:spacing w:val="-4"/>
                          <w:sz w:val="24"/>
                          <w:szCs w:val="24"/>
                          <w:rtl/>
                        </w:rPr>
                        <w:t>הגופים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p>
                    <w:p w:rsidR="000579D2" w:rsidRPr="00373C5D" w:rsidP="00101EFC">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760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482DCD">
      <w:pPr>
        <w:spacing w:before="180" w:after="240" w:line="240" w:lineRule="exact"/>
        <w:ind w:left="283" w:right="2268"/>
        <w:jc w:val="both"/>
        <w:rPr>
          <w:rFonts w:ascii="Tahoma" w:hAnsi="Tahoma" w:cs="Tahoma"/>
          <w:sz w:val="18"/>
          <w:szCs w:val="18"/>
          <w:rtl/>
        </w:rPr>
      </w:pPr>
      <w:r w:rsidRPr="00E854E3">
        <w:rPr>
          <w:rFonts w:ascii="Tahoma" w:hAnsi="Tahoma" w:cs="Tahoma" w:hint="cs"/>
          <w:sz w:val="18"/>
          <w:szCs w:val="18"/>
          <w:rtl/>
        </w:rPr>
        <w:t>נש"ם מסרה בתשובתה כי מודל בחינת אפקטיביות פעולות ההדרכה נמצא ב"הרצה", ויש כוונה לשכללו ולעדכנו בעתיד. עוד נמסר כי נש"ם סבורה שלמרות הקושי היחסי בהערכת אפקטיביות ברמה הרביעית, על הגופים הממשלתיים להתאמץ וליישמה, נוכח העובדה כי מדובר בבחינת תרומתן של ההכשרות לציבור. נש"ם אף ציינה כי היא השקיעה משאבים רבים במטרה לסייע לגופים הממשלתיים ביישום המודל.</w:t>
      </w:r>
    </w:p>
    <w:p w:rsidR="000113E6" w:rsidRPr="00482DCD" w:rsidP="00482DCD">
      <w:pPr>
        <w:pStyle w:val="RESHET"/>
        <w:ind w:left="567"/>
        <w:rPr>
          <w:rtl/>
        </w:rPr>
      </w:pPr>
      <w:r w:rsidRPr="00482DCD">
        <w:rPr>
          <w:rFonts w:hint="eastAsia"/>
          <w:rtl/>
        </w:rPr>
        <w:t>משרד</w:t>
      </w:r>
      <w:r w:rsidRPr="00482DCD">
        <w:rPr>
          <w:rtl/>
        </w:rPr>
        <w:t xml:space="preserve"> מבקר המדינה מעיר לנש"ם כי </w:t>
      </w:r>
      <w:r w:rsidRPr="00482DCD">
        <w:rPr>
          <w:rFonts w:hint="eastAsia"/>
          <w:rtl/>
        </w:rPr>
        <w:t>הצלחתה</w:t>
      </w:r>
      <w:r w:rsidRPr="00482DCD">
        <w:rPr>
          <w:rtl/>
        </w:rPr>
        <w:t xml:space="preserve"> </w:t>
      </w:r>
      <w:r w:rsidRPr="00482DCD">
        <w:rPr>
          <w:rFonts w:hint="eastAsia"/>
          <w:rtl/>
        </w:rPr>
        <w:t>של</w:t>
      </w:r>
      <w:r w:rsidRPr="00482DCD">
        <w:rPr>
          <w:rtl/>
        </w:rPr>
        <w:t xml:space="preserve"> </w:t>
      </w:r>
      <w:r w:rsidRPr="00482DCD">
        <w:rPr>
          <w:rFonts w:hint="eastAsia"/>
          <w:rtl/>
        </w:rPr>
        <w:t>פעולת</w:t>
      </w:r>
      <w:r w:rsidRPr="00482DCD">
        <w:rPr>
          <w:rtl/>
        </w:rPr>
        <w:t xml:space="preserve"> "הרצה" כאמור תלויה בין היתר </w:t>
      </w:r>
      <w:r w:rsidRPr="00482DCD">
        <w:rPr>
          <w:rFonts w:hint="eastAsia"/>
          <w:rtl/>
        </w:rPr>
        <w:t>ב</w:t>
      </w:r>
      <w:r w:rsidRPr="00482DCD">
        <w:rPr>
          <w:rFonts w:hint="cs"/>
          <w:rtl/>
        </w:rPr>
        <w:t xml:space="preserve">הליכי </w:t>
      </w:r>
      <w:r w:rsidRPr="00482DCD">
        <w:rPr>
          <w:rFonts w:hint="eastAsia"/>
          <w:rtl/>
        </w:rPr>
        <w:t>פיקוח</w:t>
      </w:r>
      <w:r w:rsidRPr="00482DCD">
        <w:rPr>
          <w:rtl/>
        </w:rPr>
        <w:t xml:space="preserve"> </w:t>
      </w:r>
      <w:r w:rsidRPr="00482DCD">
        <w:rPr>
          <w:rFonts w:hint="eastAsia"/>
          <w:rtl/>
        </w:rPr>
        <w:t>ובקרה</w:t>
      </w:r>
      <w:r w:rsidRPr="00482DCD">
        <w:rPr>
          <w:rtl/>
        </w:rPr>
        <w:t xml:space="preserve"> </w:t>
      </w:r>
      <w:r w:rsidRPr="00482DCD">
        <w:rPr>
          <w:rFonts w:hint="eastAsia"/>
          <w:rtl/>
        </w:rPr>
        <w:t>יעילים</w:t>
      </w:r>
      <w:r w:rsidRPr="00482DCD">
        <w:rPr>
          <w:rtl/>
        </w:rPr>
        <w:t xml:space="preserve">, </w:t>
      </w:r>
      <w:r w:rsidRPr="00482DCD">
        <w:rPr>
          <w:rFonts w:hint="eastAsia"/>
          <w:rtl/>
        </w:rPr>
        <w:t>לרבות</w:t>
      </w:r>
      <w:r w:rsidRPr="00482DCD">
        <w:rPr>
          <w:rtl/>
        </w:rPr>
        <w:t xml:space="preserve"> </w:t>
      </w:r>
      <w:r w:rsidRPr="00482DCD">
        <w:rPr>
          <w:rFonts w:hint="eastAsia"/>
          <w:rtl/>
        </w:rPr>
        <w:t>איסוף</w:t>
      </w:r>
      <w:r w:rsidRPr="00482DCD">
        <w:rPr>
          <w:rtl/>
        </w:rPr>
        <w:t xml:space="preserve"> </w:t>
      </w:r>
      <w:r w:rsidRPr="00482DCD">
        <w:rPr>
          <w:rFonts w:hint="eastAsia"/>
          <w:rtl/>
        </w:rPr>
        <w:t>ועיבוד</w:t>
      </w:r>
      <w:r w:rsidRPr="00482DCD">
        <w:rPr>
          <w:rtl/>
        </w:rPr>
        <w:t xml:space="preserve"> </w:t>
      </w:r>
      <w:r w:rsidRPr="00482DCD">
        <w:rPr>
          <w:rFonts w:hint="eastAsia"/>
          <w:rtl/>
        </w:rPr>
        <w:t>נתונים</w:t>
      </w:r>
      <w:r w:rsidRPr="00482DCD">
        <w:rPr>
          <w:rtl/>
        </w:rPr>
        <w:t xml:space="preserve"> והפקת לקחים</w:t>
      </w:r>
      <w:r w:rsidRPr="00482DCD">
        <w:rPr>
          <w:rFonts w:hint="cs"/>
          <w:rtl/>
        </w:rPr>
        <w:t xml:space="preserve"> </w:t>
      </w:r>
      <w:r w:rsidRPr="00482DCD">
        <w:rPr>
          <w:rtl/>
        </w:rPr>
        <w:t xml:space="preserve">- </w:t>
      </w:r>
      <w:r w:rsidRPr="00482DCD">
        <w:rPr>
          <w:rFonts w:hint="cs"/>
          <w:rtl/>
        </w:rPr>
        <w:t>דבר</w:t>
      </w:r>
      <w:r w:rsidRPr="00482DCD">
        <w:rPr>
          <w:rtl/>
        </w:rPr>
        <w:t xml:space="preserve"> שלא </w:t>
      </w:r>
      <w:r w:rsidRPr="00482DCD">
        <w:rPr>
          <w:rFonts w:hint="eastAsia"/>
          <w:rtl/>
        </w:rPr>
        <w:t>נעשה</w:t>
      </w:r>
      <w:r w:rsidRPr="00482DCD">
        <w:rPr>
          <w:rtl/>
        </w:rPr>
        <w:t xml:space="preserve"> בפועל. </w:t>
      </w:r>
      <w:r w:rsidRPr="00482DCD">
        <w:rPr>
          <w:rFonts w:hint="cs"/>
          <w:rtl/>
        </w:rPr>
        <w:t>בהיעדרם,</w:t>
      </w:r>
      <w:r w:rsidRPr="00482DCD">
        <w:rPr>
          <w:rtl/>
        </w:rPr>
        <w:t xml:space="preserve"> </w:t>
      </w:r>
      <w:r w:rsidRPr="00482DCD">
        <w:rPr>
          <w:rFonts w:hint="eastAsia"/>
          <w:rtl/>
        </w:rPr>
        <w:t>נפגעת</w:t>
      </w:r>
      <w:r w:rsidRPr="00482DCD">
        <w:rPr>
          <w:rtl/>
        </w:rPr>
        <w:t xml:space="preserve"> יכולתה של נש"ם </w:t>
      </w:r>
      <w:r w:rsidRPr="00482DCD">
        <w:rPr>
          <w:rFonts w:hint="eastAsia"/>
          <w:rtl/>
        </w:rPr>
        <w:t>לזהות</w:t>
      </w:r>
      <w:r w:rsidRPr="00482DCD">
        <w:rPr>
          <w:rtl/>
        </w:rPr>
        <w:t xml:space="preserve"> בזמן אמת חסמים לייש</w:t>
      </w:r>
      <w:r w:rsidRPr="00482DCD">
        <w:rPr>
          <w:rFonts w:hint="eastAsia"/>
          <w:rtl/>
        </w:rPr>
        <w:t>ום</w:t>
      </w:r>
      <w:r w:rsidRPr="00482DCD">
        <w:rPr>
          <w:rtl/>
        </w:rPr>
        <w:t xml:space="preserve"> </w:t>
      </w:r>
      <w:r w:rsidRPr="00482DCD">
        <w:rPr>
          <w:rFonts w:hint="eastAsia"/>
          <w:rtl/>
        </w:rPr>
        <w:t>המודל</w:t>
      </w:r>
      <w:r w:rsidRPr="00482DCD">
        <w:rPr>
          <w:rtl/>
        </w:rPr>
        <w:t xml:space="preserve"> </w:t>
      </w:r>
      <w:r w:rsidRPr="00482DCD">
        <w:rPr>
          <w:rFonts w:hint="cs"/>
          <w:rtl/>
        </w:rPr>
        <w:t>ב</w:t>
      </w:r>
      <w:r w:rsidRPr="00482DCD">
        <w:rPr>
          <w:rFonts w:hint="eastAsia"/>
          <w:rtl/>
        </w:rPr>
        <w:t>גופים</w:t>
      </w:r>
      <w:r w:rsidRPr="00482DCD">
        <w:rPr>
          <w:rtl/>
        </w:rPr>
        <w:t xml:space="preserve"> </w:t>
      </w:r>
      <w:r w:rsidRPr="00482DCD">
        <w:rPr>
          <w:rFonts w:hint="eastAsia"/>
          <w:rtl/>
        </w:rPr>
        <w:t>הממשלתיים</w:t>
      </w:r>
      <w:r w:rsidRPr="00482DCD">
        <w:rPr>
          <w:rtl/>
        </w:rPr>
        <w:t xml:space="preserve"> </w:t>
      </w:r>
      <w:r w:rsidRPr="00482DCD">
        <w:rPr>
          <w:rFonts w:hint="eastAsia"/>
          <w:rtl/>
        </w:rPr>
        <w:t>ולהשקיע</w:t>
      </w:r>
      <w:r w:rsidRPr="00482DCD">
        <w:rPr>
          <w:rtl/>
        </w:rPr>
        <w:t xml:space="preserve"> </w:t>
      </w:r>
      <w:r w:rsidRPr="00482DCD">
        <w:rPr>
          <w:rFonts w:hint="eastAsia"/>
          <w:rtl/>
        </w:rPr>
        <w:t>את</w:t>
      </w:r>
      <w:r w:rsidRPr="00482DCD">
        <w:rPr>
          <w:rtl/>
        </w:rPr>
        <w:t xml:space="preserve"> </w:t>
      </w:r>
      <w:r w:rsidRPr="00482DCD">
        <w:rPr>
          <w:rFonts w:hint="eastAsia"/>
          <w:rtl/>
        </w:rPr>
        <w:t>משאביה</w:t>
      </w:r>
      <w:r w:rsidRPr="00482DCD">
        <w:rPr>
          <w:rtl/>
        </w:rPr>
        <w:t xml:space="preserve"> </w:t>
      </w:r>
      <w:r w:rsidRPr="00482DCD">
        <w:rPr>
          <w:rFonts w:hint="eastAsia"/>
          <w:rtl/>
        </w:rPr>
        <w:t>באופן</w:t>
      </w:r>
      <w:r w:rsidRPr="00482DCD">
        <w:rPr>
          <w:rtl/>
        </w:rPr>
        <w:t xml:space="preserve"> </w:t>
      </w:r>
      <w:r w:rsidRPr="00482DCD">
        <w:rPr>
          <w:rFonts w:hint="eastAsia"/>
          <w:rtl/>
        </w:rPr>
        <w:t>ממוקד</w:t>
      </w:r>
      <w:r w:rsidRPr="00482DCD">
        <w:rPr>
          <w:rtl/>
        </w:rPr>
        <w:t xml:space="preserve"> </w:t>
      </w:r>
      <w:r w:rsidRPr="00482DCD">
        <w:rPr>
          <w:rFonts w:hint="eastAsia"/>
          <w:rtl/>
        </w:rPr>
        <w:t>בהסרתם</w:t>
      </w:r>
      <w:r w:rsidRPr="00482DCD">
        <w:rPr>
          <w:rtl/>
        </w:rPr>
        <w:t xml:space="preserve">. </w:t>
      </w:r>
    </w:p>
    <w:p w:rsidR="000113E6" w:rsidRPr="00E854E3" w:rsidP="00482DCD">
      <w:pPr>
        <w:spacing w:before="180" w:line="240" w:lineRule="exact"/>
        <w:ind w:right="2268"/>
        <w:jc w:val="both"/>
        <w:rPr>
          <w:rFonts w:ascii="Tahoma" w:hAnsi="Tahoma" w:cs="Tahoma"/>
          <w:sz w:val="18"/>
          <w:szCs w:val="18"/>
          <w:rtl/>
        </w:rPr>
      </w:pPr>
      <w:r w:rsidRPr="00E854E3">
        <w:rPr>
          <w:rFonts w:ascii="Tahoma" w:hAnsi="Tahoma" w:cs="Tahoma" w:hint="cs"/>
          <w:sz w:val="18"/>
          <w:szCs w:val="18"/>
          <w:rtl/>
        </w:rPr>
        <w:t>נש"ם מסרה בתשובתה כי היא מתכננת לגבש מודל חדש לדיווח הגופים הממשלתיים על הערכת אפקטיביות החל משנת 2019, לעבד את הדיווחים ולהפיק מהם לקחים לעתיד.</w:t>
      </w:r>
    </w:p>
    <w:p w:rsidR="00482DCD" w:rsidRPr="00D43E82" w:rsidP="00482DCD">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0113E6" w:rsidRPr="00E854E3" w:rsidP="00482DCD">
      <w:pPr>
        <w:pStyle w:val="RESHET"/>
        <w:rPr>
          <w:rtl/>
        </w:rPr>
      </w:pPr>
      <w:r w:rsidRPr="00E854E3">
        <w:rPr>
          <w:rFonts w:hint="cs"/>
          <w:rtl/>
        </w:rPr>
        <w:t>מכל האמור עולה</w:t>
      </w:r>
      <w:r w:rsidRPr="00E854E3">
        <w:rPr>
          <w:rtl/>
        </w:rPr>
        <w:t xml:space="preserve"> </w:t>
      </w:r>
      <w:r w:rsidRPr="00E854E3">
        <w:rPr>
          <w:rFonts w:hint="cs"/>
          <w:rtl/>
        </w:rPr>
        <w:t>כי נש"ם לא מילאה את תפקידה כנדרש בתחום הפיקוח על פעולות הגופים הממשלתיים בתחום ההדרכה ובקרתן: היא לא עמדה על חובת הגופים הממשלתיים למסור לה מידע תשתיתי, לרבות על תוכניות העבודה שלהם, ולכן אין</w:t>
      </w:r>
      <w:r w:rsidRPr="00E854E3">
        <w:rPr>
          <w:rtl/>
        </w:rPr>
        <w:t xml:space="preserve"> </w:t>
      </w:r>
      <w:r w:rsidRPr="00E854E3">
        <w:rPr>
          <w:rFonts w:hint="cs"/>
          <w:rtl/>
        </w:rPr>
        <w:t>בידיה</w:t>
      </w:r>
      <w:r w:rsidRPr="00E854E3">
        <w:rPr>
          <w:rtl/>
        </w:rPr>
        <w:t xml:space="preserve"> תמונת מצב מלאה </w:t>
      </w:r>
      <w:r w:rsidRPr="00E854E3">
        <w:rPr>
          <w:rFonts w:hint="cs"/>
          <w:rtl/>
        </w:rPr>
        <w:t>בנוגע</w:t>
      </w:r>
      <w:r w:rsidRPr="00E854E3">
        <w:rPr>
          <w:rtl/>
        </w:rPr>
        <w:t xml:space="preserve"> </w:t>
      </w:r>
      <w:r w:rsidRPr="00E854E3">
        <w:rPr>
          <w:rFonts w:hint="cs"/>
          <w:rtl/>
        </w:rPr>
        <w:t>לפעילות ההדרכה בשירות המדינה; המידע החלקי שקיבלה לא עובד באופן שיטתי ולא נעשה בו שימוש על פי ייעודו; קשיים בדיווח בהתאם למתכונת שקבעה נש"ם נותרו ללא מענה; הגופים הממשלתיים שדיווחו כנדרש לא קיבלו משוב כלשהו על דיווחיהם והדבר פגם בהערכתם את תרומתה וחשיבותה של חובת הדיווח; וברוב הגופים הממשלתיים לא הוערכה אפקטיביות פעולות ההדרכה כנדרש. מצב דברים זה פוגע, בין היתר, בהשגת אחת התכליות המרכזיות בדוח הרפורמה - חיזוק מעמדה של נש"ם ומיצובה אל מול יחידות השטח, כרגולטור המתווה מדיניות ומוודא כי מדיניותו אכן מיושמת ומשיגה את מטרותיה.</w:t>
      </w:r>
    </w:p>
    <w:p w:rsidR="000113E6" w:rsidRPr="00E854E3" w:rsidP="00482DCD">
      <w:pPr>
        <w:pStyle w:val="RESHET"/>
        <w:rPr>
          <w:rtl/>
        </w:rPr>
      </w:pPr>
      <w:r w:rsidRPr="00E854E3">
        <w:rPr>
          <w:rFonts w:hint="cs"/>
          <w:rtl/>
        </w:rPr>
        <w:t xml:space="preserve">על נש"ם לעדכן את מנגנון הפיקוח והבקרה על תחום ההדרכה בגופים הממשלתיים ולפעול בנחישות ליישומו. זאת, בין השאר, תוך בחינה מחודשת של דרישות הדיווח והיקפן, ועמידה על חובת הגופים הממשלתיים לעמוד בהן; איסוף נתונים מלא מכלל הגופים הממשלתיים; עיבוד המידע שבדיווחי הגופים הממשלתיים; והפקת לקחים באופן שיספק ערך מוסף הן לעבודת הגופים הממשלתיים והן לעבודת המטה בנש"ם. כמו כן, על נש"ם לבחון את מודל ארבע הרמות להערכת האפקטיביות של פעולות ההדרכה ולבצע בו את ההתאמות הנדרשות. </w:t>
      </w:r>
    </w:p>
    <w:p w:rsidR="000113E6" w:rsidRPr="00E854E3" w:rsidP="00482DCD">
      <w:pPr>
        <w:spacing w:before="180" w:line="240" w:lineRule="exact"/>
        <w:ind w:right="2268"/>
        <w:jc w:val="both"/>
        <w:rPr>
          <w:rFonts w:ascii="Tahoma" w:hAnsi="Tahoma" w:cs="Tahoma"/>
          <w:sz w:val="18"/>
          <w:szCs w:val="18"/>
          <w:rtl/>
        </w:rPr>
      </w:pPr>
      <w:r w:rsidRPr="00E854E3">
        <w:rPr>
          <w:rFonts w:ascii="Tahoma" w:hAnsi="Tahoma" w:cs="Tahoma" w:hint="cs"/>
          <w:sz w:val="18"/>
          <w:szCs w:val="18"/>
          <w:rtl/>
        </w:rPr>
        <w:t xml:space="preserve">נש"ם מסרה בתשובתה כי בחלק מתקופת הביקורת עמדו לרשות אגף ההדרכה משאבים מוגבלים: מצבת כוח האדם באגף כללה שישה תקנים ובהם תקן המיועד לטיפול בתחום הרווחה בלבד. בין ינואר 2013 ליולי 2017 הועבר תקן סגן מנהל האגף למטה יישום הרפורמה בשירות המדינה. בתקופה זו, ביקש מנהל אגף ההדרכה שהתקן יוחזר לאגף כדי שהוא יוכל למלא את משימותיו, הפנה להמלצות דוח ועדת שמחון בדבר הגדלת כוח האדם באגף וציין כי דרושים לאגף עובדים בעלי כישורים מתאימים לביצוע משימות האגף. נש"ם הוסיפה כי בחלק מתקופה זו היה תקציב אגף ההדרכה מותנה באופן מלא בהכנסה. בשנת 2017 הסתכם תקציב האגף ב-5.2 מיליון ש"ח. במחצית השנייה של 2017 הועברו לאחריותו של אגף ההדרכה משימות שהיו קודם לכן באחריות מטה יישום הרפורמה, הוחזר לאגף תקן סגן מנהל האגף וכן ניתנה לאגף אפשרות להסתייע לקידום משימותיו בחברה חיצונית, בסכום כולל של </w:t>
      </w:r>
      <w:r w:rsidR="00A66369">
        <w:rPr>
          <w:rFonts w:ascii="Tahoma" w:hAnsi="Tahoma" w:cs="Tahoma"/>
          <w:sz w:val="18"/>
          <w:szCs w:val="18"/>
          <w:rtl/>
        </w:rPr>
        <w:br/>
      </w:r>
      <w:r w:rsidRPr="00E854E3">
        <w:rPr>
          <w:rFonts w:ascii="Tahoma" w:hAnsi="Tahoma" w:cs="Tahoma" w:hint="cs"/>
          <w:sz w:val="18"/>
          <w:szCs w:val="18"/>
          <w:rtl/>
        </w:rPr>
        <w:t>כ-300,000 ש"ח בשנת 2017 וכ-2 מיליון ש"ח בשנת 2018. נש"ם הוסיפה כי נציב שירות המדינה ידון בסוגיית כוח האדם החסר באגף ההדרכה, בהתאם לבקשתו של מנהל האגף.</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הנציב דאז השיב כי הרפורמה המקיפה שהייתה במוקד עשיית הנציבות בתקופת כהונתו דרשה משאבים, וחלק מהתקנים שהוקצו לשם מימושה הועברו מיחידות קיימות. העברת התקן מאגף ההדרכה בנש"ם למטה יישום הרפורמה נעשתה על דעתו ובהסכמתו של מנהל האגף, והוכיחה את עצמה, שכן, במסגרת הרפורמה בוצעו פעולות הדרכה בהיקף חסר תקדים. בשלב מאוחר </w:t>
      </w:r>
      <w:r w:rsidRPr="00E854E3">
        <w:rPr>
          <w:rFonts w:ascii="Tahoma" w:hAnsi="Tahoma" w:cs="Tahoma" w:hint="cs"/>
          <w:sz w:val="18"/>
          <w:szCs w:val="18"/>
          <w:rtl/>
        </w:rPr>
        <w:t>יותר, לצורך יישום חלק מהמלצות דוח ועדת שמחון, החליט הנציב דאז להחזיר את התקן לאגף ההדרכה בנש"ם. יישום החלטה זו התעכב מספר חודשים בשל הליכי מכרז ואיוש. כמו כן החליט הנציב דאז להעביר לאגף ההדרכה בנש"ם סכום של כ-300,000 ש"ח לצורך ביצוע משימות הנובעות מדוח ועדת שמחון.</w:t>
      </w:r>
    </w:p>
    <w:p w:rsidR="000113E6" w:rsidRPr="00E854E3" w:rsidP="00482DCD">
      <w:pPr>
        <w:spacing w:after="240" w:line="240" w:lineRule="exact"/>
        <w:ind w:right="2268"/>
        <w:jc w:val="both"/>
        <w:rPr>
          <w:rFonts w:ascii="Tahoma" w:hAnsi="Tahoma" w:cs="Tahoma"/>
          <w:sz w:val="18"/>
          <w:szCs w:val="18"/>
          <w:rtl/>
        </w:rPr>
      </w:pPr>
      <w:r w:rsidRPr="00E854E3">
        <w:rPr>
          <w:rFonts w:ascii="Tahoma" w:hAnsi="Tahoma" w:cs="Tahoma" w:hint="cs"/>
          <w:sz w:val="18"/>
          <w:szCs w:val="18"/>
          <w:rtl/>
        </w:rPr>
        <w:t>מ"מ הנציב לשעבר השיב כי באגף ההדרכה בנש"ם חסר עובד אחד ולכל היותר שני עובדים. החזרת תקן סגן מנהל האגף היא חלק מן המענה הנדרש, והוא המליץ לנציב הנוכחי להוסיף עובד אחד, בעיקר לתחום הפיתוח. כמו כן מסר מ"מ הנציב לשעבר כי תקציבי הפיתוח של אגף ההדרכה סבירים למדי ביחס לגודלו של שירות המדינה.</w:t>
      </w:r>
    </w:p>
    <w:p w:rsidR="000113E6" w:rsidRPr="00E854E3" w:rsidP="00482DCD">
      <w:pPr>
        <w:pStyle w:val="RESHET"/>
        <w:rPr>
          <w:rtl/>
        </w:rPr>
      </w:pPr>
      <w:r w:rsidRPr="00E854E3">
        <w:rPr>
          <w:rFonts w:hint="cs"/>
          <w:rtl/>
        </w:rPr>
        <w:t>משרד מבקר המדינה מעיר כי תקציב אגף ההדרכה אומנם מותנה ברובו בהכנסה מהגופים הממשלתיים, אולם והדבר מאפשר לו לפתח ולבצע פעולות הדרכה רוחביות, ככל שהוא מוצא לנכון ובהתאם לצורכי הגופים הממשלתיים ובלא שעומדת לפניו מגבלה תקציבית. כמו כן, לאגף תקציב ייעודי למימוש משימות נוספות שהעביר אליו נציב שירות המדינה דאז ממטה יישום הרפורמה. יש לציין עוד, כי תקציב השכר של עובדי האגף אינו נכלל בתקציב ההדרכה של האגף.</w:t>
      </w:r>
    </w:p>
    <w:p w:rsidR="000113E6" w:rsidRPr="00E854E3" w:rsidP="00482DCD">
      <w:pPr>
        <w:pStyle w:val="RESHET"/>
        <w:rPr>
          <w:rtl/>
        </w:rPr>
      </w:pPr>
      <w:r w:rsidRPr="00E854E3">
        <w:rPr>
          <w:rFonts w:hint="cs"/>
          <w:rtl/>
        </w:rPr>
        <w:t>נוכח התשובות האמורות, על נציב שירות המדינה לבחון את משאביו של אגף ההדרכה בהשוואה לתפקידיו ולוודא כי הם מספקים ומנוצלים באופן מיטבי.</w:t>
      </w:r>
    </w:p>
    <w:p w:rsidR="000113E6" w:rsidRPr="00E854E3" w:rsidP="00482DCD">
      <w:pPr>
        <w:spacing w:before="180" w:line="240" w:lineRule="exact"/>
        <w:ind w:right="2268"/>
        <w:jc w:val="both"/>
        <w:rPr>
          <w:rFonts w:ascii="Tahoma" w:hAnsi="Tahoma" w:cs="Tahoma"/>
          <w:sz w:val="18"/>
          <w:szCs w:val="18"/>
          <w:rtl/>
        </w:rPr>
      </w:pPr>
      <w:r w:rsidRPr="00E854E3">
        <w:rPr>
          <w:rFonts w:ascii="Tahoma" w:hAnsi="Tahoma" w:cs="Tahoma" w:hint="cs"/>
          <w:sz w:val="18"/>
          <w:szCs w:val="18"/>
          <w:rtl/>
        </w:rPr>
        <w:t>נש"ם מסרה בתשובתה כי נציב שירות המדינה יבחן את משאבי אגף ההדרכה בהשוואה לייעודו ותפקידיו.</w:t>
      </w:r>
    </w:p>
    <w:p w:rsidR="000113E6" w:rsidRPr="00C44AEC" w:rsidP="006F7086">
      <w:pPr>
        <w:pStyle w:val="KOT2"/>
        <w:rPr>
          <w:rtl/>
        </w:rPr>
      </w:pPr>
      <w:r w:rsidRPr="00C44AEC">
        <w:rPr>
          <w:rFonts w:hint="cs"/>
          <w:rtl/>
        </w:rPr>
        <w:t>מערכת ממוחשבת לניהול הלמידה וההדרכה</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מערכת לניהול למידה (</w:t>
      </w:r>
      <w:r w:rsidRPr="00E854E3">
        <w:rPr>
          <w:rFonts w:ascii="Tahoma" w:hAnsi="Tahoma" w:cs="Tahoma" w:hint="cs"/>
          <w:sz w:val="18"/>
          <w:szCs w:val="18"/>
        </w:rPr>
        <w:t>LMS</w:t>
      </w:r>
      <w:r w:rsidRPr="00E854E3">
        <w:rPr>
          <w:rFonts w:ascii="Tahoma" w:hAnsi="Tahoma" w:cs="Tahoma"/>
          <w:sz w:val="18"/>
          <w:szCs w:val="18"/>
        </w:rPr>
        <w:t xml:space="preserve"> - Learning Management System</w:t>
      </w:r>
      <w:r w:rsidRPr="00E854E3">
        <w:rPr>
          <w:rFonts w:ascii="Tahoma" w:hAnsi="Tahoma" w:cs="Tahoma" w:hint="cs"/>
          <w:sz w:val="18"/>
          <w:szCs w:val="18"/>
          <w:rtl/>
        </w:rPr>
        <w:t>) היא שם כולל לסביבה ממוחשבת, הנותנת מענה לפעולות הקשורות בתהליך הלמידה וההדרכה. המערכת מאפשרת ניהול לוגיסטי של פעולות ההדרכה; ניהול תקציב; איגום משאבים; פיקוח על ביצוע פעולות ההדרכה ובקרתן; ריכוז נתונים, עיבודם והפקת דוחות; ניהול ידע ופערי ידע והתאמה אישית של ידע לעובד; שימוש כפלטפורמה ללמידה מקוונת, שיתוף והפצת ידע, הפעלת קהילות למידה; וכן יצירת ממשקי עבודה עם גורמים רלוונטיים בארגון, כגון רכש, משאבי אנוש וכדומה</w:t>
      </w:r>
      <w:r>
        <w:rPr>
          <w:rStyle w:val="FootnoteReference0"/>
          <w:rFonts w:ascii="Tahoma" w:hAnsi="Tahoma" w:cs="Tahoma"/>
          <w:sz w:val="18"/>
          <w:szCs w:val="18"/>
          <w:rtl/>
        </w:rPr>
        <w:footnoteReference w:id="64"/>
      </w:r>
      <w:r w:rsidRPr="00E854E3">
        <w:rPr>
          <w:rFonts w:ascii="Tahoma" w:hAnsi="Tahoma" w:cs="Tahoma" w:hint="cs"/>
          <w:sz w:val="18"/>
          <w:szCs w:val="18"/>
          <w:rtl/>
        </w:rPr>
        <w:t>.</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דוח ועדת שמחון קבע כי עבור ארגונים גדולים דוגמת נש"ם</w:t>
      </w:r>
      <w:r w:rsidR="00285145">
        <w:rPr>
          <w:rFonts w:ascii="Tahoma" w:hAnsi="Tahoma" w:cs="Tahoma" w:hint="cs"/>
          <w:sz w:val="18"/>
          <w:szCs w:val="18"/>
          <w:rtl/>
        </w:rPr>
        <w:t>,</w:t>
      </w:r>
      <w:r w:rsidRPr="00E854E3">
        <w:rPr>
          <w:rFonts w:ascii="Tahoma" w:hAnsi="Tahoma" w:cs="Tahoma" w:hint="cs"/>
          <w:sz w:val="18"/>
          <w:szCs w:val="18"/>
          <w:rtl/>
        </w:rPr>
        <w:t xml:space="preserve"> מערכת ממוחשבת לניהול למידה היא כלי חיוני לקבלת החלטות מושכלת ומבוססת נתונים, המאפשר ריכוז מידע רב מכמה מקורות וגיבוש תמונת מצב רוחבית של מערך ההדרכה. דוח הוועדה קבע כי בנוסף דרושה המערכת לשם מימוש תפיסת ההפעלה של מערך הלמידה, לניהול אחיד של הלמידה על ידי המטה והפקת תובנות ברמה ארגונית וכן כתשתית ללמידה מקוונת ומתקדמת. דוח הרפורמה לא עסק במישרין בתחום ההדרכה בהקשר זה, אך גם הוא עמד על חשיבותה של מערכת ממוחשבת כזו והדגיש את הצורך בניהול הון אנושי מבוסס יעדים וכן בהנגשת ידע ושיתופו, יצירת קהילות ידע ולמידה מרחוק.</w:t>
      </w:r>
    </w:p>
    <w:p w:rsidR="000113E6" w:rsidRPr="00E854E3" w:rsidP="006F7086">
      <w:pPr>
        <w:pStyle w:val="ListParagraph"/>
        <w:numPr>
          <w:ilvl w:val="0"/>
          <w:numId w:val="42"/>
        </w:numPr>
        <w:autoSpaceDE/>
        <w:autoSpaceDN/>
        <w:adjustRightInd/>
        <w:spacing w:line="240" w:lineRule="exact"/>
        <w:ind w:right="2268"/>
        <w:rPr>
          <w:sz w:val="18"/>
          <w:szCs w:val="18"/>
          <w:rtl/>
        </w:rPr>
      </w:pPr>
      <w:r w:rsidRPr="00E854E3">
        <w:rPr>
          <w:rFonts w:hint="cs"/>
          <w:sz w:val="18"/>
          <w:szCs w:val="18"/>
          <w:rtl/>
        </w:rPr>
        <w:t xml:space="preserve">כבר לפני כ-15 שנה, בשנת 2004, דנה נש"ם בצורך בניהול מערך הלמידה הארצי והמשרדי באמצעות מערכת ממוחשבת כוללת והוכן עבורה מסמך תכנון ראשוני בנושא. בשנת 2012, הוכן עבור נש"ם מסמך נוסף שמטרתו </w:t>
      </w:r>
      <w:r w:rsidRPr="00285145">
        <w:rPr>
          <w:rFonts w:hint="cs"/>
          <w:spacing w:val="-4"/>
          <w:sz w:val="18"/>
          <w:szCs w:val="18"/>
          <w:rtl/>
        </w:rPr>
        <w:t>ניתוח צורכי מערכת הלמידה הממוחשבת</w:t>
      </w:r>
      <w:r>
        <w:rPr>
          <w:rStyle w:val="FootnoteReference0"/>
          <w:spacing w:val="-4"/>
          <w:sz w:val="18"/>
          <w:szCs w:val="18"/>
          <w:rtl/>
        </w:rPr>
        <w:footnoteReference w:id="65"/>
      </w:r>
      <w:r w:rsidRPr="00285145">
        <w:rPr>
          <w:rFonts w:hint="cs"/>
          <w:spacing w:val="-4"/>
          <w:sz w:val="18"/>
          <w:szCs w:val="18"/>
          <w:rtl/>
        </w:rPr>
        <w:t>. המסמך גובש על בסיס דרישות</w:t>
      </w:r>
      <w:r w:rsidRPr="00E854E3">
        <w:rPr>
          <w:rFonts w:hint="cs"/>
          <w:sz w:val="18"/>
          <w:szCs w:val="18"/>
          <w:rtl/>
        </w:rPr>
        <w:t xml:space="preserve"> שהגדירו נש"ם ושמונה גופים ממשלתיים מייצגים. </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ממסמך הניתוח עלה, כי מערכת המחשוב הממשלתית הקיימת - מרכב"ה (מערכת רוחבית כוללת בשירות המדינה), לא נותנת מענה מספק לניהול מערך ההדרכה. בהיעדר מערכת מרכזית יעילה, נוצרה שונות רבה בין הגופים הממשלתיים - חלקם הטמיעו מערכות ממוחשבות שונות לצרכים מסוימים, ומרביתם המשיכו לנהל את תחום ההדרכה באמצעות טבלאות אקסל וטפסים שיצרו. עוד עלה מן המסמך כי אין מערכת המרכזת את נתוני כל הגופים הממשלתיים בתחום ההדרכה וכתוצאה מכך אין לנש"ם גישה לנתוני הגופים הממשלתיים בזמן אמת, והיא נסמכת על נתונים המועברים אליה בטבלאות אחת לשנה. כמו כן צוין במסמך כי במרבית </w:t>
      </w:r>
      <w:r w:rsidRPr="00E854E3">
        <w:rPr>
          <w:rFonts w:ascii="Tahoma" w:hAnsi="Tahoma" w:cs="Tahoma" w:hint="cs"/>
          <w:sz w:val="18"/>
          <w:szCs w:val="18"/>
          <w:rtl/>
        </w:rPr>
        <w:t xml:space="preserve">הגופים הממשלתיים לא מיושמות שיטות הדרכה מתקדמות כגון למידה מקוונת והלמידה מתמקדת בקורסים פרונטליים. </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על בסיס תמונת המצב האמורה הגדירה נש"ם את הדרישות הבאות מן המערכת: מתן אפשרות להקצאת שעות לימוד לפעולות הדרכה ומעקב אחר השתתפות העובדים בהן; רישום עובדים לפעולות הדרכה; ניהול מאגר ספקים; ממשק תפעולי ללומד; קטלוג קורסים המאפשר ליצור מסלול למידה; הפרדת תכנים לכל משרד ואפשרות להגבלת גישה לתוכן פנים-משרדי מסווג; וממשק עם מערכת מרכב"ה בתחומי משאבי אנוש, תקציב, נוכחות ולוגיסטיקה. </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לבסוף, המסמך המליץ על התקשרות עם החברה המפעילה את מרכב"ה, בשל היתרון שיש לחברה זו בקיום ממשקים עם המערכת הקיימת. בהתאם לאמור, אושרה בדצמבר 2013 הרחבת ההתקשרות. </w:t>
      </w:r>
    </w:p>
    <w:p w:rsidR="000113E6" w:rsidRPr="00E854E3" w:rsidP="006F7086">
      <w:pPr>
        <w:pStyle w:val="ListParagraph"/>
        <w:numPr>
          <w:ilvl w:val="0"/>
          <w:numId w:val="42"/>
        </w:numPr>
        <w:autoSpaceDE/>
        <w:autoSpaceDN/>
        <w:adjustRightInd/>
        <w:spacing w:line="240" w:lineRule="exact"/>
        <w:ind w:right="2268"/>
        <w:rPr>
          <w:sz w:val="18"/>
          <w:szCs w:val="18"/>
        </w:rPr>
      </w:pPr>
      <w:r w:rsidRPr="00E854E3">
        <w:rPr>
          <w:rFonts w:hint="cs"/>
          <w:sz w:val="18"/>
          <w:szCs w:val="18"/>
          <w:rtl/>
        </w:rPr>
        <w:t>ביוני 2013, במסגרת יישום דוח הרפורמה, גיבש מטה הרפורמה בנש"ם מסמך שעניינו הגדרת צרכים עבור מערכת ממוחשבת אשר תתמוך בתכנון כוח האדם בשירות המדינה. בין היתר, צוין במסמך כי המערכת הממוחשבת נדרשת כדי לתת מענה הדרכתי להשלמת פערי ידע של עובדים בתחום המקצועי כחלק מפיתוח ההון האנושי. באוקטובר 2013 גיבש אגף ההדרכה בנש"ם, טיוטת מסמך שעניינו אפיון מערכת ממוחשבת בתחום ההדרכה. במסגרת מסמך זה הוגדרו יעדי המערכת הממוחשבת: "ניהול ממוחשב של כל מערכת הלמידה וההדרכה בשירות המדינה; מתן אפשרות לאיגום משאבים ולשיתופי פעולה בין משרדיים; אפשרות פיקוח ובקרה של המטה (נש"ם) על פעילות המשרדים בתחום ההדרכה והלמידה". כמו כן צוין כי על המערכת לתמוך בתפיסת ההפעלה של מערך ההדרכה וכן לאפשר מתן מענה רוחבי של אגף ההדרכה ליחידות ההדרכה בגופים הממשלתיים.</w:t>
      </w:r>
    </w:p>
    <w:p w:rsidR="000113E6" w:rsidRPr="00E854E3" w:rsidP="00606D12">
      <w:pPr>
        <w:pStyle w:val="ListParagraph"/>
        <w:numPr>
          <w:ilvl w:val="0"/>
          <w:numId w:val="42"/>
        </w:numPr>
        <w:autoSpaceDE/>
        <w:autoSpaceDN/>
        <w:adjustRightInd/>
        <w:spacing w:after="240" w:line="240" w:lineRule="exact"/>
        <w:ind w:right="2268"/>
        <w:rPr>
          <w:sz w:val="18"/>
          <w:szCs w:val="18"/>
          <w:rtl/>
        </w:rPr>
      </w:pPr>
      <w:r w:rsidRPr="00E854E3">
        <w:rPr>
          <w:rFonts w:hint="cs"/>
          <w:sz w:val="18"/>
          <w:szCs w:val="18"/>
          <w:rtl/>
        </w:rPr>
        <w:t xml:space="preserve">בהמשך לאמור, בתוכנית העבודה של נש"ם לשנת 2015 נכללה משימה שעניינה "בניית מערכת הדרכה וניהול למידה- </w:t>
      </w:r>
      <w:r w:rsidRPr="00E854E3">
        <w:rPr>
          <w:rFonts w:hint="cs"/>
          <w:sz w:val="18"/>
          <w:szCs w:val="18"/>
        </w:rPr>
        <w:t>LMS</w:t>
      </w:r>
      <w:r w:rsidRPr="00E854E3">
        <w:rPr>
          <w:rFonts w:hint="cs"/>
          <w:sz w:val="18"/>
          <w:szCs w:val="18"/>
          <w:rtl/>
        </w:rPr>
        <w:t xml:space="preserve">". משימה זו הוטלה על שלוש מיחידות נש"ם: אגף ההדרכה, אגף בכיר למערכות מידע ומטה יישום הרפורמה. בתוכנית העבודה נקבע כי עד סוף שנת 2015 יושלמו הגדרת והתאמת המערכת לצורכי ההדרכה של שירות המדינה ובכלל זה אפיון המערכת, הכנת מסמך תשתית לפיתוח </w:t>
      </w:r>
      <w:r w:rsidRPr="00E854E3">
        <w:rPr>
          <w:sz w:val="18"/>
          <w:szCs w:val="18"/>
          <w:rtl/>
        </w:rPr>
        <w:t>(</w:t>
      </w:r>
      <w:r w:rsidRPr="00E854E3">
        <w:rPr>
          <w:sz w:val="18"/>
          <w:szCs w:val="18"/>
        </w:rPr>
        <w:t>Blueprint</w:t>
      </w:r>
      <w:r w:rsidRPr="00E854E3">
        <w:rPr>
          <w:sz w:val="18"/>
          <w:szCs w:val="18"/>
          <w:rtl/>
        </w:rPr>
        <w:t>)</w:t>
      </w:r>
      <w:r w:rsidRPr="00E854E3">
        <w:rPr>
          <w:rFonts w:hint="cs"/>
          <w:sz w:val="18"/>
          <w:szCs w:val="18"/>
          <w:rtl/>
        </w:rPr>
        <w:t xml:space="preserve"> ופיתוח המערכת. </w:t>
      </w:r>
    </w:p>
    <w:p w:rsidR="000113E6" w:rsidRPr="00606D12" w:rsidP="00CF7AE6">
      <w:pPr>
        <w:pStyle w:val="RESHET"/>
        <w:numPr>
          <w:ilvl w:val="0"/>
          <w:numId w:val="42"/>
        </w:numPr>
        <w:tabs>
          <w:tab w:val="clear" w:pos="624"/>
        </w:tabs>
        <w:rPr>
          <w:sz w:val="18"/>
        </w:rPr>
      </w:pPr>
      <w:r w:rsidRPr="00606D12">
        <w:rPr>
          <w:rFonts w:hint="eastAsia"/>
          <w:sz w:val="18"/>
          <w:rtl/>
        </w:rPr>
        <w:t>מבדיקת</w:t>
      </w:r>
      <w:r w:rsidRPr="00606D12">
        <w:rPr>
          <w:sz w:val="18"/>
          <w:rtl/>
        </w:rPr>
        <w:t xml:space="preserve"> משרד מבקר המדינה עולה כי </w:t>
      </w:r>
      <w:r w:rsidRPr="00606D12">
        <w:rPr>
          <w:rFonts w:hint="cs"/>
          <w:sz w:val="18"/>
          <w:rtl/>
        </w:rPr>
        <w:t>אף ש</w:t>
      </w:r>
      <w:r w:rsidRPr="00606D12">
        <w:rPr>
          <w:rFonts w:hint="eastAsia"/>
          <w:sz w:val="18"/>
          <w:rtl/>
        </w:rPr>
        <w:t>נש</w:t>
      </w:r>
      <w:r w:rsidRPr="00606D12">
        <w:rPr>
          <w:sz w:val="18"/>
          <w:rtl/>
        </w:rPr>
        <w:t xml:space="preserve">"ם </w:t>
      </w:r>
      <w:r w:rsidRPr="00606D12">
        <w:rPr>
          <w:rFonts w:hint="eastAsia"/>
          <w:sz w:val="18"/>
          <w:rtl/>
        </w:rPr>
        <w:t>ה</w:t>
      </w:r>
      <w:r w:rsidRPr="00606D12">
        <w:rPr>
          <w:rFonts w:hint="cs"/>
          <w:sz w:val="18"/>
          <w:rtl/>
        </w:rPr>
        <w:t>י</w:t>
      </w:r>
      <w:r w:rsidRPr="00606D12">
        <w:rPr>
          <w:rFonts w:hint="eastAsia"/>
          <w:sz w:val="18"/>
          <w:rtl/>
        </w:rPr>
        <w:t>יתה</w:t>
      </w:r>
      <w:r w:rsidRPr="00606D12">
        <w:rPr>
          <w:sz w:val="18"/>
          <w:rtl/>
        </w:rPr>
        <w:t xml:space="preserve"> מודעת </w:t>
      </w:r>
      <w:r w:rsidRPr="00606D12">
        <w:rPr>
          <w:rFonts w:hint="cs"/>
          <w:sz w:val="18"/>
          <w:rtl/>
        </w:rPr>
        <w:t>ב</w:t>
      </w:r>
      <w:r w:rsidRPr="00606D12">
        <w:rPr>
          <w:sz w:val="18"/>
          <w:rtl/>
        </w:rPr>
        <w:t xml:space="preserve">משך זמן רב לצורך החיוני בהטמעת מערכת </w:t>
      </w:r>
      <w:r w:rsidRPr="00606D12">
        <w:rPr>
          <w:sz w:val="18"/>
        </w:rPr>
        <w:t>LMS</w:t>
      </w:r>
      <w:r w:rsidRPr="00606D12">
        <w:rPr>
          <w:sz w:val="18"/>
          <w:rtl/>
        </w:rPr>
        <w:t xml:space="preserve"> כוללת לשירות המדינה</w:t>
      </w:r>
      <w:r w:rsidRPr="00606D12">
        <w:rPr>
          <w:rFonts w:hint="cs"/>
          <w:sz w:val="18"/>
          <w:rtl/>
        </w:rPr>
        <w:t xml:space="preserve">, וכבר לפני כחמש שנים התקשרה בהסכם בנושא, היא </w:t>
      </w:r>
      <w:r w:rsidRPr="00606D12">
        <w:rPr>
          <w:sz w:val="18"/>
          <w:rtl/>
        </w:rPr>
        <w:t xml:space="preserve">טרם </w:t>
      </w:r>
      <w:r w:rsidRPr="00606D12">
        <w:rPr>
          <w:rFonts w:hint="cs"/>
          <w:sz w:val="18"/>
          <w:rtl/>
        </w:rPr>
        <w:t>גיבשה</w:t>
      </w:r>
      <w:r w:rsidRPr="00606D12">
        <w:rPr>
          <w:sz w:val="18"/>
          <w:rtl/>
        </w:rPr>
        <w:t xml:space="preserve"> מסמך אפיון כתשתית לפיתוח המערכת</w:t>
      </w:r>
      <w:r w:rsidRPr="00606D12">
        <w:rPr>
          <w:rFonts w:hint="cs"/>
          <w:sz w:val="18"/>
          <w:rtl/>
        </w:rPr>
        <w:t xml:space="preserve"> הכוללת, וממילא טרם הוחל בפיתוחה</w:t>
      </w:r>
      <w:r w:rsidRPr="00606D12">
        <w:rPr>
          <w:sz w:val="18"/>
          <w:rtl/>
        </w:rPr>
        <w:t xml:space="preserve">. </w:t>
      </w:r>
      <w:r w:rsidRPr="00606D12">
        <w:rPr>
          <w:rFonts w:hint="cs"/>
          <w:sz w:val="18"/>
          <w:rtl/>
        </w:rPr>
        <w:t xml:space="preserve">אומנם, </w:t>
      </w:r>
      <w:r w:rsidRPr="00606D12">
        <w:rPr>
          <w:sz w:val="18"/>
          <w:rtl/>
        </w:rPr>
        <w:t xml:space="preserve">מערכת </w:t>
      </w:r>
      <w:r w:rsidRPr="00606D12">
        <w:rPr>
          <w:rFonts w:hint="eastAsia"/>
          <w:sz w:val="18"/>
          <w:rtl/>
        </w:rPr>
        <w:t>שנועדה</w:t>
      </w:r>
      <w:r w:rsidRPr="00606D12">
        <w:rPr>
          <w:sz w:val="18"/>
          <w:rtl/>
        </w:rPr>
        <w:t xml:space="preserve"> </w:t>
      </w:r>
      <w:r w:rsidRPr="00606D12">
        <w:rPr>
          <w:rFonts w:hint="eastAsia"/>
          <w:sz w:val="18"/>
          <w:rtl/>
        </w:rPr>
        <w:t>לתת</w:t>
      </w:r>
      <w:r w:rsidRPr="00606D12">
        <w:rPr>
          <w:sz w:val="18"/>
          <w:rtl/>
        </w:rPr>
        <w:t xml:space="preserve"> </w:t>
      </w:r>
      <w:r w:rsidRPr="00606D12">
        <w:rPr>
          <w:rFonts w:hint="eastAsia"/>
          <w:sz w:val="18"/>
          <w:rtl/>
        </w:rPr>
        <w:t>מענה</w:t>
      </w:r>
      <w:r w:rsidRPr="00606D12">
        <w:rPr>
          <w:rFonts w:hint="cs"/>
          <w:sz w:val="18"/>
          <w:rtl/>
        </w:rPr>
        <w:t xml:space="preserve"> </w:t>
      </w:r>
      <w:r w:rsidRPr="00606D12">
        <w:rPr>
          <w:rFonts w:hint="eastAsia"/>
          <w:sz w:val="18"/>
          <w:rtl/>
        </w:rPr>
        <w:t>לצרכים</w:t>
      </w:r>
      <w:r w:rsidRPr="00606D12">
        <w:rPr>
          <w:sz w:val="18"/>
          <w:rtl/>
        </w:rPr>
        <w:t xml:space="preserve"> </w:t>
      </w:r>
      <w:r w:rsidRPr="00606D12">
        <w:rPr>
          <w:rFonts w:hint="eastAsia"/>
          <w:sz w:val="18"/>
          <w:rtl/>
        </w:rPr>
        <w:t>של</w:t>
      </w:r>
      <w:r w:rsidRPr="00606D12">
        <w:rPr>
          <w:sz w:val="18"/>
          <w:rtl/>
        </w:rPr>
        <w:t xml:space="preserve"> </w:t>
      </w:r>
      <w:r w:rsidRPr="00606D12">
        <w:rPr>
          <w:rFonts w:hint="cs"/>
          <w:sz w:val="18"/>
          <w:rtl/>
        </w:rPr>
        <w:t xml:space="preserve">שתי יחידות </w:t>
      </w:r>
      <w:r w:rsidRPr="00606D12">
        <w:rPr>
          <w:rFonts w:hint="eastAsia"/>
          <w:sz w:val="18"/>
          <w:rtl/>
        </w:rPr>
        <w:t>בשירות</w:t>
      </w:r>
      <w:r w:rsidRPr="00606D12">
        <w:rPr>
          <w:sz w:val="18"/>
          <w:rtl/>
        </w:rPr>
        <w:t xml:space="preserve"> </w:t>
      </w:r>
      <w:r w:rsidRPr="00606D12">
        <w:rPr>
          <w:rFonts w:hint="eastAsia"/>
          <w:sz w:val="18"/>
          <w:rtl/>
        </w:rPr>
        <w:t>המדינה</w:t>
      </w:r>
      <w:r w:rsidRPr="00606D12">
        <w:rPr>
          <w:rFonts w:hint="cs"/>
          <w:sz w:val="18"/>
          <w:rtl/>
        </w:rPr>
        <w:t xml:space="preserve"> מצויה בשלבי פיתוח, אולם זו אינה מותאמת באופן מלא לצרכים של שירות המדינה בכללותו, כמפורט להלן:</w:t>
      </w:r>
      <w:r w:rsidRPr="00606D12">
        <w:rPr>
          <w:rStyle w:val="EndnoteReference"/>
          <w:rFonts w:cs="Tahoma"/>
          <w:sz w:val="18"/>
          <w:rtl/>
        </w:rPr>
        <w:t xml:space="preserve"> </w:t>
      </w:r>
      <w:r w:rsidRPr="0012789B" w:rsidR="00101EFC">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101E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11780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4385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הייתה</w:t>
                            </w:r>
                            <w:r w:rsidRPr="00CF7AE6">
                              <w:rPr>
                                <w:rFonts w:cs="Tahoma"/>
                                <w:color w:val="0B5294"/>
                                <w:spacing w:val="-4"/>
                                <w:sz w:val="24"/>
                                <w:szCs w:val="24"/>
                                <w:rtl/>
                              </w:rPr>
                              <w:t xml:space="preserve"> </w:t>
                            </w:r>
                            <w:r w:rsidRPr="00CF7AE6">
                              <w:rPr>
                                <w:rFonts w:cs="Tahoma" w:hint="eastAsia"/>
                                <w:color w:val="0B5294"/>
                                <w:spacing w:val="-4"/>
                                <w:sz w:val="24"/>
                                <w:szCs w:val="24"/>
                                <w:rtl/>
                              </w:rPr>
                              <w:t>ערה</w:t>
                            </w:r>
                            <w:r w:rsidRPr="00CF7AE6">
                              <w:rPr>
                                <w:rFonts w:cs="Tahoma"/>
                                <w:color w:val="0B5294"/>
                                <w:spacing w:val="-4"/>
                                <w:sz w:val="24"/>
                                <w:szCs w:val="24"/>
                                <w:rtl/>
                              </w:rPr>
                              <w:t xml:space="preserve"> </w:t>
                            </w:r>
                            <w:r w:rsidRPr="00CF7AE6">
                              <w:rPr>
                                <w:rFonts w:cs="Tahoma" w:hint="eastAsia"/>
                                <w:color w:val="0B5294"/>
                                <w:spacing w:val="-4"/>
                                <w:sz w:val="24"/>
                                <w:szCs w:val="24"/>
                                <w:rtl/>
                              </w:rPr>
                              <w:t>במשך</w:t>
                            </w:r>
                            <w:r w:rsidRPr="00CF7AE6">
                              <w:rPr>
                                <w:rFonts w:cs="Tahoma"/>
                                <w:color w:val="0B5294"/>
                                <w:spacing w:val="-4"/>
                                <w:sz w:val="24"/>
                                <w:szCs w:val="24"/>
                                <w:rtl/>
                              </w:rPr>
                              <w:t xml:space="preserve"> </w:t>
                            </w:r>
                            <w:r w:rsidRPr="00CF7AE6">
                              <w:rPr>
                                <w:rFonts w:cs="Tahoma" w:hint="eastAsia"/>
                                <w:color w:val="0B5294"/>
                                <w:spacing w:val="-4"/>
                                <w:sz w:val="24"/>
                                <w:szCs w:val="24"/>
                                <w:rtl/>
                              </w:rPr>
                              <w:t>זמן</w:t>
                            </w:r>
                            <w:r w:rsidRPr="00CF7AE6">
                              <w:rPr>
                                <w:rFonts w:cs="Tahoma"/>
                                <w:color w:val="0B5294"/>
                                <w:spacing w:val="-4"/>
                                <w:sz w:val="24"/>
                                <w:szCs w:val="24"/>
                                <w:rtl/>
                              </w:rPr>
                              <w:t xml:space="preserve"> </w:t>
                            </w:r>
                            <w:r w:rsidRPr="00CF7AE6">
                              <w:rPr>
                                <w:rFonts w:cs="Tahoma" w:hint="eastAsia"/>
                                <w:color w:val="0B5294"/>
                                <w:spacing w:val="-4"/>
                                <w:sz w:val="24"/>
                                <w:szCs w:val="24"/>
                                <w:rtl/>
                              </w:rPr>
                              <w:t>רב</w:t>
                            </w:r>
                            <w:r w:rsidRPr="00CF7AE6">
                              <w:rPr>
                                <w:rFonts w:cs="Tahoma"/>
                                <w:color w:val="0B5294"/>
                                <w:spacing w:val="-4"/>
                                <w:sz w:val="24"/>
                                <w:szCs w:val="24"/>
                                <w:rtl/>
                              </w:rPr>
                              <w:t xml:space="preserve"> </w:t>
                            </w:r>
                            <w:r w:rsidRPr="00CF7AE6">
                              <w:rPr>
                                <w:rFonts w:cs="Tahoma" w:hint="eastAsia"/>
                                <w:color w:val="0B5294"/>
                                <w:spacing w:val="-4"/>
                                <w:sz w:val="24"/>
                                <w:szCs w:val="24"/>
                                <w:rtl/>
                              </w:rPr>
                              <w:t>לצורך</w:t>
                            </w:r>
                            <w:r w:rsidRPr="00CF7AE6">
                              <w:rPr>
                                <w:rFonts w:cs="Tahoma"/>
                                <w:color w:val="0B5294"/>
                                <w:spacing w:val="-4"/>
                                <w:sz w:val="24"/>
                                <w:szCs w:val="24"/>
                                <w:rtl/>
                              </w:rPr>
                              <w:t xml:space="preserve"> </w:t>
                            </w:r>
                            <w:r w:rsidRPr="00CF7AE6">
                              <w:rPr>
                                <w:rFonts w:cs="Tahoma" w:hint="eastAsia"/>
                                <w:color w:val="0B5294"/>
                                <w:spacing w:val="-4"/>
                                <w:sz w:val="24"/>
                                <w:szCs w:val="24"/>
                                <w:rtl/>
                              </w:rPr>
                              <w:t>החיוני</w:t>
                            </w:r>
                            <w:r w:rsidRPr="00CF7AE6">
                              <w:rPr>
                                <w:rFonts w:cs="Tahoma"/>
                                <w:color w:val="0B5294"/>
                                <w:spacing w:val="-4"/>
                                <w:sz w:val="24"/>
                                <w:szCs w:val="24"/>
                                <w:rtl/>
                              </w:rPr>
                              <w:t xml:space="preserve"> </w:t>
                            </w:r>
                            <w:r w:rsidRPr="00CF7AE6">
                              <w:rPr>
                                <w:rFonts w:cs="Tahoma" w:hint="eastAsia"/>
                                <w:color w:val="0B5294"/>
                                <w:spacing w:val="-4"/>
                                <w:sz w:val="24"/>
                                <w:szCs w:val="24"/>
                                <w:rtl/>
                              </w:rPr>
                              <w:t>בהטמעת</w:t>
                            </w:r>
                            <w:r w:rsidRPr="00CF7AE6">
                              <w:rPr>
                                <w:rFonts w:cs="Tahoma"/>
                                <w:color w:val="0B5294"/>
                                <w:spacing w:val="-4"/>
                                <w:sz w:val="24"/>
                                <w:szCs w:val="24"/>
                                <w:rtl/>
                              </w:rPr>
                              <w:t xml:space="preserve"> </w:t>
                            </w:r>
                            <w:r w:rsidRPr="00CF7AE6">
                              <w:rPr>
                                <w:rFonts w:cs="Tahoma" w:hint="eastAsia"/>
                                <w:color w:val="0B5294"/>
                                <w:spacing w:val="-4"/>
                                <w:sz w:val="24"/>
                                <w:szCs w:val="24"/>
                                <w:rtl/>
                              </w:rPr>
                              <w:t>מערכת</w:t>
                            </w:r>
                            <w:r w:rsidRPr="00CF7AE6">
                              <w:rPr>
                                <w:rFonts w:cs="Tahoma"/>
                                <w:color w:val="0B5294"/>
                                <w:spacing w:val="-4"/>
                                <w:sz w:val="24"/>
                                <w:szCs w:val="24"/>
                                <w:rtl/>
                              </w:rPr>
                              <w:t xml:space="preserve"> </w:t>
                            </w:r>
                            <w:r w:rsidRPr="00CF7AE6">
                              <w:rPr>
                                <w:rFonts w:cs="Tahoma" w:hint="eastAsia"/>
                                <w:color w:val="0B5294"/>
                                <w:spacing w:val="-4"/>
                                <w:sz w:val="24"/>
                                <w:szCs w:val="24"/>
                                <w:rtl/>
                              </w:rPr>
                              <w:t>כוללת</w:t>
                            </w:r>
                            <w:r w:rsidRPr="00CF7AE6">
                              <w:rPr>
                                <w:rFonts w:cs="Tahoma"/>
                                <w:color w:val="0B5294"/>
                                <w:spacing w:val="-4"/>
                                <w:sz w:val="24"/>
                                <w:szCs w:val="24"/>
                                <w:rtl/>
                              </w:rPr>
                              <w:t xml:space="preserve"> </w:t>
                            </w:r>
                            <w:r w:rsidRPr="00CF7AE6">
                              <w:rPr>
                                <w:rFonts w:cs="Tahoma" w:hint="eastAsia"/>
                                <w:color w:val="0B5294"/>
                                <w:spacing w:val="-4"/>
                                <w:sz w:val="24"/>
                                <w:szCs w:val="24"/>
                                <w:rtl/>
                              </w:rPr>
                              <w:t>לניהול</w:t>
                            </w:r>
                            <w:r w:rsidRPr="00CF7AE6">
                              <w:rPr>
                                <w:rFonts w:cs="Tahoma"/>
                                <w:color w:val="0B5294"/>
                                <w:spacing w:val="-4"/>
                                <w:sz w:val="24"/>
                                <w:szCs w:val="24"/>
                                <w:rtl/>
                              </w:rPr>
                              <w:t xml:space="preserve"> </w:t>
                            </w:r>
                            <w:r w:rsidRPr="00CF7AE6">
                              <w:rPr>
                                <w:rFonts w:cs="Tahoma" w:hint="eastAsia"/>
                                <w:color w:val="0B5294"/>
                                <w:spacing w:val="-4"/>
                                <w:sz w:val="24"/>
                                <w:szCs w:val="24"/>
                                <w:rtl/>
                              </w:rPr>
                              <w:t>למידה</w:t>
                            </w:r>
                            <w:r w:rsidRPr="00CF7AE6">
                              <w:rPr>
                                <w:rFonts w:cs="Tahoma"/>
                                <w:color w:val="0B5294"/>
                                <w:spacing w:val="-4"/>
                                <w:sz w:val="24"/>
                                <w:szCs w:val="24"/>
                                <w:rtl/>
                              </w:rPr>
                              <w:t xml:space="preserve"> </w:t>
                            </w:r>
                            <w:r w:rsidRPr="00CF7AE6">
                              <w:rPr>
                                <w:rFonts w:cs="Tahoma" w:hint="eastAsia"/>
                                <w:color w:val="0B5294"/>
                                <w:spacing w:val="-4"/>
                                <w:sz w:val="24"/>
                                <w:szCs w:val="24"/>
                                <w:rtl/>
                              </w:rPr>
                              <w:t>בשירות</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וכבר</w:t>
                            </w:r>
                            <w:r w:rsidRPr="00CF7AE6">
                              <w:rPr>
                                <w:rFonts w:cs="Tahoma"/>
                                <w:color w:val="0B5294"/>
                                <w:spacing w:val="-4"/>
                                <w:sz w:val="24"/>
                                <w:szCs w:val="24"/>
                                <w:rtl/>
                              </w:rPr>
                              <w:t xml:space="preserve"> </w:t>
                            </w:r>
                            <w:r w:rsidRPr="00CF7AE6">
                              <w:rPr>
                                <w:rFonts w:cs="Tahoma" w:hint="eastAsia"/>
                                <w:color w:val="0B5294"/>
                                <w:spacing w:val="-4"/>
                                <w:sz w:val="24"/>
                                <w:szCs w:val="24"/>
                                <w:rtl/>
                              </w:rPr>
                              <w:t>לפני</w:t>
                            </w:r>
                            <w:r w:rsidRPr="00CF7AE6">
                              <w:rPr>
                                <w:rFonts w:cs="Tahoma"/>
                                <w:color w:val="0B5294"/>
                                <w:spacing w:val="-4"/>
                                <w:sz w:val="24"/>
                                <w:szCs w:val="24"/>
                                <w:rtl/>
                              </w:rPr>
                              <w:t xml:space="preserve"> </w:t>
                            </w:r>
                            <w:r w:rsidRPr="00CF7AE6">
                              <w:rPr>
                                <w:rFonts w:cs="Tahoma" w:hint="eastAsia"/>
                                <w:color w:val="0B5294"/>
                                <w:spacing w:val="-4"/>
                                <w:sz w:val="24"/>
                                <w:szCs w:val="24"/>
                                <w:rtl/>
                              </w:rPr>
                              <w:t>כחמש</w:t>
                            </w:r>
                            <w:r w:rsidRPr="00CF7AE6">
                              <w:rPr>
                                <w:rFonts w:cs="Tahoma"/>
                                <w:color w:val="0B5294"/>
                                <w:spacing w:val="-4"/>
                                <w:sz w:val="24"/>
                                <w:szCs w:val="24"/>
                                <w:rtl/>
                              </w:rPr>
                              <w:t xml:space="preserve"> </w:t>
                            </w:r>
                            <w:r w:rsidRPr="00CF7AE6">
                              <w:rPr>
                                <w:rFonts w:cs="Tahoma" w:hint="eastAsia"/>
                                <w:color w:val="0B5294"/>
                                <w:spacing w:val="-4"/>
                                <w:sz w:val="24"/>
                                <w:szCs w:val="24"/>
                                <w:rtl/>
                              </w:rPr>
                              <w:t>שנים</w:t>
                            </w:r>
                            <w:r w:rsidRPr="00CF7AE6">
                              <w:rPr>
                                <w:rFonts w:cs="Tahoma"/>
                                <w:color w:val="0B5294"/>
                                <w:spacing w:val="-4"/>
                                <w:sz w:val="24"/>
                                <w:szCs w:val="24"/>
                                <w:rtl/>
                              </w:rPr>
                              <w:t xml:space="preserve"> </w:t>
                            </w:r>
                            <w:r w:rsidRPr="00CF7AE6">
                              <w:rPr>
                                <w:rFonts w:cs="Tahoma" w:hint="eastAsia"/>
                                <w:color w:val="0B5294"/>
                                <w:spacing w:val="-4"/>
                                <w:sz w:val="24"/>
                                <w:szCs w:val="24"/>
                                <w:rtl/>
                              </w:rPr>
                              <w:t>התקשרה</w:t>
                            </w:r>
                            <w:r w:rsidRPr="00CF7AE6">
                              <w:rPr>
                                <w:rFonts w:cs="Tahoma"/>
                                <w:color w:val="0B5294"/>
                                <w:spacing w:val="-4"/>
                                <w:sz w:val="24"/>
                                <w:szCs w:val="24"/>
                                <w:rtl/>
                              </w:rPr>
                              <w:t xml:space="preserve"> </w:t>
                            </w:r>
                            <w:r w:rsidRPr="00CF7AE6">
                              <w:rPr>
                                <w:rFonts w:cs="Tahoma" w:hint="eastAsia"/>
                                <w:color w:val="0B5294"/>
                                <w:spacing w:val="-4"/>
                                <w:sz w:val="24"/>
                                <w:szCs w:val="24"/>
                                <w:rtl/>
                              </w:rPr>
                              <w:t>בהסכם</w:t>
                            </w:r>
                            <w:r w:rsidRPr="00CF7AE6">
                              <w:rPr>
                                <w:rFonts w:cs="Tahoma"/>
                                <w:color w:val="0B5294"/>
                                <w:spacing w:val="-4"/>
                                <w:sz w:val="24"/>
                                <w:szCs w:val="24"/>
                                <w:rtl/>
                              </w:rPr>
                              <w:t xml:space="preserve"> </w:t>
                            </w:r>
                            <w:r w:rsidRPr="00CF7AE6">
                              <w:rPr>
                                <w:rFonts w:cs="Tahoma" w:hint="eastAsia"/>
                                <w:color w:val="0B5294"/>
                                <w:spacing w:val="-4"/>
                                <w:sz w:val="24"/>
                                <w:szCs w:val="24"/>
                                <w:rtl/>
                              </w:rPr>
                              <w:t>בנושא</w:t>
                            </w:r>
                            <w:r w:rsidRPr="00CF7AE6">
                              <w:rPr>
                                <w:rFonts w:cs="Tahoma"/>
                                <w:color w:val="0B5294"/>
                                <w:spacing w:val="-4"/>
                                <w:sz w:val="24"/>
                                <w:szCs w:val="24"/>
                                <w:rtl/>
                              </w:rPr>
                              <w:t xml:space="preserve">, </w:t>
                            </w:r>
                            <w:r w:rsidRPr="00CF7AE6">
                              <w:rPr>
                                <w:rFonts w:cs="Tahoma" w:hint="eastAsia"/>
                                <w:color w:val="0B5294"/>
                                <w:spacing w:val="-4"/>
                                <w:sz w:val="24"/>
                                <w:szCs w:val="24"/>
                                <w:rtl/>
                              </w:rPr>
                              <w:t>אולם</w:t>
                            </w:r>
                            <w:r w:rsidRPr="00CF7AE6">
                              <w:rPr>
                                <w:rFonts w:cs="Tahoma"/>
                                <w:color w:val="0B5294"/>
                                <w:spacing w:val="-4"/>
                                <w:sz w:val="24"/>
                                <w:szCs w:val="24"/>
                                <w:rtl/>
                              </w:rPr>
                              <w:t xml:space="preserve"> </w:t>
                            </w:r>
                            <w:r w:rsidRPr="00CF7AE6">
                              <w:rPr>
                                <w:rFonts w:cs="Tahoma" w:hint="eastAsia"/>
                                <w:color w:val="0B5294"/>
                                <w:spacing w:val="-4"/>
                                <w:sz w:val="24"/>
                                <w:szCs w:val="24"/>
                                <w:rtl/>
                              </w:rPr>
                              <w:t>טרם</w:t>
                            </w:r>
                            <w:r w:rsidRPr="00CF7AE6">
                              <w:rPr>
                                <w:rFonts w:cs="Tahoma"/>
                                <w:color w:val="0B5294"/>
                                <w:spacing w:val="-4"/>
                                <w:sz w:val="24"/>
                                <w:szCs w:val="24"/>
                                <w:rtl/>
                              </w:rPr>
                              <w:t xml:space="preserve"> </w:t>
                            </w:r>
                            <w:r w:rsidRPr="00CF7AE6">
                              <w:rPr>
                                <w:rFonts w:cs="Tahoma" w:hint="eastAsia"/>
                                <w:color w:val="0B5294"/>
                                <w:spacing w:val="-4"/>
                                <w:sz w:val="24"/>
                                <w:szCs w:val="24"/>
                                <w:rtl/>
                              </w:rPr>
                              <w:t>הוחל</w:t>
                            </w:r>
                            <w:r w:rsidRPr="00CF7AE6">
                              <w:rPr>
                                <w:rFonts w:cs="Tahoma"/>
                                <w:color w:val="0B5294"/>
                                <w:spacing w:val="-4"/>
                                <w:sz w:val="24"/>
                                <w:szCs w:val="24"/>
                                <w:rtl/>
                              </w:rPr>
                              <w:t xml:space="preserve"> </w:t>
                            </w:r>
                            <w:r w:rsidRPr="00CF7AE6">
                              <w:rPr>
                                <w:rFonts w:cs="Tahoma" w:hint="eastAsia"/>
                                <w:color w:val="0B5294"/>
                                <w:spacing w:val="-4"/>
                                <w:sz w:val="24"/>
                                <w:szCs w:val="24"/>
                                <w:rtl/>
                              </w:rPr>
                              <w:t>בפיתוח</w:t>
                            </w:r>
                            <w:r w:rsidRPr="00CF7AE6">
                              <w:rPr>
                                <w:rFonts w:cs="Tahoma"/>
                                <w:color w:val="0B5294"/>
                                <w:spacing w:val="-4"/>
                                <w:sz w:val="24"/>
                                <w:szCs w:val="24"/>
                                <w:rtl/>
                              </w:rPr>
                              <w:t xml:space="preserve"> </w:t>
                            </w:r>
                            <w:r w:rsidRPr="00CF7AE6">
                              <w:rPr>
                                <w:rFonts w:cs="Tahoma" w:hint="eastAsia"/>
                                <w:color w:val="0B5294"/>
                                <w:spacing w:val="-4"/>
                                <w:sz w:val="24"/>
                                <w:szCs w:val="24"/>
                                <w:rtl/>
                              </w:rPr>
                              <w:t>מערכת</w:t>
                            </w:r>
                            <w:r w:rsidRPr="00CF7AE6">
                              <w:rPr>
                                <w:rFonts w:cs="Tahoma"/>
                                <w:color w:val="0B5294"/>
                                <w:spacing w:val="-4"/>
                                <w:sz w:val="24"/>
                                <w:szCs w:val="24"/>
                                <w:rtl/>
                              </w:rPr>
                              <w:t xml:space="preserve"> </w:t>
                            </w:r>
                            <w:r w:rsidRPr="00CF7AE6">
                              <w:rPr>
                                <w:rFonts w:cs="Tahoma" w:hint="eastAsia"/>
                                <w:color w:val="0B5294"/>
                                <w:spacing w:val="-4"/>
                                <w:sz w:val="24"/>
                                <w:szCs w:val="24"/>
                                <w:rtl/>
                              </w:rPr>
                              <w:t>כאמור</w:t>
                            </w:r>
                          </w:p>
                          <w:p w:rsidR="000579D2" w:rsidRPr="00373C5D" w:rsidP="00101E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86142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9743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579D2" w:rsidRPr="00373C5D" w:rsidP="00101EFC">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0349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הייתה</w:t>
                      </w:r>
                      <w:r w:rsidRPr="00CF7AE6">
                        <w:rPr>
                          <w:rFonts w:cs="Tahoma"/>
                          <w:color w:val="0B5294"/>
                          <w:spacing w:val="-4"/>
                          <w:sz w:val="24"/>
                          <w:szCs w:val="24"/>
                          <w:rtl/>
                        </w:rPr>
                        <w:t xml:space="preserve"> </w:t>
                      </w:r>
                      <w:r w:rsidRPr="00CF7AE6">
                        <w:rPr>
                          <w:rFonts w:cs="Tahoma" w:hint="eastAsia"/>
                          <w:color w:val="0B5294"/>
                          <w:spacing w:val="-4"/>
                          <w:sz w:val="24"/>
                          <w:szCs w:val="24"/>
                          <w:rtl/>
                        </w:rPr>
                        <w:t>ערה</w:t>
                      </w:r>
                      <w:r w:rsidRPr="00CF7AE6">
                        <w:rPr>
                          <w:rFonts w:cs="Tahoma"/>
                          <w:color w:val="0B5294"/>
                          <w:spacing w:val="-4"/>
                          <w:sz w:val="24"/>
                          <w:szCs w:val="24"/>
                          <w:rtl/>
                        </w:rPr>
                        <w:t xml:space="preserve"> </w:t>
                      </w:r>
                      <w:r w:rsidRPr="00CF7AE6">
                        <w:rPr>
                          <w:rFonts w:cs="Tahoma" w:hint="eastAsia"/>
                          <w:color w:val="0B5294"/>
                          <w:spacing w:val="-4"/>
                          <w:sz w:val="24"/>
                          <w:szCs w:val="24"/>
                          <w:rtl/>
                        </w:rPr>
                        <w:t>במשך</w:t>
                      </w:r>
                      <w:r w:rsidRPr="00CF7AE6">
                        <w:rPr>
                          <w:rFonts w:cs="Tahoma"/>
                          <w:color w:val="0B5294"/>
                          <w:spacing w:val="-4"/>
                          <w:sz w:val="24"/>
                          <w:szCs w:val="24"/>
                          <w:rtl/>
                        </w:rPr>
                        <w:t xml:space="preserve"> </w:t>
                      </w:r>
                      <w:r w:rsidRPr="00CF7AE6">
                        <w:rPr>
                          <w:rFonts w:cs="Tahoma" w:hint="eastAsia"/>
                          <w:color w:val="0B5294"/>
                          <w:spacing w:val="-4"/>
                          <w:sz w:val="24"/>
                          <w:szCs w:val="24"/>
                          <w:rtl/>
                        </w:rPr>
                        <w:t>זמן</w:t>
                      </w:r>
                      <w:r w:rsidRPr="00CF7AE6">
                        <w:rPr>
                          <w:rFonts w:cs="Tahoma"/>
                          <w:color w:val="0B5294"/>
                          <w:spacing w:val="-4"/>
                          <w:sz w:val="24"/>
                          <w:szCs w:val="24"/>
                          <w:rtl/>
                        </w:rPr>
                        <w:t xml:space="preserve"> </w:t>
                      </w:r>
                      <w:r w:rsidRPr="00CF7AE6">
                        <w:rPr>
                          <w:rFonts w:cs="Tahoma" w:hint="eastAsia"/>
                          <w:color w:val="0B5294"/>
                          <w:spacing w:val="-4"/>
                          <w:sz w:val="24"/>
                          <w:szCs w:val="24"/>
                          <w:rtl/>
                        </w:rPr>
                        <w:t>רב</w:t>
                      </w:r>
                      <w:r w:rsidRPr="00CF7AE6">
                        <w:rPr>
                          <w:rFonts w:cs="Tahoma"/>
                          <w:color w:val="0B5294"/>
                          <w:spacing w:val="-4"/>
                          <w:sz w:val="24"/>
                          <w:szCs w:val="24"/>
                          <w:rtl/>
                        </w:rPr>
                        <w:t xml:space="preserve"> </w:t>
                      </w:r>
                      <w:r w:rsidRPr="00CF7AE6">
                        <w:rPr>
                          <w:rFonts w:cs="Tahoma" w:hint="eastAsia"/>
                          <w:color w:val="0B5294"/>
                          <w:spacing w:val="-4"/>
                          <w:sz w:val="24"/>
                          <w:szCs w:val="24"/>
                          <w:rtl/>
                        </w:rPr>
                        <w:t>לצורך</w:t>
                      </w:r>
                      <w:r w:rsidRPr="00CF7AE6">
                        <w:rPr>
                          <w:rFonts w:cs="Tahoma"/>
                          <w:color w:val="0B5294"/>
                          <w:spacing w:val="-4"/>
                          <w:sz w:val="24"/>
                          <w:szCs w:val="24"/>
                          <w:rtl/>
                        </w:rPr>
                        <w:t xml:space="preserve"> </w:t>
                      </w:r>
                      <w:r w:rsidRPr="00CF7AE6">
                        <w:rPr>
                          <w:rFonts w:cs="Tahoma" w:hint="eastAsia"/>
                          <w:color w:val="0B5294"/>
                          <w:spacing w:val="-4"/>
                          <w:sz w:val="24"/>
                          <w:szCs w:val="24"/>
                          <w:rtl/>
                        </w:rPr>
                        <w:t>החיוני</w:t>
                      </w:r>
                      <w:r w:rsidRPr="00CF7AE6">
                        <w:rPr>
                          <w:rFonts w:cs="Tahoma"/>
                          <w:color w:val="0B5294"/>
                          <w:spacing w:val="-4"/>
                          <w:sz w:val="24"/>
                          <w:szCs w:val="24"/>
                          <w:rtl/>
                        </w:rPr>
                        <w:t xml:space="preserve"> </w:t>
                      </w:r>
                      <w:r w:rsidRPr="00CF7AE6">
                        <w:rPr>
                          <w:rFonts w:cs="Tahoma" w:hint="eastAsia"/>
                          <w:color w:val="0B5294"/>
                          <w:spacing w:val="-4"/>
                          <w:sz w:val="24"/>
                          <w:szCs w:val="24"/>
                          <w:rtl/>
                        </w:rPr>
                        <w:t>בהטמעת</w:t>
                      </w:r>
                      <w:r w:rsidRPr="00CF7AE6">
                        <w:rPr>
                          <w:rFonts w:cs="Tahoma"/>
                          <w:color w:val="0B5294"/>
                          <w:spacing w:val="-4"/>
                          <w:sz w:val="24"/>
                          <w:szCs w:val="24"/>
                          <w:rtl/>
                        </w:rPr>
                        <w:t xml:space="preserve"> </w:t>
                      </w:r>
                      <w:r w:rsidRPr="00CF7AE6">
                        <w:rPr>
                          <w:rFonts w:cs="Tahoma" w:hint="eastAsia"/>
                          <w:color w:val="0B5294"/>
                          <w:spacing w:val="-4"/>
                          <w:sz w:val="24"/>
                          <w:szCs w:val="24"/>
                          <w:rtl/>
                        </w:rPr>
                        <w:t>מערכת</w:t>
                      </w:r>
                      <w:r w:rsidRPr="00CF7AE6">
                        <w:rPr>
                          <w:rFonts w:cs="Tahoma"/>
                          <w:color w:val="0B5294"/>
                          <w:spacing w:val="-4"/>
                          <w:sz w:val="24"/>
                          <w:szCs w:val="24"/>
                          <w:rtl/>
                        </w:rPr>
                        <w:t xml:space="preserve"> </w:t>
                      </w:r>
                      <w:r w:rsidRPr="00CF7AE6">
                        <w:rPr>
                          <w:rFonts w:cs="Tahoma" w:hint="eastAsia"/>
                          <w:color w:val="0B5294"/>
                          <w:spacing w:val="-4"/>
                          <w:sz w:val="24"/>
                          <w:szCs w:val="24"/>
                          <w:rtl/>
                        </w:rPr>
                        <w:t>כוללת</w:t>
                      </w:r>
                      <w:r w:rsidRPr="00CF7AE6">
                        <w:rPr>
                          <w:rFonts w:cs="Tahoma"/>
                          <w:color w:val="0B5294"/>
                          <w:spacing w:val="-4"/>
                          <w:sz w:val="24"/>
                          <w:szCs w:val="24"/>
                          <w:rtl/>
                        </w:rPr>
                        <w:t xml:space="preserve"> </w:t>
                      </w:r>
                      <w:r w:rsidRPr="00CF7AE6">
                        <w:rPr>
                          <w:rFonts w:cs="Tahoma" w:hint="eastAsia"/>
                          <w:color w:val="0B5294"/>
                          <w:spacing w:val="-4"/>
                          <w:sz w:val="24"/>
                          <w:szCs w:val="24"/>
                          <w:rtl/>
                        </w:rPr>
                        <w:t>לניהול</w:t>
                      </w:r>
                      <w:r w:rsidRPr="00CF7AE6">
                        <w:rPr>
                          <w:rFonts w:cs="Tahoma"/>
                          <w:color w:val="0B5294"/>
                          <w:spacing w:val="-4"/>
                          <w:sz w:val="24"/>
                          <w:szCs w:val="24"/>
                          <w:rtl/>
                        </w:rPr>
                        <w:t xml:space="preserve"> </w:t>
                      </w:r>
                      <w:r w:rsidRPr="00CF7AE6">
                        <w:rPr>
                          <w:rFonts w:cs="Tahoma" w:hint="eastAsia"/>
                          <w:color w:val="0B5294"/>
                          <w:spacing w:val="-4"/>
                          <w:sz w:val="24"/>
                          <w:szCs w:val="24"/>
                          <w:rtl/>
                        </w:rPr>
                        <w:t>למידה</w:t>
                      </w:r>
                      <w:r w:rsidRPr="00CF7AE6">
                        <w:rPr>
                          <w:rFonts w:cs="Tahoma"/>
                          <w:color w:val="0B5294"/>
                          <w:spacing w:val="-4"/>
                          <w:sz w:val="24"/>
                          <w:szCs w:val="24"/>
                          <w:rtl/>
                        </w:rPr>
                        <w:t xml:space="preserve"> </w:t>
                      </w:r>
                      <w:r w:rsidRPr="00CF7AE6">
                        <w:rPr>
                          <w:rFonts w:cs="Tahoma" w:hint="eastAsia"/>
                          <w:color w:val="0B5294"/>
                          <w:spacing w:val="-4"/>
                          <w:sz w:val="24"/>
                          <w:szCs w:val="24"/>
                          <w:rtl/>
                        </w:rPr>
                        <w:t>בשירות</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וכבר</w:t>
                      </w:r>
                      <w:r w:rsidRPr="00CF7AE6">
                        <w:rPr>
                          <w:rFonts w:cs="Tahoma"/>
                          <w:color w:val="0B5294"/>
                          <w:spacing w:val="-4"/>
                          <w:sz w:val="24"/>
                          <w:szCs w:val="24"/>
                          <w:rtl/>
                        </w:rPr>
                        <w:t xml:space="preserve"> </w:t>
                      </w:r>
                      <w:r w:rsidRPr="00CF7AE6">
                        <w:rPr>
                          <w:rFonts w:cs="Tahoma" w:hint="eastAsia"/>
                          <w:color w:val="0B5294"/>
                          <w:spacing w:val="-4"/>
                          <w:sz w:val="24"/>
                          <w:szCs w:val="24"/>
                          <w:rtl/>
                        </w:rPr>
                        <w:t>לפני</w:t>
                      </w:r>
                      <w:r w:rsidRPr="00CF7AE6">
                        <w:rPr>
                          <w:rFonts w:cs="Tahoma"/>
                          <w:color w:val="0B5294"/>
                          <w:spacing w:val="-4"/>
                          <w:sz w:val="24"/>
                          <w:szCs w:val="24"/>
                          <w:rtl/>
                        </w:rPr>
                        <w:t xml:space="preserve"> </w:t>
                      </w:r>
                      <w:r w:rsidRPr="00CF7AE6">
                        <w:rPr>
                          <w:rFonts w:cs="Tahoma" w:hint="eastAsia"/>
                          <w:color w:val="0B5294"/>
                          <w:spacing w:val="-4"/>
                          <w:sz w:val="24"/>
                          <w:szCs w:val="24"/>
                          <w:rtl/>
                        </w:rPr>
                        <w:t>כחמש</w:t>
                      </w:r>
                      <w:r w:rsidRPr="00CF7AE6">
                        <w:rPr>
                          <w:rFonts w:cs="Tahoma"/>
                          <w:color w:val="0B5294"/>
                          <w:spacing w:val="-4"/>
                          <w:sz w:val="24"/>
                          <w:szCs w:val="24"/>
                          <w:rtl/>
                        </w:rPr>
                        <w:t xml:space="preserve"> </w:t>
                      </w:r>
                      <w:r w:rsidRPr="00CF7AE6">
                        <w:rPr>
                          <w:rFonts w:cs="Tahoma" w:hint="eastAsia"/>
                          <w:color w:val="0B5294"/>
                          <w:spacing w:val="-4"/>
                          <w:sz w:val="24"/>
                          <w:szCs w:val="24"/>
                          <w:rtl/>
                        </w:rPr>
                        <w:t>שנים</w:t>
                      </w:r>
                      <w:r w:rsidRPr="00CF7AE6">
                        <w:rPr>
                          <w:rFonts w:cs="Tahoma"/>
                          <w:color w:val="0B5294"/>
                          <w:spacing w:val="-4"/>
                          <w:sz w:val="24"/>
                          <w:szCs w:val="24"/>
                          <w:rtl/>
                        </w:rPr>
                        <w:t xml:space="preserve"> </w:t>
                      </w:r>
                      <w:r w:rsidRPr="00CF7AE6">
                        <w:rPr>
                          <w:rFonts w:cs="Tahoma" w:hint="eastAsia"/>
                          <w:color w:val="0B5294"/>
                          <w:spacing w:val="-4"/>
                          <w:sz w:val="24"/>
                          <w:szCs w:val="24"/>
                          <w:rtl/>
                        </w:rPr>
                        <w:t>התקשרה</w:t>
                      </w:r>
                      <w:r w:rsidRPr="00CF7AE6">
                        <w:rPr>
                          <w:rFonts w:cs="Tahoma"/>
                          <w:color w:val="0B5294"/>
                          <w:spacing w:val="-4"/>
                          <w:sz w:val="24"/>
                          <w:szCs w:val="24"/>
                          <w:rtl/>
                        </w:rPr>
                        <w:t xml:space="preserve"> </w:t>
                      </w:r>
                      <w:r w:rsidRPr="00CF7AE6">
                        <w:rPr>
                          <w:rFonts w:cs="Tahoma" w:hint="eastAsia"/>
                          <w:color w:val="0B5294"/>
                          <w:spacing w:val="-4"/>
                          <w:sz w:val="24"/>
                          <w:szCs w:val="24"/>
                          <w:rtl/>
                        </w:rPr>
                        <w:t>בהסכם</w:t>
                      </w:r>
                      <w:r w:rsidRPr="00CF7AE6">
                        <w:rPr>
                          <w:rFonts w:cs="Tahoma"/>
                          <w:color w:val="0B5294"/>
                          <w:spacing w:val="-4"/>
                          <w:sz w:val="24"/>
                          <w:szCs w:val="24"/>
                          <w:rtl/>
                        </w:rPr>
                        <w:t xml:space="preserve"> </w:t>
                      </w:r>
                      <w:r w:rsidRPr="00CF7AE6">
                        <w:rPr>
                          <w:rFonts w:cs="Tahoma" w:hint="eastAsia"/>
                          <w:color w:val="0B5294"/>
                          <w:spacing w:val="-4"/>
                          <w:sz w:val="24"/>
                          <w:szCs w:val="24"/>
                          <w:rtl/>
                        </w:rPr>
                        <w:t>בנושא</w:t>
                      </w:r>
                      <w:r w:rsidRPr="00CF7AE6">
                        <w:rPr>
                          <w:rFonts w:cs="Tahoma"/>
                          <w:color w:val="0B5294"/>
                          <w:spacing w:val="-4"/>
                          <w:sz w:val="24"/>
                          <w:szCs w:val="24"/>
                          <w:rtl/>
                        </w:rPr>
                        <w:t xml:space="preserve">, </w:t>
                      </w:r>
                      <w:r w:rsidRPr="00CF7AE6">
                        <w:rPr>
                          <w:rFonts w:cs="Tahoma" w:hint="eastAsia"/>
                          <w:color w:val="0B5294"/>
                          <w:spacing w:val="-4"/>
                          <w:sz w:val="24"/>
                          <w:szCs w:val="24"/>
                          <w:rtl/>
                        </w:rPr>
                        <w:t>אולם</w:t>
                      </w:r>
                      <w:r w:rsidRPr="00CF7AE6">
                        <w:rPr>
                          <w:rFonts w:cs="Tahoma"/>
                          <w:color w:val="0B5294"/>
                          <w:spacing w:val="-4"/>
                          <w:sz w:val="24"/>
                          <w:szCs w:val="24"/>
                          <w:rtl/>
                        </w:rPr>
                        <w:t xml:space="preserve"> </w:t>
                      </w:r>
                      <w:r w:rsidRPr="00CF7AE6">
                        <w:rPr>
                          <w:rFonts w:cs="Tahoma" w:hint="eastAsia"/>
                          <w:color w:val="0B5294"/>
                          <w:spacing w:val="-4"/>
                          <w:sz w:val="24"/>
                          <w:szCs w:val="24"/>
                          <w:rtl/>
                        </w:rPr>
                        <w:t>טרם</w:t>
                      </w:r>
                      <w:r w:rsidRPr="00CF7AE6">
                        <w:rPr>
                          <w:rFonts w:cs="Tahoma"/>
                          <w:color w:val="0B5294"/>
                          <w:spacing w:val="-4"/>
                          <w:sz w:val="24"/>
                          <w:szCs w:val="24"/>
                          <w:rtl/>
                        </w:rPr>
                        <w:t xml:space="preserve"> </w:t>
                      </w:r>
                      <w:r w:rsidRPr="00CF7AE6">
                        <w:rPr>
                          <w:rFonts w:cs="Tahoma" w:hint="eastAsia"/>
                          <w:color w:val="0B5294"/>
                          <w:spacing w:val="-4"/>
                          <w:sz w:val="24"/>
                          <w:szCs w:val="24"/>
                          <w:rtl/>
                        </w:rPr>
                        <w:t>הוחל</w:t>
                      </w:r>
                      <w:r w:rsidRPr="00CF7AE6">
                        <w:rPr>
                          <w:rFonts w:cs="Tahoma"/>
                          <w:color w:val="0B5294"/>
                          <w:spacing w:val="-4"/>
                          <w:sz w:val="24"/>
                          <w:szCs w:val="24"/>
                          <w:rtl/>
                        </w:rPr>
                        <w:t xml:space="preserve"> </w:t>
                      </w:r>
                      <w:r w:rsidRPr="00CF7AE6">
                        <w:rPr>
                          <w:rFonts w:cs="Tahoma" w:hint="eastAsia"/>
                          <w:color w:val="0B5294"/>
                          <w:spacing w:val="-4"/>
                          <w:sz w:val="24"/>
                          <w:szCs w:val="24"/>
                          <w:rtl/>
                        </w:rPr>
                        <w:t>בפיתוח</w:t>
                      </w:r>
                      <w:r w:rsidRPr="00CF7AE6">
                        <w:rPr>
                          <w:rFonts w:cs="Tahoma"/>
                          <w:color w:val="0B5294"/>
                          <w:spacing w:val="-4"/>
                          <w:sz w:val="24"/>
                          <w:szCs w:val="24"/>
                          <w:rtl/>
                        </w:rPr>
                        <w:t xml:space="preserve"> </w:t>
                      </w:r>
                      <w:r w:rsidRPr="00CF7AE6">
                        <w:rPr>
                          <w:rFonts w:cs="Tahoma" w:hint="eastAsia"/>
                          <w:color w:val="0B5294"/>
                          <w:spacing w:val="-4"/>
                          <w:sz w:val="24"/>
                          <w:szCs w:val="24"/>
                          <w:rtl/>
                        </w:rPr>
                        <w:t>מערכת</w:t>
                      </w:r>
                      <w:r w:rsidRPr="00CF7AE6">
                        <w:rPr>
                          <w:rFonts w:cs="Tahoma"/>
                          <w:color w:val="0B5294"/>
                          <w:spacing w:val="-4"/>
                          <w:sz w:val="24"/>
                          <w:szCs w:val="24"/>
                          <w:rtl/>
                        </w:rPr>
                        <w:t xml:space="preserve"> </w:t>
                      </w:r>
                      <w:r w:rsidRPr="00CF7AE6">
                        <w:rPr>
                          <w:rFonts w:cs="Tahoma" w:hint="eastAsia"/>
                          <w:color w:val="0B5294"/>
                          <w:spacing w:val="-4"/>
                          <w:sz w:val="24"/>
                          <w:szCs w:val="24"/>
                          <w:rtl/>
                        </w:rPr>
                        <w:t>כאמור</w:t>
                      </w:r>
                    </w:p>
                    <w:p w:rsidR="000579D2" w:rsidRPr="00373C5D" w:rsidP="00101EFC">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6942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06D12">
      <w:pPr>
        <w:pStyle w:val="ListParagraph"/>
        <w:numPr>
          <w:ilvl w:val="1"/>
          <w:numId w:val="42"/>
        </w:numPr>
        <w:autoSpaceDE/>
        <w:autoSpaceDN/>
        <w:adjustRightInd/>
        <w:spacing w:before="180" w:line="240" w:lineRule="exact"/>
        <w:ind w:right="2268"/>
        <w:rPr>
          <w:sz w:val="18"/>
          <w:szCs w:val="18"/>
        </w:rPr>
      </w:pPr>
      <w:r w:rsidRPr="00E854E3">
        <w:rPr>
          <w:rFonts w:hint="cs"/>
          <w:sz w:val="18"/>
          <w:szCs w:val="18"/>
          <w:rtl/>
        </w:rPr>
        <w:t xml:space="preserve">המשימה לאפיון הצרכים וגיבושם במסמך אפיון נדחתה מאז שנת 2013 משנה לשנה ועדיין לא בוצעה. </w:t>
      </w:r>
      <w:r w:rsidRPr="00E854E3">
        <w:rPr>
          <w:sz w:val="18"/>
          <w:szCs w:val="18"/>
          <w:rtl/>
        </w:rPr>
        <w:t>מלכתחילה נקבע ב</w:t>
      </w:r>
      <w:r w:rsidRPr="00E854E3">
        <w:rPr>
          <w:rFonts w:hint="eastAsia"/>
          <w:sz w:val="18"/>
          <w:szCs w:val="18"/>
          <w:rtl/>
        </w:rPr>
        <w:t>ת</w:t>
      </w:r>
      <w:r w:rsidRPr="00E854E3">
        <w:rPr>
          <w:rFonts w:hint="cs"/>
          <w:sz w:val="18"/>
          <w:szCs w:val="18"/>
          <w:rtl/>
        </w:rPr>
        <w:t>ו</w:t>
      </w:r>
      <w:r w:rsidRPr="00E854E3">
        <w:rPr>
          <w:rFonts w:hint="eastAsia"/>
          <w:sz w:val="18"/>
          <w:szCs w:val="18"/>
          <w:rtl/>
        </w:rPr>
        <w:t>כניות</w:t>
      </w:r>
      <w:r w:rsidRPr="00E854E3">
        <w:rPr>
          <w:sz w:val="18"/>
          <w:szCs w:val="18"/>
          <w:rtl/>
        </w:rPr>
        <w:t xml:space="preserve"> העבודה של </w:t>
      </w:r>
      <w:r w:rsidRPr="00E854E3">
        <w:rPr>
          <w:rFonts w:hint="eastAsia"/>
          <w:sz w:val="18"/>
          <w:szCs w:val="18"/>
          <w:rtl/>
        </w:rPr>
        <w:t>נש</w:t>
      </w:r>
      <w:r w:rsidRPr="00E854E3">
        <w:rPr>
          <w:sz w:val="18"/>
          <w:szCs w:val="18"/>
          <w:rtl/>
        </w:rPr>
        <w:t xml:space="preserve">"ם כי </w:t>
      </w:r>
      <w:r w:rsidRPr="00E854E3">
        <w:rPr>
          <w:rFonts w:hint="cs"/>
          <w:sz w:val="18"/>
          <w:szCs w:val="18"/>
          <w:rtl/>
        </w:rPr>
        <w:t xml:space="preserve">מסמך אפיון יוכן </w:t>
      </w:r>
      <w:r w:rsidRPr="00E854E3">
        <w:rPr>
          <w:rFonts w:hint="eastAsia"/>
          <w:sz w:val="18"/>
          <w:szCs w:val="18"/>
          <w:rtl/>
        </w:rPr>
        <w:t>עד</w:t>
      </w:r>
      <w:r w:rsidRPr="00E854E3">
        <w:rPr>
          <w:sz w:val="18"/>
          <w:szCs w:val="18"/>
          <w:rtl/>
        </w:rPr>
        <w:t xml:space="preserve"> </w:t>
      </w:r>
      <w:r w:rsidRPr="00E854E3">
        <w:rPr>
          <w:rFonts w:hint="eastAsia"/>
          <w:sz w:val="18"/>
          <w:szCs w:val="18"/>
          <w:rtl/>
        </w:rPr>
        <w:t>לסוף</w:t>
      </w:r>
      <w:r w:rsidRPr="00E854E3">
        <w:rPr>
          <w:sz w:val="18"/>
          <w:szCs w:val="18"/>
          <w:rtl/>
        </w:rPr>
        <w:t xml:space="preserve"> </w:t>
      </w:r>
      <w:r w:rsidRPr="00E854E3">
        <w:rPr>
          <w:rFonts w:hint="eastAsia"/>
          <w:sz w:val="18"/>
          <w:szCs w:val="18"/>
          <w:rtl/>
        </w:rPr>
        <w:t>שנת</w:t>
      </w:r>
      <w:r w:rsidRPr="00E854E3">
        <w:rPr>
          <w:sz w:val="18"/>
          <w:szCs w:val="18"/>
          <w:rtl/>
        </w:rPr>
        <w:t xml:space="preserve"> 2015</w:t>
      </w:r>
      <w:r w:rsidRPr="00E854E3">
        <w:rPr>
          <w:rFonts w:hint="cs"/>
          <w:sz w:val="18"/>
          <w:szCs w:val="18"/>
          <w:rtl/>
        </w:rPr>
        <w:t>,</w:t>
      </w:r>
      <w:r w:rsidRPr="00E854E3">
        <w:rPr>
          <w:sz w:val="18"/>
          <w:szCs w:val="18"/>
          <w:rtl/>
        </w:rPr>
        <w:t xml:space="preserve"> </w:t>
      </w:r>
      <w:r w:rsidRPr="00E854E3">
        <w:rPr>
          <w:rFonts w:hint="cs"/>
          <w:sz w:val="18"/>
          <w:szCs w:val="18"/>
          <w:rtl/>
        </w:rPr>
        <w:t xml:space="preserve">החלטה זו לא יושמה, והיישום נדחה </w:t>
      </w:r>
      <w:r w:rsidRPr="00E854E3">
        <w:rPr>
          <w:sz w:val="18"/>
          <w:szCs w:val="18"/>
          <w:rtl/>
        </w:rPr>
        <w:t>במסגרת ת</w:t>
      </w:r>
      <w:r w:rsidRPr="00E854E3">
        <w:rPr>
          <w:rFonts w:hint="cs"/>
          <w:sz w:val="18"/>
          <w:szCs w:val="18"/>
          <w:rtl/>
        </w:rPr>
        <w:t>ו</w:t>
      </w:r>
      <w:r w:rsidRPr="00E854E3">
        <w:rPr>
          <w:sz w:val="18"/>
          <w:szCs w:val="18"/>
          <w:rtl/>
        </w:rPr>
        <w:t>כנית העבודה של</w:t>
      </w:r>
      <w:r w:rsidRPr="00E854E3">
        <w:rPr>
          <w:rFonts w:hint="cs"/>
          <w:sz w:val="18"/>
          <w:szCs w:val="18"/>
          <w:rtl/>
        </w:rPr>
        <w:t xml:space="preserve"> אגף ההדרכה</w:t>
      </w:r>
      <w:r w:rsidRPr="00E854E3">
        <w:rPr>
          <w:sz w:val="18"/>
          <w:szCs w:val="18"/>
          <w:rtl/>
        </w:rPr>
        <w:t xml:space="preserve"> </w:t>
      </w:r>
      <w:r w:rsidRPr="00E854E3">
        <w:rPr>
          <w:rFonts w:hint="cs"/>
          <w:sz w:val="18"/>
          <w:szCs w:val="18"/>
          <w:rtl/>
        </w:rPr>
        <w:t>ב</w:t>
      </w:r>
      <w:r w:rsidRPr="00E854E3">
        <w:rPr>
          <w:rFonts w:hint="eastAsia"/>
          <w:sz w:val="18"/>
          <w:szCs w:val="18"/>
          <w:rtl/>
        </w:rPr>
        <w:t>נש</w:t>
      </w:r>
      <w:r w:rsidRPr="00E854E3">
        <w:rPr>
          <w:sz w:val="18"/>
          <w:szCs w:val="18"/>
          <w:rtl/>
        </w:rPr>
        <w:t>"ם ל</w:t>
      </w:r>
      <w:r w:rsidRPr="00E854E3">
        <w:rPr>
          <w:rFonts w:hint="cs"/>
          <w:sz w:val="18"/>
          <w:szCs w:val="18"/>
          <w:rtl/>
        </w:rPr>
        <w:t>סוף שנת 2016.</w:t>
      </w:r>
      <w:r w:rsidRPr="00E854E3">
        <w:rPr>
          <w:sz w:val="18"/>
          <w:szCs w:val="18"/>
          <w:rtl/>
        </w:rPr>
        <w:t xml:space="preserve"> </w:t>
      </w:r>
      <w:r w:rsidRPr="00E854E3">
        <w:rPr>
          <w:rFonts w:hint="cs"/>
          <w:sz w:val="18"/>
          <w:szCs w:val="18"/>
          <w:rtl/>
        </w:rPr>
        <w:t>לאחר שמשימה זו לא בוצעה גם בשנת 2016 היא נדחתה שוב ב</w:t>
      </w:r>
      <w:r w:rsidRPr="00E854E3">
        <w:rPr>
          <w:sz w:val="18"/>
          <w:szCs w:val="18"/>
          <w:rtl/>
        </w:rPr>
        <w:t>ת</w:t>
      </w:r>
      <w:r w:rsidRPr="00E854E3">
        <w:rPr>
          <w:rFonts w:hint="cs"/>
          <w:sz w:val="18"/>
          <w:szCs w:val="18"/>
          <w:rtl/>
        </w:rPr>
        <w:t>ו</w:t>
      </w:r>
      <w:r w:rsidRPr="00E854E3">
        <w:rPr>
          <w:sz w:val="18"/>
          <w:szCs w:val="18"/>
          <w:rtl/>
        </w:rPr>
        <w:t>כנית העבודה ל</w:t>
      </w:r>
      <w:r w:rsidRPr="00E854E3">
        <w:rPr>
          <w:rFonts w:hint="cs"/>
          <w:sz w:val="18"/>
          <w:szCs w:val="18"/>
          <w:rtl/>
        </w:rPr>
        <w:t xml:space="preserve">סוף שנת 2017, </w:t>
      </w:r>
      <w:r w:rsidRPr="00E854E3">
        <w:rPr>
          <w:sz w:val="18"/>
          <w:szCs w:val="18"/>
          <w:rtl/>
        </w:rPr>
        <w:t>ובת</w:t>
      </w:r>
      <w:r w:rsidRPr="00E854E3">
        <w:rPr>
          <w:rFonts w:hint="cs"/>
          <w:sz w:val="18"/>
          <w:szCs w:val="18"/>
          <w:rtl/>
        </w:rPr>
        <w:t>ו</w:t>
      </w:r>
      <w:r w:rsidRPr="00E854E3">
        <w:rPr>
          <w:sz w:val="18"/>
          <w:szCs w:val="18"/>
          <w:rtl/>
        </w:rPr>
        <w:t xml:space="preserve">כנית העבודה </w:t>
      </w:r>
      <w:r w:rsidRPr="00E854E3">
        <w:rPr>
          <w:rFonts w:hint="cs"/>
          <w:sz w:val="18"/>
          <w:szCs w:val="18"/>
          <w:rtl/>
        </w:rPr>
        <w:t xml:space="preserve">של </w:t>
      </w:r>
      <w:r w:rsidRPr="00E854E3">
        <w:rPr>
          <w:sz w:val="18"/>
          <w:szCs w:val="18"/>
          <w:rtl/>
        </w:rPr>
        <w:t xml:space="preserve">שנת 2018 נדחתה המשימה </w:t>
      </w:r>
      <w:r w:rsidRPr="00E854E3">
        <w:rPr>
          <w:rFonts w:hint="cs"/>
          <w:sz w:val="18"/>
          <w:szCs w:val="18"/>
          <w:rtl/>
        </w:rPr>
        <w:t xml:space="preserve">פעם נוספת </w:t>
      </w:r>
      <w:r w:rsidRPr="00E854E3">
        <w:rPr>
          <w:sz w:val="18"/>
          <w:szCs w:val="18"/>
          <w:rtl/>
        </w:rPr>
        <w:t>עד לאמצע שנת 2020</w:t>
      </w:r>
      <w:r>
        <w:rPr>
          <w:rStyle w:val="FootnoteReference0"/>
          <w:sz w:val="18"/>
          <w:szCs w:val="18"/>
          <w:rtl/>
        </w:rPr>
        <w:footnoteReference w:id="66"/>
      </w:r>
      <w:r w:rsidRPr="00E854E3">
        <w:rPr>
          <w:rFonts w:hint="cs"/>
          <w:sz w:val="18"/>
          <w:szCs w:val="18"/>
          <w:rtl/>
        </w:rPr>
        <w:t xml:space="preserve">. </w:t>
      </w:r>
    </w:p>
    <w:p w:rsidR="000113E6" w:rsidRPr="00E854E3" w:rsidP="006F7086">
      <w:pPr>
        <w:pStyle w:val="ListParagraph"/>
        <w:numPr>
          <w:ilvl w:val="1"/>
          <w:numId w:val="42"/>
        </w:numPr>
        <w:autoSpaceDE/>
        <w:autoSpaceDN/>
        <w:adjustRightInd/>
        <w:spacing w:line="240" w:lineRule="exact"/>
        <w:ind w:right="2268"/>
        <w:rPr>
          <w:sz w:val="18"/>
          <w:szCs w:val="18"/>
        </w:rPr>
      </w:pPr>
      <w:r w:rsidRPr="00E854E3">
        <w:rPr>
          <w:rFonts w:hint="cs"/>
          <w:sz w:val="18"/>
          <w:szCs w:val="18"/>
          <w:rtl/>
        </w:rPr>
        <w:t>אשר לפיתוח המערכת הממוחשבת, אף שבתוכנית העבודה של נש"ם לשנת 2015 הוחלט שהמערכת תפותח עבור כלל שירות המדינה, בפועל עסקה נש"ם עד כה באפיון ובפיתוח מערכת ניהול הדרכה ממוחשבת עבור שני גופים בלבד - רשות הכבאות וההצלה והמדרשה הלאומית למנהיגות, ממשל וניהול, שהיא חלק מנש"ם.</w:t>
      </w:r>
      <w:r w:rsidRPr="00E854E3">
        <w:rPr>
          <w:rStyle w:val="FootnoteReference0"/>
          <w:sz w:val="18"/>
          <w:szCs w:val="18"/>
          <w:rtl/>
        </w:rPr>
        <w:t xml:space="preserve"> </w:t>
      </w:r>
    </w:p>
    <w:p w:rsidR="000113E6" w:rsidRPr="00606D12" w:rsidP="00606D12">
      <w:pPr>
        <w:spacing w:line="240" w:lineRule="exact"/>
        <w:ind w:left="680" w:right="2268"/>
        <w:jc w:val="both"/>
        <w:rPr>
          <w:rFonts w:ascii="Tahoma" w:hAnsi="Tahoma" w:cs="Tahoma"/>
          <w:sz w:val="18"/>
          <w:szCs w:val="18"/>
          <w:rtl/>
        </w:rPr>
      </w:pPr>
      <w:r w:rsidRPr="00606D12">
        <w:rPr>
          <w:rFonts w:ascii="Tahoma" w:hAnsi="Tahoma" w:cs="Tahoma" w:hint="cs"/>
          <w:sz w:val="18"/>
          <w:szCs w:val="18"/>
          <w:rtl/>
        </w:rPr>
        <w:t xml:space="preserve">שני גופים אלה מתאפיינים בצרכים ייחודיים, שכן, הם פועלים כבתי ספר ולא כמשרדי ממשלה. לפיכך, מסמכי האפיון שגובשו עבורם אינם מתאימים לכלל מערך ההדרכה וטעונים התאמות ושינויים. </w:t>
      </w:r>
    </w:p>
    <w:p w:rsidR="000113E6" w:rsidRPr="00E854E3" w:rsidP="006F7086">
      <w:pPr>
        <w:spacing w:line="240" w:lineRule="exact"/>
        <w:ind w:left="680" w:right="2268"/>
        <w:jc w:val="both"/>
        <w:rPr>
          <w:rFonts w:ascii="Tahoma" w:hAnsi="Tahoma" w:cs="Tahoma"/>
          <w:sz w:val="18"/>
          <w:szCs w:val="18"/>
          <w:rtl/>
        </w:rPr>
      </w:pPr>
      <w:r w:rsidRPr="00E854E3">
        <w:rPr>
          <w:rFonts w:ascii="Tahoma" w:hAnsi="Tahoma" w:cs="Tahoma" w:hint="cs"/>
          <w:sz w:val="18"/>
          <w:szCs w:val="18"/>
          <w:rtl/>
        </w:rPr>
        <w:t>נש"ם שקלה את האפשרות להשתמש במערכת אשר תפותח עבור שני הגופים האמורים, כאשר בשלב ראשון תוטמע המערכת באגף ההדרכה בנש"ם ובגופים ממשלתיים שיביעו עניין בכך, ובהמשך יבוצעו התאמות באופן שיאפשר את הטמעתה בכלל הגופים הממשלתיים. בחודש מרץ 2018 אף ארגנה נש"ם כנס חשיפה בנושא מערכת ה-</w:t>
      </w:r>
      <w:r w:rsidRPr="00E854E3">
        <w:rPr>
          <w:rFonts w:ascii="Tahoma" w:hAnsi="Tahoma" w:cs="Tahoma" w:hint="cs"/>
          <w:sz w:val="18"/>
          <w:szCs w:val="18"/>
        </w:rPr>
        <w:t>LMS</w:t>
      </w:r>
      <w:r w:rsidRPr="00E854E3">
        <w:rPr>
          <w:rFonts w:ascii="Tahoma" w:hAnsi="Tahoma" w:cs="Tahoma" w:hint="cs"/>
          <w:sz w:val="18"/>
          <w:szCs w:val="18"/>
          <w:rtl/>
        </w:rPr>
        <w:t>, בהשתתפות מנהלי יחידות ההדרכה בחלק מן הגופים הממשלתיים, ובמסגרתו הוצגה להם האפשרות להטמיע את המערכת ביחידותיהם. אולם, לבסוף הוחלט להסתפק בשנים הקרובות בהטמעת המערכת ברשות הכבאות וההצלה ובמדרשה בלבד</w:t>
      </w:r>
      <w:r w:rsidRPr="00E854E3">
        <w:rPr>
          <w:rFonts w:ascii="Tahoma" w:hAnsi="Tahoma" w:cs="Tahoma"/>
          <w:sz w:val="18"/>
          <w:szCs w:val="18"/>
          <w:rtl/>
        </w:rPr>
        <w:t>.</w:t>
      </w:r>
    </w:p>
    <w:p w:rsidR="000113E6" w:rsidRPr="00E854E3" w:rsidP="006F7086">
      <w:pPr>
        <w:pStyle w:val="ListParagraph"/>
        <w:numPr>
          <w:ilvl w:val="1"/>
          <w:numId w:val="42"/>
        </w:numPr>
        <w:autoSpaceDE/>
        <w:autoSpaceDN/>
        <w:adjustRightInd/>
        <w:spacing w:line="240" w:lineRule="exact"/>
        <w:ind w:right="2268"/>
        <w:rPr>
          <w:sz w:val="18"/>
          <w:szCs w:val="18"/>
        </w:rPr>
      </w:pPr>
      <w:r w:rsidRPr="00E854E3">
        <w:rPr>
          <w:rFonts w:hint="cs"/>
          <w:sz w:val="18"/>
          <w:szCs w:val="18"/>
          <w:rtl/>
        </w:rPr>
        <w:t>גם בהטמעת המערכת במתכונתה המצומצמת, ברשות הכבאות ובמדרשה, חל עיכוב משמעותי. בעוד שבתוכנית העבודה של נש"ם הוחלט מלכתחילה על גיבוש מסמך אפיון למערכת כוללת עד סוף שנת 2015, בפועל, מסמך אפיון עבור שני הגופים בלבד גובש רק בסוף שנת 2016. בעוד שבתוכנית העבודה של נש"ם נקבע כי עד סוף שנת 2017 תהיה המערכת לניהול ההדרכה בשני בתי הספר "מוטמעת ופעילה", בפועל, בסוף שנת 2018, הייתה המערכת עדיין בשלבי פיתוח.</w:t>
      </w:r>
    </w:p>
    <w:p w:rsidR="000113E6" w:rsidRPr="00E854E3" w:rsidP="00606D12">
      <w:pPr>
        <w:pStyle w:val="ListParagraph"/>
        <w:numPr>
          <w:ilvl w:val="0"/>
          <w:numId w:val="42"/>
        </w:numPr>
        <w:autoSpaceDE/>
        <w:autoSpaceDN/>
        <w:adjustRightInd/>
        <w:spacing w:after="240" w:line="240" w:lineRule="exact"/>
        <w:ind w:right="2268"/>
        <w:rPr>
          <w:sz w:val="18"/>
          <w:szCs w:val="18"/>
        </w:rPr>
      </w:pPr>
      <w:r w:rsidRPr="00E854E3">
        <w:rPr>
          <w:rFonts w:hint="cs"/>
          <w:sz w:val="18"/>
          <w:szCs w:val="18"/>
          <w:rtl/>
        </w:rPr>
        <w:t xml:space="preserve">כאמור לעיל, כיום חסרים נתונים בנוגע להיקף עלויות פעולות ההדרכה. כמו כן, קיים חסר בדיווח של הגופים הממשלתיים לנש"ם בנוגע לתכנון, לביצוע ולמדידת האפקטיביות של פעולות ההדרכה. </w:t>
      </w:r>
    </w:p>
    <w:p w:rsidR="000113E6" w:rsidRPr="00E854E3" w:rsidP="00606D12">
      <w:pPr>
        <w:pStyle w:val="RESHET"/>
        <w:ind w:left="567"/>
        <w:rPr>
          <w:rtl/>
        </w:rPr>
      </w:pPr>
      <w:r w:rsidRPr="00E854E3">
        <w:rPr>
          <w:rFonts w:hint="eastAsia"/>
          <w:rtl/>
        </w:rPr>
        <w:t>מן</w:t>
      </w:r>
      <w:r w:rsidRPr="00E854E3">
        <w:rPr>
          <w:rtl/>
        </w:rPr>
        <w:t xml:space="preserve"> השאלונים עולה, כי רק בכמחצית (51%) מן </w:t>
      </w:r>
      <w:r w:rsidRPr="00E854E3">
        <w:rPr>
          <w:rFonts w:hint="eastAsia"/>
          <w:rtl/>
        </w:rPr>
        <w:t>הגופים</w:t>
      </w:r>
      <w:r w:rsidRPr="00E854E3">
        <w:rPr>
          <w:rtl/>
        </w:rPr>
        <w:t xml:space="preserve"> הממשלתיים </w:t>
      </w:r>
      <w:r w:rsidRPr="00E854E3">
        <w:rPr>
          <w:rFonts w:hint="eastAsia"/>
          <w:rtl/>
        </w:rPr>
        <w:t>שהשיבו</w:t>
      </w:r>
      <w:r w:rsidRPr="00E854E3">
        <w:rPr>
          <w:rFonts w:hint="cs"/>
          <w:rtl/>
        </w:rPr>
        <w:t xml:space="preserve"> (כ-70 גופים)</w:t>
      </w:r>
      <w:r w:rsidRPr="00E854E3">
        <w:rPr>
          <w:rtl/>
        </w:rPr>
        <w:t xml:space="preserve"> </w:t>
      </w:r>
      <w:r w:rsidRPr="00E854E3">
        <w:rPr>
          <w:rFonts w:hint="eastAsia"/>
          <w:rtl/>
        </w:rPr>
        <w:t>קיים</w:t>
      </w:r>
      <w:r w:rsidRPr="00E854E3">
        <w:rPr>
          <w:rtl/>
        </w:rPr>
        <w:t xml:space="preserve"> </w:t>
      </w:r>
      <w:r w:rsidRPr="00E854E3">
        <w:rPr>
          <w:rFonts w:hint="eastAsia"/>
          <w:rtl/>
        </w:rPr>
        <w:t>כלי</w:t>
      </w:r>
      <w:r w:rsidRPr="00E854E3">
        <w:rPr>
          <w:rtl/>
        </w:rPr>
        <w:t xml:space="preserve"> </w:t>
      </w:r>
      <w:r w:rsidRPr="00E854E3">
        <w:rPr>
          <w:rFonts w:hint="eastAsia"/>
          <w:rtl/>
        </w:rPr>
        <w:t>מחשובי</w:t>
      </w:r>
      <w:r w:rsidRPr="00E854E3">
        <w:rPr>
          <w:rtl/>
        </w:rPr>
        <w:t xml:space="preserve"> </w:t>
      </w:r>
      <w:r w:rsidRPr="00E854E3">
        <w:rPr>
          <w:rFonts w:hint="eastAsia"/>
          <w:rtl/>
        </w:rPr>
        <w:t>כלשהו</w:t>
      </w:r>
      <w:r w:rsidRPr="00E854E3">
        <w:rPr>
          <w:rtl/>
        </w:rPr>
        <w:t xml:space="preserve"> </w:t>
      </w:r>
      <w:r w:rsidRPr="00E854E3">
        <w:rPr>
          <w:rFonts w:hint="eastAsia"/>
          <w:rtl/>
        </w:rPr>
        <w:t>שנועד</w:t>
      </w:r>
      <w:r w:rsidRPr="00E854E3">
        <w:rPr>
          <w:rtl/>
        </w:rPr>
        <w:t xml:space="preserve"> </w:t>
      </w:r>
      <w:r w:rsidRPr="00E854E3">
        <w:rPr>
          <w:rFonts w:hint="eastAsia"/>
          <w:rtl/>
        </w:rPr>
        <w:t>לסייע</w:t>
      </w:r>
      <w:r w:rsidRPr="00E854E3">
        <w:rPr>
          <w:rtl/>
        </w:rPr>
        <w:t xml:space="preserve"> </w:t>
      </w:r>
      <w:r w:rsidRPr="00E854E3">
        <w:rPr>
          <w:rFonts w:hint="eastAsia"/>
          <w:rtl/>
        </w:rPr>
        <w:t>בתכנון</w:t>
      </w:r>
      <w:r w:rsidRPr="00E854E3">
        <w:rPr>
          <w:rtl/>
        </w:rPr>
        <w:t xml:space="preserve"> </w:t>
      </w:r>
      <w:r w:rsidRPr="00E854E3">
        <w:rPr>
          <w:rFonts w:hint="eastAsia"/>
          <w:rtl/>
        </w:rPr>
        <w:t>ההדרכה</w:t>
      </w:r>
      <w:r w:rsidRPr="00E854E3">
        <w:rPr>
          <w:rtl/>
        </w:rPr>
        <w:t xml:space="preserve"> </w:t>
      </w:r>
      <w:r w:rsidRPr="00E854E3">
        <w:rPr>
          <w:rFonts w:hint="eastAsia"/>
          <w:rtl/>
        </w:rPr>
        <w:t>ובביצועה</w:t>
      </w:r>
      <w:r w:rsidRPr="00E854E3">
        <w:rPr>
          <w:rtl/>
        </w:rPr>
        <w:t xml:space="preserve">. </w:t>
      </w:r>
    </w:p>
    <w:p w:rsidR="000113E6" w:rsidRPr="00606D12" w:rsidP="00606D12">
      <w:pPr>
        <w:spacing w:before="180" w:line="240" w:lineRule="exact"/>
        <w:ind w:left="340" w:right="2268"/>
        <w:jc w:val="both"/>
        <w:rPr>
          <w:rFonts w:ascii="Tahoma" w:hAnsi="Tahoma" w:cs="Tahoma"/>
          <w:sz w:val="18"/>
          <w:szCs w:val="18"/>
          <w:rtl/>
        </w:rPr>
      </w:pPr>
      <w:r w:rsidRPr="00606D12">
        <w:rPr>
          <w:rFonts w:ascii="Tahoma" w:hAnsi="Tahoma" w:cs="Tahoma" w:hint="cs"/>
          <w:sz w:val="18"/>
          <w:szCs w:val="18"/>
          <w:rtl/>
        </w:rPr>
        <w:t>הכלים הממוחשבים המשמשים את הגופים הממשלתיים בניהול ההדרכה אינם אחידים - חלק מן הגופים הממשלתיים מסתפקים בגיליון אלקטרוני, רובם נעזרים בכלי ייעודי שפיתחו או שרכשו ובמיעוטם מדובר בחלק ממערכת רוחבית. לעתים נדרש גוף ממשלתי להיעזר במספר מערכות נפרדות לצורך ניהול ההדרכה.</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עוד עולה מממצאי השאלונים כי גם מהות והיקף השימוש בכלי המחשובי משתנים מגוף ממשלתי אחד למשנהו. רובם המכריע של הגופים הממשלתיים שהשיבו משתמשים בכלי המחשובי לצורך ניהול לוגיסטי של ההדרכה, וגופים ממשלתיים מעטים בלבד משתמשים בו ככלי לממשק עם גורמי רכש לרכישת שירותי הדרכה, ממשק עם מנהלים להגדרת צורכי הדרכה וממשק עם תיקים אישיים של העובדים לצורך מעקב אחר הכשרות שעברו. גופים ממשלתיים מסוימים הוסיפו כי המערכת משמשת אותם לניהול תוכנית ההדרכה אל מול הביצוע, הכשרה באמצעות לומדות, איסוף נתונים, הפקת דוחות, עריכת מבחנים ועוד.</w:t>
      </w:r>
    </w:p>
    <w:p w:rsidR="000113E6" w:rsidRPr="00E854E3" w:rsidP="00606D12">
      <w:pPr>
        <w:spacing w:after="240" w:line="240" w:lineRule="exact"/>
        <w:ind w:left="340" w:right="2268"/>
        <w:jc w:val="both"/>
        <w:rPr>
          <w:rFonts w:ascii="Tahoma" w:hAnsi="Tahoma" w:cs="Tahoma"/>
          <w:sz w:val="18"/>
          <w:szCs w:val="18"/>
        </w:rPr>
      </w:pPr>
      <w:r w:rsidRPr="00E854E3">
        <w:rPr>
          <w:rFonts w:ascii="Tahoma" w:hAnsi="Tahoma" w:cs="Tahoma" w:hint="cs"/>
          <w:sz w:val="18"/>
          <w:szCs w:val="18"/>
          <w:rtl/>
        </w:rPr>
        <w:t xml:space="preserve">מן השאלונים עולה עוד כי סמנכ"לים רבים למינהל רואים צורך בהטמעת מערכת </w:t>
      </w:r>
      <w:r w:rsidRPr="00E854E3">
        <w:rPr>
          <w:rFonts w:ascii="Tahoma" w:hAnsi="Tahoma" w:cs="Tahoma" w:hint="cs"/>
          <w:sz w:val="18"/>
          <w:szCs w:val="18"/>
        </w:rPr>
        <w:t>LMS</w:t>
      </w:r>
      <w:r w:rsidRPr="00E854E3">
        <w:rPr>
          <w:rFonts w:ascii="Tahoma" w:hAnsi="Tahoma" w:cs="Tahoma" w:hint="cs"/>
          <w:sz w:val="18"/>
          <w:szCs w:val="18"/>
          <w:rtl/>
        </w:rPr>
        <w:t xml:space="preserve"> בגוף הממשלתי שאליו הם משתייכים. כך, במענה לשאלה פתוחה בנוגע לשינויים הנדרשים במערך ההדרכה, כ-33% מהמשיבים ציינו במפורש כי זהו אחד הנושאים המרכזיים לשיפור אצלם. סמנכ"לים נוספים העלו קשיים שונים שמערכת </w:t>
      </w:r>
      <w:r w:rsidRPr="00E854E3">
        <w:rPr>
          <w:rFonts w:ascii="Tahoma" w:hAnsi="Tahoma" w:cs="Tahoma" w:hint="cs"/>
          <w:sz w:val="18"/>
          <w:szCs w:val="18"/>
        </w:rPr>
        <w:t>LMS</w:t>
      </w:r>
      <w:r w:rsidRPr="00E854E3">
        <w:rPr>
          <w:rFonts w:ascii="Tahoma" w:hAnsi="Tahoma" w:cs="Tahoma" w:hint="cs"/>
          <w:sz w:val="18"/>
          <w:szCs w:val="18"/>
          <w:rtl/>
        </w:rPr>
        <w:t xml:space="preserve"> יכולה לסייע בפתרונם, כגון מחסור במשאבים לוגיסטיים לניהול ההדרכה; מעקב אחר ניצול תקציבי ההדרכה; מעקב אחר ניצול ימי עבודה לצורכי הדרכה; קשיי נגישות של גופים ממשלתיים בפריפריה להכשרות רוחביות של נש"ם שאותם אפשר לפתור חלקית בלמידה מקוונת על גבי תשתית </w:t>
      </w:r>
      <w:r w:rsidRPr="00E854E3">
        <w:rPr>
          <w:rFonts w:ascii="Tahoma" w:hAnsi="Tahoma" w:cs="Tahoma" w:hint="cs"/>
          <w:sz w:val="18"/>
          <w:szCs w:val="18"/>
        </w:rPr>
        <w:t>LMS</w:t>
      </w:r>
      <w:r w:rsidRPr="00E854E3">
        <w:rPr>
          <w:rFonts w:ascii="Tahoma" w:hAnsi="Tahoma" w:cs="Tahoma" w:hint="cs"/>
          <w:sz w:val="18"/>
          <w:szCs w:val="18"/>
          <w:rtl/>
        </w:rPr>
        <w:t xml:space="preserve"> משותפת; וצורך בפיתוח מערכי הדרכה מקוונים. </w:t>
      </w:r>
    </w:p>
    <w:p w:rsidR="000113E6" w:rsidRPr="00E854E3" w:rsidP="00606D12">
      <w:pPr>
        <w:pStyle w:val="RESHET"/>
        <w:rPr>
          <w:rtl/>
        </w:rPr>
      </w:pPr>
      <w:r w:rsidRPr="00E854E3">
        <w:rPr>
          <w:rFonts w:hint="cs"/>
          <w:rtl/>
        </w:rPr>
        <w:t xml:space="preserve">נש"ם, ועדת הרפורמה וועדת שמחון ראו חשיבות רבה בקיום מערכת ממוחשבת לקידום תהליכים, בתחום שיפור ההון האנושי בכלל ובתחום ההדרכה בפרט. ואולם נש"ם לא הצליחה בחמש השנים האחרונות לגבש מסמך אפיון לצורך פיתוח המערכת ולהתחיל בפעולות פיתוח. נכון לעת הזו, מערך ההדרכה בשירות המדינה פועל ללא מערכת ממוחשבת כוללת לניהול למידה וללא הערכת זמן בנוגע להטמעת מערכת כזו בשנים הקרובות. קיימת שונות רבה בין הגופים הממשלתיים בכל הנוגע לשימוש במערכת ממוחשבת לניהול ההדרכה, ועל אף הצורך החיוני במערכת, בכמחצית מן הגופים הממשלתיים אין פתרון מחשובי כלל ובחלקם קיימים פתרונות נקודתיים בלבד, </w:t>
      </w:r>
      <w:r w:rsidRPr="00E854E3">
        <w:rPr>
          <w:rFonts w:hint="eastAsia"/>
          <w:rtl/>
        </w:rPr>
        <w:t>וכמו</w:t>
      </w:r>
      <w:r w:rsidRPr="00E854E3">
        <w:rPr>
          <w:rtl/>
        </w:rPr>
        <w:t xml:space="preserve"> </w:t>
      </w:r>
      <w:r w:rsidRPr="00E854E3">
        <w:rPr>
          <w:rFonts w:hint="eastAsia"/>
          <w:rtl/>
        </w:rPr>
        <w:t>כן</w:t>
      </w:r>
      <w:r w:rsidRPr="00E854E3">
        <w:rPr>
          <w:rFonts w:hint="cs"/>
          <w:rtl/>
        </w:rPr>
        <w:t xml:space="preserve"> חסר ממשק בין המערכות בתוך הגופים הממשלתיים עצמם ובינם ובין יחידת המטה - אגף ההדרכה בנש"ם. </w:t>
      </w:r>
    </w:p>
    <w:p w:rsidR="000113E6" w:rsidRPr="00E854E3" w:rsidP="00606D12">
      <w:pPr>
        <w:pStyle w:val="RESHET"/>
        <w:rPr>
          <w:rtl/>
        </w:rPr>
      </w:pPr>
      <w:r w:rsidRPr="00E854E3">
        <w:rPr>
          <w:rFonts w:hint="cs"/>
          <w:rtl/>
        </w:rPr>
        <w:t xml:space="preserve">מממצאי הביקורת על הנתונים החסרים שבידי נש"ם ועל הדיווחים החלקיים של הגופים הממשלתיים, וכן על היעדר מערכת </w:t>
      </w:r>
      <w:r w:rsidRPr="00E854E3">
        <w:rPr>
          <w:rFonts w:hint="cs"/>
        </w:rPr>
        <w:t>LMS</w:t>
      </w:r>
      <w:r w:rsidRPr="00E854E3">
        <w:rPr>
          <w:rFonts w:hint="cs"/>
          <w:rtl/>
        </w:rPr>
        <w:t xml:space="preserve"> כוללת המשותפת לאגף ההדרכה בנש"ם כיחידת מטה ולכלל יחידות ההדרכה בגופים הממשלתיים, עולה כי תפקוד מערך ההדרכה נפגע כתוצאה מהיעדר מערכת </w:t>
      </w:r>
      <w:r w:rsidRPr="00E854E3">
        <w:t>LMS</w:t>
      </w:r>
      <w:r w:rsidRPr="00E854E3">
        <w:rPr>
          <w:rFonts w:hint="cs"/>
          <w:rtl/>
        </w:rPr>
        <w:t xml:space="preserve">, בין היתר בהיבטים הבאים: בידי נש"ם אין נתונים ותמונת מצב מלאה, אמינה ומעודכנת בנוגע לעלויות ההדרכה הישירות והנלוות בשירות המדינה; בהיעדר ממשק ממוחשב עם יחידות ההדרכה בגופים הממשלתיים אין בידי נש"ם נתונים עדכניים המאפשרים בקרה ופיקוח על יישום תפיסת ההפעלה שהתוותה; נש"ם מוגבלת ביכולתה לבצע עיבוד יעיל של נתונים המתקבלים מן הגופים הממשלתיים לשם הפקת תובנות מערכתיות ומתן מענה לצרכים רוחביים; נש"ם והגופים הממשלתיים מתקשים ליזום בזמן אמת שיתופי פעולה בין משרדיים לצורך איגום משאבים; חסרים ממשקים מתאימים עם יישומים נוספים במרכב"ה לצורך ייעול הניהול הלוגיסטי של ההדרכה וחיסכון במשאבי זמן וכוח אדם, הן במטה והן בגופים הממשלתיים; ואין בידי נש"ם תשתית מיטבית לתמיכה בשיטות למידה מתקדמות כגון למידה מקוונת ושיתוף ידע בין-משרדי. </w:t>
      </w:r>
    </w:p>
    <w:p w:rsidR="000113E6" w:rsidRPr="00E854E3" w:rsidP="00606D12">
      <w:pPr>
        <w:spacing w:before="180" w:line="240" w:lineRule="exact"/>
        <w:ind w:right="2268"/>
        <w:jc w:val="both"/>
        <w:rPr>
          <w:rFonts w:ascii="Tahoma" w:hAnsi="Tahoma" w:cs="Tahoma"/>
          <w:sz w:val="18"/>
          <w:szCs w:val="18"/>
          <w:rtl/>
        </w:rPr>
      </w:pPr>
      <w:r w:rsidRPr="00E854E3">
        <w:rPr>
          <w:rFonts w:ascii="Tahoma" w:hAnsi="Tahoma" w:cs="Tahoma" w:hint="cs"/>
          <w:sz w:val="18"/>
          <w:szCs w:val="18"/>
          <w:rtl/>
        </w:rPr>
        <w:t xml:space="preserve">נש"ם מסרה בתשובתה כי חלק ניכר מן העיכובים הנוגעים לפיתוח והטמעת מערכת </w:t>
      </w:r>
      <w:r w:rsidRPr="00E854E3">
        <w:rPr>
          <w:rFonts w:ascii="Tahoma" w:hAnsi="Tahoma" w:cs="Tahoma" w:hint="cs"/>
          <w:sz w:val="18"/>
          <w:szCs w:val="18"/>
        </w:rPr>
        <w:t>LMS</w:t>
      </w:r>
      <w:r w:rsidRPr="00E854E3">
        <w:rPr>
          <w:rFonts w:ascii="Tahoma" w:hAnsi="Tahoma" w:cs="Tahoma" w:hint="cs"/>
          <w:sz w:val="18"/>
          <w:szCs w:val="18"/>
          <w:rtl/>
        </w:rPr>
        <w:t xml:space="preserve"> כוללת, נובעים מ"צוואר בקבוק" שנוצר ביחידת מרכב"ה שבאגף החשכ"ל (להלן - יחידת מרכב"ה), אשר לא סיפקה תמיכה מתאימה לתהליכים אלה, בשל מחסור במשאבים ותיעדוף נמוך של היחידה. כתוצאה מכך, בין היתר, התעכבה כתיבתו של מסמך אפיון למערכת; התעכב פיתוח המערכת עבור רשות הכבאות וההצלה והמדרשה; והמערכת לא הוטמעה בחלק מן הגופים הממשלתיים, בשל קושי של יחידת מרכב"ה לתמוך בביצוע ההתאמות הנדרשות. נש"ם הוסיפה כי המערכת הממוחשבת שפותחה עבור רשות הכבאות וההצלה והמדרשה צפויה "לעלות לאוויר" בינואר 2019.</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עוד מסרה נש"ם כי מהכנס שבו השתתפו עשרה גופים ממשלתיים עולה, להערכתה, כי המערכת שפותחה עבור רשות הכבאות וההצלה והמדרשה אומנם כוללת אפיונים המתאימים לצורכיהם הייחודיים של גופים אלה, אך היא מסוגלת לתת מענה לכ-70% מצורכיהם של הגופים הממשלתיים. בהתאם לכך החליטה נש"ם בנובמבר 2018 כי במהלך הרבעון הראשון של שנת 2019, תוטמע המערכת כפי שהיא וללא התאמות נוספות במשרד אחד וביחידת סמך, ולאחר מכן תיבחן הטמעתה בגופים ממשלתיים נוספים</w:t>
      </w:r>
      <w:r w:rsidRPr="00E854E3">
        <w:rPr>
          <w:rStyle w:val="CommentReference"/>
          <w:rFonts w:ascii="Tahoma" w:hAnsi="Tahoma" w:cs="Tahoma" w:hint="cs"/>
          <w:sz w:val="18"/>
          <w:szCs w:val="18"/>
          <w:rtl/>
        </w:rPr>
        <w:t>.</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אגף החשכ"ל, שבמסגרתו פועלת יחידת מרכב"ה, מסר בתשובתו כי המקור התקציבי למשאבים המושקעים כיום במימוש מערכת ה-</w:t>
      </w:r>
      <w:r w:rsidRPr="00E854E3">
        <w:rPr>
          <w:rFonts w:ascii="Tahoma" w:hAnsi="Tahoma" w:cs="Tahoma" w:hint="cs"/>
          <w:sz w:val="18"/>
          <w:szCs w:val="18"/>
        </w:rPr>
        <w:t>LMS</w:t>
      </w:r>
      <w:r w:rsidRPr="00E854E3">
        <w:rPr>
          <w:rFonts w:ascii="Tahoma" w:hAnsi="Tahoma" w:cs="Tahoma" w:hint="cs"/>
          <w:sz w:val="18"/>
          <w:szCs w:val="18"/>
          <w:rtl/>
        </w:rPr>
        <w:t xml:space="preserve"> בגרסה המותאמת לרשות הכבאות וההצלה והמדרשה הוא של גופים אלה, ולפיכך תוכנית העבודה להטמעת המערכת נקבעת בהתאם לצרכים שהם הגדירו. אגף החשכ"ל הוסיף כי הסיבה לעיכוב בפיתוח המערכת עבור רשות הכבאות וההצלה והמדרשה היא הוספת דרישות מהמערכת במהלך הפיתוח, בעיקר מטעם רשות הכבאות וההצלה. אגף החשכ"ל הוסיף, כי על פי סיכום עם נש"ם, </w:t>
      </w:r>
      <w:r w:rsidRPr="00E854E3">
        <w:rPr>
          <w:rFonts w:ascii="Tahoma" w:hAnsi="Tahoma" w:cs="Tahoma" w:hint="cs"/>
          <w:sz w:val="18"/>
          <w:szCs w:val="18"/>
          <w:rtl/>
        </w:rPr>
        <w:t xml:space="preserve">מיד לאחר הטמעת המערכת בגופים האמורים, יוחל באפיון דרישות והטמעה הדרגתית בגופים הממשלתיים. </w:t>
      </w:r>
    </w:p>
    <w:p w:rsidR="000113E6" w:rsidRPr="00E854E3" w:rsidP="00606D12">
      <w:pPr>
        <w:spacing w:after="240" w:line="240" w:lineRule="exact"/>
        <w:ind w:right="2268"/>
        <w:jc w:val="both"/>
        <w:rPr>
          <w:rFonts w:ascii="Tahoma" w:hAnsi="Tahoma" w:cs="Tahoma"/>
          <w:sz w:val="18"/>
          <w:szCs w:val="18"/>
          <w:rtl/>
        </w:rPr>
      </w:pPr>
      <w:r w:rsidRPr="00E854E3">
        <w:rPr>
          <w:rFonts w:ascii="Tahoma" w:hAnsi="Tahoma" w:cs="Tahoma" w:hint="cs"/>
          <w:sz w:val="18"/>
          <w:szCs w:val="18"/>
          <w:rtl/>
        </w:rPr>
        <w:t>רשות הכבאות וההצלה השיבה כי פיתוח המערכת הממוחשבת נעשה בהתאם לאפיון שעוגן במסמך התשתית לפיתוח (</w:t>
      </w:r>
      <w:r w:rsidRPr="00E854E3">
        <w:rPr>
          <w:rFonts w:ascii="Tahoma" w:hAnsi="Tahoma" w:cs="Tahoma"/>
          <w:sz w:val="18"/>
          <w:szCs w:val="18"/>
        </w:rPr>
        <w:t>Blueprint</w:t>
      </w:r>
      <w:r w:rsidRPr="00E854E3">
        <w:rPr>
          <w:rFonts w:ascii="Tahoma" w:hAnsi="Tahoma" w:cs="Tahoma" w:hint="cs"/>
          <w:sz w:val="18"/>
          <w:szCs w:val="18"/>
          <w:rtl/>
        </w:rPr>
        <w:t>) והתמחור נקבע בהתאם, וכי היא לא הוסיפה דרישות לאחר מכן. העיכוב בלוח הזמנים נבע בעיקר מבעיות הקשורות במוכנות הטכנולוגית של מרכב"ה למימוש הפרויקט ובניהול הפרויקט. הרשות ציינה עוד, כי חילופי אישים ב"ניהול מרכב"ה" ובצוות הפרויקט קידמו את הפעלת הפרויקט.</w:t>
      </w:r>
    </w:p>
    <w:p w:rsidR="000113E6" w:rsidRPr="00E854E3" w:rsidP="00606D12">
      <w:pPr>
        <w:pStyle w:val="RESHET"/>
        <w:rPr>
          <w:rtl/>
        </w:rPr>
      </w:pPr>
      <w:r w:rsidRPr="00E854E3">
        <w:rPr>
          <w:rFonts w:hint="cs"/>
          <w:rtl/>
        </w:rPr>
        <w:t xml:space="preserve">על נש"ם, בשיתוף יחידת מרכב"ה, לפעול ללא דיחוי נוסף לפיתוח מערכת </w:t>
      </w:r>
      <w:r w:rsidRPr="00E854E3">
        <w:rPr>
          <w:rFonts w:hint="cs"/>
        </w:rPr>
        <w:t>LMS</w:t>
      </w:r>
      <w:r w:rsidRPr="00E854E3">
        <w:rPr>
          <w:rFonts w:hint="cs"/>
          <w:rtl/>
        </w:rPr>
        <w:t xml:space="preserve"> ולהטמעתה במערך ההדרכה בשירות המדינה כולו, ולא להסתפק בהטמעה ראשונית ביחידות מסוימות. רק בכך יתאפשר, הן לאגף ההדרכה בנש"ם והן ליחידות ההדרכה בגופים הממשלתיים, למלא את תפקידם ביעילות ולמצות את תקציבי ההדרכה באופן מיטבי, לצורך קידום ההון האנושי בשירות המדינה.</w:t>
      </w:r>
    </w:p>
    <w:p w:rsidR="000113E6" w:rsidRPr="00C44AEC" w:rsidP="006F7086">
      <w:pPr>
        <w:pStyle w:val="KOT2"/>
        <w:rPr>
          <w:rFonts w:eastAsia="Times New Roman"/>
          <w:rtl/>
        </w:rPr>
      </w:pPr>
      <w:r w:rsidRPr="00C44AEC">
        <w:rPr>
          <w:rFonts w:eastAsia="Times New Roman" w:hint="cs"/>
          <w:rtl/>
        </w:rPr>
        <w:t xml:space="preserve">גמול ההשתלמות בשירות המדינה </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sz w:val="18"/>
          <w:szCs w:val="18"/>
          <w:rtl/>
        </w:rPr>
        <w:t xml:space="preserve">גמול השתלמות הוא </w:t>
      </w:r>
      <w:r w:rsidRPr="00E854E3">
        <w:rPr>
          <w:rFonts w:ascii="Tahoma" w:eastAsia="Calibri" w:hAnsi="Tahoma" w:cs="Tahoma" w:hint="cs"/>
          <w:sz w:val="18"/>
          <w:szCs w:val="18"/>
          <w:rtl/>
        </w:rPr>
        <w:t xml:space="preserve">תגמול </w:t>
      </w:r>
      <w:r w:rsidRPr="00E854E3">
        <w:rPr>
          <w:rFonts w:ascii="Tahoma" w:eastAsia="Calibri" w:hAnsi="Tahoma" w:cs="Tahoma"/>
          <w:sz w:val="18"/>
          <w:szCs w:val="18"/>
          <w:rtl/>
        </w:rPr>
        <w:t>כספי קבוע המשולם ל</w:t>
      </w:r>
      <w:r w:rsidRPr="00E854E3">
        <w:rPr>
          <w:rFonts w:ascii="Tahoma" w:eastAsia="Calibri" w:hAnsi="Tahoma" w:cs="Tahoma" w:hint="cs"/>
          <w:sz w:val="18"/>
          <w:szCs w:val="18"/>
          <w:rtl/>
        </w:rPr>
        <w:t>חלק מה</w:t>
      </w:r>
      <w:r w:rsidRPr="00E854E3">
        <w:rPr>
          <w:rFonts w:ascii="Tahoma" w:eastAsia="Calibri" w:hAnsi="Tahoma" w:cs="Tahoma"/>
          <w:sz w:val="18"/>
          <w:szCs w:val="18"/>
          <w:rtl/>
        </w:rPr>
        <w:t>עובד</w:t>
      </w:r>
      <w:r w:rsidRPr="00E854E3">
        <w:rPr>
          <w:rFonts w:ascii="Tahoma" w:eastAsia="Calibri" w:hAnsi="Tahoma" w:cs="Tahoma" w:hint="cs"/>
          <w:sz w:val="18"/>
          <w:szCs w:val="18"/>
          <w:rtl/>
        </w:rPr>
        <w:t>ים</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בשירות המדינה כחלק משכרם, בגין שעות לימוד שצברו בהשתלמויות.</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 xml:space="preserve">מקורו של גמול ההשתלמות הוא בהסכמי עבודה קיבוציים </w:t>
      </w:r>
      <w:r w:rsidRPr="00E854E3">
        <w:rPr>
          <w:rFonts w:ascii="Tahoma" w:eastAsia="Calibri" w:hAnsi="Tahoma" w:cs="Tahoma"/>
          <w:sz w:val="18"/>
          <w:szCs w:val="18"/>
          <w:rtl/>
        </w:rPr>
        <w:t>שנחת</w:t>
      </w:r>
      <w:r w:rsidRPr="00E854E3">
        <w:rPr>
          <w:rFonts w:ascii="Tahoma" w:eastAsia="Calibri" w:hAnsi="Tahoma" w:cs="Tahoma" w:hint="cs"/>
          <w:sz w:val="18"/>
          <w:szCs w:val="18"/>
          <w:rtl/>
        </w:rPr>
        <w:t xml:space="preserve">מו החל משנת 1979 </w:t>
      </w:r>
      <w:r w:rsidRPr="00E854E3">
        <w:rPr>
          <w:rFonts w:ascii="Tahoma" w:eastAsia="Calibri" w:hAnsi="Tahoma" w:cs="Tahoma"/>
          <w:sz w:val="18"/>
          <w:szCs w:val="18"/>
          <w:rtl/>
        </w:rPr>
        <w:t xml:space="preserve">בין </w:t>
      </w:r>
      <w:r w:rsidRPr="00E854E3">
        <w:rPr>
          <w:rFonts w:ascii="Tahoma" w:eastAsia="Calibri" w:hAnsi="Tahoma" w:cs="Tahoma" w:hint="cs"/>
          <w:sz w:val="18"/>
          <w:szCs w:val="18"/>
          <w:rtl/>
        </w:rPr>
        <w:t>אגף השכר, כנציג הממשלה</w:t>
      </w:r>
      <w:r>
        <w:rPr>
          <w:rFonts w:ascii="Tahoma" w:eastAsia="Calibri" w:hAnsi="Tahoma" w:cs="Tahoma"/>
          <w:sz w:val="18"/>
          <w:szCs w:val="18"/>
          <w:vertAlign w:val="superscript"/>
          <w:rtl/>
        </w:rPr>
        <w:footnoteReference w:id="67"/>
      </w:r>
      <w:r w:rsidRPr="00E854E3">
        <w:rPr>
          <w:rFonts w:ascii="Tahoma" w:eastAsia="Calibri" w:hAnsi="Tahoma" w:cs="Tahoma" w:hint="cs"/>
          <w:sz w:val="18"/>
          <w:szCs w:val="18"/>
          <w:rtl/>
        </w:rPr>
        <w:t>, ל</w:t>
      </w:r>
      <w:r w:rsidRPr="00E854E3">
        <w:rPr>
          <w:rFonts w:ascii="Tahoma" w:eastAsia="Calibri" w:hAnsi="Tahoma" w:cs="Tahoma"/>
          <w:sz w:val="18"/>
          <w:szCs w:val="18"/>
          <w:rtl/>
        </w:rPr>
        <w:t xml:space="preserve">בין </w:t>
      </w:r>
      <w:r w:rsidRPr="00E854E3">
        <w:rPr>
          <w:rFonts w:ascii="Tahoma" w:eastAsia="Calibri" w:hAnsi="Tahoma" w:cs="Tahoma" w:hint="cs"/>
          <w:sz w:val="18"/>
          <w:szCs w:val="18"/>
          <w:rtl/>
        </w:rPr>
        <w:t>ה</w:t>
      </w:r>
      <w:r w:rsidRPr="00E854E3">
        <w:rPr>
          <w:rFonts w:ascii="Tahoma" w:eastAsia="Calibri" w:hAnsi="Tahoma" w:cs="Tahoma"/>
          <w:sz w:val="18"/>
          <w:szCs w:val="18"/>
          <w:rtl/>
        </w:rPr>
        <w:t>סתדרו</w:t>
      </w:r>
      <w:r w:rsidRPr="00E854E3">
        <w:rPr>
          <w:rFonts w:ascii="Tahoma" w:eastAsia="Calibri" w:hAnsi="Tahoma" w:cs="Tahoma" w:hint="cs"/>
          <w:sz w:val="18"/>
          <w:szCs w:val="18"/>
          <w:rtl/>
        </w:rPr>
        <w:t>יו</w:t>
      </w:r>
      <w:r w:rsidRPr="00E854E3">
        <w:rPr>
          <w:rFonts w:ascii="Tahoma" w:eastAsia="Calibri" w:hAnsi="Tahoma" w:cs="Tahoma"/>
          <w:sz w:val="18"/>
          <w:szCs w:val="18"/>
          <w:rtl/>
        </w:rPr>
        <w:t>ת</w:t>
      </w:r>
      <w:r w:rsidRPr="00E854E3">
        <w:rPr>
          <w:rFonts w:ascii="Tahoma" w:eastAsia="Calibri" w:hAnsi="Tahoma" w:cs="Tahoma" w:hint="cs"/>
          <w:sz w:val="18"/>
          <w:szCs w:val="18"/>
          <w:rtl/>
        </w:rPr>
        <w:t xml:space="preserve"> העובדים</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של האיגודים המקצועיים השונים</w:t>
      </w:r>
      <w:r>
        <w:rPr>
          <w:rFonts w:ascii="Tahoma" w:eastAsia="Calibri" w:hAnsi="Tahoma" w:cs="Tahoma"/>
          <w:sz w:val="18"/>
          <w:szCs w:val="18"/>
          <w:vertAlign w:val="superscript"/>
          <w:rtl/>
        </w:rPr>
        <w:footnoteReference w:id="68"/>
      </w:r>
      <w:r w:rsidRPr="00E854E3">
        <w:rPr>
          <w:rFonts w:ascii="Tahoma" w:eastAsia="Calibri" w:hAnsi="Tahoma" w:cs="Tahoma" w:hint="cs"/>
          <w:sz w:val="18"/>
          <w:szCs w:val="18"/>
          <w:rtl/>
        </w:rPr>
        <w:t xml:space="preserve">. </w:t>
      </w:r>
    </w:p>
    <w:p w:rsidR="000113E6" w:rsidRPr="00E854E3" w:rsidP="00CF7AE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הקשר בין ההשתלמות לתחום העיסוק, כפי שעולה מההסכמים, הוא תרומתה להרחבת הידע או להעמקת הידע בתחום הרחב של העיסוק או המקצוע או התפקיד של העובד</w:t>
      </w:r>
      <w:r>
        <w:rPr>
          <w:rFonts w:ascii="Tahoma" w:eastAsia="Calibri" w:hAnsi="Tahoma" w:cs="Tahoma"/>
          <w:sz w:val="18"/>
          <w:szCs w:val="18"/>
          <w:vertAlign w:val="superscript"/>
          <w:rtl/>
        </w:rPr>
        <w:footnoteReference w:id="69"/>
      </w:r>
      <w:r w:rsidRPr="00E854E3">
        <w:rPr>
          <w:rFonts w:ascii="Tahoma" w:eastAsia="Calibri" w:hAnsi="Tahoma" w:cs="Tahoma" w:hint="cs"/>
          <w:sz w:val="18"/>
          <w:szCs w:val="18"/>
          <w:rtl/>
        </w:rPr>
        <w:t xml:space="preserve">. ככלל, השתלמויות וקורסים יוכרו לצורך אישור גמול השתלמות אם הם נערכו במסגרת מרכזי הדרכה מוכרים או במוסד לימודי מוכר. גמול השתלמות משולם, על פי רוב, בגין </w:t>
      </w:r>
      <w:r w:rsidRPr="00E854E3">
        <w:rPr>
          <w:rFonts w:ascii="Tahoma" w:eastAsia="Calibri" w:hAnsi="Tahoma" w:cs="Tahoma"/>
          <w:sz w:val="18"/>
          <w:szCs w:val="18"/>
          <w:rtl/>
        </w:rPr>
        <w:t xml:space="preserve">400 שעות לימוד </w:t>
      </w:r>
      <w:r w:rsidRPr="00E854E3">
        <w:rPr>
          <w:rFonts w:ascii="Tahoma" w:eastAsia="Calibri" w:hAnsi="Tahoma" w:cs="Tahoma" w:hint="cs"/>
          <w:sz w:val="18"/>
          <w:szCs w:val="18"/>
          <w:rtl/>
        </w:rPr>
        <w:t xml:space="preserve">בקורסים או בהשתלמויות </w:t>
      </w:r>
      <w:r w:rsidRPr="00E854E3">
        <w:rPr>
          <w:rFonts w:ascii="Tahoma" w:eastAsia="Calibri" w:hAnsi="Tahoma" w:cs="Tahoma"/>
          <w:sz w:val="18"/>
          <w:szCs w:val="18"/>
          <w:rtl/>
        </w:rPr>
        <w:t xml:space="preserve">שהוכרו על ידי </w:t>
      </w:r>
      <w:r w:rsidRPr="00E854E3">
        <w:rPr>
          <w:rFonts w:ascii="Tahoma" w:eastAsia="Calibri" w:hAnsi="Tahoma" w:cs="Tahoma" w:hint="cs"/>
          <w:sz w:val="18"/>
          <w:szCs w:val="18"/>
          <w:rtl/>
        </w:rPr>
        <w:t>הוועדה לאישור קיום קורסים לצורך גמול השתלמות במשרד החינוך</w:t>
      </w:r>
      <w:r>
        <w:rPr>
          <w:rFonts w:ascii="Tahoma" w:eastAsia="Calibri" w:hAnsi="Tahoma" w:cs="Tahoma"/>
          <w:sz w:val="18"/>
          <w:szCs w:val="18"/>
          <w:vertAlign w:val="superscript"/>
          <w:rtl/>
        </w:rPr>
        <w:footnoteReference w:id="70"/>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(להלן - הוועדה לאישור קורסים), אשר "</w:t>
      </w:r>
      <w:r w:rsidRPr="00E854E3">
        <w:rPr>
          <w:rFonts w:ascii="Tahoma" w:eastAsia="Calibri" w:hAnsi="Tahoma" w:cs="Tahoma"/>
          <w:sz w:val="18"/>
          <w:szCs w:val="18"/>
          <w:rtl/>
        </w:rPr>
        <w:t>מחציתם בתחום המקצוע ומחציתם בתחומים כלליים</w:t>
      </w:r>
      <w:r w:rsidRPr="00E854E3">
        <w:rPr>
          <w:rFonts w:ascii="Tahoma" w:eastAsia="Calibri" w:hAnsi="Tahoma" w:cs="Tahoma" w:hint="cs"/>
          <w:sz w:val="18"/>
          <w:szCs w:val="18"/>
          <w:rtl/>
        </w:rPr>
        <w:t>"</w:t>
      </w:r>
      <w:r>
        <w:rPr>
          <w:rFonts w:ascii="Tahoma" w:eastAsia="Calibri" w:hAnsi="Tahoma" w:cs="Tahoma"/>
          <w:sz w:val="18"/>
          <w:szCs w:val="18"/>
          <w:vertAlign w:val="superscript"/>
          <w:rtl/>
        </w:rPr>
        <w:footnoteReference w:id="71"/>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בהתאם לקריטריונים</w:t>
      </w:r>
      <w:r w:rsidRPr="00E854E3">
        <w:rPr>
          <w:rFonts w:ascii="Tahoma" w:eastAsia="Calibri" w:hAnsi="Tahoma" w:cs="Tahoma" w:hint="cs"/>
          <w:sz w:val="18"/>
          <w:szCs w:val="18"/>
          <w:rtl/>
        </w:rPr>
        <w:t xml:space="preserve"> (כללים)</w:t>
      </w:r>
      <w:r w:rsidRPr="00E854E3">
        <w:rPr>
          <w:rFonts w:ascii="Tahoma" w:eastAsia="Calibri" w:hAnsi="Tahoma" w:cs="Tahoma"/>
          <w:sz w:val="18"/>
          <w:szCs w:val="18"/>
          <w:rtl/>
        </w:rPr>
        <w:t xml:space="preserve"> שנק</w:t>
      </w:r>
      <w:r w:rsidRPr="00E854E3">
        <w:rPr>
          <w:rFonts w:ascii="Tahoma" w:eastAsia="Calibri" w:hAnsi="Tahoma" w:cs="Tahoma" w:hint="cs"/>
          <w:sz w:val="18"/>
          <w:szCs w:val="18"/>
          <w:rtl/>
        </w:rPr>
        <w:t>בעו בהסכמי העבודה הקיבוציים</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או</w:t>
      </w:r>
      <w:r w:rsidRPr="00E854E3">
        <w:rPr>
          <w:rFonts w:ascii="Tahoma" w:eastAsia="Calibri" w:hAnsi="Tahoma" w:cs="Tahoma"/>
          <w:sz w:val="18"/>
          <w:szCs w:val="18"/>
          <w:rtl/>
        </w:rPr>
        <w:t xml:space="preserve"> במוסד לבוררות מוסכמת</w:t>
      </w:r>
      <w:r>
        <w:rPr>
          <w:rFonts w:ascii="Tahoma" w:eastAsia="Calibri" w:hAnsi="Tahoma" w:cs="Tahoma"/>
          <w:sz w:val="18"/>
          <w:szCs w:val="18"/>
          <w:vertAlign w:val="superscript"/>
          <w:rtl/>
        </w:rPr>
        <w:footnoteReference w:id="72"/>
      </w:r>
      <w:r w:rsidRPr="00E854E3">
        <w:rPr>
          <w:rFonts w:ascii="Tahoma" w:eastAsia="Calibri" w:hAnsi="Tahoma" w:cs="Tahoma" w:hint="cs"/>
          <w:sz w:val="18"/>
          <w:szCs w:val="18"/>
          <w:rtl/>
        </w:rPr>
        <w:t xml:space="preserve">. </w:t>
      </w:r>
      <w:r w:rsidRPr="0012789B" w:rsidR="00101EFC">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101E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008596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9402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גמול</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הוא</w:t>
                            </w:r>
                            <w:r w:rsidRPr="00CF7AE6">
                              <w:rPr>
                                <w:rFonts w:cs="Tahoma"/>
                                <w:color w:val="0B5294"/>
                                <w:spacing w:val="-4"/>
                                <w:sz w:val="24"/>
                                <w:szCs w:val="24"/>
                                <w:rtl/>
                              </w:rPr>
                              <w:t xml:space="preserve"> </w:t>
                            </w:r>
                            <w:r w:rsidRPr="00CF7AE6">
                              <w:rPr>
                                <w:rFonts w:cs="Tahoma" w:hint="eastAsia"/>
                                <w:color w:val="0B5294"/>
                                <w:spacing w:val="-4"/>
                                <w:sz w:val="24"/>
                                <w:szCs w:val="24"/>
                                <w:rtl/>
                              </w:rPr>
                              <w:t>תגמול</w:t>
                            </w:r>
                            <w:r w:rsidRPr="00CF7AE6">
                              <w:rPr>
                                <w:rFonts w:cs="Tahoma"/>
                                <w:color w:val="0B5294"/>
                                <w:spacing w:val="-4"/>
                                <w:sz w:val="24"/>
                                <w:szCs w:val="24"/>
                                <w:rtl/>
                              </w:rPr>
                              <w:t xml:space="preserve"> </w:t>
                            </w:r>
                            <w:r w:rsidRPr="00CF7AE6">
                              <w:rPr>
                                <w:rFonts w:cs="Tahoma" w:hint="eastAsia"/>
                                <w:color w:val="0B5294"/>
                                <w:spacing w:val="-4"/>
                                <w:sz w:val="24"/>
                                <w:szCs w:val="24"/>
                                <w:rtl/>
                              </w:rPr>
                              <w:t>כספי</w:t>
                            </w:r>
                            <w:r w:rsidRPr="00CF7AE6">
                              <w:rPr>
                                <w:rFonts w:cs="Tahoma"/>
                                <w:color w:val="0B5294"/>
                                <w:spacing w:val="-4"/>
                                <w:sz w:val="24"/>
                                <w:szCs w:val="24"/>
                                <w:rtl/>
                              </w:rPr>
                              <w:t xml:space="preserve"> </w:t>
                            </w:r>
                            <w:r w:rsidRPr="00CF7AE6">
                              <w:rPr>
                                <w:rFonts w:cs="Tahoma" w:hint="eastAsia"/>
                                <w:color w:val="0B5294"/>
                                <w:spacing w:val="-4"/>
                                <w:sz w:val="24"/>
                                <w:szCs w:val="24"/>
                                <w:rtl/>
                              </w:rPr>
                              <w:t>קבוע</w:t>
                            </w:r>
                            <w:r w:rsidRPr="00CF7AE6">
                              <w:rPr>
                                <w:rFonts w:cs="Tahoma"/>
                                <w:color w:val="0B5294"/>
                                <w:spacing w:val="-4"/>
                                <w:sz w:val="24"/>
                                <w:szCs w:val="24"/>
                                <w:rtl/>
                              </w:rPr>
                              <w:t xml:space="preserve"> </w:t>
                            </w:r>
                            <w:r w:rsidRPr="00CF7AE6">
                              <w:rPr>
                                <w:rFonts w:cs="Tahoma" w:hint="eastAsia"/>
                                <w:color w:val="0B5294"/>
                                <w:spacing w:val="-4"/>
                                <w:sz w:val="24"/>
                                <w:szCs w:val="24"/>
                                <w:rtl/>
                              </w:rPr>
                              <w:t>המשולם</w:t>
                            </w:r>
                            <w:r w:rsidRPr="00CF7AE6">
                              <w:rPr>
                                <w:rFonts w:cs="Tahoma"/>
                                <w:color w:val="0B5294"/>
                                <w:spacing w:val="-4"/>
                                <w:sz w:val="24"/>
                                <w:szCs w:val="24"/>
                                <w:rtl/>
                              </w:rPr>
                              <w:t xml:space="preserve"> </w:t>
                            </w:r>
                            <w:r w:rsidRPr="00CF7AE6">
                              <w:rPr>
                                <w:rFonts w:cs="Tahoma" w:hint="eastAsia"/>
                                <w:color w:val="0B5294"/>
                                <w:spacing w:val="-4"/>
                                <w:sz w:val="24"/>
                                <w:szCs w:val="24"/>
                                <w:rtl/>
                              </w:rPr>
                              <w:t>לחלק</w:t>
                            </w:r>
                            <w:r w:rsidRPr="00CF7AE6">
                              <w:rPr>
                                <w:rFonts w:cs="Tahoma"/>
                                <w:color w:val="0B5294"/>
                                <w:spacing w:val="-4"/>
                                <w:sz w:val="24"/>
                                <w:szCs w:val="24"/>
                                <w:rtl/>
                              </w:rPr>
                              <w:t xml:space="preserve"> </w:t>
                            </w:r>
                            <w:r w:rsidRPr="00CF7AE6">
                              <w:rPr>
                                <w:rFonts w:cs="Tahoma" w:hint="eastAsia"/>
                                <w:color w:val="0B5294"/>
                                <w:spacing w:val="-4"/>
                                <w:sz w:val="24"/>
                                <w:szCs w:val="24"/>
                                <w:rtl/>
                              </w:rPr>
                              <w:t>מהעובדים</w:t>
                            </w:r>
                            <w:r w:rsidRPr="00CF7AE6">
                              <w:rPr>
                                <w:rFonts w:cs="Tahoma"/>
                                <w:color w:val="0B5294"/>
                                <w:spacing w:val="-4"/>
                                <w:sz w:val="24"/>
                                <w:szCs w:val="24"/>
                                <w:rtl/>
                              </w:rPr>
                              <w:t xml:space="preserve"> </w:t>
                            </w:r>
                            <w:r w:rsidRPr="00CF7AE6">
                              <w:rPr>
                                <w:rFonts w:cs="Tahoma" w:hint="eastAsia"/>
                                <w:color w:val="0B5294"/>
                                <w:spacing w:val="-4"/>
                                <w:sz w:val="24"/>
                                <w:szCs w:val="24"/>
                                <w:rtl/>
                              </w:rPr>
                              <w:t>בשירות</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כחלק</w:t>
                            </w:r>
                            <w:r w:rsidRPr="00CF7AE6">
                              <w:rPr>
                                <w:rFonts w:cs="Tahoma"/>
                                <w:color w:val="0B5294"/>
                                <w:spacing w:val="-4"/>
                                <w:sz w:val="24"/>
                                <w:szCs w:val="24"/>
                                <w:rtl/>
                              </w:rPr>
                              <w:t xml:space="preserve"> </w:t>
                            </w:r>
                            <w:r w:rsidRPr="00CF7AE6">
                              <w:rPr>
                                <w:rFonts w:cs="Tahoma" w:hint="eastAsia"/>
                                <w:color w:val="0B5294"/>
                                <w:spacing w:val="-4"/>
                                <w:sz w:val="24"/>
                                <w:szCs w:val="24"/>
                                <w:rtl/>
                              </w:rPr>
                              <w:t>משכרם</w:t>
                            </w:r>
                            <w:r w:rsidRPr="00CF7AE6">
                              <w:rPr>
                                <w:rFonts w:cs="Tahoma"/>
                                <w:color w:val="0B5294"/>
                                <w:spacing w:val="-4"/>
                                <w:sz w:val="24"/>
                                <w:szCs w:val="24"/>
                                <w:rtl/>
                              </w:rPr>
                              <w:t xml:space="preserve">, </w:t>
                            </w:r>
                            <w:r w:rsidRPr="00CF7AE6">
                              <w:rPr>
                                <w:rFonts w:cs="Tahoma" w:hint="eastAsia"/>
                                <w:color w:val="0B5294"/>
                                <w:spacing w:val="-4"/>
                                <w:sz w:val="24"/>
                                <w:szCs w:val="24"/>
                                <w:rtl/>
                              </w:rPr>
                              <w:t>בגין</w:t>
                            </w:r>
                            <w:r w:rsidRPr="00CF7AE6">
                              <w:rPr>
                                <w:rFonts w:cs="Tahoma"/>
                                <w:color w:val="0B5294"/>
                                <w:spacing w:val="-4"/>
                                <w:sz w:val="24"/>
                                <w:szCs w:val="24"/>
                                <w:rtl/>
                              </w:rPr>
                              <w:t xml:space="preserve"> </w:t>
                            </w:r>
                            <w:r w:rsidRPr="00CF7AE6">
                              <w:rPr>
                                <w:rFonts w:cs="Tahoma" w:hint="eastAsia"/>
                                <w:color w:val="0B5294"/>
                                <w:spacing w:val="-4"/>
                                <w:sz w:val="24"/>
                                <w:szCs w:val="24"/>
                                <w:rtl/>
                              </w:rPr>
                              <w:t>שעות</w:t>
                            </w:r>
                            <w:r w:rsidRPr="00CF7AE6">
                              <w:rPr>
                                <w:rFonts w:cs="Tahoma"/>
                                <w:color w:val="0B5294"/>
                                <w:spacing w:val="-4"/>
                                <w:sz w:val="24"/>
                                <w:szCs w:val="24"/>
                                <w:rtl/>
                              </w:rPr>
                              <w:t xml:space="preserve"> </w:t>
                            </w:r>
                            <w:r w:rsidRPr="00CF7AE6">
                              <w:rPr>
                                <w:rFonts w:cs="Tahoma" w:hint="eastAsia"/>
                                <w:color w:val="0B5294"/>
                                <w:spacing w:val="-4"/>
                                <w:sz w:val="24"/>
                                <w:szCs w:val="24"/>
                                <w:rtl/>
                              </w:rPr>
                              <w:t>לימוד</w:t>
                            </w:r>
                            <w:r w:rsidRPr="00CF7AE6">
                              <w:rPr>
                                <w:rFonts w:cs="Tahoma"/>
                                <w:color w:val="0B5294"/>
                                <w:spacing w:val="-4"/>
                                <w:sz w:val="24"/>
                                <w:szCs w:val="24"/>
                                <w:rtl/>
                              </w:rPr>
                              <w:t xml:space="preserve"> </w:t>
                            </w:r>
                            <w:r w:rsidRPr="00CF7AE6">
                              <w:rPr>
                                <w:rFonts w:cs="Tahoma" w:hint="eastAsia"/>
                                <w:color w:val="0B5294"/>
                                <w:spacing w:val="-4"/>
                                <w:sz w:val="24"/>
                                <w:szCs w:val="24"/>
                                <w:rtl/>
                              </w:rPr>
                              <w:t>שצברו</w:t>
                            </w:r>
                            <w:r w:rsidRPr="00CF7AE6">
                              <w:rPr>
                                <w:rFonts w:cs="Tahoma"/>
                                <w:color w:val="0B5294"/>
                                <w:spacing w:val="-4"/>
                                <w:sz w:val="24"/>
                                <w:szCs w:val="24"/>
                                <w:rtl/>
                              </w:rPr>
                              <w:t xml:space="preserve"> </w:t>
                            </w:r>
                            <w:r w:rsidRPr="00CF7AE6">
                              <w:rPr>
                                <w:rFonts w:cs="Tahoma" w:hint="eastAsia"/>
                                <w:color w:val="0B5294"/>
                                <w:spacing w:val="-4"/>
                                <w:sz w:val="24"/>
                                <w:szCs w:val="24"/>
                                <w:rtl/>
                              </w:rPr>
                              <w:t>בהשתלמויות</w:t>
                            </w:r>
                            <w:r w:rsidRPr="00CF7AE6">
                              <w:rPr>
                                <w:rFonts w:cs="Tahoma"/>
                                <w:color w:val="0B5294"/>
                                <w:spacing w:val="-4"/>
                                <w:sz w:val="24"/>
                                <w:szCs w:val="24"/>
                                <w:rtl/>
                              </w:rPr>
                              <w:t xml:space="preserve">, </w:t>
                            </w:r>
                            <w:r w:rsidRPr="00CF7AE6">
                              <w:rPr>
                                <w:rFonts w:cs="Tahoma" w:hint="eastAsia"/>
                                <w:color w:val="0B5294"/>
                                <w:spacing w:val="-4"/>
                                <w:sz w:val="24"/>
                                <w:szCs w:val="24"/>
                                <w:rtl/>
                              </w:rPr>
                              <w:t>בהתאם</w:t>
                            </w:r>
                            <w:r w:rsidRPr="00CF7AE6">
                              <w:rPr>
                                <w:rFonts w:cs="Tahoma"/>
                                <w:color w:val="0B5294"/>
                                <w:spacing w:val="-4"/>
                                <w:sz w:val="24"/>
                                <w:szCs w:val="24"/>
                                <w:rtl/>
                              </w:rPr>
                              <w:t xml:space="preserve"> </w:t>
                            </w:r>
                            <w:r w:rsidRPr="00CF7AE6">
                              <w:rPr>
                                <w:rFonts w:cs="Tahoma" w:hint="eastAsia"/>
                                <w:color w:val="0B5294"/>
                                <w:spacing w:val="-4"/>
                                <w:sz w:val="24"/>
                                <w:szCs w:val="24"/>
                                <w:rtl/>
                              </w:rPr>
                              <w:t>להסכמי</w:t>
                            </w:r>
                            <w:r w:rsidRPr="00CF7AE6">
                              <w:rPr>
                                <w:rFonts w:cs="Tahoma"/>
                                <w:color w:val="0B5294"/>
                                <w:spacing w:val="-4"/>
                                <w:sz w:val="24"/>
                                <w:szCs w:val="24"/>
                                <w:rtl/>
                              </w:rPr>
                              <w:t xml:space="preserve"> </w:t>
                            </w:r>
                            <w:r w:rsidRPr="00CF7AE6">
                              <w:rPr>
                                <w:rFonts w:cs="Tahoma" w:hint="eastAsia"/>
                                <w:color w:val="0B5294"/>
                                <w:spacing w:val="-4"/>
                                <w:sz w:val="24"/>
                                <w:szCs w:val="24"/>
                                <w:rtl/>
                              </w:rPr>
                              <w:t>עבודה</w:t>
                            </w:r>
                            <w:r w:rsidRPr="00CF7AE6">
                              <w:rPr>
                                <w:rFonts w:cs="Tahoma"/>
                                <w:color w:val="0B5294"/>
                                <w:spacing w:val="-4"/>
                                <w:sz w:val="24"/>
                                <w:szCs w:val="24"/>
                                <w:rtl/>
                              </w:rPr>
                              <w:t xml:space="preserve"> </w:t>
                            </w:r>
                            <w:r w:rsidRPr="00CF7AE6">
                              <w:rPr>
                                <w:rFonts w:cs="Tahoma" w:hint="eastAsia"/>
                                <w:color w:val="0B5294"/>
                                <w:spacing w:val="-4"/>
                                <w:sz w:val="24"/>
                                <w:szCs w:val="24"/>
                                <w:rtl/>
                              </w:rPr>
                              <w:t>קיבוציים</w:t>
                            </w:r>
                            <w:r w:rsidRPr="00CF7AE6">
                              <w:rPr>
                                <w:rFonts w:cs="Tahoma"/>
                                <w:color w:val="0B5294"/>
                                <w:spacing w:val="-4"/>
                                <w:sz w:val="24"/>
                                <w:szCs w:val="24"/>
                                <w:rtl/>
                              </w:rPr>
                              <w:t xml:space="preserve"> </w:t>
                            </w:r>
                            <w:r w:rsidRPr="00CF7AE6">
                              <w:rPr>
                                <w:rFonts w:cs="Tahoma" w:hint="eastAsia"/>
                                <w:color w:val="0B5294"/>
                                <w:spacing w:val="-4"/>
                                <w:sz w:val="24"/>
                                <w:szCs w:val="24"/>
                                <w:rtl/>
                              </w:rPr>
                              <w:t>בנושא</w:t>
                            </w:r>
                            <w:r w:rsidRPr="00CF7AE6">
                              <w:rPr>
                                <w:rFonts w:cs="Tahoma"/>
                                <w:color w:val="0B5294"/>
                                <w:spacing w:val="-4"/>
                                <w:sz w:val="24"/>
                                <w:szCs w:val="24"/>
                                <w:rtl/>
                              </w:rPr>
                              <w:t xml:space="preserve">, </w:t>
                            </w:r>
                            <w:r w:rsidRPr="00CF7AE6">
                              <w:rPr>
                                <w:rFonts w:cs="Tahoma" w:hint="eastAsia"/>
                                <w:color w:val="0B5294"/>
                                <w:spacing w:val="-4"/>
                                <w:sz w:val="24"/>
                                <w:szCs w:val="24"/>
                                <w:rtl/>
                              </w:rPr>
                              <w:t>במטרה</w:t>
                            </w:r>
                            <w:r w:rsidRPr="00CF7AE6">
                              <w:rPr>
                                <w:rFonts w:cs="Tahoma"/>
                                <w:color w:val="0B5294"/>
                                <w:spacing w:val="-4"/>
                                <w:sz w:val="24"/>
                                <w:szCs w:val="24"/>
                                <w:rtl/>
                              </w:rPr>
                              <w:t xml:space="preserve"> </w:t>
                            </w:r>
                            <w:r w:rsidRPr="00CF7AE6">
                              <w:rPr>
                                <w:rFonts w:cs="Tahoma" w:hint="eastAsia"/>
                                <w:color w:val="0B5294"/>
                                <w:spacing w:val="-4"/>
                                <w:sz w:val="24"/>
                                <w:szCs w:val="24"/>
                                <w:rtl/>
                              </w:rPr>
                              <w:t>להרחיב</w:t>
                            </w:r>
                            <w:r w:rsidRPr="00CF7AE6">
                              <w:rPr>
                                <w:rFonts w:cs="Tahoma"/>
                                <w:color w:val="0B5294"/>
                                <w:spacing w:val="-4"/>
                                <w:sz w:val="24"/>
                                <w:szCs w:val="24"/>
                                <w:rtl/>
                              </w:rPr>
                              <w:t xml:space="preserve"> </w:t>
                            </w:r>
                            <w:r w:rsidRPr="00CF7AE6">
                              <w:rPr>
                                <w:rFonts w:cs="Tahoma" w:hint="eastAsia"/>
                                <w:color w:val="0B5294"/>
                                <w:spacing w:val="-4"/>
                                <w:sz w:val="24"/>
                                <w:szCs w:val="24"/>
                                <w:rtl/>
                              </w:rPr>
                              <w:t>או</w:t>
                            </w:r>
                            <w:r w:rsidRPr="00CF7AE6">
                              <w:rPr>
                                <w:rFonts w:cs="Tahoma"/>
                                <w:color w:val="0B5294"/>
                                <w:spacing w:val="-4"/>
                                <w:sz w:val="24"/>
                                <w:szCs w:val="24"/>
                                <w:rtl/>
                              </w:rPr>
                              <w:t xml:space="preserve"> </w:t>
                            </w:r>
                            <w:r w:rsidRPr="00CF7AE6">
                              <w:rPr>
                                <w:rFonts w:cs="Tahoma" w:hint="eastAsia"/>
                                <w:color w:val="0B5294"/>
                                <w:spacing w:val="-4"/>
                                <w:sz w:val="24"/>
                                <w:szCs w:val="24"/>
                                <w:rtl/>
                              </w:rPr>
                              <w:t>להעמיק</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הידע</w:t>
                            </w:r>
                            <w:r w:rsidRPr="00CF7AE6">
                              <w:rPr>
                                <w:rFonts w:cs="Tahoma"/>
                                <w:color w:val="0B5294"/>
                                <w:spacing w:val="-4"/>
                                <w:sz w:val="24"/>
                                <w:szCs w:val="24"/>
                                <w:rtl/>
                              </w:rPr>
                              <w:t xml:space="preserve"> </w:t>
                            </w:r>
                            <w:r w:rsidRPr="00CF7AE6">
                              <w:rPr>
                                <w:rFonts w:cs="Tahoma" w:hint="eastAsia"/>
                                <w:color w:val="0B5294"/>
                                <w:spacing w:val="-4"/>
                                <w:sz w:val="24"/>
                                <w:szCs w:val="24"/>
                                <w:rtl/>
                              </w:rPr>
                              <w:t>בתחום</w:t>
                            </w:r>
                            <w:r w:rsidRPr="00CF7AE6">
                              <w:rPr>
                                <w:rFonts w:cs="Tahoma"/>
                                <w:color w:val="0B5294"/>
                                <w:spacing w:val="-4"/>
                                <w:sz w:val="24"/>
                                <w:szCs w:val="24"/>
                                <w:rtl/>
                              </w:rPr>
                              <w:t xml:space="preserve"> </w:t>
                            </w:r>
                            <w:r w:rsidRPr="00CF7AE6">
                              <w:rPr>
                                <w:rFonts w:cs="Tahoma" w:hint="eastAsia"/>
                                <w:color w:val="0B5294"/>
                                <w:spacing w:val="-4"/>
                                <w:sz w:val="24"/>
                                <w:szCs w:val="24"/>
                                <w:rtl/>
                              </w:rPr>
                              <w:t>הרחב</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העיסוק</w:t>
                            </w:r>
                            <w:r w:rsidRPr="00CF7AE6">
                              <w:rPr>
                                <w:rFonts w:cs="Tahoma"/>
                                <w:color w:val="0B5294"/>
                                <w:spacing w:val="-4"/>
                                <w:sz w:val="24"/>
                                <w:szCs w:val="24"/>
                                <w:rtl/>
                              </w:rPr>
                              <w:t xml:space="preserve"> </w:t>
                            </w:r>
                            <w:r w:rsidRPr="00CF7AE6">
                              <w:rPr>
                                <w:rFonts w:cs="Tahoma" w:hint="eastAsia"/>
                                <w:color w:val="0B5294"/>
                                <w:spacing w:val="-4"/>
                                <w:sz w:val="24"/>
                                <w:szCs w:val="24"/>
                                <w:rtl/>
                              </w:rPr>
                              <w:t>או</w:t>
                            </w:r>
                            <w:r w:rsidRPr="00CF7AE6">
                              <w:rPr>
                                <w:rFonts w:cs="Tahoma"/>
                                <w:color w:val="0B5294"/>
                                <w:spacing w:val="-4"/>
                                <w:sz w:val="24"/>
                                <w:szCs w:val="24"/>
                                <w:rtl/>
                              </w:rPr>
                              <w:t xml:space="preserve"> </w:t>
                            </w:r>
                            <w:r w:rsidRPr="00CF7AE6">
                              <w:rPr>
                                <w:rFonts w:cs="Tahoma" w:hint="eastAsia"/>
                                <w:color w:val="0B5294"/>
                                <w:spacing w:val="-4"/>
                                <w:sz w:val="24"/>
                                <w:szCs w:val="24"/>
                                <w:rtl/>
                              </w:rPr>
                              <w:t>המקצוע</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העובד</w:t>
                            </w:r>
                          </w:p>
                          <w:p w:rsidR="000579D2" w:rsidRPr="00373C5D" w:rsidP="00101E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30239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1467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579D2" w:rsidRPr="00373C5D" w:rsidP="00101EFC">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38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גמול</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הוא</w:t>
                      </w:r>
                      <w:r w:rsidRPr="00CF7AE6">
                        <w:rPr>
                          <w:rFonts w:cs="Tahoma"/>
                          <w:color w:val="0B5294"/>
                          <w:spacing w:val="-4"/>
                          <w:sz w:val="24"/>
                          <w:szCs w:val="24"/>
                          <w:rtl/>
                        </w:rPr>
                        <w:t xml:space="preserve"> </w:t>
                      </w:r>
                      <w:r w:rsidRPr="00CF7AE6">
                        <w:rPr>
                          <w:rFonts w:cs="Tahoma" w:hint="eastAsia"/>
                          <w:color w:val="0B5294"/>
                          <w:spacing w:val="-4"/>
                          <w:sz w:val="24"/>
                          <w:szCs w:val="24"/>
                          <w:rtl/>
                        </w:rPr>
                        <w:t>תגמול</w:t>
                      </w:r>
                      <w:r w:rsidRPr="00CF7AE6">
                        <w:rPr>
                          <w:rFonts w:cs="Tahoma"/>
                          <w:color w:val="0B5294"/>
                          <w:spacing w:val="-4"/>
                          <w:sz w:val="24"/>
                          <w:szCs w:val="24"/>
                          <w:rtl/>
                        </w:rPr>
                        <w:t xml:space="preserve"> </w:t>
                      </w:r>
                      <w:r w:rsidRPr="00CF7AE6">
                        <w:rPr>
                          <w:rFonts w:cs="Tahoma" w:hint="eastAsia"/>
                          <w:color w:val="0B5294"/>
                          <w:spacing w:val="-4"/>
                          <w:sz w:val="24"/>
                          <w:szCs w:val="24"/>
                          <w:rtl/>
                        </w:rPr>
                        <w:t>כספי</w:t>
                      </w:r>
                      <w:r w:rsidRPr="00CF7AE6">
                        <w:rPr>
                          <w:rFonts w:cs="Tahoma"/>
                          <w:color w:val="0B5294"/>
                          <w:spacing w:val="-4"/>
                          <w:sz w:val="24"/>
                          <w:szCs w:val="24"/>
                          <w:rtl/>
                        </w:rPr>
                        <w:t xml:space="preserve"> </w:t>
                      </w:r>
                      <w:r w:rsidRPr="00CF7AE6">
                        <w:rPr>
                          <w:rFonts w:cs="Tahoma" w:hint="eastAsia"/>
                          <w:color w:val="0B5294"/>
                          <w:spacing w:val="-4"/>
                          <w:sz w:val="24"/>
                          <w:szCs w:val="24"/>
                          <w:rtl/>
                        </w:rPr>
                        <w:t>קבוע</w:t>
                      </w:r>
                      <w:r w:rsidRPr="00CF7AE6">
                        <w:rPr>
                          <w:rFonts w:cs="Tahoma"/>
                          <w:color w:val="0B5294"/>
                          <w:spacing w:val="-4"/>
                          <w:sz w:val="24"/>
                          <w:szCs w:val="24"/>
                          <w:rtl/>
                        </w:rPr>
                        <w:t xml:space="preserve"> </w:t>
                      </w:r>
                      <w:r w:rsidRPr="00CF7AE6">
                        <w:rPr>
                          <w:rFonts w:cs="Tahoma" w:hint="eastAsia"/>
                          <w:color w:val="0B5294"/>
                          <w:spacing w:val="-4"/>
                          <w:sz w:val="24"/>
                          <w:szCs w:val="24"/>
                          <w:rtl/>
                        </w:rPr>
                        <w:t>המשולם</w:t>
                      </w:r>
                      <w:r w:rsidRPr="00CF7AE6">
                        <w:rPr>
                          <w:rFonts w:cs="Tahoma"/>
                          <w:color w:val="0B5294"/>
                          <w:spacing w:val="-4"/>
                          <w:sz w:val="24"/>
                          <w:szCs w:val="24"/>
                          <w:rtl/>
                        </w:rPr>
                        <w:t xml:space="preserve"> </w:t>
                      </w:r>
                      <w:r w:rsidRPr="00CF7AE6">
                        <w:rPr>
                          <w:rFonts w:cs="Tahoma" w:hint="eastAsia"/>
                          <w:color w:val="0B5294"/>
                          <w:spacing w:val="-4"/>
                          <w:sz w:val="24"/>
                          <w:szCs w:val="24"/>
                          <w:rtl/>
                        </w:rPr>
                        <w:t>לחלק</w:t>
                      </w:r>
                      <w:r w:rsidRPr="00CF7AE6">
                        <w:rPr>
                          <w:rFonts w:cs="Tahoma"/>
                          <w:color w:val="0B5294"/>
                          <w:spacing w:val="-4"/>
                          <w:sz w:val="24"/>
                          <w:szCs w:val="24"/>
                          <w:rtl/>
                        </w:rPr>
                        <w:t xml:space="preserve"> </w:t>
                      </w:r>
                      <w:r w:rsidRPr="00CF7AE6">
                        <w:rPr>
                          <w:rFonts w:cs="Tahoma" w:hint="eastAsia"/>
                          <w:color w:val="0B5294"/>
                          <w:spacing w:val="-4"/>
                          <w:sz w:val="24"/>
                          <w:szCs w:val="24"/>
                          <w:rtl/>
                        </w:rPr>
                        <w:t>מהעובדים</w:t>
                      </w:r>
                      <w:r w:rsidRPr="00CF7AE6">
                        <w:rPr>
                          <w:rFonts w:cs="Tahoma"/>
                          <w:color w:val="0B5294"/>
                          <w:spacing w:val="-4"/>
                          <w:sz w:val="24"/>
                          <w:szCs w:val="24"/>
                          <w:rtl/>
                        </w:rPr>
                        <w:t xml:space="preserve"> </w:t>
                      </w:r>
                      <w:r w:rsidRPr="00CF7AE6">
                        <w:rPr>
                          <w:rFonts w:cs="Tahoma" w:hint="eastAsia"/>
                          <w:color w:val="0B5294"/>
                          <w:spacing w:val="-4"/>
                          <w:sz w:val="24"/>
                          <w:szCs w:val="24"/>
                          <w:rtl/>
                        </w:rPr>
                        <w:t>בשירות</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כחלק</w:t>
                      </w:r>
                      <w:r w:rsidRPr="00CF7AE6">
                        <w:rPr>
                          <w:rFonts w:cs="Tahoma"/>
                          <w:color w:val="0B5294"/>
                          <w:spacing w:val="-4"/>
                          <w:sz w:val="24"/>
                          <w:szCs w:val="24"/>
                          <w:rtl/>
                        </w:rPr>
                        <w:t xml:space="preserve"> </w:t>
                      </w:r>
                      <w:r w:rsidRPr="00CF7AE6">
                        <w:rPr>
                          <w:rFonts w:cs="Tahoma" w:hint="eastAsia"/>
                          <w:color w:val="0B5294"/>
                          <w:spacing w:val="-4"/>
                          <w:sz w:val="24"/>
                          <w:szCs w:val="24"/>
                          <w:rtl/>
                        </w:rPr>
                        <w:t>משכרם</w:t>
                      </w:r>
                      <w:r w:rsidRPr="00CF7AE6">
                        <w:rPr>
                          <w:rFonts w:cs="Tahoma"/>
                          <w:color w:val="0B5294"/>
                          <w:spacing w:val="-4"/>
                          <w:sz w:val="24"/>
                          <w:szCs w:val="24"/>
                          <w:rtl/>
                        </w:rPr>
                        <w:t xml:space="preserve">, </w:t>
                      </w:r>
                      <w:r w:rsidRPr="00CF7AE6">
                        <w:rPr>
                          <w:rFonts w:cs="Tahoma" w:hint="eastAsia"/>
                          <w:color w:val="0B5294"/>
                          <w:spacing w:val="-4"/>
                          <w:sz w:val="24"/>
                          <w:szCs w:val="24"/>
                          <w:rtl/>
                        </w:rPr>
                        <w:t>בגין</w:t>
                      </w:r>
                      <w:r w:rsidRPr="00CF7AE6">
                        <w:rPr>
                          <w:rFonts w:cs="Tahoma"/>
                          <w:color w:val="0B5294"/>
                          <w:spacing w:val="-4"/>
                          <w:sz w:val="24"/>
                          <w:szCs w:val="24"/>
                          <w:rtl/>
                        </w:rPr>
                        <w:t xml:space="preserve"> </w:t>
                      </w:r>
                      <w:r w:rsidRPr="00CF7AE6">
                        <w:rPr>
                          <w:rFonts w:cs="Tahoma" w:hint="eastAsia"/>
                          <w:color w:val="0B5294"/>
                          <w:spacing w:val="-4"/>
                          <w:sz w:val="24"/>
                          <w:szCs w:val="24"/>
                          <w:rtl/>
                        </w:rPr>
                        <w:t>שעות</w:t>
                      </w:r>
                      <w:r w:rsidRPr="00CF7AE6">
                        <w:rPr>
                          <w:rFonts w:cs="Tahoma"/>
                          <w:color w:val="0B5294"/>
                          <w:spacing w:val="-4"/>
                          <w:sz w:val="24"/>
                          <w:szCs w:val="24"/>
                          <w:rtl/>
                        </w:rPr>
                        <w:t xml:space="preserve"> </w:t>
                      </w:r>
                      <w:r w:rsidRPr="00CF7AE6">
                        <w:rPr>
                          <w:rFonts w:cs="Tahoma" w:hint="eastAsia"/>
                          <w:color w:val="0B5294"/>
                          <w:spacing w:val="-4"/>
                          <w:sz w:val="24"/>
                          <w:szCs w:val="24"/>
                          <w:rtl/>
                        </w:rPr>
                        <w:t>לימוד</w:t>
                      </w:r>
                      <w:r w:rsidRPr="00CF7AE6">
                        <w:rPr>
                          <w:rFonts w:cs="Tahoma"/>
                          <w:color w:val="0B5294"/>
                          <w:spacing w:val="-4"/>
                          <w:sz w:val="24"/>
                          <w:szCs w:val="24"/>
                          <w:rtl/>
                        </w:rPr>
                        <w:t xml:space="preserve"> </w:t>
                      </w:r>
                      <w:r w:rsidRPr="00CF7AE6">
                        <w:rPr>
                          <w:rFonts w:cs="Tahoma" w:hint="eastAsia"/>
                          <w:color w:val="0B5294"/>
                          <w:spacing w:val="-4"/>
                          <w:sz w:val="24"/>
                          <w:szCs w:val="24"/>
                          <w:rtl/>
                        </w:rPr>
                        <w:t>שצברו</w:t>
                      </w:r>
                      <w:r w:rsidRPr="00CF7AE6">
                        <w:rPr>
                          <w:rFonts w:cs="Tahoma"/>
                          <w:color w:val="0B5294"/>
                          <w:spacing w:val="-4"/>
                          <w:sz w:val="24"/>
                          <w:szCs w:val="24"/>
                          <w:rtl/>
                        </w:rPr>
                        <w:t xml:space="preserve"> </w:t>
                      </w:r>
                      <w:r w:rsidRPr="00CF7AE6">
                        <w:rPr>
                          <w:rFonts w:cs="Tahoma" w:hint="eastAsia"/>
                          <w:color w:val="0B5294"/>
                          <w:spacing w:val="-4"/>
                          <w:sz w:val="24"/>
                          <w:szCs w:val="24"/>
                          <w:rtl/>
                        </w:rPr>
                        <w:t>בהשתלמויות</w:t>
                      </w:r>
                      <w:r w:rsidRPr="00CF7AE6">
                        <w:rPr>
                          <w:rFonts w:cs="Tahoma"/>
                          <w:color w:val="0B5294"/>
                          <w:spacing w:val="-4"/>
                          <w:sz w:val="24"/>
                          <w:szCs w:val="24"/>
                          <w:rtl/>
                        </w:rPr>
                        <w:t xml:space="preserve">, </w:t>
                      </w:r>
                      <w:r w:rsidRPr="00CF7AE6">
                        <w:rPr>
                          <w:rFonts w:cs="Tahoma" w:hint="eastAsia"/>
                          <w:color w:val="0B5294"/>
                          <w:spacing w:val="-4"/>
                          <w:sz w:val="24"/>
                          <w:szCs w:val="24"/>
                          <w:rtl/>
                        </w:rPr>
                        <w:t>בהתאם</w:t>
                      </w:r>
                      <w:r w:rsidRPr="00CF7AE6">
                        <w:rPr>
                          <w:rFonts w:cs="Tahoma"/>
                          <w:color w:val="0B5294"/>
                          <w:spacing w:val="-4"/>
                          <w:sz w:val="24"/>
                          <w:szCs w:val="24"/>
                          <w:rtl/>
                        </w:rPr>
                        <w:t xml:space="preserve"> </w:t>
                      </w:r>
                      <w:r w:rsidRPr="00CF7AE6">
                        <w:rPr>
                          <w:rFonts w:cs="Tahoma" w:hint="eastAsia"/>
                          <w:color w:val="0B5294"/>
                          <w:spacing w:val="-4"/>
                          <w:sz w:val="24"/>
                          <w:szCs w:val="24"/>
                          <w:rtl/>
                        </w:rPr>
                        <w:t>להסכמי</w:t>
                      </w:r>
                      <w:r w:rsidRPr="00CF7AE6">
                        <w:rPr>
                          <w:rFonts w:cs="Tahoma"/>
                          <w:color w:val="0B5294"/>
                          <w:spacing w:val="-4"/>
                          <w:sz w:val="24"/>
                          <w:szCs w:val="24"/>
                          <w:rtl/>
                        </w:rPr>
                        <w:t xml:space="preserve"> </w:t>
                      </w:r>
                      <w:r w:rsidRPr="00CF7AE6">
                        <w:rPr>
                          <w:rFonts w:cs="Tahoma" w:hint="eastAsia"/>
                          <w:color w:val="0B5294"/>
                          <w:spacing w:val="-4"/>
                          <w:sz w:val="24"/>
                          <w:szCs w:val="24"/>
                          <w:rtl/>
                        </w:rPr>
                        <w:t>עבודה</w:t>
                      </w:r>
                      <w:r w:rsidRPr="00CF7AE6">
                        <w:rPr>
                          <w:rFonts w:cs="Tahoma"/>
                          <w:color w:val="0B5294"/>
                          <w:spacing w:val="-4"/>
                          <w:sz w:val="24"/>
                          <w:szCs w:val="24"/>
                          <w:rtl/>
                        </w:rPr>
                        <w:t xml:space="preserve"> </w:t>
                      </w:r>
                      <w:r w:rsidRPr="00CF7AE6">
                        <w:rPr>
                          <w:rFonts w:cs="Tahoma" w:hint="eastAsia"/>
                          <w:color w:val="0B5294"/>
                          <w:spacing w:val="-4"/>
                          <w:sz w:val="24"/>
                          <w:szCs w:val="24"/>
                          <w:rtl/>
                        </w:rPr>
                        <w:t>קיבוציים</w:t>
                      </w:r>
                      <w:r w:rsidRPr="00CF7AE6">
                        <w:rPr>
                          <w:rFonts w:cs="Tahoma"/>
                          <w:color w:val="0B5294"/>
                          <w:spacing w:val="-4"/>
                          <w:sz w:val="24"/>
                          <w:szCs w:val="24"/>
                          <w:rtl/>
                        </w:rPr>
                        <w:t xml:space="preserve"> </w:t>
                      </w:r>
                      <w:r w:rsidRPr="00CF7AE6">
                        <w:rPr>
                          <w:rFonts w:cs="Tahoma" w:hint="eastAsia"/>
                          <w:color w:val="0B5294"/>
                          <w:spacing w:val="-4"/>
                          <w:sz w:val="24"/>
                          <w:szCs w:val="24"/>
                          <w:rtl/>
                        </w:rPr>
                        <w:t>בנושא</w:t>
                      </w:r>
                      <w:r w:rsidRPr="00CF7AE6">
                        <w:rPr>
                          <w:rFonts w:cs="Tahoma"/>
                          <w:color w:val="0B5294"/>
                          <w:spacing w:val="-4"/>
                          <w:sz w:val="24"/>
                          <w:szCs w:val="24"/>
                          <w:rtl/>
                        </w:rPr>
                        <w:t xml:space="preserve">, </w:t>
                      </w:r>
                      <w:r w:rsidRPr="00CF7AE6">
                        <w:rPr>
                          <w:rFonts w:cs="Tahoma" w:hint="eastAsia"/>
                          <w:color w:val="0B5294"/>
                          <w:spacing w:val="-4"/>
                          <w:sz w:val="24"/>
                          <w:szCs w:val="24"/>
                          <w:rtl/>
                        </w:rPr>
                        <w:t>במטרה</w:t>
                      </w:r>
                      <w:r w:rsidRPr="00CF7AE6">
                        <w:rPr>
                          <w:rFonts w:cs="Tahoma"/>
                          <w:color w:val="0B5294"/>
                          <w:spacing w:val="-4"/>
                          <w:sz w:val="24"/>
                          <w:szCs w:val="24"/>
                          <w:rtl/>
                        </w:rPr>
                        <w:t xml:space="preserve"> </w:t>
                      </w:r>
                      <w:r w:rsidRPr="00CF7AE6">
                        <w:rPr>
                          <w:rFonts w:cs="Tahoma" w:hint="eastAsia"/>
                          <w:color w:val="0B5294"/>
                          <w:spacing w:val="-4"/>
                          <w:sz w:val="24"/>
                          <w:szCs w:val="24"/>
                          <w:rtl/>
                        </w:rPr>
                        <w:t>להרחיב</w:t>
                      </w:r>
                      <w:r w:rsidRPr="00CF7AE6">
                        <w:rPr>
                          <w:rFonts w:cs="Tahoma"/>
                          <w:color w:val="0B5294"/>
                          <w:spacing w:val="-4"/>
                          <w:sz w:val="24"/>
                          <w:szCs w:val="24"/>
                          <w:rtl/>
                        </w:rPr>
                        <w:t xml:space="preserve"> </w:t>
                      </w:r>
                      <w:r w:rsidRPr="00CF7AE6">
                        <w:rPr>
                          <w:rFonts w:cs="Tahoma" w:hint="eastAsia"/>
                          <w:color w:val="0B5294"/>
                          <w:spacing w:val="-4"/>
                          <w:sz w:val="24"/>
                          <w:szCs w:val="24"/>
                          <w:rtl/>
                        </w:rPr>
                        <w:t>או</w:t>
                      </w:r>
                      <w:r w:rsidRPr="00CF7AE6">
                        <w:rPr>
                          <w:rFonts w:cs="Tahoma"/>
                          <w:color w:val="0B5294"/>
                          <w:spacing w:val="-4"/>
                          <w:sz w:val="24"/>
                          <w:szCs w:val="24"/>
                          <w:rtl/>
                        </w:rPr>
                        <w:t xml:space="preserve"> </w:t>
                      </w:r>
                      <w:r w:rsidRPr="00CF7AE6">
                        <w:rPr>
                          <w:rFonts w:cs="Tahoma" w:hint="eastAsia"/>
                          <w:color w:val="0B5294"/>
                          <w:spacing w:val="-4"/>
                          <w:sz w:val="24"/>
                          <w:szCs w:val="24"/>
                          <w:rtl/>
                        </w:rPr>
                        <w:t>להעמיק</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הידע</w:t>
                      </w:r>
                      <w:r w:rsidRPr="00CF7AE6">
                        <w:rPr>
                          <w:rFonts w:cs="Tahoma"/>
                          <w:color w:val="0B5294"/>
                          <w:spacing w:val="-4"/>
                          <w:sz w:val="24"/>
                          <w:szCs w:val="24"/>
                          <w:rtl/>
                        </w:rPr>
                        <w:t xml:space="preserve"> </w:t>
                      </w:r>
                      <w:r w:rsidRPr="00CF7AE6">
                        <w:rPr>
                          <w:rFonts w:cs="Tahoma" w:hint="eastAsia"/>
                          <w:color w:val="0B5294"/>
                          <w:spacing w:val="-4"/>
                          <w:sz w:val="24"/>
                          <w:szCs w:val="24"/>
                          <w:rtl/>
                        </w:rPr>
                        <w:t>בתחום</w:t>
                      </w:r>
                      <w:r w:rsidRPr="00CF7AE6">
                        <w:rPr>
                          <w:rFonts w:cs="Tahoma"/>
                          <w:color w:val="0B5294"/>
                          <w:spacing w:val="-4"/>
                          <w:sz w:val="24"/>
                          <w:szCs w:val="24"/>
                          <w:rtl/>
                        </w:rPr>
                        <w:t xml:space="preserve"> </w:t>
                      </w:r>
                      <w:r w:rsidRPr="00CF7AE6">
                        <w:rPr>
                          <w:rFonts w:cs="Tahoma" w:hint="eastAsia"/>
                          <w:color w:val="0B5294"/>
                          <w:spacing w:val="-4"/>
                          <w:sz w:val="24"/>
                          <w:szCs w:val="24"/>
                          <w:rtl/>
                        </w:rPr>
                        <w:t>הרחב</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העיסוק</w:t>
                      </w:r>
                      <w:r w:rsidRPr="00CF7AE6">
                        <w:rPr>
                          <w:rFonts w:cs="Tahoma"/>
                          <w:color w:val="0B5294"/>
                          <w:spacing w:val="-4"/>
                          <w:sz w:val="24"/>
                          <w:szCs w:val="24"/>
                          <w:rtl/>
                        </w:rPr>
                        <w:t xml:space="preserve"> </w:t>
                      </w:r>
                      <w:r w:rsidRPr="00CF7AE6">
                        <w:rPr>
                          <w:rFonts w:cs="Tahoma" w:hint="eastAsia"/>
                          <w:color w:val="0B5294"/>
                          <w:spacing w:val="-4"/>
                          <w:sz w:val="24"/>
                          <w:szCs w:val="24"/>
                          <w:rtl/>
                        </w:rPr>
                        <w:t>או</w:t>
                      </w:r>
                      <w:r w:rsidRPr="00CF7AE6">
                        <w:rPr>
                          <w:rFonts w:cs="Tahoma"/>
                          <w:color w:val="0B5294"/>
                          <w:spacing w:val="-4"/>
                          <w:sz w:val="24"/>
                          <w:szCs w:val="24"/>
                          <w:rtl/>
                        </w:rPr>
                        <w:t xml:space="preserve"> </w:t>
                      </w:r>
                      <w:r w:rsidRPr="00CF7AE6">
                        <w:rPr>
                          <w:rFonts w:cs="Tahoma" w:hint="eastAsia"/>
                          <w:color w:val="0B5294"/>
                          <w:spacing w:val="-4"/>
                          <w:sz w:val="24"/>
                          <w:szCs w:val="24"/>
                          <w:rtl/>
                        </w:rPr>
                        <w:t>המקצוע</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העובד</w:t>
                      </w:r>
                    </w:p>
                    <w:p w:rsidR="000579D2" w:rsidRPr="00373C5D" w:rsidP="00101EFC">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1525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בהתאם למרבית הסכמי העבודה הקיבוציים, עובד באחד מהדירוגים המזכים, זכאי לקבל</w:t>
      </w:r>
      <w:r w:rsidRPr="00E854E3">
        <w:rPr>
          <w:rFonts w:ascii="Tahoma" w:eastAsia="Calibri" w:hAnsi="Tahoma" w:cs="Tahoma"/>
          <w:sz w:val="18"/>
          <w:szCs w:val="18"/>
          <w:rtl/>
        </w:rPr>
        <w:t xml:space="preserve"> עד שני גמולים </w:t>
      </w:r>
      <w:r w:rsidRPr="00E854E3">
        <w:rPr>
          <w:rFonts w:ascii="Tahoma" w:eastAsia="Calibri" w:hAnsi="Tahoma" w:cs="Tahoma" w:hint="cs"/>
          <w:sz w:val="18"/>
          <w:szCs w:val="18"/>
          <w:rtl/>
        </w:rPr>
        <w:t xml:space="preserve">שתנאי הזכאות שלהם דומים, לאחר </w:t>
      </w:r>
      <w:r w:rsidRPr="00E854E3">
        <w:rPr>
          <w:rFonts w:ascii="Tahoma" w:hAnsi="Tahoma" w:cs="Tahoma" w:hint="cs"/>
          <w:sz w:val="18"/>
          <w:szCs w:val="18"/>
          <w:rtl/>
        </w:rPr>
        <w:t xml:space="preserve">שסיים את מכסת שעות הלימוד </w:t>
      </w:r>
      <w:r w:rsidRPr="00E854E3">
        <w:rPr>
          <w:rFonts w:ascii="Tahoma" w:eastAsia="Calibri" w:hAnsi="Tahoma" w:cs="Tahoma" w:hint="cs"/>
          <w:sz w:val="18"/>
          <w:szCs w:val="18"/>
          <w:rtl/>
        </w:rPr>
        <w:t>ובהתאם לכללים שנקבעו</w:t>
      </w:r>
      <w:r>
        <w:rPr>
          <w:rFonts w:ascii="Tahoma" w:eastAsia="Calibri" w:hAnsi="Tahoma" w:cs="Tahoma"/>
          <w:sz w:val="18"/>
          <w:szCs w:val="18"/>
          <w:vertAlign w:val="superscript"/>
          <w:rtl/>
        </w:rPr>
        <w:footnoteReference w:id="73"/>
      </w:r>
      <w:r w:rsidRPr="00E854E3">
        <w:rPr>
          <w:rFonts w:ascii="Tahoma" w:eastAsia="Calibri" w:hAnsi="Tahoma" w:cs="Tahoma" w:hint="cs"/>
          <w:sz w:val="18"/>
          <w:szCs w:val="18"/>
          <w:rtl/>
        </w:rPr>
        <w:t xml:space="preserve"> (להלן - זכאות מכוח הסכם). לצד הדירוגים בהם הזכאות לגמול השתלמות נקבעה מכוח הסכמי עבודה קיבוציים, יש דירוגים שבהם העובדים מועסקים בחוזים אישיים. הזכאות לגמול השתלמות לעובדים אלה נקבעה בשנת 1997, עת הוחלט להוסיף </w:t>
      </w:r>
      <w:r w:rsidRPr="00E854E3">
        <w:rPr>
          <w:rFonts w:ascii="Tahoma" w:eastAsia="Calibri" w:hAnsi="Tahoma" w:cs="Tahoma"/>
          <w:sz w:val="18"/>
          <w:szCs w:val="18"/>
          <w:rtl/>
        </w:rPr>
        <w:t>דרגת שכר מיוחדת</w:t>
      </w:r>
      <w:r w:rsidRPr="00E854E3">
        <w:rPr>
          <w:rFonts w:ascii="Tahoma" w:eastAsia="Calibri" w:hAnsi="Tahoma" w:cs="Tahoma" w:hint="cs"/>
          <w:sz w:val="18"/>
          <w:szCs w:val="18"/>
          <w:rtl/>
        </w:rPr>
        <w:t xml:space="preserve"> הכוללת בתוכה את רכיב גמול ההשתלמות (להלן - זכאות בדרגה). </w:t>
      </w:r>
      <w:r w:rsidRPr="00E854E3">
        <w:rPr>
          <w:rFonts w:ascii="Tahoma" w:eastAsia="Calibri" w:hAnsi="Tahoma" w:cs="Tahoma" w:hint="cs"/>
          <w:sz w:val="18"/>
          <w:szCs w:val="18"/>
          <w:rtl/>
        </w:rPr>
        <w:t>ה</w:t>
      </w:r>
      <w:r w:rsidRPr="00E854E3">
        <w:rPr>
          <w:rFonts w:ascii="Tahoma" w:eastAsia="Calibri" w:hAnsi="Tahoma" w:cs="Tahoma"/>
          <w:sz w:val="18"/>
          <w:szCs w:val="18"/>
          <w:rtl/>
        </w:rPr>
        <w:t>כללים</w:t>
      </w:r>
      <w:r w:rsidRPr="00E854E3">
        <w:rPr>
          <w:rFonts w:ascii="Tahoma" w:eastAsia="Calibri" w:hAnsi="Tahoma" w:cs="Tahoma" w:hint="cs"/>
          <w:sz w:val="18"/>
          <w:szCs w:val="18"/>
          <w:rtl/>
        </w:rPr>
        <w:t xml:space="preserve"> שבהם נדרש לעמוד עובד הזכאי לגמול השתלמות בדרגה זהים לכ</w:t>
      </w:r>
      <w:r w:rsidRPr="00E854E3">
        <w:rPr>
          <w:rFonts w:ascii="Tahoma" w:eastAsia="Calibri" w:hAnsi="Tahoma" w:cs="Tahoma"/>
          <w:sz w:val="18"/>
          <w:szCs w:val="18"/>
          <w:rtl/>
        </w:rPr>
        <w:t xml:space="preserve">ללים של </w:t>
      </w:r>
      <w:r w:rsidRPr="00E854E3">
        <w:rPr>
          <w:rFonts w:ascii="Tahoma" w:eastAsia="Calibri" w:hAnsi="Tahoma" w:cs="Tahoma" w:hint="cs"/>
          <w:sz w:val="18"/>
          <w:szCs w:val="18"/>
          <w:rtl/>
        </w:rPr>
        <w:t>עובד הזכאי לגמול השתלמות מכוח הסכם, בהתאם ל</w:t>
      </w:r>
      <w:r w:rsidRPr="00E854E3">
        <w:rPr>
          <w:rFonts w:ascii="Tahoma" w:eastAsia="Calibri" w:hAnsi="Tahoma" w:cs="Tahoma"/>
          <w:sz w:val="18"/>
          <w:szCs w:val="18"/>
          <w:rtl/>
        </w:rPr>
        <w:t>דירוג ה"צל"</w:t>
      </w:r>
      <w:r w:rsidRPr="00E854E3">
        <w:rPr>
          <w:rFonts w:ascii="Tahoma" w:eastAsia="Calibri" w:hAnsi="Tahoma" w:cs="Tahoma" w:hint="cs"/>
          <w:sz w:val="18"/>
          <w:szCs w:val="18"/>
          <w:rtl/>
        </w:rPr>
        <w:t xml:space="preserve"> שאליו הוא משתייך. לדוגמה, משפטן המועסק בחוזה אישי נבחן לפי הקריטריונים שנקבעו בתנאי ההסכם הקיבוצי של דירוג המשפטנים. להלן תרשים המציג את אבני הדרך המרכזיות בנושא גמול ההשתלמות:</w:t>
      </w:r>
    </w:p>
    <w:p w:rsidR="000113E6" w:rsidRPr="009E4610" w:rsidP="009E4610">
      <w:pPr>
        <w:pStyle w:val="tab-name"/>
        <w:rPr>
          <w:rFonts w:eastAsia="Calibri"/>
          <w:b/>
          <w:bCs/>
          <w:rtl/>
        </w:rPr>
      </w:pPr>
      <w:r w:rsidRPr="00E854E3">
        <w:rPr>
          <w:rFonts w:eastAsia="Calibri" w:hint="cs"/>
          <w:rtl/>
        </w:rPr>
        <w:t>תרשים 13</w:t>
      </w:r>
      <w:r w:rsidR="00CF31D4">
        <w:rPr>
          <w:rFonts w:eastAsia="Calibri" w:hint="cs"/>
          <w:rtl/>
        </w:rPr>
        <w:t>:</w:t>
      </w:r>
      <w:r w:rsidRPr="00E854E3">
        <w:rPr>
          <w:rFonts w:eastAsia="Calibri" w:hint="cs"/>
          <w:rtl/>
        </w:rPr>
        <w:t xml:space="preserve"> </w:t>
      </w:r>
      <w:r w:rsidRPr="009E4610">
        <w:rPr>
          <w:rFonts w:eastAsia="Calibri" w:hint="cs"/>
          <w:b/>
          <w:bCs/>
          <w:rtl/>
        </w:rPr>
        <w:t xml:space="preserve">אבני דרך מרכזיות בנושא גמול ההשתלמות </w:t>
      </w:r>
    </w:p>
    <w:p w:rsidR="00285145" w:rsidP="00285145">
      <w:pPr>
        <w:pStyle w:val="TableofFigures"/>
        <w:spacing w:line="240" w:lineRule="atLeast"/>
        <w:rPr>
          <w:rFonts w:ascii="Tahoma" w:eastAsia="Calibri" w:hAnsi="Tahoma" w:cs="Tahoma"/>
          <w:noProof/>
          <w:sz w:val="18"/>
          <w:szCs w:val="18"/>
          <w:rtl/>
          <w:lang w:eastAsia="en-US"/>
        </w:rPr>
      </w:pPr>
      <w:r>
        <w:rPr>
          <w:noProof/>
          <w:lang w:eastAsia="en-US"/>
        </w:rPr>
        <w:drawing>
          <wp:inline distT="0" distB="0" distL="0" distR="0">
            <wp:extent cx="5220335" cy="2025650"/>
            <wp:effectExtent l="57150" t="0" r="37465" b="0"/>
            <wp:docPr id="27" name="Diagram 27" descr="שנת 1979 - זיכרון דברים ראשון עם הסתדרות ההנדסאים. &#10;שנת 1984 - מתן פסק בוררות: הכרה בגמול ההשתלמות של המהנדסים ועובדי המח&quot;ר. &#10;שנת 1991 - זיכרון דברים עם הסתדרות המח&quot;ר והסתדרות הנדסאים והטכנאים, שבו נקבעו כללים נוספים על מה שנקבע בהסכמים קודמים. &#10;שנת 1993 -  קביעת גמול השתלמות לעובדי המדינה בדירוג המינהלי.&#10;שנת 1994 -  החלת מנגנון גמול השתלמות על דירוגים נוספים.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על פי נתוני אגף השכר, לכ-78% מעובדי המדינה בגופים הממשלתיים</w:t>
      </w:r>
      <w:r>
        <w:rPr>
          <w:rFonts w:ascii="Tahoma" w:eastAsia="Calibri" w:hAnsi="Tahoma" w:cs="Tahoma"/>
          <w:sz w:val="18"/>
          <w:szCs w:val="18"/>
          <w:vertAlign w:val="superscript"/>
          <w:rtl/>
        </w:rPr>
        <w:footnoteReference w:id="74"/>
      </w:r>
      <w:r w:rsidRPr="00E854E3">
        <w:rPr>
          <w:rFonts w:ascii="Tahoma" w:eastAsia="Calibri" w:hAnsi="Tahoma" w:cs="Tahoma" w:hint="cs"/>
          <w:sz w:val="18"/>
          <w:szCs w:val="18"/>
          <w:rtl/>
        </w:rPr>
        <w:t xml:space="preserve"> עמדה בשנת 2017 הזכות לקבל גמול השתלמות בכפוף לעמידתם בכללים שנקבעו, ובכלל זה השלמת מכסת שעות הלימוד כאמור. להלן תרשים המתאר את החלוקה של עובדי המדינה על פי מקור הזכות לגמול השתלמות בשנת 2017, באחוזים.</w:t>
      </w:r>
    </w:p>
    <w:p w:rsidR="000113E6" w:rsidRPr="009E4610" w:rsidP="009E4610">
      <w:pPr>
        <w:pStyle w:val="tab-name"/>
        <w:rPr>
          <w:rFonts w:eastAsia="Calibri"/>
          <w:b/>
          <w:bCs/>
          <w:rtl/>
        </w:rPr>
      </w:pPr>
      <w:r w:rsidRPr="00E854E3">
        <w:rPr>
          <w:rFonts w:eastAsia="Calibri" w:hint="eastAsia"/>
          <w:rtl/>
        </w:rPr>
        <w:t>תרשים</w:t>
      </w:r>
      <w:r w:rsidRPr="00E854E3">
        <w:rPr>
          <w:rFonts w:eastAsia="Calibri"/>
          <w:rtl/>
        </w:rPr>
        <w:t xml:space="preserve"> </w:t>
      </w:r>
      <w:r w:rsidRPr="00E854E3">
        <w:rPr>
          <w:rFonts w:eastAsia="Calibri" w:hint="cs"/>
          <w:rtl/>
        </w:rPr>
        <w:t>14</w:t>
      </w:r>
      <w:r w:rsidRPr="00E854E3">
        <w:rPr>
          <w:rFonts w:eastAsia="Calibri"/>
          <w:rtl/>
        </w:rPr>
        <w:t xml:space="preserve">: </w:t>
      </w:r>
      <w:r w:rsidRPr="009E4610">
        <w:rPr>
          <w:rFonts w:eastAsia="Calibri" w:hint="eastAsia"/>
          <w:b/>
          <w:bCs/>
          <w:rtl/>
        </w:rPr>
        <w:t>עובדים</w:t>
      </w:r>
      <w:r w:rsidRPr="009E4610">
        <w:rPr>
          <w:rFonts w:eastAsia="Calibri"/>
          <w:b/>
          <w:bCs/>
          <w:rtl/>
        </w:rPr>
        <w:t xml:space="preserve"> </w:t>
      </w:r>
      <w:r w:rsidRPr="009E4610">
        <w:rPr>
          <w:rFonts w:eastAsia="Calibri" w:hint="eastAsia"/>
          <w:b/>
          <w:bCs/>
          <w:rtl/>
        </w:rPr>
        <w:t>בשירות</w:t>
      </w:r>
      <w:r w:rsidRPr="009E4610">
        <w:rPr>
          <w:rFonts w:eastAsia="Calibri"/>
          <w:b/>
          <w:bCs/>
          <w:rtl/>
        </w:rPr>
        <w:t xml:space="preserve"> </w:t>
      </w:r>
      <w:r w:rsidRPr="009E4610">
        <w:rPr>
          <w:rFonts w:eastAsia="Calibri" w:hint="eastAsia"/>
          <w:b/>
          <w:bCs/>
          <w:rtl/>
        </w:rPr>
        <w:t>המדינה</w:t>
      </w:r>
      <w:r w:rsidRPr="009E4610">
        <w:rPr>
          <w:rFonts w:eastAsia="Calibri"/>
          <w:b/>
          <w:bCs/>
          <w:rtl/>
        </w:rPr>
        <w:t xml:space="preserve"> </w:t>
      </w:r>
      <w:r w:rsidRPr="009E4610">
        <w:rPr>
          <w:rFonts w:eastAsia="Calibri" w:hint="cs"/>
          <w:b/>
          <w:bCs/>
          <w:rtl/>
        </w:rPr>
        <w:t>בחלוקה לפי מקור הזכות</w:t>
      </w:r>
      <w:r w:rsidRPr="009E4610">
        <w:rPr>
          <w:rFonts w:eastAsia="Calibri"/>
          <w:b/>
          <w:bCs/>
          <w:rtl/>
        </w:rPr>
        <w:t xml:space="preserve"> לגמול </w:t>
      </w:r>
      <w:r w:rsidRPr="009E4610">
        <w:rPr>
          <w:rFonts w:eastAsia="Calibri" w:hint="eastAsia"/>
          <w:b/>
          <w:bCs/>
          <w:rtl/>
        </w:rPr>
        <w:t>השתלמות</w:t>
      </w:r>
      <w:r w:rsidRPr="009E4610">
        <w:rPr>
          <w:rFonts w:eastAsia="Calibri"/>
          <w:b/>
          <w:bCs/>
          <w:rtl/>
        </w:rPr>
        <w:t xml:space="preserve"> </w:t>
      </w:r>
      <w:r w:rsidRPr="009E4610">
        <w:rPr>
          <w:rFonts w:eastAsia="Calibri" w:hint="cs"/>
          <w:b/>
          <w:bCs/>
          <w:rtl/>
        </w:rPr>
        <w:t>(</w:t>
      </w:r>
      <w:r w:rsidRPr="009E4610">
        <w:rPr>
          <w:rFonts w:eastAsia="Calibri" w:hint="eastAsia"/>
          <w:b/>
          <w:bCs/>
          <w:rtl/>
        </w:rPr>
        <w:t>שנת</w:t>
      </w:r>
      <w:r w:rsidRPr="009E4610">
        <w:rPr>
          <w:rFonts w:eastAsia="Calibri"/>
          <w:b/>
          <w:bCs/>
          <w:rtl/>
        </w:rPr>
        <w:t xml:space="preserve"> 2017</w:t>
      </w:r>
      <w:r w:rsidRPr="009E4610">
        <w:rPr>
          <w:rFonts w:eastAsia="Calibri" w:hint="cs"/>
          <w:b/>
          <w:bCs/>
          <w:rtl/>
        </w:rPr>
        <w:t>)</w:t>
      </w:r>
      <w:r w:rsidRPr="009E4610">
        <w:rPr>
          <w:rFonts w:eastAsia="Calibri"/>
          <w:b/>
          <w:bCs/>
          <w:rtl/>
        </w:rPr>
        <w:t xml:space="preserve"> </w:t>
      </w:r>
    </w:p>
    <w:p w:rsidR="00BE7BC0" w:rsidRPr="00E854E3" w:rsidP="00BE7BC0">
      <w:pPr>
        <w:spacing w:line="240" w:lineRule="atLeast"/>
        <w:ind w:right="2268"/>
        <w:jc w:val="center"/>
        <w:rPr>
          <w:rFonts w:ascii="Tahoma" w:eastAsia="Calibri" w:hAnsi="Tahoma" w:cs="Tahoma"/>
          <w:b/>
          <w:bCs/>
          <w:sz w:val="18"/>
          <w:szCs w:val="18"/>
          <w:rtl/>
        </w:rPr>
      </w:pPr>
      <w:r>
        <w:rPr>
          <w:rFonts w:ascii="Tahoma" w:eastAsia="Calibri" w:hAnsi="Tahoma" w:cs="Tahoma"/>
          <w:b/>
          <w:bCs/>
          <w:noProof/>
          <w:sz w:val="18"/>
          <w:szCs w:val="18"/>
          <w:rtl/>
        </w:rPr>
        <w:drawing>
          <wp:inline distT="0" distB="0" distL="0" distR="0">
            <wp:extent cx="2520000" cy="2275538"/>
            <wp:effectExtent l="0" t="0" r="0" b="0"/>
            <wp:docPr id="15" name="Picture 15" descr="71% מהעובדים בשירות המדינה עומדת להם הזכות לקבל לגמול השתלמות מכוח הסכם. &#10;7% מהעובדים בשירות המדינה עומדת להם הזכות לקבל לגמול השתלמות בדרגה. &#10;ל-22% מהעובדים בשירות המדינה אינם זכאים לקבל לגמול השתלמ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88075" name="202-hadrach-g-14.wmf"/>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275538"/>
                    </a:xfrm>
                    <a:prstGeom prst="rect">
                      <a:avLst/>
                    </a:prstGeom>
                  </pic:spPr>
                </pic:pic>
              </a:graphicData>
            </a:graphic>
          </wp:inline>
        </w:drawing>
      </w:r>
    </w:p>
    <w:p w:rsidR="000113E6" w:rsidRPr="00E854E3" w:rsidP="009E4610">
      <w:pPr>
        <w:pStyle w:val="text-source"/>
        <w:rPr>
          <w:rFonts w:eastAsia="Calibri"/>
          <w:rtl/>
        </w:rPr>
      </w:pPr>
      <w:r w:rsidRPr="00E854E3">
        <w:rPr>
          <w:rFonts w:eastAsia="Calibri" w:hint="cs"/>
          <w:rtl/>
        </w:rPr>
        <w:t xml:space="preserve">המקור: נתוני אגף השכר, בעיבוד משרד מבקר המדינה. </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 xml:space="preserve">מנתוני אגף השכר עולה כי נכון לשנת 2017, כ-35,900 עובדים (כ-63%) מאלו שעומדת להם הזכות לגמול השתלמות (שהם כ-50% מכלל העובדים בשירות המדינה) מימשו את זכותם וקיבלו גמול השתלמות אחד או שניים. להלן תרשים המתאר את </w:t>
      </w:r>
      <w:r w:rsidRPr="00E854E3">
        <w:rPr>
          <w:rFonts w:ascii="Tahoma" w:hAnsi="Tahoma" w:cs="Tahoma" w:hint="cs"/>
          <w:sz w:val="18"/>
          <w:szCs w:val="18"/>
          <w:rtl/>
        </w:rPr>
        <w:t>ההתפלגות של העובדים שקיבלו גמול השתלמות בשנת 2017, בחלוקה למקבלי גמול השתלמות א'</w:t>
      </w:r>
      <w:r>
        <w:rPr>
          <w:rFonts w:ascii="Tahoma" w:hAnsi="Tahoma" w:cs="Tahoma"/>
          <w:sz w:val="18"/>
          <w:szCs w:val="18"/>
          <w:vertAlign w:val="superscript"/>
          <w:rtl/>
        </w:rPr>
        <w:footnoteReference w:id="75"/>
      </w:r>
      <w:r w:rsidRPr="00E854E3">
        <w:rPr>
          <w:rFonts w:ascii="Tahoma" w:hAnsi="Tahoma" w:cs="Tahoma" w:hint="cs"/>
          <w:sz w:val="18"/>
          <w:szCs w:val="18"/>
          <w:rtl/>
        </w:rPr>
        <w:t xml:space="preserve">, ולמקבלי גמול השתלמות ב': </w:t>
      </w:r>
    </w:p>
    <w:p w:rsidR="000113E6" w:rsidRPr="00BE7BC0" w:rsidP="00BE7BC0">
      <w:pPr>
        <w:pStyle w:val="tab-name"/>
        <w:rPr>
          <w:rFonts w:eastAsia="Calibri"/>
          <w:b/>
          <w:bCs/>
          <w:rtl/>
        </w:rPr>
      </w:pPr>
      <w:r w:rsidRPr="00E854E3">
        <w:rPr>
          <w:rFonts w:eastAsia="Calibri" w:hint="eastAsia"/>
          <w:rtl/>
        </w:rPr>
        <w:t>תרשים</w:t>
      </w:r>
      <w:r w:rsidRPr="00E854E3">
        <w:rPr>
          <w:rFonts w:eastAsia="Calibri"/>
          <w:rtl/>
        </w:rPr>
        <w:t xml:space="preserve"> </w:t>
      </w:r>
      <w:r w:rsidRPr="00E854E3">
        <w:rPr>
          <w:rFonts w:eastAsia="Calibri" w:hint="cs"/>
          <w:rtl/>
        </w:rPr>
        <w:t>15</w:t>
      </w:r>
      <w:r w:rsidRPr="00BE7BC0">
        <w:rPr>
          <w:rFonts w:eastAsia="Calibri"/>
          <w:b/>
          <w:bCs/>
          <w:rtl/>
        </w:rPr>
        <w:t xml:space="preserve">: </w:t>
      </w:r>
      <w:r w:rsidRPr="00BE7BC0">
        <w:rPr>
          <w:rFonts w:eastAsia="Calibri" w:hint="eastAsia"/>
          <w:b/>
          <w:bCs/>
          <w:rtl/>
        </w:rPr>
        <w:t>התפלגות</w:t>
      </w:r>
      <w:r w:rsidRPr="00BE7BC0">
        <w:rPr>
          <w:rFonts w:eastAsia="Calibri"/>
          <w:b/>
          <w:bCs/>
          <w:rtl/>
        </w:rPr>
        <w:t xml:space="preserve"> </w:t>
      </w:r>
      <w:r w:rsidRPr="00BE7BC0">
        <w:rPr>
          <w:rFonts w:eastAsia="Calibri" w:hint="eastAsia"/>
          <w:b/>
          <w:bCs/>
          <w:rtl/>
        </w:rPr>
        <w:t>עובדי</w:t>
      </w:r>
      <w:r w:rsidRPr="00BE7BC0">
        <w:rPr>
          <w:rFonts w:eastAsia="Calibri" w:hint="cs"/>
          <w:b/>
          <w:bCs/>
          <w:rtl/>
        </w:rPr>
        <w:t xml:space="preserve"> המדינה שקיבלו </w:t>
      </w:r>
      <w:r w:rsidRPr="00BE7BC0">
        <w:rPr>
          <w:rFonts w:eastAsia="Calibri" w:hint="eastAsia"/>
          <w:b/>
          <w:bCs/>
          <w:rtl/>
        </w:rPr>
        <w:t>גמול</w:t>
      </w:r>
      <w:r w:rsidRPr="00BE7BC0">
        <w:rPr>
          <w:rFonts w:eastAsia="Calibri"/>
          <w:b/>
          <w:bCs/>
          <w:rtl/>
        </w:rPr>
        <w:t xml:space="preserve"> </w:t>
      </w:r>
      <w:r w:rsidRPr="00BE7BC0">
        <w:rPr>
          <w:rFonts w:eastAsia="Calibri" w:hint="eastAsia"/>
          <w:b/>
          <w:bCs/>
          <w:rtl/>
        </w:rPr>
        <w:t>השתלמות</w:t>
      </w:r>
      <w:r w:rsidRPr="00BE7BC0">
        <w:rPr>
          <w:rFonts w:eastAsia="Calibri"/>
          <w:b/>
          <w:bCs/>
          <w:rtl/>
        </w:rPr>
        <w:t xml:space="preserve"> </w:t>
      </w:r>
      <w:r w:rsidRPr="00BE7BC0">
        <w:rPr>
          <w:rFonts w:eastAsia="Calibri" w:hint="eastAsia"/>
          <w:b/>
          <w:bCs/>
          <w:rtl/>
        </w:rPr>
        <w:t>א</w:t>
      </w:r>
      <w:r w:rsidRPr="00BE7BC0">
        <w:rPr>
          <w:rFonts w:eastAsia="Calibri"/>
          <w:b/>
          <w:bCs/>
          <w:rtl/>
        </w:rPr>
        <w:t xml:space="preserve">' </w:t>
      </w:r>
      <w:r w:rsidRPr="00BE7BC0">
        <w:rPr>
          <w:rFonts w:eastAsia="Calibri" w:hint="eastAsia"/>
          <w:b/>
          <w:bCs/>
          <w:rtl/>
        </w:rPr>
        <w:t>וגמול</w:t>
      </w:r>
      <w:r w:rsidRPr="00BE7BC0">
        <w:rPr>
          <w:rFonts w:eastAsia="Calibri"/>
          <w:b/>
          <w:bCs/>
          <w:rtl/>
        </w:rPr>
        <w:t xml:space="preserve"> </w:t>
      </w:r>
      <w:r w:rsidRPr="00BE7BC0">
        <w:rPr>
          <w:rFonts w:eastAsia="Calibri" w:hint="eastAsia"/>
          <w:b/>
          <w:bCs/>
          <w:rtl/>
        </w:rPr>
        <w:t>השתלמות</w:t>
      </w:r>
      <w:r w:rsidRPr="00BE7BC0">
        <w:rPr>
          <w:rFonts w:eastAsia="Calibri"/>
          <w:b/>
          <w:bCs/>
          <w:rtl/>
        </w:rPr>
        <w:t xml:space="preserve"> </w:t>
      </w:r>
      <w:r w:rsidRPr="00BE7BC0">
        <w:rPr>
          <w:rFonts w:eastAsia="Calibri" w:hint="eastAsia"/>
          <w:b/>
          <w:bCs/>
          <w:rtl/>
        </w:rPr>
        <w:t>ב</w:t>
      </w:r>
      <w:r w:rsidRPr="00BE7BC0">
        <w:rPr>
          <w:rFonts w:eastAsia="Calibri"/>
          <w:b/>
          <w:bCs/>
          <w:rtl/>
        </w:rPr>
        <w:t>' בשנת 2017</w:t>
      </w:r>
    </w:p>
    <w:p w:rsidR="00BE7BC0" w:rsidRPr="00E854E3" w:rsidP="006F7086">
      <w:pPr>
        <w:spacing w:line="240" w:lineRule="atLeast"/>
        <w:jc w:val="both"/>
        <w:rPr>
          <w:rFonts w:ascii="Tahoma" w:eastAsia="Calibri" w:hAnsi="Tahoma" w:cs="Tahoma"/>
          <w:b/>
          <w:bCs/>
          <w:sz w:val="18"/>
          <w:szCs w:val="18"/>
          <w:rtl/>
        </w:rPr>
      </w:pPr>
      <w:r>
        <w:rPr>
          <w:rFonts w:ascii="Tahoma" w:eastAsia="Calibri" w:hAnsi="Tahoma" w:cs="Tahoma"/>
          <w:b/>
          <w:bCs/>
          <w:noProof/>
          <w:sz w:val="18"/>
          <w:szCs w:val="18"/>
          <w:rtl/>
        </w:rPr>
        <w:drawing>
          <wp:inline distT="0" distB="0" distL="0" distR="0">
            <wp:extent cx="3960000" cy="2363241"/>
            <wp:effectExtent l="0" t="0" r="2540" b="0"/>
            <wp:docPr id="17" name="Picture 17" descr="בתרשים זה שלוש קבוצות: עובדים מקבלי גמול השתלמות בדרגה; עובדים מקבלי גמול השתלמות מכוח הסכם; סך העובדים מקבלי גמול השתלמות. &#10;כל קבוצה נחלקת אף היא לשלוש: מספר העובדים שלהם עומדת הזכות לקבל גמול השתלמות; מספר העובדים מקבלי גמול א' ; מספר העובדים מקבלי גמולים א' ו-ב'. &#10;הקבוצה הראשונה -  עובדים הזכאים לגמול השתלמות בדרגה: &#10;מספר העובדים להם עומדת הזכות לקבל גמול השתלמות- 5,024.&#10;מספר העובדים מקבלי גמול א' - 2,526.&#10;מספר העובדים מקבלי גמולים א' ו-ב'- 1,669.&#10;הקבוצה השנייה - עובדים הזכאים לגמול השתלמות מכוח הסכם: &#10;מספר העובדים להם עומדת הזכות לקבל גמול השתלמות- 51,834.&#10;מספר העובדים מקבלי גמול א' - 33,362.&#10;מספר העובדים מקבלי גמולים א' ו-ב'- 18,204.&#10;הקבוצה השלישית - סך העובדים הזכאים לגמול השתלמות: &#10;מספר העובדים להם עומדת הזכות לקבל גמול השתלמות - 56,858.&#10;מספר העובדים מקבלי גמול א' - 35,888&#10;מספר העובדים מקבלי גמולים א' ו-ב'- 1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3125" name="202-hadrach-g-15.wmf"/>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363241"/>
                    </a:xfrm>
                    <a:prstGeom prst="rect">
                      <a:avLst/>
                    </a:prstGeom>
                  </pic:spPr>
                </pic:pic>
              </a:graphicData>
            </a:graphic>
          </wp:inline>
        </w:drawing>
      </w:r>
    </w:p>
    <w:p w:rsidR="000113E6" w:rsidRPr="00E854E3" w:rsidP="00BE7BC0">
      <w:pPr>
        <w:pStyle w:val="text-source"/>
        <w:rPr>
          <w:rFonts w:eastAsia="Calibri"/>
          <w:rtl/>
        </w:rPr>
      </w:pPr>
      <w:r w:rsidRPr="00E854E3">
        <w:rPr>
          <w:rFonts w:eastAsia="Calibri" w:hint="cs"/>
          <w:rtl/>
        </w:rPr>
        <w:t xml:space="preserve">המקור: נתוני אגף השכר, בעיבוד משרד מבקר המדינה. </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להלן תרשים המתאר את התפלגות העובדים שקיבלו גמול השתלמות ואת אלו שטרם מימשו את זכאותם לגמול בשנת 2017 בחלוקה לפי דירוגים נבחרים:</w:t>
      </w:r>
    </w:p>
    <w:p w:rsidR="000113E6" w:rsidRPr="007F55EC" w:rsidP="007F55EC">
      <w:pPr>
        <w:pStyle w:val="tab-name"/>
        <w:rPr>
          <w:rFonts w:eastAsia="Calibri"/>
          <w:b/>
          <w:bCs/>
          <w:rtl/>
        </w:rPr>
      </w:pPr>
      <w:r w:rsidRPr="00E854E3">
        <w:rPr>
          <w:rFonts w:eastAsia="Calibri" w:hint="eastAsia"/>
          <w:rtl/>
        </w:rPr>
        <w:t>תרשים</w:t>
      </w:r>
      <w:r w:rsidRPr="00E854E3">
        <w:rPr>
          <w:rFonts w:eastAsia="Calibri"/>
          <w:rtl/>
        </w:rPr>
        <w:t xml:space="preserve"> </w:t>
      </w:r>
      <w:r w:rsidRPr="00E854E3">
        <w:rPr>
          <w:rFonts w:eastAsia="Calibri" w:hint="cs"/>
          <w:rtl/>
        </w:rPr>
        <w:t>16</w:t>
      </w:r>
      <w:r w:rsidRPr="00E854E3">
        <w:rPr>
          <w:rFonts w:eastAsia="Calibri"/>
          <w:rtl/>
        </w:rPr>
        <w:t xml:space="preserve">: </w:t>
      </w:r>
      <w:r w:rsidRPr="007F55EC">
        <w:rPr>
          <w:rFonts w:eastAsia="Calibri" w:hint="eastAsia"/>
          <w:b/>
          <w:bCs/>
          <w:rtl/>
        </w:rPr>
        <w:t>התפלגות</w:t>
      </w:r>
      <w:r w:rsidRPr="007F55EC">
        <w:rPr>
          <w:rFonts w:eastAsia="Calibri"/>
          <w:b/>
          <w:bCs/>
          <w:rtl/>
        </w:rPr>
        <w:t xml:space="preserve"> </w:t>
      </w:r>
      <w:r w:rsidRPr="007F55EC">
        <w:rPr>
          <w:rFonts w:eastAsia="Calibri" w:hint="cs"/>
          <w:b/>
          <w:bCs/>
          <w:rtl/>
        </w:rPr>
        <w:t xml:space="preserve">מקבלי הגמול </w:t>
      </w:r>
      <w:r w:rsidRPr="007F55EC">
        <w:rPr>
          <w:rFonts w:eastAsia="Calibri"/>
          <w:b/>
          <w:bCs/>
          <w:rtl/>
        </w:rPr>
        <w:t>בשנת 2017</w:t>
      </w:r>
      <w:r w:rsidRPr="007F55EC">
        <w:rPr>
          <w:rFonts w:eastAsia="Calibri" w:hint="cs"/>
          <w:b/>
          <w:bCs/>
          <w:rtl/>
        </w:rPr>
        <w:t xml:space="preserve"> לפי דירוגים נבחרים</w:t>
      </w:r>
    </w:p>
    <w:p w:rsidR="000113E6" w:rsidP="006F7086">
      <w:pPr>
        <w:spacing w:line="240" w:lineRule="atLeast"/>
        <w:jc w:val="both"/>
        <w:rPr>
          <w:rFonts w:ascii="Tahoma" w:eastAsia="Calibri" w:hAnsi="Tahoma" w:cs="Tahoma"/>
          <w:b/>
          <w:bCs/>
          <w:sz w:val="18"/>
          <w:szCs w:val="18"/>
          <w:rtl/>
        </w:rPr>
      </w:pPr>
      <w:r>
        <w:rPr>
          <w:rFonts w:ascii="Tahoma" w:eastAsia="Calibri" w:hAnsi="Tahoma" w:cs="Tahoma" w:hint="cs"/>
          <w:b/>
          <w:bCs/>
          <w:noProof/>
          <w:sz w:val="18"/>
          <w:szCs w:val="18"/>
          <w:rtl/>
        </w:rPr>
        <w:drawing>
          <wp:inline distT="0" distB="0" distL="0" distR="0">
            <wp:extent cx="5400000" cy="2967333"/>
            <wp:effectExtent l="0" t="0" r="0" b="5080"/>
            <wp:docPr id="22" name="Picture 22" descr="בתרשים מוצג מספר העובדים שלא קיבלו גמול השתלמות, מספר העובדים שקיבלו גמול א' בלבד ומספר העובדים שקיבלו גמולים א' ו-ב', לפי דירוגים. &#10;דירוג עובדי המדינה - מינהלי (סך הכול - 18,854): &#10;מספר העובדים שלא קיבלו גמול השתלמות - 8,946.  &#10;מספר העובדים שקיבלו גמול א' בלבד - 1,000.&#10;מספר העובדים שקיבלו גמולים א' ו-ב' - 8,908.&#10;דירוג האחיות והאחים (סך הכול - 11,310):&#10;מספר העובדים שלא קיבלו גמול השתלמות: 2,855. &#10;מספר העובדים שקיבלו גמול א' בלבד: 8,099.&#10;מספר העובדים שקיבלו גמולים א' ו-ב': 356.&#10;דירוג המח&quot;ר - מדעי החברה והרוח (סל הכול - 7,528):  &#10;מספר העובדים שלא קיבלו גמול השתלמות: 1,689. &#10;מספר העובדים שקיבלו גמול א' בלבד: 1,071.&#10;מספר העובדים שקיבלו גמולים א' ו-ב': 4,768.&#10;דירוג עובדים אקדמאים שכר כולל חדש (סל הכול - 2,448): &#10;מספר העובדים שלא קיבלו גמול השתלמות - 387.  &#10;מספר העובדים שקיבלו גמול א' בלבד - 1,263.&#10;מספר העובדים שקיבלו גמולים א' ו-ב' - 798.&#10;דירוג עובדים סוציאליים (סך הכול - 2,082):  &#10;מספר העובדים שלא קיבלו גמול השתלמות - 5,75  &#10;מספר העובדים שקיבלו גמול א' בלבד - 1,246&#10;מספר העובדים שקיבלו גמולים א' ו-ב' - 261&#10;דירוג אחיות ואחים ביחידות בריאות הציבור (סך הכול - 1,412):&#10;מספר העובדים שלא קיבלו גמול השתלמות - 277.  &#10;מספר העובדים שקיבלו גמול א' בלבד - 1,135.&#10;מספר העובדים שקיבלו גמולים א' ו-ב' - 0.&#10;דירוג מהנדסים (סך הכול - 993):&#10;מספר העובדים שלא קיבלו גמול השתלמות - 207.  &#10;מספר העובדים שקיבלו גמול א' בלבד - 112.&#10;מספר העובדים שקיבלו גמולים א' ו-ב' - 674.&#10;דירוג משפטנים שכר כולל חדש  (סך הכול - 971): &#10;מספר העובדים שלא קיבלו גמול השתלמות - 475.  &#10;מספר העובדים שקיבלו גמול א' בלבד - 197.&#10;מספר העובדים שקיבלו גמולים א' ו-ב' - 299.&#10;דירוג פרקליטים (סך הכול - 938): &#10;מספר העובדים שלא קיבלו גמול השתלמות - 197.&#10;מספר העובדים שקיבלו גמול א' בלבד - 180.&#10;מספר העובדים שקיבלו גמולים א' ו-ב' - 561.&#10;דירוג הנדסאים וטכנאים (סך הכול - 937): &#10;מספר העובדים שלא קיבלו גמול השתלמות - 132.  &#10;מספר העובדים שקיבלו גמול א' בלבד - 102.&#10;מספר העובדים שקיבלו גמולים א' ו-ב' -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84233" name="202-hadrach-g-16.wmf"/>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2967333"/>
                    </a:xfrm>
                    <a:prstGeom prst="rect">
                      <a:avLst/>
                    </a:prstGeom>
                  </pic:spPr>
                </pic:pic>
              </a:graphicData>
            </a:graphic>
          </wp:inline>
        </w:drawing>
      </w:r>
    </w:p>
    <w:p w:rsidR="000113E6" w:rsidRPr="00E854E3" w:rsidP="007F55EC">
      <w:pPr>
        <w:pStyle w:val="text-source"/>
        <w:rPr>
          <w:rFonts w:eastAsia="Calibri"/>
          <w:rtl/>
        </w:rPr>
      </w:pPr>
      <w:r w:rsidRPr="00E854E3">
        <w:rPr>
          <w:rFonts w:eastAsia="Calibri" w:hint="cs"/>
          <w:rtl/>
        </w:rPr>
        <w:t xml:space="preserve">המקור: נתוני אגף השכר, בעיבוד משרד מבקר המדינה. </w:t>
      </w:r>
    </w:p>
    <w:p w:rsidR="000113E6" w:rsidRPr="00E854E3" w:rsidP="006F7086">
      <w:pPr>
        <w:spacing w:line="240" w:lineRule="exact"/>
        <w:ind w:right="2268"/>
        <w:jc w:val="both"/>
        <w:rPr>
          <w:rFonts w:ascii="Tahoma" w:hAnsi="Tahoma" w:cs="Tahoma"/>
          <w:sz w:val="18"/>
          <w:szCs w:val="18"/>
          <w:rtl/>
        </w:rPr>
      </w:pPr>
      <w:r w:rsidRPr="00E854E3">
        <w:rPr>
          <w:rFonts w:ascii="Tahoma" w:hAnsi="Tahoma" w:cs="Tahoma" w:hint="cs"/>
          <w:sz w:val="18"/>
          <w:szCs w:val="18"/>
          <w:rtl/>
        </w:rPr>
        <w:t xml:space="preserve">מהתרשים עולה כי בקרב עובדי המדינה בדירוג המינהלי, שהם הקבוצה הגדולה ביותר בשירות המדינה, שיעור מקבלי גמול השתלמות כלשהו, הוא כמחצית (52%) - שיעור הנמוך מהשיעור מקבלי הגמול הממוצע מקרב כלל עובדי המדינה בקרב העובדים היכולים לשמש זכות זו, שהוא כאמור כ-63%. זאת, לעומת שני דירוגים: דירוג האחים והאחיות ודירוג המח"ר, שבהם שיעור מקבלי הגמול הוא כ-75% ו-78% בהתאמה. </w:t>
      </w:r>
    </w:p>
    <w:p w:rsidR="000113E6" w:rsidP="006F7086">
      <w:pPr>
        <w:spacing w:line="240" w:lineRule="exact"/>
        <w:ind w:right="2268"/>
        <w:jc w:val="both"/>
        <w:rPr>
          <w:rFonts w:ascii="Tahoma" w:hAnsi="Tahoma" w:cs="Tahoma"/>
          <w:sz w:val="18"/>
          <w:szCs w:val="18"/>
          <w:rtl/>
        </w:rPr>
      </w:pPr>
    </w:p>
    <w:p w:rsidR="007F55EC" w:rsidRPr="00E854E3" w:rsidP="006F7086">
      <w:pPr>
        <w:spacing w:line="240" w:lineRule="exact"/>
        <w:ind w:right="2268"/>
        <w:jc w:val="both"/>
        <w:rPr>
          <w:rFonts w:ascii="Tahoma" w:hAnsi="Tahoma" w:cs="Tahoma"/>
          <w:sz w:val="18"/>
          <w:szCs w:val="18"/>
          <w:rtl/>
        </w:rPr>
      </w:pPr>
    </w:p>
    <w:p w:rsidR="000113E6" w:rsidRPr="00C44AEC" w:rsidP="006F7086">
      <w:pPr>
        <w:pStyle w:val="KOT4"/>
        <w:rPr>
          <w:rtl/>
        </w:rPr>
      </w:pPr>
      <w:r w:rsidRPr="00C44AEC">
        <w:rPr>
          <w:rFonts w:hint="cs"/>
          <w:rtl/>
        </w:rPr>
        <w:t>התקציבים המושקעים בגמול ההשתלמות ותרומתם למערך ההדרכה</w:t>
      </w:r>
    </w:p>
    <w:p w:rsidR="000113E6" w:rsidRPr="00E854E3" w:rsidP="006F7086">
      <w:pPr>
        <w:numPr>
          <w:ilvl w:val="0"/>
          <w:numId w:val="25"/>
        </w:num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 xml:space="preserve">ההוצאה הכוללת של המדינה על מימון גמולי ההשתלמות לעובד </w:t>
      </w:r>
      <w:r w:rsidRPr="00E854E3">
        <w:rPr>
          <w:rFonts w:ascii="Tahoma" w:hAnsi="Tahoma" w:cs="Tahoma" w:hint="cs"/>
          <w:sz w:val="18"/>
          <w:szCs w:val="18"/>
          <w:rtl/>
        </w:rPr>
        <w:t xml:space="preserve">מתבטאת בכמה רכיבים, </w:t>
      </w:r>
      <w:r w:rsidRPr="00E854E3">
        <w:rPr>
          <w:rFonts w:ascii="Tahoma" w:eastAsia="Calibri" w:hAnsi="Tahoma" w:cs="Tahoma" w:hint="cs"/>
          <w:sz w:val="18"/>
          <w:szCs w:val="18"/>
          <w:rtl/>
        </w:rPr>
        <w:t xml:space="preserve">לאורך תקופת ההעסקה של העובד ואף לאחריה: בשלב הלמידה - מימון מלא או חלקי של עלות הלימודים ושל ימי העבודה המוקדשים ללימוד; לאחר סיום הלמידה והעמידה בתנאים לקבלת הגמול - תשלום גמול ההשתלמות בשכרם של העובדים. רכיב זה נכלל בחישוב ערך השעה לעובד, כך שהוא עשוי להגדיל רכיבי שכר אחרים המחושבים לפי ערך השעה, ובכלל זה תשלום עבור שעות נוספות והפרשות בגין זכויות </w:t>
      </w:r>
      <w:r w:rsidRPr="00E854E3">
        <w:rPr>
          <w:rFonts w:ascii="Tahoma" w:eastAsia="Calibri" w:hAnsi="Tahoma" w:cs="Tahoma" w:hint="cs"/>
          <w:sz w:val="18"/>
          <w:szCs w:val="18"/>
          <w:rtl/>
        </w:rPr>
        <w:t>פנסיוניות; לאחר סיום תקופת ההעסקה - המדינה משלמת לגמלאים בפנסיה תקציבית תשלומי פנסיה בהסתמך על השכר האחרון ששולם להם, שכולל את רכיב גמול ההשתלמות. בתרשים הבא מסוכמים מרכיבי העלות הכוללת של גמולי ההשתלמות.</w:t>
      </w:r>
    </w:p>
    <w:p w:rsidR="000113E6" w:rsidRPr="004E562F" w:rsidP="004E562F">
      <w:pPr>
        <w:pStyle w:val="tab-name"/>
        <w:rPr>
          <w:rFonts w:eastAsia="Calibri"/>
          <w:b/>
          <w:bCs/>
          <w:rtl/>
        </w:rPr>
      </w:pPr>
      <w:r>
        <w:rPr>
          <w:rFonts w:eastAsia="Calibri" w:hint="cs"/>
          <w:rtl/>
        </w:rPr>
        <w:t>תרשים 17</w:t>
      </w:r>
      <w:r w:rsidRPr="00E854E3">
        <w:rPr>
          <w:rFonts w:eastAsia="Calibri" w:hint="cs"/>
          <w:rtl/>
        </w:rPr>
        <w:t xml:space="preserve">: </w:t>
      </w:r>
      <w:r w:rsidRPr="004E562F">
        <w:rPr>
          <w:rFonts w:eastAsia="Calibri" w:hint="cs"/>
          <w:b/>
          <w:bCs/>
          <w:rtl/>
        </w:rPr>
        <w:t>עלויות גמולי ההשתלמות</w:t>
      </w:r>
    </w:p>
    <w:p w:rsidR="00D3408B" w:rsidRPr="00E854E3" w:rsidP="006F7086">
      <w:pPr>
        <w:spacing w:line="240" w:lineRule="atLeast"/>
        <w:jc w:val="both"/>
        <w:rPr>
          <w:rFonts w:ascii="Tahoma" w:eastAsia="Calibri" w:hAnsi="Tahoma" w:cs="Tahoma"/>
          <w:sz w:val="18"/>
          <w:szCs w:val="18"/>
          <w:rtl/>
        </w:rPr>
      </w:pPr>
      <w:r>
        <w:rPr>
          <w:rFonts w:ascii="Tahoma" w:eastAsia="Calibri" w:hAnsi="Tahoma" w:cs="Tahoma"/>
          <w:noProof/>
          <w:sz w:val="18"/>
          <w:szCs w:val="18"/>
          <w:rtl/>
        </w:rPr>
        <w:drawing>
          <wp:inline distT="0" distB="0" distL="0" distR="0">
            <wp:extent cx="5326380" cy="836676"/>
            <wp:effectExtent l="0" t="0" r="0" b="1905"/>
            <wp:docPr id="68" name="Picture 68" descr="העלות הכוללת של גמולי ההשתלמות מורכבת מסכום העלויות האלה: עלות ההשתלמות, עלות ימי העבודה, עלות גמול ההשתלמות (התוספת לשכר) ועלות התשלומים לפנסיי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62748" name="202-hadracha-g-17.wmf"/>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26380" cy="836676"/>
                    </a:xfrm>
                    <a:prstGeom prst="rect">
                      <a:avLst/>
                    </a:prstGeom>
                  </pic:spPr>
                </pic:pic>
              </a:graphicData>
            </a:graphic>
          </wp:inline>
        </w:drawing>
      </w:r>
    </w:p>
    <w:p w:rsidR="000113E6" w:rsidRPr="00E854E3" w:rsidP="004E562F">
      <w:pPr>
        <w:spacing w:after="240" w:line="240" w:lineRule="exact"/>
        <w:ind w:left="340" w:right="2268"/>
        <w:jc w:val="both"/>
        <w:rPr>
          <w:rFonts w:ascii="Tahoma" w:eastAsia="Calibri" w:hAnsi="Tahoma" w:cs="Tahoma"/>
          <w:sz w:val="18"/>
          <w:szCs w:val="18"/>
          <w:rtl/>
        </w:rPr>
      </w:pPr>
      <w:r w:rsidRPr="00E854E3">
        <w:rPr>
          <w:rFonts w:ascii="Tahoma" w:eastAsia="Calibri" w:hAnsi="Tahoma" w:cs="Tahoma"/>
          <w:sz w:val="18"/>
          <w:szCs w:val="18"/>
          <w:rtl/>
        </w:rPr>
        <w:t>התשלום עבור גמול</w:t>
      </w:r>
      <w:r w:rsidRPr="00E854E3">
        <w:rPr>
          <w:rFonts w:ascii="Tahoma" w:eastAsia="Calibri" w:hAnsi="Tahoma" w:cs="Tahoma" w:hint="cs"/>
          <w:sz w:val="18"/>
          <w:szCs w:val="18"/>
          <w:rtl/>
        </w:rPr>
        <w:t>י</w:t>
      </w:r>
      <w:r w:rsidRPr="00E854E3">
        <w:rPr>
          <w:rFonts w:ascii="Tahoma" w:eastAsia="Calibri" w:hAnsi="Tahoma" w:cs="Tahoma"/>
          <w:sz w:val="18"/>
          <w:szCs w:val="18"/>
          <w:rtl/>
        </w:rPr>
        <w:t xml:space="preserve"> השתלמות </w:t>
      </w:r>
      <w:r w:rsidRPr="00E854E3">
        <w:rPr>
          <w:rFonts w:ascii="Tahoma" w:eastAsia="Calibri" w:hAnsi="Tahoma" w:cs="Tahoma" w:hint="cs"/>
          <w:sz w:val="18"/>
          <w:szCs w:val="18"/>
          <w:rtl/>
        </w:rPr>
        <w:t>נע מ</w:t>
      </w:r>
      <w:r w:rsidRPr="00E854E3">
        <w:rPr>
          <w:rFonts w:ascii="Tahoma" w:eastAsia="Calibri" w:hAnsi="Tahoma" w:cs="Tahoma"/>
          <w:sz w:val="18"/>
          <w:szCs w:val="18"/>
          <w:rtl/>
        </w:rPr>
        <w:t>כמה מאות שקלים ו</w:t>
      </w:r>
      <w:r w:rsidRPr="00E854E3">
        <w:rPr>
          <w:rFonts w:ascii="Tahoma" w:eastAsia="Calibri" w:hAnsi="Tahoma" w:cs="Tahoma" w:hint="cs"/>
          <w:sz w:val="18"/>
          <w:szCs w:val="18"/>
          <w:rtl/>
        </w:rPr>
        <w:t xml:space="preserve">עד </w:t>
      </w:r>
      <w:r w:rsidRPr="00E854E3">
        <w:rPr>
          <w:rFonts w:ascii="Tahoma" w:eastAsia="Calibri" w:hAnsi="Tahoma" w:cs="Tahoma"/>
          <w:sz w:val="18"/>
          <w:szCs w:val="18"/>
          <w:rtl/>
        </w:rPr>
        <w:t xml:space="preserve">אלפי שקלים </w:t>
      </w:r>
      <w:r w:rsidRPr="00E854E3">
        <w:rPr>
          <w:rFonts w:ascii="Tahoma" w:eastAsia="Calibri" w:hAnsi="Tahoma" w:cs="Tahoma" w:hint="cs"/>
          <w:sz w:val="18"/>
          <w:szCs w:val="18"/>
          <w:rtl/>
        </w:rPr>
        <w:t>ב</w:t>
      </w:r>
      <w:r w:rsidRPr="00E854E3">
        <w:rPr>
          <w:rFonts w:ascii="Tahoma" w:eastAsia="Calibri" w:hAnsi="Tahoma" w:cs="Tahoma"/>
          <w:sz w:val="18"/>
          <w:szCs w:val="18"/>
          <w:rtl/>
        </w:rPr>
        <w:t>חודש</w:t>
      </w:r>
      <w:r w:rsidRPr="00E854E3">
        <w:rPr>
          <w:rFonts w:ascii="Tahoma" w:eastAsia="Calibri" w:hAnsi="Tahoma" w:cs="Tahoma" w:hint="cs"/>
          <w:sz w:val="18"/>
          <w:szCs w:val="18"/>
          <w:rtl/>
        </w:rPr>
        <w:t xml:space="preserve"> לעובד זכאי, והוא</w:t>
      </w:r>
      <w:r w:rsidRPr="00E854E3">
        <w:rPr>
          <w:rFonts w:ascii="Tahoma" w:eastAsia="Calibri" w:hAnsi="Tahoma" w:cs="Tahoma"/>
          <w:sz w:val="18"/>
          <w:szCs w:val="18"/>
          <w:rtl/>
        </w:rPr>
        <w:t xml:space="preserve"> משתנה מעובד לעובד בהתאם </w:t>
      </w:r>
      <w:r w:rsidRPr="00E854E3">
        <w:rPr>
          <w:rFonts w:ascii="Tahoma" w:eastAsia="Calibri" w:hAnsi="Tahoma" w:cs="Tahoma" w:hint="cs"/>
          <w:sz w:val="18"/>
          <w:szCs w:val="18"/>
          <w:rtl/>
        </w:rPr>
        <w:t xml:space="preserve">למספר הגמולים שהוא זכאי להם, </w:t>
      </w:r>
      <w:r w:rsidRPr="00E854E3">
        <w:rPr>
          <w:rFonts w:ascii="Tahoma" w:eastAsia="Calibri" w:hAnsi="Tahoma" w:cs="Tahoma"/>
          <w:sz w:val="18"/>
          <w:szCs w:val="18"/>
          <w:rtl/>
        </w:rPr>
        <w:t xml:space="preserve">לדירוג </w:t>
      </w:r>
      <w:r w:rsidRPr="00E854E3">
        <w:rPr>
          <w:rFonts w:ascii="Tahoma" w:eastAsia="Calibri" w:hAnsi="Tahoma" w:cs="Tahoma" w:hint="cs"/>
          <w:sz w:val="18"/>
          <w:szCs w:val="18"/>
          <w:rtl/>
        </w:rPr>
        <w:t>העובד ו</w:t>
      </w:r>
      <w:r w:rsidRPr="00E854E3">
        <w:rPr>
          <w:rFonts w:ascii="Tahoma" w:eastAsia="Calibri" w:hAnsi="Tahoma" w:cs="Tahoma"/>
          <w:sz w:val="18"/>
          <w:szCs w:val="18"/>
          <w:rtl/>
        </w:rPr>
        <w:t>דרגת</w:t>
      </w:r>
      <w:r w:rsidRPr="00E854E3">
        <w:rPr>
          <w:rFonts w:ascii="Tahoma" w:eastAsia="Calibri" w:hAnsi="Tahoma" w:cs="Tahoma" w:hint="cs"/>
          <w:sz w:val="18"/>
          <w:szCs w:val="18"/>
          <w:rtl/>
        </w:rPr>
        <w:t xml:space="preserve">ו, </w:t>
      </w:r>
      <w:r w:rsidRPr="00E854E3">
        <w:rPr>
          <w:rFonts w:ascii="Tahoma" w:eastAsia="Calibri" w:hAnsi="Tahoma" w:cs="Tahoma"/>
          <w:sz w:val="18"/>
          <w:szCs w:val="18"/>
          <w:rtl/>
        </w:rPr>
        <w:t>ו</w:t>
      </w:r>
      <w:r w:rsidRPr="00E854E3">
        <w:rPr>
          <w:rFonts w:ascii="Tahoma" w:eastAsia="Calibri" w:hAnsi="Tahoma" w:cs="Tahoma" w:hint="cs"/>
          <w:sz w:val="18"/>
          <w:szCs w:val="18"/>
          <w:rtl/>
        </w:rPr>
        <w:t>לרכיבי ה</w:t>
      </w:r>
      <w:r w:rsidRPr="00E854E3">
        <w:rPr>
          <w:rFonts w:ascii="Tahoma" w:eastAsia="Calibri" w:hAnsi="Tahoma" w:cs="Tahoma"/>
          <w:sz w:val="18"/>
          <w:szCs w:val="18"/>
          <w:rtl/>
        </w:rPr>
        <w:t>משכורת</w:t>
      </w:r>
      <w:r w:rsidRPr="00E854E3">
        <w:rPr>
          <w:rFonts w:ascii="Tahoma" w:eastAsia="Calibri" w:hAnsi="Tahoma" w:cs="Tahoma" w:hint="cs"/>
          <w:sz w:val="18"/>
          <w:szCs w:val="18"/>
          <w:rtl/>
        </w:rPr>
        <w:t xml:space="preserve"> המשולמת לו.</w:t>
      </w:r>
    </w:p>
    <w:p w:rsidR="000113E6" w:rsidRPr="004E562F" w:rsidP="004E562F">
      <w:pPr>
        <w:pStyle w:val="RESHET"/>
        <w:ind w:left="567"/>
        <w:rPr>
          <w:rFonts w:eastAsia="Calibri"/>
          <w:rtl/>
        </w:rPr>
      </w:pPr>
      <w:r w:rsidRPr="004E562F">
        <w:rPr>
          <w:rFonts w:eastAsia="Calibri" w:hint="eastAsia"/>
          <w:rtl/>
        </w:rPr>
        <w:t>נמצא</w:t>
      </w:r>
      <w:r w:rsidRPr="004E562F">
        <w:rPr>
          <w:rFonts w:eastAsia="Calibri"/>
          <w:rtl/>
        </w:rPr>
        <w:t xml:space="preserve"> כי </w:t>
      </w:r>
      <w:r w:rsidRPr="004E562F">
        <w:rPr>
          <w:rFonts w:hint="cs"/>
          <w:rtl/>
        </w:rPr>
        <w:t>אין בידי</w:t>
      </w:r>
      <w:r w:rsidRPr="004E562F">
        <w:rPr>
          <w:rtl/>
        </w:rPr>
        <w:t xml:space="preserve"> </w:t>
      </w:r>
      <w:r w:rsidRPr="004E562F">
        <w:rPr>
          <w:rFonts w:hint="cs"/>
          <w:rtl/>
        </w:rPr>
        <w:t>אף אחד מה</w:t>
      </w:r>
      <w:r w:rsidRPr="004E562F">
        <w:rPr>
          <w:rtl/>
        </w:rPr>
        <w:t>גורמי</w:t>
      </w:r>
      <w:r w:rsidRPr="004E562F">
        <w:rPr>
          <w:rFonts w:hint="cs"/>
          <w:rtl/>
        </w:rPr>
        <w:t>ם הממשלתיים</w:t>
      </w:r>
      <w:r w:rsidRPr="004E562F">
        <w:rPr>
          <w:rtl/>
        </w:rPr>
        <w:t xml:space="preserve"> נתונים על העלות הכוללת של גמולי ההש</w:t>
      </w:r>
      <w:r w:rsidRPr="004E562F">
        <w:rPr>
          <w:rFonts w:hint="cs"/>
          <w:rtl/>
        </w:rPr>
        <w:t>ת</w:t>
      </w:r>
      <w:r w:rsidRPr="004E562F">
        <w:rPr>
          <w:rtl/>
        </w:rPr>
        <w:t>למות</w:t>
      </w:r>
      <w:r w:rsidRPr="004E562F">
        <w:rPr>
          <w:rFonts w:hint="cs"/>
          <w:rtl/>
        </w:rPr>
        <w:t>.</w:t>
      </w:r>
      <w:r w:rsidRPr="004E562F">
        <w:rPr>
          <w:rtl/>
        </w:rPr>
        <w:t xml:space="preserve"> בידי אגף </w:t>
      </w:r>
      <w:r w:rsidRPr="004E562F">
        <w:rPr>
          <w:rFonts w:hint="eastAsia"/>
          <w:rtl/>
        </w:rPr>
        <w:t>החשכ</w:t>
      </w:r>
      <w:r w:rsidRPr="004E562F">
        <w:rPr>
          <w:rtl/>
        </w:rPr>
        <w:t xml:space="preserve">"ל מרוכזים נתונים על ההוצאה לשכר השוטף, לעובדי המדינה </w:t>
      </w:r>
      <w:r w:rsidRPr="004E562F">
        <w:rPr>
          <w:rFonts w:hint="eastAsia"/>
          <w:rtl/>
        </w:rPr>
        <w:t>ו</w:t>
      </w:r>
      <w:r w:rsidRPr="004E562F">
        <w:rPr>
          <w:rFonts w:hint="cs"/>
          <w:rtl/>
        </w:rPr>
        <w:t xml:space="preserve">לתשלומי פנסיה </w:t>
      </w:r>
      <w:r w:rsidRPr="004E562F">
        <w:rPr>
          <w:rFonts w:hint="eastAsia"/>
          <w:rtl/>
        </w:rPr>
        <w:t>לגמלאים</w:t>
      </w:r>
      <w:r w:rsidRPr="004E562F">
        <w:rPr>
          <w:rFonts w:hint="cs"/>
          <w:rtl/>
        </w:rPr>
        <w:t xml:space="preserve"> של שירות המדינה</w:t>
      </w:r>
      <w:r>
        <w:rPr>
          <w:rStyle w:val="FootnoteReference0"/>
          <w:sz w:val="18"/>
          <w:rtl/>
        </w:rPr>
        <w:footnoteReference w:id="76"/>
      </w:r>
      <w:r w:rsidRPr="004E562F">
        <w:rPr>
          <w:rtl/>
        </w:rPr>
        <w:t xml:space="preserve"> </w:t>
      </w:r>
      <w:r w:rsidRPr="004E562F">
        <w:rPr>
          <w:rFonts w:hint="eastAsia"/>
          <w:rtl/>
        </w:rPr>
        <w:t>בפנסיה</w:t>
      </w:r>
      <w:r w:rsidRPr="004E562F">
        <w:rPr>
          <w:rtl/>
        </w:rPr>
        <w:t xml:space="preserve"> התקציבית</w:t>
      </w:r>
      <w:r w:rsidRPr="004E562F">
        <w:rPr>
          <w:rFonts w:hint="cs"/>
          <w:rtl/>
        </w:rPr>
        <w:t>, שמספרם בסוף שנת 2017 עמד על כ-46,000 גמלאים</w:t>
      </w:r>
      <w:r>
        <w:rPr>
          <w:rStyle w:val="FootnoteReference0"/>
          <w:sz w:val="18"/>
          <w:rtl/>
        </w:rPr>
        <w:footnoteReference w:id="77"/>
      </w:r>
      <w:r w:rsidRPr="004E562F">
        <w:rPr>
          <w:rFonts w:hint="cs"/>
          <w:rtl/>
        </w:rPr>
        <w:t>.</w:t>
      </w:r>
      <w:r w:rsidRPr="004E562F">
        <w:rPr>
          <w:rtl/>
        </w:rPr>
        <w:t xml:space="preserve"> </w:t>
      </w:r>
    </w:p>
    <w:p w:rsidR="000113E6" w:rsidRPr="00E854E3" w:rsidP="004E562F">
      <w:pPr>
        <w:numPr>
          <w:ilvl w:val="0"/>
          <w:numId w:val="25"/>
        </w:numPr>
        <w:spacing w:before="180" w:after="240"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על מנת לאמוד את ההוצאה הכוללת של המדינה על גמולי ההשתלמות לעובדיה, ריכז משרד מבקר המדינה נתונים של אגף החשכ"ל ושל אגף השכר.</w:t>
      </w:r>
    </w:p>
    <w:p w:rsidR="000113E6" w:rsidRPr="004E562F" w:rsidP="004E562F">
      <w:pPr>
        <w:pStyle w:val="RESHET"/>
        <w:numPr>
          <w:ilvl w:val="1"/>
          <w:numId w:val="25"/>
        </w:numPr>
        <w:tabs>
          <w:tab w:val="clear" w:pos="624"/>
        </w:tabs>
        <w:rPr>
          <w:rFonts w:eastAsia="Calibri"/>
          <w:sz w:val="18"/>
          <w:rtl/>
        </w:rPr>
      </w:pPr>
      <w:r w:rsidRPr="004E562F">
        <w:rPr>
          <w:rFonts w:eastAsia="Calibri" w:hint="eastAsia"/>
          <w:sz w:val="18"/>
          <w:rtl/>
        </w:rPr>
        <w:t>על</w:t>
      </w:r>
      <w:r w:rsidRPr="004E562F">
        <w:rPr>
          <w:rFonts w:eastAsia="Calibri"/>
          <w:sz w:val="18"/>
          <w:rtl/>
        </w:rPr>
        <w:t xml:space="preserve"> פי נתוני </w:t>
      </w:r>
      <w:r w:rsidRPr="004E562F">
        <w:rPr>
          <w:rFonts w:eastAsia="Calibri" w:hint="eastAsia"/>
          <w:sz w:val="18"/>
          <w:rtl/>
        </w:rPr>
        <w:t>אגף</w:t>
      </w:r>
      <w:r w:rsidRPr="004E562F">
        <w:rPr>
          <w:rFonts w:eastAsia="Calibri"/>
          <w:sz w:val="18"/>
          <w:rtl/>
        </w:rPr>
        <w:t xml:space="preserve"> </w:t>
      </w:r>
      <w:r w:rsidRPr="004E562F">
        <w:rPr>
          <w:rFonts w:eastAsia="Calibri" w:hint="eastAsia"/>
          <w:sz w:val="18"/>
          <w:rtl/>
        </w:rPr>
        <w:t>החשכ</w:t>
      </w:r>
      <w:r w:rsidRPr="004E562F">
        <w:rPr>
          <w:rFonts w:eastAsia="Calibri"/>
          <w:sz w:val="18"/>
          <w:rtl/>
        </w:rPr>
        <w:t xml:space="preserve">"ל, ההוצאה על </w:t>
      </w:r>
      <w:r w:rsidRPr="004E562F">
        <w:rPr>
          <w:rFonts w:eastAsia="Calibri" w:hint="cs"/>
          <w:sz w:val="18"/>
          <w:rtl/>
        </w:rPr>
        <w:t>השכר</w:t>
      </w:r>
      <w:r w:rsidRPr="004E562F">
        <w:rPr>
          <w:rFonts w:eastAsia="Calibri"/>
          <w:sz w:val="18"/>
          <w:rtl/>
        </w:rPr>
        <w:t xml:space="preserve"> </w:t>
      </w:r>
      <w:r w:rsidRPr="004E562F">
        <w:rPr>
          <w:rFonts w:eastAsia="Calibri" w:hint="eastAsia"/>
          <w:sz w:val="18"/>
          <w:rtl/>
        </w:rPr>
        <w:t>לעובדי</w:t>
      </w:r>
      <w:r w:rsidRPr="004E562F">
        <w:rPr>
          <w:rFonts w:eastAsia="Calibri"/>
          <w:sz w:val="18"/>
          <w:rtl/>
        </w:rPr>
        <w:t xml:space="preserve"> מדינה </w:t>
      </w:r>
      <w:r w:rsidRPr="004E562F">
        <w:rPr>
          <w:rFonts w:eastAsia="Calibri" w:hint="eastAsia"/>
          <w:sz w:val="18"/>
          <w:rtl/>
        </w:rPr>
        <w:t>בגופים הממשלתיים</w:t>
      </w:r>
      <w:r w:rsidRPr="004E562F">
        <w:rPr>
          <w:rFonts w:eastAsia="Calibri"/>
          <w:sz w:val="18"/>
          <w:rtl/>
        </w:rPr>
        <w:t xml:space="preserve">, </w:t>
      </w:r>
      <w:r w:rsidRPr="004E562F">
        <w:rPr>
          <w:rFonts w:eastAsia="Calibri" w:hint="eastAsia"/>
          <w:sz w:val="18"/>
          <w:rtl/>
        </w:rPr>
        <w:t>הזכאים</w:t>
      </w:r>
      <w:r w:rsidRPr="004E562F">
        <w:rPr>
          <w:rFonts w:eastAsia="Calibri"/>
          <w:sz w:val="18"/>
          <w:rtl/>
        </w:rPr>
        <w:t xml:space="preserve"> </w:t>
      </w:r>
      <w:r w:rsidRPr="004E562F">
        <w:rPr>
          <w:rFonts w:eastAsia="Calibri" w:hint="eastAsia"/>
          <w:sz w:val="18"/>
          <w:rtl/>
        </w:rPr>
        <w:t>לגמול</w:t>
      </w:r>
      <w:r w:rsidRPr="004E562F">
        <w:rPr>
          <w:rFonts w:eastAsia="Calibri"/>
          <w:sz w:val="18"/>
          <w:rtl/>
        </w:rPr>
        <w:t xml:space="preserve"> </w:t>
      </w:r>
      <w:r w:rsidRPr="004E562F">
        <w:rPr>
          <w:rFonts w:eastAsia="Calibri" w:hint="eastAsia"/>
          <w:sz w:val="18"/>
          <w:rtl/>
        </w:rPr>
        <w:t>השתלמות</w:t>
      </w:r>
      <w:r w:rsidRPr="004E562F">
        <w:rPr>
          <w:rFonts w:eastAsia="Calibri"/>
          <w:sz w:val="18"/>
          <w:rtl/>
        </w:rPr>
        <w:t xml:space="preserve"> </w:t>
      </w:r>
      <w:r w:rsidRPr="004E562F">
        <w:rPr>
          <w:rFonts w:eastAsia="Calibri" w:hint="eastAsia"/>
          <w:sz w:val="18"/>
          <w:rtl/>
        </w:rPr>
        <w:t>על</w:t>
      </w:r>
      <w:r w:rsidRPr="004E562F">
        <w:rPr>
          <w:rFonts w:eastAsia="Calibri"/>
          <w:sz w:val="18"/>
          <w:rtl/>
        </w:rPr>
        <w:t xml:space="preserve"> </w:t>
      </w:r>
      <w:r w:rsidRPr="004E562F">
        <w:rPr>
          <w:rFonts w:eastAsia="Calibri" w:hint="eastAsia"/>
          <w:sz w:val="18"/>
          <w:rtl/>
        </w:rPr>
        <w:t>פי</w:t>
      </w:r>
      <w:r w:rsidRPr="004E562F">
        <w:rPr>
          <w:rFonts w:eastAsia="Calibri"/>
          <w:sz w:val="18"/>
          <w:rtl/>
        </w:rPr>
        <w:t xml:space="preserve"> </w:t>
      </w:r>
      <w:r w:rsidRPr="004E562F">
        <w:rPr>
          <w:rFonts w:eastAsia="Calibri" w:hint="eastAsia"/>
          <w:sz w:val="18"/>
          <w:rtl/>
        </w:rPr>
        <w:t>הסכם</w:t>
      </w:r>
      <w:r w:rsidRPr="004E562F">
        <w:rPr>
          <w:rFonts w:eastAsia="Calibri"/>
          <w:sz w:val="18"/>
          <w:rtl/>
        </w:rPr>
        <w:t xml:space="preserve"> בגין גמול השתלמות </w:t>
      </w:r>
      <w:r w:rsidRPr="004E562F">
        <w:rPr>
          <w:rFonts w:eastAsia="Calibri" w:hint="cs"/>
          <w:sz w:val="18"/>
          <w:rtl/>
        </w:rPr>
        <w:t>(בתוספת ע</w:t>
      </w:r>
      <w:r w:rsidRPr="004E562F">
        <w:rPr>
          <w:rFonts w:eastAsia="Calibri" w:hint="eastAsia"/>
          <w:sz w:val="18"/>
          <w:rtl/>
        </w:rPr>
        <w:t>לויות</w:t>
      </w:r>
      <w:r w:rsidRPr="004E562F">
        <w:rPr>
          <w:rFonts w:eastAsia="Calibri"/>
          <w:sz w:val="18"/>
          <w:rtl/>
        </w:rPr>
        <w:t xml:space="preserve"> </w:t>
      </w:r>
      <w:r w:rsidRPr="004E562F">
        <w:rPr>
          <w:rFonts w:eastAsia="Calibri" w:hint="eastAsia"/>
          <w:sz w:val="18"/>
          <w:rtl/>
        </w:rPr>
        <w:t>המעסיק</w:t>
      </w:r>
      <w:r w:rsidRPr="004E562F">
        <w:rPr>
          <w:rFonts w:eastAsia="Calibri"/>
          <w:sz w:val="18"/>
          <w:rtl/>
        </w:rPr>
        <w:t xml:space="preserve"> בגי</w:t>
      </w:r>
      <w:r w:rsidRPr="004E562F">
        <w:rPr>
          <w:rFonts w:eastAsia="Calibri" w:hint="cs"/>
          <w:sz w:val="18"/>
          <w:rtl/>
        </w:rPr>
        <w:t>ן הגמול)</w:t>
      </w:r>
      <w:r w:rsidRPr="004E562F">
        <w:rPr>
          <w:rFonts w:eastAsia="Calibri"/>
          <w:sz w:val="18"/>
          <w:rtl/>
        </w:rPr>
        <w:t xml:space="preserve">, </w:t>
      </w:r>
      <w:r w:rsidRPr="004E562F">
        <w:rPr>
          <w:rFonts w:eastAsia="Calibri" w:hint="eastAsia"/>
          <w:sz w:val="18"/>
          <w:rtl/>
        </w:rPr>
        <w:t>הסתכמו</w:t>
      </w:r>
      <w:r w:rsidRPr="004E562F">
        <w:rPr>
          <w:rFonts w:eastAsia="Calibri"/>
          <w:sz w:val="18"/>
          <w:rtl/>
        </w:rPr>
        <w:t xml:space="preserve"> </w:t>
      </w:r>
      <w:r w:rsidRPr="004E562F">
        <w:rPr>
          <w:rFonts w:eastAsia="Calibri" w:hint="eastAsia"/>
          <w:sz w:val="18"/>
          <w:rtl/>
        </w:rPr>
        <w:t>בכ</w:t>
      </w:r>
      <w:r w:rsidRPr="004E562F">
        <w:rPr>
          <w:rFonts w:eastAsia="Calibri"/>
          <w:sz w:val="18"/>
          <w:rtl/>
        </w:rPr>
        <w:t xml:space="preserve">-270 מיליון ש"ח </w:t>
      </w:r>
      <w:r w:rsidRPr="004E562F">
        <w:rPr>
          <w:rFonts w:eastAsia="Calibri" w:hint="eastAsia"/>
          <w:sz w:val="18"/>
          <w:rtl/>
        </w:rPr>
        <w:t>בשנת</w:t>
      </w:r>
      <w:r w:rsidRPr="004E562F">
        <w:rPr>
          <w:rFonts w:eastAsia="Calibri"/>
          <w:sz w:val="18"/>
          <w:rtl/>
        </w:rPr>
        <w:t xml:space="preserve"> 2017, </w:t>
      </w:r>
      <w:r w:rsidRPr="004E562F">
        <w:rPr>
          <w:rFonts w:eastAsia="Calibri" w:hint="eastAsia"/>
          <w:sz w:val="18"/>
          <w:rtl/>
        </w:rPr>
        <w:t>שהם</w:t>
      </w:r>
      <w:r w:rsidRPr="004E562F">
        <w:rPr>
          <w:rFonts w:eastAsia="Calibri"/>
          <w:sz w:val="18"/>
          <w:rtl/>
        </w:rPr>
        <w:t xml:space="preserve"> </w:t>
      </w:r>
      <w:r w:rsidRPr="004E562F">
        <w:rPr>
          <w:rFonts w:eastAsia="Calibri" w:hint="eastAsia"/>
          <w:sz w:val="18"/>
          <w:rtl/>
        </w:rPr>
        <w:t>כ</w:t>
      </w:r>
      <w:r w:rsidRPr="004E562F">
        <w:rPr>
          <w:rFonts w:eastAsia="Calibri"/>
          <w:sz w:val="18"/>
          <w:rtl/>
        </w:rPr>
        <w:t xml:space="preserve">-1.6% </w:t>
      </w:r>
      <w:r w:rsidRPr="004E562F">
        <w:rPr>
          <w:rFonts w:eastAsia="Calibri" w:hint="eastAsia"/>
          <w:sz w:val="18"/>
          <w:rtl/>
        </w:rPr>
        <w:t>מהעלות</w:t>
      </w:r>
      <w:r w:rsidRPr="004E562F">
        <w:rPr>
          <w:rFonts w:eastAsia="Calibri"/>
          <w:sz w:val="18"/>
          <w:rtl/>
        </w:rPr>
        <w:t xml:space="preserve"> השנתית </w:t>
      </w:r>
      <w:r w:rsidRPr="004E562F">
        <w:rPr>
          <w:rFonts w:eastAsia="Calibri" w:hint="cs"/>
          <w:sz w:val="18"/>
          <w:rtl/>
        </w:rPr>
        <w:t>לשכר</w:t>
      </w:r>
      <w:r w:rsidRPr="004E562F">
        <w:rPr>
          <w:rFonts w:eastAsia="Calibri"/>
          <w:sz w:val="18"/>
          <w:rtl/>
        </w:rPr>
        <w:t xml:space="preserve"> ללא עבודה נוספת (שעות נוספות, פרמיות וכוננויות). </w:t>
      </w:r>
      <w:r w:rsidRPr="004E562F">
        <w:rPr>
          <w:rFonts w:eastAsia="Calibri" w:hint="eastAsia"/>
          <w:sz w:val="18"/>
          <w:rtl/>
        </w:rPr>
        <w:t>אולם</w:t>
      </w:r>
      <w:r w:rsidRPr="004E562F">
        <w:rPr>
          <w:rFonts w:eastAsia="Calibri"/>
          <w:sz w:val="18"/>
          <w:rtl/>
        </w:rPr>
        <w:t xml:space="preserve"> </w:t>
      </w:r>
      <w:r w:rsidRPr="004E562F">
        <w:rPr>
          <w:rFonts w:eastAsia="Calibri" w:hint="eastAsia"/>
          <w:sz w:val="18"/>
          <w:rtl/>
        </w:rPr>
        <w:t>בידי</w:t>
      </w:r>
      <w:r w:rsidRPr="004E562F">
        <w:rPr>
          <w:rFonts w:eastAsia="Calibri"/>
          <w:sz w:val="18"/>
          <w:rtl/>
        </w:rPr>
        <w:t xml:space="preserve"> אגף </w:t>
      </w:r>
      <w:r w:rsidRPr="004E562F">
        <w:rPr>
          <w:rFonts w:eastAsia="Calibri" w:hint="eastAsia"/>
          <w:sz w:val="18"/>
          <w:rtl/>
        </w:rPr>
        <w:t>החשכ</w:t>
      </w:r>
      <w:r w:rsidRPr="004E562F">
        <w:rPr>
          <w:rFonts w:eastAsia="Calibri"/>
          <w:sz w:val="18"/>
          <w:rtl/>
        </w:rPr>
        <w:t xml:space="preserve">"ל </w:t>
      </w:r>
      <w:r w:rsidRPr="004E562F">
        <w:rPr>
          <w:rFonts w:eastAsia="Calibri" w:hint="eastAsia"/>
          <w:sz w:val="18"/>
          <w:rtl/>
        </w:rPr>
        <w:t>אין</w:t>
      </w:r>
      <w:r w:rsidRPr="004E562F">
        <w:rPr>
          <w:rFonts w:eastAsia="Calibri"/>
          <w:sz w:val="18"/>
          <w:rtl/>
        </w:rPr>
        <w:t xml:space="preserve"> נתונים על </w:t>
      </w:r>
      <w:r w:rsidRPr="004E562F">
        <w:rPr>
          <w:rFonts w:eastAsia="Calibri" w:hint="eastAsia"/>
          <w:sz w:val="18"/>
          <w:rtl/>
        </w:rPr>
        <w:t>השפעת</w:t>
      </w:r>
      <w:r w:rsidRPr="004E562F">
        <w:rPr>
          <w:rFonts w:eastAsia="Calibri"/>
          <w:sz w:val="18"/>
          <w:rtl/>
        </w:rPr>
        <w:t xml:space="preserve"> </w:t>
      </w:r>
      <w:r w:rsidRPr="004E562F">
        <w:rPr>
          <w:rFonts w:eastAsia="Calibri" w:hint="eastAsia"/>
          <w:sz w:val="18"/>
          <w:rtl/>
        </w:rPr>
        <w:t>גמול</w:t>
      </w:r>
      <w:r w:rsidRPr="004E562F">
        <w:rPr>
          <w:rFonts w:eastAsia="Calibri"/>
          <w:sz w:val="18"/>
          <w:rtl/>
        </w:rPr>
        <w:t xml:space="preserve"> </w:t>
      </w:r>
      <w:r w:rsidRPr="004E562F">
        <w:rPr>
          <w:rFonts w:eastAsia="Calibri" w:hint="eastAsia"/>
          <w:sz w:val="18"/>
          <w:rtl/>
        </w:rPr>
        <w:t>ההשתלמות</w:t>
      </w:r>
      <w:r w:rsidRPr="004E562F">
        <w:rPr>
          <w:rFonts w:eastAsia="Calibri"/>
          <w:sz w:val="18"/>
          <w:rtl/>
        </w:rPr>
        <w:t xml:space="preserve"> </w:t>
      </w:r>
      <w:r w:rsidRPr="004E562F">
        <w:rPr>
          <w:rFonts w:eastAsia="Calibri" w:hint="eastAsia"/>
          <w:sz w:val="18"/>
          <w:rtl/>
        </w:rPr>
        <w:t>על</w:t>
      </w:r>
      <w:r w:rsidRPr="004E562F">
        <w:rPr>
          <w:rFonts w:eastAsia="Calibri"/>
          <w:sz w:val="18"/>
          <w:rtl/>
        </w:rPr>
        <w:t xml:space="preserve"> </w:t>
      </w:r>
      <w:r w:rsidRPr="004E562F">
        <w:rPr>
          <w:rFonts w:eastAsia="Calibri" w:hint="eastAsia"/>
          <w:sz w:val="18"/>
          <w:rtl/>
        </w:rPr>
        <w:t>המרכיבים</w:t>
      </w:r>
      <w:r w:rsidRPr="004E562F">
        <w:rPr>
          <w:rFonts w:eastAsia="Calibri"/>
          <w:sz w:val="18"/>
          <w:rtl/>
        </w:rPr>
        <w:t xml:space="preserve"> </w:t>
      </w:r>
      <w:r w:rsidRPr="004E562F">
        <w:rPr>
          <w:rFonts w:eastAsia="Calibri" w:hint="eastAsia"/>
          <w:sz w:val="18"/>
          <w:rtl/>
        </w:rPr>
        <w:t>הנוספים</w:t>
      </w:r>
      <w:r w:rsidRPr="004E562F">
        <w:rPr>
          <w:rFonts w:eastAsia="Calibri"/>
          <w:sz w:val="18"/>
          <w:rtl/>
        </w:rPr>
        <w:t xml:space="preserve"> </w:t>
      </w:r>
      <w:r w:rsidRPr="004E562F">
        <w:rPr>
          <w:rFonts w:eastAsia="Calibri" w:hint="eastAsia"/>
          <w:sz w:val="18"/>
          <w:rtl/>
        </w:rPr>
        <w:t>של</w:t>
      </w:r>
      <w:r w:rsidRPr="004E562F">
        <w:rPr>
          <w:rFonts w:eastAsia="Calibri"/>
          <w:sz w:val="18"/>
          <w:rtl/>
        </w:rPr>
        <w:t xml:space="preserve"> </w:t>
      </w:r>
      <w:r w:rsidRPr="004E562F">
        <w:rPr>
          <w:rFonts w:eastAsia="Calibri" w:hint="eastAsia"/>
          <w:sz w:val="18"/>
          <w:rtl/>
        </w:rPr>
        <w:t>השכר</w:t>
      </w:r>
      <w:r w:rsidRPr="004E562F">
        <w:rPr>
          <w:rFonts w:eastAsia="Calibri"/>
          <w:sz w:val="18"/>
          <w:rtl/>
        </w:rPr>
        <w:t xml:space="preserve"> ו</w:t>
      </w:r>
      <w:r w:rsidRPr="004E562F">
        <w:rPr>
          <w:rFonts w:eastAsia="Calibri" w:hint="eastAsia"/>
          <w:sz w:val="18"/>
          <w:rtl/>
        </w:rPr>
        <w:t>על</w:t>
      </w:r>
      <w:r w:rsidRPr="004E562F">
        <w:rPr>
          <w:rFonts w:eastAsia="Calibri"/>
          <w:sz w:val="18"/>
          <w:rtl/>
        </w:rPr>
        <w:t xml:space="preserve"> </w:t>
      </w:r>
      <w:r w:rsidRPr="004E562F">
        <w:rPr>
          <w:rFonts w:eastAsia="Calibri" w:hint="eastAsia"/>
          <w:sz w:val="18"/>
          <w:rtl/>
        </w:rPr>
        <w:t>ההוצאה</w:t>
      </w:r>
      <w:r w:rsidRPr="004E562F">
        <w:rPr>
          <w:rFonts w:eastAsia="Calibri"/>
          <w:sz w:val="18"/>
          <w:rtl/>
        </w:rPr>
        <w:t xml:space="preserve"> </w:t>
      </w:r>
      <w:r w:rsidRPr="004E562F">
        <w:rPr>
          <w:rFonts w:eastAsia="Calibri" w:hint="eastAsia"/>
          <w:sz w:val="18"/>
          <w:rtl/>
        </w:rPr>
        <w:t>בגין</w:t>
      </w:r>
      <w:r w:rsidRPr="004E562F">
        <w:rPr>
          <w:rFonts w:eastAsia="Calibri"/>
          <w:sz w:val="18"/>
          <w:rtl/>
        </w:rPr>
        <w:t xml:space="preserve"> </w:t>
      </w:r>
      <w:r w:rsidRPr="004E562F">
        <w:rPr>
          <w:rFonts w:eastAsia="Calibri" w:hint="eastAsia"/>
          <w:sz w:val="18"/>
          <w:rtl/>
        </w:rPr>
        <w:t>גמול</w:t>
      </w:r>
      <w:r w:rsidRPr="004E562F">
        <w:rPr>
          <w:rFonts w:eastAsia="Calibri"/>
          <w:sz w:val="18"/>
          <w:rtl/>
        </w:rPr>
        <w:t xml:space="preserve"> </w:t>
      </w:r>
      <w:r w:rsidRPr="004E562F">
        <w:rPr>
          <w:rFonts w:eastAsia="Calibri" w:hint="eastAsia"/>
          <w:sz w:val="18"/>
          <w:rtl/>
        </w:rPr>
        <w:t>ההשתלמות</w:t>
      </w:r>
      <w:r w:rsidRPr="004E562F">
        <w:rPr>
          <w:rFonts w:eastAsia="Calibri"/>
          <w:sz w:val="18"/>
          <w:rtl/>
        </w:rPr>
        <w:t xml:space="preserve"> </w:t>
      </w:r>
      <w:r w:rsidRPr="004E562F">
        <w:rPr>
          <w:rFonts w:eastAsia="Calibri" w:hint="eastAsia"/>
          <w:sz w:val="18"/>
          <w:rtl/>
        </w:rPr>
        <w:t>במסגרת</w:t>
      </w:r>
      <w:r w:rsidRPr="004E562F">
        <w:rPr>
          <w:rFonts w:eastAsia="Calibri"/>
          <w:sz w:val="18"/>
          <w:rtl/>
        </w:rPr>
        <w:t xml:space="preserve"> </w:t>
      </w:r>
      <w:r w:rsidRPr="004E562F">
        <w:rPr>
          <w:rFonts w:eastAsia="Calibri" w:hint="eastAsia"/>
          <w:sz w:val="18"/>
          <w:rtl/>
        </w:rPr>
        <w:t>תשלומי</w:t>
      </w:r>
      <w:r w:rsidRPr="004E562F">
        <w:rPr>
          <w:rFonts w:eastAsia="Calibri"/>
          <w:sz w:val="18"/>
          <w:rtl/>
        </w:rPr>
        <w:t xml:space="preserve"> </w:t>
      </w:r>
      <w:r w:rsidRPr="004E562F">
        <w:rPr>
          <w:rFonts w:eastAsia="Calibri" w:hint="eastAsia"/>
          <w:sz w:val="18"/>
          <w:rtl/>
        </w:rPr>
        <w:t>הפנסיה</w:t>
      </w:r>
      <w:r w:rsidRPr="004E562F">
        <w:rPr>
          <w:rFonts w:eastAsia="Calibri"/>
          <w:sz w:val="18"/>
          <w:rtl/>
        </w:rPr>
        <w:t xml:space="preserve"> </w:t>
      </w:r>
      <w:r w:rsidRPr="004E562F">
        <w:rPr>
          <w:rFonts w:eastAsia="Calibri" w:hint="eastAsia"/>
          <w:sz w:val="18"/>
          <w:rtl/>
        </w:rPr>
        <w:t>התקציבית</w:t>
      </w:r>
      <w:r w:rsidRPr="004E562F">
        <w:rPr>
          <w:rFonts w:eastAsia="Calibri"/>
          <w:sz w:val="18"/>
          <w:rtl/>
        </w:rPr>
        <w:t xml:space="preserve">. כמו כן אין בידיו נתונים </w:t>
      </w:r>
      <w:r w:rsidRPr="004E562F">
        <w:rPr>
          <w:rFonts w:eastAsia="Calibri" w:hint="eastAsia"/>
          <w:sz w:val="18"/>
          <w:rtl/>
        </w:rPr>
        <w:t>על</w:t>
      </w:r>
      <w:r w:rsidRPr="004E562F">
        <w:rPr>
          <w:rFonts w:eastAsia="Calibri"/>
          <w:sz w:val="18"/>
          <w:rtl/>
        </w:rPr>
        <w:t xml:space="preserve"> </w:t>
      </w:r>
      <w:r w:rsidRPr="004E562F">
        <w:rPr>
          <w:rFonts w:eastAsia="Calibri" w:hint="eastAsia"/>
          <w:sz w:val="18"/>
          <w:rtl/>
        </w:rPr>
        <w:t>עלות</w:t>
      </w:r>
      <w:r w:rsidRPr="004E562F">
        <w:rPr>
          <w:rFonts w:eastAsia="Calibri"/>
          <w:sz w:val="18"/>
          <w:rtl/>
        </w:rPr>
        <w:t xml:space="preserve"> גמולי ההשתלמות של עובדים הזכאים לגמול השתלמות בדרגה. </w:t>
      </w:r>
    </w:p>
    <w:p w:rsidR="000113E6" w:rsidRPr="00E854E3" w:rsidP="004E562F">
      <w:pPr>
        <w:numPr>
          <w:ilvl w:val="1"/>
          <w:numId w:val="25"/>
        </w:numPr>
        <w:spacing w:before="180"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 xml:space="preserve">נתוני אגף השכר מתבססים על סימולציה שערך במאי 2018 בנוגע לעלות השנתית של תשלום גמולי ההשתלמות בשכר לשני דירוגים </w:t>
      </w:r>
      <w:r w:rsidRPr="00E854E3">
        <w:rPr>
          <w:rFonts w:ascii="Tahoma" w:eastAsia="Calibri" w:hAnsi="Tahoma" w:cs="Tahoma" w:hint="cs"/>
          <w:sz w:val="18"/>
          <w:szCs w:val="18"/>
          <w:rtl/>
        </w:rPr>
        <w:t xml:space="preserve">בשירות המדינה - דירוג המח"ר ודירוג מינהלי - שבהם מועסקים </w:t>
      </w:r>
      <w:r w:rsidR="00285145">
        <w:rPr>
          <w:rFonts w:ascii="Tahoma" w:eastAsia="Calibri" w:hAnsi="Tahoma" w:cs="Tahoma"/>
          <w:sz w:val="18"/>
          <w:szCs w:val="18"/>
          <w:rtl/>
        </w:rPr>
        <w:br/>
      </w:r>
      <w:r w:rsidRPr="00E854E3">
        <w:rPr>
          <w:rFonts w:ascii="Tahoma" w:eastAsia="Calibri" w:hAnsi="Tahoma" w:cs="Tahoma" w:hint="cs"/>
          <w:sz w:val="18"/>
          <w:szCs w:val="18"/>
          <w:rtl/>
        </w:rPr>
        <w:t xml:space="preserve">כ-27,500 עובדים, סה"כ כ-37% מכלל עובדי המדינה. עלות זו כוללת את התוספת השקלית של הגמולים, התוספות האחוזיות שמתווספות לשכר </w:t>
      </w:r>
      <w:r w:rsidRPr="00E854E3">
        <w:rPr>
          <w:rFonts w:ascii="Tahoma" w:hAnsi="Tahoma" w:cs="Tahoma" w:hint="cs"/>
          <w:sz w:val="18"/>
          <w:szCs w:val="18"/>
          <w:rtl/>
        </w:rPr>
        <w:t xml:space="preserve">העובד בעקבות הגדלת מרכיבי השכר בהתאם להגדלת ערך השעה ואת עלויות המעסיק. </w:t>
      </w:r>
      <w:r w:rsidRPr="00E854E3">
        <w:rPr>
          <w:rFonts w:ascii="Tahoma" w:eastAsia="Calibri" w:hAnsi="Tahoma" w:cs="Tahoma" w:hint="cs"/>
          <w:sz w:val="18"/>
          <w:szCs w:val="18"/>
          <w:rtl/>
        </w:rPr>
        <w:t xml:space="preserve">עלות זו נאמדה ב-200 מיליון ש"ח. יצוין כי הסימולציה לא נעשתה עבור כל הדירוגים הזכאים לגמול השתלמות בהסכם וכן לא עבור עובדים הזכאים לגמול השתלמות בדרגה. </w:t>
      </w:r>
    </w:p>
    <w:p w:rsidR="000113E6" w:rsidRPr="00E854E3" w:rsidP="004E562F">
      <w:pPr>
        <w:numPr>
          <w:ilvl w:val="1"/>
          <w:numId w:val="25"/>
        </w:numPr>
        <w:spacing w:after="240" w:line="240" w:lineRule="exact"/>
        <w:ind w:right="2268"/>
        <w:jc w:val="both"/>
        <w:rPr>
          <w:rFonts w:ascii="Tahoma" w:eastAsia="Calibri" w:hAnsi="Tahoma" w:cs="Tahoma"/>
          <w:sz w:val="18"/>
          <w:szCs w:val="18"/>
          <w:rtl/>
        </w:rPr>
      </w:pPr>
      <w:r w:rsidRPr="00E854E3">
        <w:rPr>
          <w:rFonts w:ascii="Tahoma" w:eastAsia="Calibri" w:hAnsi="Tahoma" w:cs="Tahoma" w:hint="eastAsia"/>
          <w:sz w:val="18"/>
          <w:szCs w:val="18"/>
          <w:rtl/>
        </w:rPr>
        <w:t>בידי</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הגופים הממשלתיים</w:t>
      </w:r>
      <w:r w:rsidRPr="00E854E3">
        <w:rPr>
          <w:rFonts w:ascii="Tahoma" w:eastAsia="Calibri" w:hAnsi="Tahoma" w:cs="Tahoma"/>
          <w:sz w:val="18"/>
          <w:szCs w:val="18"/>
          <w:rtl/>
        </w:rPr>
        <w:t xml:space="preserve"> לא היו נתונים על </w:t>
      </w:r>
      <w:r w:rsidRPr="00E854E3">
        <w:rPr>
          <w:rFonts w:ascii="Tahoma" w:eastAsia="Calibri" w:hAnsi="Tahoma" w:cs="Tahoma" w:hint="cs"/>
          <w:sz w:val="18"/>
          <w:szCs w:val="18"/>
          <w:rtl/>
        </w:rPr>
        <w:t>יתר</w:t>
      </w:r>
      <w:r w:rsidRPr="00E854E3">
        <w:rPr>
          <w:rFonts w:ascii="Tahoma" w:eastAsia="Calibri" w:hAnsi="Tahoma" w:cs="Tahoma"/>
          <w:sz w:val="18"/>
          <w:szCs w:val="18"/>
          <w:rtl/>
        </w:rPr>
        <w:t xml:space="preserve"> מרכיבי ההוצאה הכוללת - </w:t>
      </w:r>
      <w:r w:rsidRPr="00E854E3">
        <w:rPr>
          <w:rFonts w:ascii="Tahoma" w:eastAsia="Calibri" w:hAnsi="Tahoma" w:cs="Tahoma" w:hint="eastAsia"/>
          <w:sz w:val="18"/>
          <w:szCs w:val="18"/>
          <w:rtl/>
        </w:rPr>
        <w:t>עלות</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הלמידה</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ועלות</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ימי</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העבודה</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שנוצלו</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לצורך</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לימודים המזכים ב</w:t>
      </w:r>
      <w:r w:rsidRPr="00E854E3">
        <w:rPr>
          <w:rFonts w:ascii="Tahoma" w:eastAsia="Calibri" w:hAnsi="Tahoma" w:cs="Tahoma" w:hint="eastAsia"/>
          <w:sz w:val="18"/>
          <w:szCs w:val="18"/>
          <w:rtl/>
        </w:rPr>
        <w:t>גמול</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השתלמות</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ואין</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דרך</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לחשב</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 xml:space="preserve">את המרכיבים הללו </w:t>
      </w:r>
      <w:r w:rsidRPr="00E854E3">
        <w:rPr>
          <w:rFonts w:ascii="Tahoma" w:eastAsia="Calibri" w:hAnsi="Tahoma" w:cs="Tahoma" w:hint="eastAsia"/>
          <w:sz w:val="18"/>
          <w:szCs w:val="18"/>
          <w:rtl/>
        </w:rPr>
        <w:t>על</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סמך</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הנתונים</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הקיימים</w:t>
      </w:r>
      <w:r w:rsidRPr="00E854E3">
        <w:rPr>
          <w:rFonts w:ascii="Tahoma" w:eastAsia="Calibri" w:hAnsi="Tahoma" w:cs="Tahoma"/>
          <w:sz w:val="18"/>
          <w:szCs w:val="18"/>
          <w:rtl/>
        </w:rPr>
        <w:t xml:space="preserve"> </w:t>
      </w:r>
      <w:r w:rsidRPr="00E854E3">
        <w:rPr>
          <w:rFonts w:ascii="Tahoma" w:eastAsia="Calibri" w:hAnsi="Tahoma" w:cs="Tahoma" w:hint="eastAsia"/>
          <w:sz w:val="18"/>
          <w:szCs w:val="18"/>
          <w:rtl/>
        </w:rPr>
        <w:t>בגופים הממשלתיים</w:t>
      </w:r>
      <w:r w:rsidRPr="00E854E3">
        <w:rPr>
          <w:rFonts w:ascii="Tahoma" w:eastAsia="Calibri" w:hAnsi="Tahoma" w:cs="Tahoma" w:hint="cs"/>
          <w:sz w:val="18"/>
          <w:szCs w:val="18"/>
          <w:rtl/>
        </w:rPr>
        <w:t>.</w:t>
      </w:r>
      <w:r w:rsidRPr="00E854E3">
        <w:rPr>
          <w:rFonts w:ascii="Tahoma" w:eastAsia="Calibri" w:hAnsi="Tahoma" w:cs="Tahoma"/>
          <w:sz w:val="18"/>
          <w:szCs w:val="18"/>
          <w:rtl/>
        </w:rPr>
        <w:t xml:space="preserve"> זאת כיוון שאין </w:t>
      </w:r>
      <w:r w:rsidRPr="00E854E3">
        <w:rPr>
          <w:rFonts w:ascii="Tahoma" w:eastAsia="Calibri" w:hAnsi="Tahoma" w:cs="Tahoma" w:hint="cs"/>
          <w:sz w:val="18"/>
          <w:szCs w:val="18"/>
          <w:rtl/>
        </w:rPr>
        <w:t>בידי הגוף הממשלתי מידע הקושר בין יציאת ה</w:t>
      </w:r>
      <w:r w:rsidRPr="00E854E3">
        <w:rPr>
          <w:rFonts w:ascii="Tahoma" w:eastAsia="Calibri" w:hAnsi="Tahoma" w:cs="Tahoma"/>
          <w:sz w:val="18"/>
          <w:szCs w:val="18"/>
          <w:rtl/>
        </w:rPr>
        <w:t>עובד</w:t>
      </w:r>
      <w:r w:rsidRPr="00E854E3">
        <w:rPr>
          <w:rFonts w:ascii="Tahoma" w:eastAsia="Calibri" w:hAnsi="Tahoma" w:cs="Tahoma" w:hint="cs"/>
          <w:sz w:val="18"/>
          <w:szCs w:val="18"/>
          <w:rtl/>
        </w:rPr>
        <w:t>ים</w:t>
      </w:r>
      <w:r w:rsidRPr="00E854E3">
        <w:rPr>
          <w:rFonts w:ascii="Tahoma" w:eastAsia="Calibri" w:hAnsi="Tahoma" w:cs="Tahoma"/>
          <w:sz w:val="18"/>
          <w:szCs w:val="18"/>
          <w:rtl/>
        </w:rPr>
        <w:t xml:space="preserve"> להשתלמו</w:t>
      </w:r>
      <w:r w:rsidRPr="00E854E3">
        <w:rPr>
          <w:rFonts w:ascii="Tahoma" w:eastAsia="Calibri" w:hAnsi="Tahoma" w:cs="Tahoma" w:hint="cs"/>
          <w:sz w:val="18"/>
          <w:szCs w:val="18"/>
          <w:rtl/>
        </w:rPr>
        <w:t>יו</w:t>
      </w:r>
      <w:r w:rsidRPr="00E854E3">
        <w:rPr>
          <w:rFonts w:ascii="Tahoma" w:eastAsia="Calibri" w:hAnsi="Tahoma" w:cs="Tahoma"/>
          <w:sz w:val="18"/>
          <w:szCs w:val="18"/>
          <w:rtl/>
        </w:rPr>
        <w:t>ת</w:t>
      </w:r>
      <w:r w:rsidRPr="00E854E3">
        <w:rPr>
          <w:rFonts w:ascii="Tahoma" w:eastAsia="Calibri" w:hAnsi="Tahoma" w:cs="Tahoma" w:hint="cs"/>
          <w:sz w:val="18"/>
          <w:szCs w:val="18"/>
          <w:rtl/>
        </w:rPr>
        <w:t>,</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 xml:space="preserve">ובין </w:t>
      </w:r>
      <w:r w:rsidRPr="00E854E3">
        <w:rPr>
          <w:rFonts w:ascii="Tahoma" w:eastAsia="Calibri" w:hAnsi="Tahoma" w:cs="Tahoma"/>
          <w:sz w:val="18"/>
          <w:szCs w:val="18"/>
          <w:rtl/>
        </w:rPr>
        <w:t>זק</w:t>
      </w:r>
      <w:r w:rsidRPr="00E854E3">
        <w:rPr>
          <w:rFonts w:ascii="Tahoma" w:eastAsia="Calibri" w:hAnsi="Tahoma" w:cs="Tahoma" w:hint="cs"/>
          <w:sz w:val="18"/>
          <w:szCs w:val="18"/>
          <w:rtl/>
        </w:rPr>
        <w:t>י</w:t>
      </w:r>
      <w:r w:rsidRPr="00E854E3">
        <w:rPr>
          <w:rFonts w:ascii="Tahoma" w:eastAsia="Calibri" w:hAnsi="Tahoma" w:cs="Tahoma"/>
          <w:sz w:val="18"/>
          <w:szCs w:val="18"/>
          <w:rtl/>
        </w:rPr>
        <w:t>פ</w:t>
      </w:r>
      <w:r w:rsidRPr="00E854E3">
        <w:rPr>
          <w:rFonts w:ascii="Tahoma" w:eastAsia="Calibri" w:hAnsi="Tahoma" w:cs="Tahoma" w:hint="cs"/>
          <w:sz w:val="18"/>
          <w:szCs w:val="18"/>
          <w:rtl/>
        </w:rPr>
        <w:t>תם של ההשתלמויות</w:t>
      </w:r>
      <w:r w:rsidRPr="00E854E3">
        <w:rPr>
          <w:rFonts w:ascii="Tahoma" w:eastAsia="Calibri" w:hAnsi="Tahoma" w:cs="Tahoma"/>
          <w:sz w:val="18"/>
          <w:szCs w:val="18"/>
          <w:rtl/>
        </w:rPr>
        <w:t xml:space="preserve"> לצורך חישוב </w:t>
      </w:r>
      <w:r w:rsidRPr="00E854E3">
        <w:rPr>
          <w:rFonts w:ascii="Tahoma" w:eastAsia="Calibri" w:hAnsi="Tahoma" w:cs="Tahoma" w:hint="cs"/>
          <w:sz w:val="18"/>
          <w:szCs w:val="18"/>
          <w:rtl/>
        </w:rPr>
        <w:t>ה</w:t>
      </w:r>
      <w:r w:rsidRPr="00E854E3">
        <w:rPr>
          <w:rFonts w:ascii="Tahoma" w:eastAsia="Calibri" w:hAnsi="Tahoma" w:cs="Tahoma"/>
          <w:sz w:val="18"/>
          <w:szCs w:val="18"/>
          <w:rtl/>
        </w:rPr>
        <w:t xml:space="preserve">שעות </w:t>
      </w:r>
      <w:r w:rsidRPr="00E854E3">
        <w:rPr>
          <w:rFonts w:ascii="Tahoma" w:eastAsia="Calibri" w:hAnsi="Tahoma" w:cs="Tahoma" w:hint="cs"/>
          <w:sz w:val="18"/>
          <w:szCs w:val="18"/>
          <w:rtl/>
        </w:rPr>
        <w:t>המזכות ב</w:t>
      </w:r>
      <w:r w:rsidRPr="00E854E3">
        <w:rPr>
          <w:rFonts w:ascii="Tahoma" w:eastAsia="Calibri" w:hAnsi="Tahoma" w:cs="Tahoma"/>
          <w:sz w:val="18"/>
          <w:szCs w:val="18"/>
          <w:rtl/>
        </w:rPr>
        <w:t>גמול ההשתלמות.</w:t>
      </w:r>
    </w:p>
    <w:p w:rsidR="000113E6" w:rsidRPr="00101EFC" w:rsidP="00CF7AE6">
      <w:pPr>
        <w:pStyle w:val="RESHET"/>
        <w:ind w:left="567"/>
        <w:rPr>
          <w:rFonts w:eastAsia="Calibri"/>
          <w:rtl/>
        </w:rPr>
      </w:pPr>
      <w:r w:rsidRPr="00101EFC">
        <w:rPr>
          <w:rFonts w:hint="cs"/>
          <w:rtl/>
        </w:rPr>
        <w:t>ממכלול האמור לעיל עולה כי</w:t>
      </w:r>
      <w:r w:rsidRPr="00101EFC">
        <w:rPr>
          <w:rtl/>
        </w:rPr>
        <w:t xml:space="preserve"> בידי </w:t>
      </w:r>
      <w:r w:rsidRPr="00101EFC">
        <w:rPr>
          <w:rFonts w:hint="cs"/>
          <w:rtl/>
        </w:rPr>
        <w:t xml:space="preserve">הגורמים הממשלתיים </w:t>
      </w:r>
      <w:r w:rsidRPr="00101EFC">
        <w:rPr>
          <w:rtl/>
        </w:rPr>
        <w:t>הרלוונטיים</w:t>
      </w:r>
      <w:r w:rsidRPr="00101EFC">
        <w:rPr>
          <w:rFonts w:hint="cs"/>
          <w:rtl/>
        </w:rPr>
        <w:t xml:space="preserve"> מצויים נתונים חלקיים שאינם משקפים את ההוצאה הכוללת של המדינה על גמולי ההשתלמות של עובדיה. על סמך נתוני אגף השכר בדבר 200 מיליון ש"ח, נתונים שכאמור נוגעים רק לחלק מהדירוגים, ונתוני אגף החשכ"ל, המעריך את ההוצאה ב-270 מיליון ש"ח בשנה (ונתוניו חופפים בחלקם את נתוני אגף השכר), ועל סמך המרכיבים שחסרים בנתוני שני האגפים האלה, אפשר לאמוד את הסכום הכולל </w:t>
      </w:r>
      <w:r w:rsidRPr="00285145">
        <w:rPr>
          <w:rFonts w:hint="cs"/>
          <w:spacing w:val="-4"/>
          <w:rtl/>
        </w:rPr>
        <w:t>שהמדינה מוציאה על גמולי השתלמות לעובדיה</w:t>
      </w:r>
      <w:r>
        <w:rPr>
          <w:rStyle w:val="FootnoteReference0"/>
          <w:spacing w:val="-4"/>
          <w:sz w:val="18"/>
          <w:rtl/>
        </w:rPr>
        <w:footnoteReference w:id="78"/>
      </w:r>
      <w:r w:rsidRPr="00285145">
        <w:rPr>
          <w:rFonts w:hint="cs"/>
          <w:spacing w:val="-4"/>
          <w:rtl/>
        </w:rPr>
        <w:t xml:space="preserve"> ביותר מחצי מיליארד</w:t>
      </w:r>
      <w:r w:rsidRPr="00101EFC">
        <w:rPr>
          <w:rFonts w:hint="cs"/>
          <w:rtl/>
        </w:rPr>
        <w:t xml:space="preserve"> ש"ח בשנה</w:t>
      </w:r>
      <w:r>
        <w:rPr>
          <w:rStyle w:val="FootnoteReference0"/>
          <w:sz w:val="18"/>
          <w:rtl/>
        </w:rPr>
        <w:footnoteReference w:id="79"/>
      </w:r>
      <w:r w:rsidRPr="00101EFC">
        <w:rPr>
          <w:rFonts w:hint="cs"/>
          <w:rtl/>
        </w:rPr>
        <w:t xml:space="preserve">. </w:t>
      </w:r>
      <w:r w:rsidRPr="00101EFC" w:rsidR="00101EFC">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101E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27913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057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אין</w:t>
                            </w:r>
                            <w:r w:rsidRPr="00CF7AE6">
                              <w:rPr>
                                <w:rFonts w:cs="Tahoma"/>
                                <w:color w:val="0B5294"/>
                                <w:spacing w:val="-4"/>
                                <w:sz w:val="24"/>
                                <w:szCs w:val="24"/>
                                <w:rtl/>
                              </w:rPr>
                              <w:t xml:space="preserve"> </w:t>
                            </w:r>
                            <w:r w:rsidRPr="00CF7AE6">
                              <w:rPr>
                                <w:rFonts w:cs="Tahoma" w:hint="eastAsia"/>
                                <w:color w:val="0B5294"/>
                                <w:spacing w:val="-4"/>
                                <w:sz w:val="24"/>
                                <w:szCs w:val="24"/>
                                <w:rtl/>
                              </w:rPr>
                              <w:t>בידי</w:t>
                            </w:r>
                            <w:r w:rsidRPr="00CF7AE6">
                              <w:rPr>
                                <w:rFonts w:cs="Tahoma"/>
                                <w:color w:val="0B5294"/>
                                <w:spacing w:val="-4"/>
                                <w:sz w:val="24"/>
                                <w:szCs w:val="24"/>
                                <w:rtl/>
                              </w:rPr>
                              <w:t xml:space="preserve"> </w:t>
                            </w:r>
                            <w:r w:rsidRPr="00CF7AE6">
                              <w:rPr>
                                <w:rFonts w:cs="Tahoma" w:hint="eastAsia"/>
                                <w:color w:val="0B5294"/>
                                <w:spacing w:val="-4"/>
                                <w:sz w:val="24"/>
                                <w:szCs w:val="24"/>
                                <w:rtl/>
                              </w:rPr>
                              <w:t>אף</w:t>
                            </w:r>
                            <w:r w:rsidRPr="00CF7AE6">
                              <w:rPr>
                                <w:rFonts w:cs="Tahoma"/>
                                <w:color w:val="0B5294"/>
                                <w:spacing w:val="-4"/>
                                <w:sz w:val="24"/>
                                <w:szCs w:val="24"/>
                                <w:rtl/>
                              </w:rPr>
                              <w:t xml:space="preserve"> </w:t>
                            </w:r>
                            <w:r w:rsidRPr="00CF7AE6">
                              <w:rPr>
                                <w:rFonts w:cs="Tahoma" w:hint="eastAsia"/>
                                <w:color w:val="0B5294"/>
                                <w:spacing w:val="-4"/>
                                <w:sz w:val="24"/>
                                <w:szCs w:val="24"/>
                                <w:rtl/>
                              </w:rPr>
                              <w:t>אחד</w:t>
                            </w:r>
                            <w:r w:rsidRPr="00CF7AE6">
                              <w:rPr>
                                <w:rFonts w:cs="Tahoma"/>
                                <w:color w:val="0B5294"/>
                                <w:spacing w:val="-4"/>
                                <w:sz w:val="24"/>
                                <w:szCs w:val="24"/>
                                <w:rtl/>
                              </w:rPr>
                              <w:t xml:space="preserve"> </w:t>
                            </w:r>
                            <w:r w:rsidRPr="00CF7AE6">
                              <w:rPr>
                                <w:rFonts w:cs="Tahoma" w:hint="eastAsia"/>
                                <w:color w:val="0B5294"/>
                                <w:spacing w:val="-4"/>
                                <w:sz w:val="24"/>
                                <w:szCs w:val="24"/>
                                <w:rtl/>
                              </w:rPr>
                              <w:t>מהגורמים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נתונים</w:t>
                            </w:r>
                            <w:r w:rsidRPr="00CF7AE6">
                              <w:rPr>
                                <w:rFonts w:cs="Tahoma"/>
                                <w:color w:val="0B5294"/>
                                <w:spacing w:val="-4"/>
                                <w:sz w:val="24"/>
                                <w:szCs w:val="24"/>
                                <w:rtl/>
                              </w:rPr>
                              <w:t xml:space="preserve"> </w:t>
                            </w: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העלות</w:t>
                            </w:r>
                            <w:r w:rsidRPr="00CF7AE6">
                              <w:rPr>
                                <w:rFonts w:cs="Tahoma"/>
                                <w:color w:val="0B5294"/>
                                <w:spacing w:val="-4"/>
                                <w:sz w:val="24"/>
                                <w:szCs w:val="24"/>
                                <w:rtl/>
                              </w:rPr>
                              <w:t xml:space="preserve"> </w:t>
                            </w:r>
                            <w:r w:rsidRPr="00CF7AE6">
                              <w:rPr>
                                <w:rFonts w:cs="Tahoma" w:hint="eastAsia"/>
                                <w:color w:val="0B5294"/>
                                <w:spacing w:val="-4"/>
                                <w:sz w:val="24"/>
                                <w:szCs w:val="24"/>
                                <w:rtl/>
                              </w:rPr>
                              <w:t>הכוללת</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אפשר</w:t>
                            </w:r>
                            <w:r w:rsidRPr="00CF7AE6">
                              <w:rPr>
                                <w:rFonts w:cs="Tahoma"/>
                                <w:color w:val="0B5294"/>
                                <w:spacing w:val="-4"/>
                                <w:sz w:val="24"/>
                                <w:szCs w:val="24"/>
                                <w:rtl/>
                              </w:rPr>
                              <w:t xml:space="preserve"> </w:t>
                            </w:r>
                            <w:r w:rsidRPr="00CF7AE6">
                              <w:rPr>
                                <w:rFonts w:cs="Tahoma" w:hint="eastAsia"/>
                                <w:color w:val="0B5294"/>
                                <w:spacing w:val="-4"/>
                                <w:sz w:val="24"/>
                                <w:szCs w:val="24"/>
                                <w:rtl/>
                              </w:rPr>
                              <w:t>לאמוד</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הסכום</w:t>
                            </w:r>
                            <w:r w:rsidRPr="00CF7AE6">
                              <w:rPr>
                                <w:rFonts w:cs="Tahoma"/>
                                <w:color w:val="0B5294"/>
                                <w:spacing w:val="-4"/>
                                <w:sz w:val="24"/>
                                <w:szCs w:val="24"/>
                                <w:rtl/>
                              </w:rPr>
                              <w:t xml:space="preserve"> </w:t>
                            </w:r>
                            <w:r w:rsidRPr="00CF7AE6">
                              <w:rPr>
                                <w:rFonts w:cs="Tahoma" w:hint="eastAsia"/>
                                <w:color w:val="0B5294"/>
                                <w:spacing w:val="-4"/>
                                <w:sz w:val="24"/>
                                <w:szCs w:val="24"/>
                                <w:rtl/>
                              </w:rPr>
                              <w:t>הכולל</w:t>
                            </w:r>
                            <w:r w:rsidRPr="00CF7AE6">
                              <w:rPr>
                                <w:rFonts w:cs="Tahoma"/>
                                <w:color w:val="0B5294"/>
                                <w:spacing w:val="-4"/>
                                <w:sz w:val="24"/>
                                <w:szCs w:val="24"/>
                                <w:rtl/>
                              </w:rPr>
                              <w:t xml:space="preserve"> </w:t>
                            </w:r>
                            <w:r w:rsidRPr="00CF7AE6">
                              <w:rPr>
                                <w:rFonts w:cs="Tahoma" w:hint="eastAsia"/>
                                <w:color w:val="0B5294"/>
                                <w:spacing w:val="-4"/>
                                <w:sz w:val="24"/>
                                <w:szCs w:val="24"/>
                                <w:rtl/>
                              </w:rPr>
                              <w:t>שהמדינה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מוציאה</w:t>
                            </w:r>
                            <w:r w:rsidRPr="00CF7AE6">
                              <w:rPr>
                                <w:rFonts w:cs="Tahoma"/>
                                <w:color w:val="0B5294"/>
                                <w:spacing w:val="-4"/>
                                <w:sz w:val="24"/>
                                <w:szCs w:val="24"/>
                                <w:rtl/>
                              </w:rPr>
                              <w:t xml:space="preserve"> </w:t>
                            </w: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לעובדיה</w:t>
                            </w:r>
                            <w:r w:rsidRPr="00CF7AE6">
                              <w:rPr>
                                <w:rFonts w:cs="Tahoma"/>
                                <w:color w:val="0B5294"/>
                                <w:spacing w:val="-4"/>
                                <w:sz w:val="24"/>
                                <w:szCs w:val="24"/>
                                <w:rtl/>
                              </w:rPr>
                              <w:t xml:space="preserve"> </w:t>
                            </w:r>
                            <w:r w:rsidRPr="00CF7AE6">
                              <w:rPr>
                                <w:rFonts w:cs="Tahoma" w:hint="eastAsia"/>
                                <w:color w:val="0B5294"/>
                                <w:spacing w:val="-4"/>
                                <w:sz w:val="24"/>
                                <w:szCs w:val="24"/>
                                <w:rtl/>
                              </w:rPr>
                              <w:t>ביותר</w:t>
                            </w:r>
                            <w:r w:rsidRPr="00CF7AE6">
                              <w:rPr>
                                <w:rFonts w:cs="Tahoma"/>
                                <w:color w:val="0B5294"/>
                                <w:spacing w:val="-4"/>
                                <w:sz w:val="24"/>
                                <w:szCs w:val="24"/>
                                <w:rtl/>
                              </w:rPr>
                              <w:t xml:space="preserve"> </w:t>
                            </w:r>
                            <w:r w:rsidRPr="00CF7AE6">
                              <w:rPr>
                                <w:rFonts w:cs="Tahoma" w:hint="eastAsia"/>
                                <w:color w:val="0B5294"/>
                                <w:spacing w:val="-4"/>
                                <w:sz w:val="24"/>
                                <w:szCs w:val="24"/>
                                <w:rtl/>
                              </w:rPr>
                              <w:t>מחצי</w:t>
                            </w:r>
                            <w:r w:rsidRPr="00CF7AE6">
                              <w:rPr>
                                <w:rFonts w:cs="Tahoma"/>
                                <w:color w:val="0B5294"/>
                                <w:spacing w:val="-4"/>
                                <w:sz w:val="24"/>
                                <w:szCs w:val="24"/>
                                <w:rtl/>
                              </w:rPr>
                              <w:t xml:space="preserve"> </w:t>
                            </w:r>
                            <w:r w:rsidRPr="00CF7AE6">
                              <w:rPr>
                                <w:rFonts w:cs="Tahoma" w:hint="eastAsia"/>
                                <w:color w:val="0B5294"/>
                                <w:spacing w:val="-4"/>
                                <w:sz w:val="24"/>
                                <w:szCs w:val="24"/>
                                <w:rtl/>
                              </w:rPr>
                              <w:t>מיליארד</w:t>
                            </w:r>
                            <w:r w:rsidRPr="00CF7AE6">
                              <w:rPr>
                                <w:rFonts w:cs="Tahoma"/>
                                <w:color w:val="0B5294"/>
                                <w:spacing w:val="-4"/>
                                <w:sz w:val="24"/>
                                <w:szCs w:val="24"/>
                                <w:rtl/>
                              </w:rPr>
                              <w:t xml:space="preserve"> </w:t>
                            </w:r>
                            <w:r w:rsidRPr="00CF7AE6">
                              <w:rPr>
                                <w:rFonts w:cs="Tahoma" w:hint="eastAsia"/>
                                <w:color w:val="0B5294"/>
                                <w:spacing w:val="-4"/>
                                <w:sz w:val="24"/>
                                <w:szCs w:val="24"/>
                                <w:rtl/>
                              </w:rPr>
                              <w:t>ש</w:t>
                            </w:r>
                            <w:r w:rsidRPr="00CF7AE6">
                              <w:rPr>
                                <w:rFonts w:cs="Tahoma"/>
                                <w:color w:val="0B5294"/>
                                <w:spacing w:val="-4"/>
                                <w:sz w:val="24"/>
                                <w:szCs w:val="24"/>
                                <w:rtl/>
                              </w:rPr>
                              <w:t>"</w:t>
                            </w:r>
                            <w:r w:rsidRPr="00CF7AE6">
                              <w:rPr>
                                <w:rFonts w:cs="Tahoma" w:hint="eastAsia"/>
                                <w:color w:val="0B5294"/>
                                <w:spacing w:val="-4"/>
                                <w:sz w:val="24"/>
                                <w:szCs w:val="24"/>
                                <w:rtl/>
                              </w:rPr>
                              <w:t>ח</w:t>
                            </w:r>
                            <w:r w:rsidRPr="00CF7AE6">
                              <w:rPr>
                                <w:rFonts w:cs="Tahoma"/>
                                <w:color w:val="0B5294"/>
                                <w:spacing w:val="-4"/>
                                <w:sz w:val="24"/>
                                <w:szCs w:val="24"/>
                                <w:rtl/>
                              </w:rPr>
                              <w:t xml:space="preserve"> </w:t>
                            </w:r>
                            <w:r w:rsidRPr="00CF7AE6">
                              <w:rPr>
                                <w:rFonts w:cs="Tahoma" w:hint="eastAsia"/>
                                <w:color w:val="0B5294"/>
                                <w:spacing w:val="-4"/>
                                <w:sz w:val="24"/>
                                <w:szCs w:val="24"/>
                                <w:rtl/>
                              </w:rPr>
                              <w:t>בשנה</w:t>
                            </w:r>
                            <w:r w:rsidRPr="00CF7AE6">
                              <w:rPr>
                                <w:rFonts w:cs="Tahoma"/>
                                <w:color w:val="0B5294"/>
                                <w:spacing w:val="-4"/>
                                <w:sz w:val="24"/>
                                <w:szCs w:val="24"/>
                                <w:rtl/>
                              </w:rPr>
                              <w:t xml:space="preserve"> </w:t>
                            </w:r>
                            <w:r w:rsidRPr="00CF7AE6">
                              <w:rPr>
                                <w:rFonts w:cs="Tahoma" w:hint="eastAsia"/>
                                <w:color w:val="0B5294"/>
                                <w:spacing w:val="-4"/>
                                <w:sz w:val="24"/>
                                <w:szCs w:val="24"/>
                                <w:rtl/>
                              </w:rPr>
                              <w:t>לפחות</w:t>
                            </w:r>
                          </w:p>
                          <w:p w:rsidR="000579D2" w:rsidRPr="00373C5D" w:rsidP="00101E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109005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4740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579D2" w:rsidRPr="00373C5D" w:rsidP="00101EFC">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3605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אין</w:t>
                      </w:r>
                      <w:r w:rsidRPr="00CF7AE6">
                        <w:rPr>
                          <w:rFonts w:cs="Tahoma"/>
                          <w:color w:val="0B5294"/>
                          <w:spacing w:val="-4"/>
                          <w:sz w:val="24"/>
                          <w:szCs w:val="24"/>
                          <w:rtl/>
                        </w:rPr>
                        <w:t xml:space="preserve"> </w:t>
                      </w:r>
                      <w:r w:rsidRPr="00CF7AE6">
                        <w:rPr>
                          <w:rFonts w:cs="Tahoma" w:hint="eastAsia"/>
                          <w:color w:val="0B5294"/>
                          <w:spacing w:val="-4"/>
                          <w:sz w:val="24"/>
                          <w:szCs w:val="24"/>
                          <w:rtl/>
                        </w:rPr>
                        <w:t>בידי</w:t>
                      </w:r>
                      <w:r w:rsidRPr="00CF7AE6">
                        <w:rPr>
                          <w:rFonts w:cs="Tahoma"/>
                          <w:color w:val="0B5294"/>
                          <w:spacing w:val="-4"/>
                          <w:sz w:val="24"/>
                          <w:szCs w:val="24"/>
                          <w:rtl/>
                        </w:rPr>
                        <w:t xml:space="preserve"> </w:t>
                      </w:r>
                      <w:r w:rsidRPr="00CF7AE6">
                        <w:rPr>
                          <w:rFonts w:cs="Tahoma" w:hint="eastAsia"/>
                          <w:color w:val="0B5294"/>
                          <w:spacing w:val="-4"/>
                          <w:sz w:val="24"/>
                          <w:szCs w:val="24"/>
                          <w:rtl/>
                        </w:rPr>
                        <w:t>אף</w:t>
                      </w:r>
                      <w:r w:rsidRPr="00CF7AE6">
                        <w:rPr>
                          <w:rFonts w:cs="Tahoma"/>
                          <w:color w:val="0B5294"/>
                          <w:spacing w:val="-4"/>
                          <w:sz w:val="24"/>
                          <w:szCs w:val="24"/>
                          <w:rtl/>
                        </w:rPr>
                        <w:t xml:space="preserve"> </w:t>
                      </w:r>
                      <w:r w:rsidRPr="00CF7AE6">
                        <w:rPr>
                          <w:rFonts w:cs="Tahoma" w:hint="eastAsia"/>
                          <w:color w:val="0B5294"/>
                          <w:spacing w:val="-4"/>
                          <w:sz w:val="24"/>
                          <w:szCs w:val="24"/>
                          <w:rtl/>
                        </w:rPr>
                        <w:t>אחד</w:t>
                      </w:r>
                      <w:r w:rsidRPr="00CF7AE6">
                        <w:rPr>
                          <w:rFonts w:cs="Tahoma"/>
                          <w:color w:val="0B5294"/>
                          <w:spacing w:val="-4"/>
                          <w:sz w:val="24"/>
                          <w:szCs w:val="24"/>
                          <w:rtl/>
                        </w:rPr>
                        <w:t xml:space="preserve"> </w:t>
                      </w:r>
                      <w:r w:rsidRPr="00CF7AE6">
                        <w:rPr>
                          <w:rFonts w:cs="Tahoma" w:hint="eastAsia"/>
                          <w:color w:val="0B5294"/>
                          <w:spacing w:val="-4"/>
                          <w:sz w:val="24"/>
                          <w:szCs w:val="24"/>
                          <w:rtl/>
                        </w:rPr>
                        <w:t>מהגורמים</w:t>
                      </w:r>
                      <w:r w:rsidRPr="00CF7AE6">
                        <w:rPr>
                          <w:rFonts w:cs="Tahoma"/>
                          <w:color w:val="0B5294"/>
                          <w:spacing w:val="-4"/>
                          <w:sz w:val="24"/>
                          <w:szCs w:val="24"/>
                          <w:rtl/>
                        </w:rPr>
                        <w:t xml:space="preserve"> </w:t>
                      </w:r>
                      <w:r w:rsidRPr="00CF7AE6">
                        <w:rPr>
                          <w:rFonts w:cs="Tahoma" w:hint="eastAsia"/>
                          <w:color w:val="0B5294"/>
                          <w:spacing w:val="-4"/>
                          <w:sz w:val="24"/>
                          <w:szCs w:val="24"/>
                          <w:rtl/>
                        </w:rPr>
                        <w:t>הממשלתיים</w:t>
                      </w:r>
                      <w:r w:rsidRPr="00CF7AE6">
                        <w:rPr>
                          <w:rFonts w:cs="Tahoma"/>
                          <w:color w:val="0B5294"/>
                          <w:spacing w:val="-4"/>
                          <w:sz w:val="24"/>
                          <w:szCs w:val="24"/>
                          <w:rtl/>
                        </w:rPr>
                        <w:t xml:space="preserve"> </w:t>
                      </w:r>
                      <w:r w:rsidRPr="00CF7AE6">
                        <w:rPr>
                          <w:rFonts w:cs="Tahoma" w:hint="eastAsia"/>
                          <w:color w:val="0B5294"/>
                          <w:spacing w:val="-4"/>
                          <w:sz w:val="24"/>
                          <w:szCs w:val="24"/>
                          <w:rtl/>
                        </w:rPr>
                        <w:t>נתונים</w:t>
                      </w:r>
                      <w:r w:rsidRPr="00CF7AE6">
                        <w:rPr>
                          <w:rFonts w:cs="Tahoma"/>
                          <w:color w:val="0B5294"/>
                          <w:spacing w:val="-4"/>
                          <w:sz w:val="24"/>
                          <w:szCs w:val="24"/>
                          <w:rtl/>
                        </w:rPr>
                        <w:t xml:space="preserve"> </w:t>
                      </w: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העלות</w:t>
                      </w:r>
                      <w:r w:rsidRPr="00CF7AE6">
                        <w:rPr>
                          <w:rFonts w:cs="Tahoma"/>
                          <w:color w:val="0B5294"/>
                          <w:spacing w:val="-4"/>
                          <w:sz w:val="24"/>
                          <w:szCs w:val="24"/>
                          <w:rtl/>
                        </w:rPr>
                        <w:t xml:space="preserve"> </w:t>
                      </w:r>
                      <w:r w:rsidRPr="00CF7AE6">
                        <w:rPr>
                          <w:rFonts w:cs="Tahoma" w:hint="eastAsia"/>
                          <w:color w:val="0B5294"/>
                          <w:spacing w:val="-4"/>
                          <w:sz w:val="24"/>
                          <w:szCs w:val="24"/>
                          <w:rtl/>
                        </w:rPr>
                        <w:t>הכוללת</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אפשר</w:t>
                      </w:r>
                      <w:r w:rsidRPr="00CF7AE6">
                        <w:rPr>
                          <w:rFonts w:cs="Tahoma"/>
                          <w:color w:val="0B5294"/>
                          <w:spacing w:val="-4"/>
                          <w:sz w:val="24"/>
                          <w:szCs w:val="24"/>
                          <w:rtl/>
                        </w:rPr>
                        <w:t xml:space="preserve"> </w:t>
                      </w:r>
                      <w:r w:rsidRPr="00CF7AE6">
                        <w:rPr>
                          <w:rFonts w:cs="Tahoma" w:hint="eastAsia"/>
                          <w:color w:val="0B5294"/>
                          <w:spacing w:val="-4"/>
                          <w:sz w:val="24"/>
                          <w:szCs w:val="24"/>
                          <w:rtl/>
                        </w:rPr>
                        <w:t>לאמוד</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הסכום</w:t>
                      </w:r>
                      <w:r w:rsidRPr="00CF7AE6">
                        <w:rPr>
                          <w:rFonts w:cs="Tahoma"/>
                          <w:color w:val="0B5294"/>
                          <w:spacing w:val="-4"/>
                          <w:sz w:val="24"/>
                          <w:szCs w:val="24"/>
                          <w:rtl/>
                        </w:rPr>
                        <w:t xml:space="preserve"> </w:t>
                      </w:r>
                      <w:r w:rsidRPr="00CF7AE6">
                        <w:rPr>
                          <w:rFonts w:cs="Tahoma" w:hint="eastAsia"/>
                          <w:color w:val="0B5294"/>
                          <w:spacing w:val="-4"/>
                          <w:sz w:val="24"/>
                          <w:szCs w:val="24"/>
                          <w:rtl/>
                        </w:rPr>
                        <w:t>הכולל</w:t>
                      </w:r>
                      <w:r w:rsidRPr="00CF7AE6">
                        <w:rPr>
                          <w:rFonts w:cs="Tahoma"/>
                          <w:color w:val="0B5294"/>
                          <w:spacing w:val="-4"/>
                          <w:sz w:val="24"/>
                          <w:szCs w:val="24"/>
                          <w:rtl/>
                        </w:rPr>
                        <w:t xml:space="preserve"> </w:t>
                      </w:r>
                      <w:r w:rsidRPr="00CF7AE6">
                        <w:rPr>
                          <w:rFonts w:cs="Tahoma" w:hint="eastAsia"/>
                          <w:color w:val="0B5294"/>
                          <w:spacing w:val="-4"/>
                          <w:sz w:val="24"/>
                          <w:szCs w:val="24"/>
                          <w:rtl/>
                        </w:rPr>
                        <w:t>שהמדינה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מוציאה</w:t>
                      </w:r>
                      <w:r w:rsidRPr="00CF7AE6">
                        <w:rPr>
                          <w:rFonts w:cs="Tahoma"/>
                          <w:color w:val="0B5294"/>
                          <w:spacing w:val="-4"/>
                          <w:sz w:val="24"/>
                          <w:szCs w:val="24"/>
                          <w:rtl/>
                        </w:rPr>
                        <w:t xml:space="preserve"> </w:t>
                      </w: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לעובדיה</w:t>
                      </w:r>
                      <w:r w:rsidRPr="00CF7AE6">
                        <w:rPr>
                          <w:rFonts w:cs="Tahoma"/>
                          <w:color w:val="0B5294"/>
                          <w:spacing w:val="-4"/>
                          <w:sz w:val="24"/>
                          <w:szCs w:val="24"/>
                          <w:rtl/>
                        </w:rPr>
                        <w:t xml:space="preserve"> </w:t>
                      </w:r>
                      <w:r w:rsidRPr="00CF7AE6">
                        <w:rPr>
                          <w:rFonts w:cs="Tahoma" w:hint="eastAsia"/>
                          <w:color w:val="0B5294"/>
                          <w:spacing w:val="-4"/>
                          <w:sz w:val="24"/>
                          <w:szCs w:val="24"/>
                          <w:rtl/>
                        </w:rPr>
                        <w:t>ביותר</w:t>
                      </w:r>
                      <w:r w:rsidRPr="00CF7AE6">
                        <w:rPr>
                          <w:rFonts w:cs="Tahoma"/>
                          <w:color w:val="0B5294"/>
                          <w:spacing w:val="-4"/>
                          <w:sz w:val="24"/>
                          <w:szCs w:val="24"/>
                          <w:rtl/>
                        </w:rPr>
                        <w:t xml:space="preserve"> </w:t>
                      </w:r>
                      <w:r w:rsidRPr="00CF7AE6">
                        <w:rPr>
                          <w:rFonts w:cs="Tahoma" w:hint="eastAsia"/>
                          <w:color w:val="0B5294"/>
                          <w:spacing w:val="-4"/>
                          <w:sz w:val="24"/>
                          <w:szCs w:val="24"/>
                          <w:rtl/>
                        </w:rPr>
                        <w:t>מחצי</w:t>
                      </w:r>
                      <w:r w:rsidRPr="00CF7AE6">
                        <w:rPr>
                          <w:rFonts w:cs="Tahoma"/>
                          <w:color w:val="0B5294"/>
                          <w:spacing w:val="-4"/>
                          <w:sz w:val="24"/>
                          <w:szCs w:val="24"/>
                          <w:rtl/>
                        </w:rPr>
                        <w:t xml:space="preserve"> </w:t>
                      </w:r>
                      <w:r w:rsidRPr="00CF7AE6">
                        <w:rPr>
                          <w:rFonts w:cs="Tahoma" w:hint="eastAsia"/>
                          <w:color w:val="0B5294"/>
                          <w:spacing w:val="-4"/>
                          <w:sz w:val="24"/>
                          <w:szCs w:val="24"/>
                          <w:rtl/>
                        </w:rPr>
                        <w:t>מיליארד</w:t>
                      </w:r>
                      <w:r w:rsidRPr="00CF7AE6">
                        <w:rPr>
                          <w:rFonts w:cs="Tahoma"/>
                          <w:color w:val="0B5294"/>
                          <w:spacing w:val="-4"/>
                          <w:sz w:val="24"/>
                          <w:szCs w:val="24"/>
                          <w:rtl/>
                        </w:rPr>
                        <w:t xml:space="preserve"> </w:t>
                      </w:r>
                      <w:r w:rsidRPr="00CF7AE6">
                        <w:rPr>
                          <w:rFonts w:cs="Tahoma" w:hint="eastAsia"/>
                          <w:color w:val="0B5294"/>
                          <w:spacing w:val="-4"/>
                          <w:sz w:val="24"/>
                          <w:szCs w:val="24"/>
                          <w:rtl/>
                        </w:rPr>
                        <w:t>ש</w:t>
                      </w:r>
                      <w:r w:rsidRPr="00CF7AE6">
                        <w:rPr>
                          <w:rFonts w:cs="Tahoma"/>
                          <w:color w:val="0B5294"/>
                          <w:spacing w:val="-4"/>
                          <w:sz w:val="24"/>
                          <w:szCs w:val="24"/>
                          <w:rtl/>
                        </w:rPr>
                        <w:t>"</w:t>
                      </w:r>
                      <w:r w:rsidRPr="00CF7AE6">
                        <w:rPr>
                          <w:rFonts w:cs="Tahoma" w:hint="eastAsia"/>
                          <w:color w:val="0B5294"/>
                          <w:spacing w:val="-4"/>
                          <w:sz w:val="24"/>
                          <w:szCs w:val="24"/>
                          <w:rtl/>
                        </w:rPr>
                        <w:t>ח</w:t>
                      </w:r>
                      <w:r w:rsidRPr="00CF7AE6">
                        <w:rPr>
                          <w:rFonts w:cs="Tahoma"/>
                          <w:color w:val="0B5294"/>
                          <w:spacing w:val="-4"/>
                          <w:sz w:val="24"/>
                          <w:szCs w:val="24"/>
                          <w:rtl/>
                        </w:rPr>
                        <w:t xml:space="preserve"> </w:t>
                      </w:r>
                      <w:r w:rsidRPr="00CF7AE6">
                        <w:rPr>
                          <w:rFonts w:cs="Tahoma" w:hint="eastAsia"/>
                          <w:color w:val="0B5294"/>
                          <w:spacing w:val="-4"/>
                          <w:sz w:val="24"/>
                          <w:szCs w:val="24"/>
                          <w:rtl/>
                        </w:rPr>
                        <w:t>בשנה</w:t>
                      </w:r>
                      <w:r w:rsidRPr="00CF7AE6">
                        <w:rPr>
                          <w:rFonts w:cs="Tahoma"/>
                          <w:color w:val="0B5294"/>
                          <w:spacing w:val="-4"/>
                          <w:sz w:val="24"/>
                          <w:szCs w:val="24"/>
                          <w:rtl/>
                        </w:rPr>
                        <w:t xml:space="preserve"> </w:t>
                      </w:r>
                      <w:r w:rsidRPr="00CF7AE6">
                        <w:rPr>
                          <w:rFonts w:cs="Tahoma" w:hint="eastAsia"/>
                          <w:color w:val="0B5294"/>
                          <w:spacing w:val="-4"/>
                          <w:sz w:val="24"/>
                          <w:szCs w:val="24"/>
                          <w:rtl/>
                        </w:rPr>
                        <w:t>לפחות</w:t>
                      </w:r>
                    </w:p>
                    <w:p w:rsidR="000579D2" w:rsidRPr="00373C5D" w:rsidP="00101EFC">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368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4E562F">
      <w:pPr>
        <w:numPr>
          <w:ilvl w:val="0"/>
          <w:numId w:val="25"/>
        </w:numPr>
        <w:spacing w:before="180"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 xml:space="preserve">מטרת גמול ההשתלמות, על פי ההסכמים, היא כאמור הרחבת הידע או העמקת הידע בתחום הרחב של העיסוק או המקצוע או התפקיד של העובד. עם זאת, </w:t>
      </w:r>
      <w:r w:rsidRPr="00E854E3">
        <w:rPr>
          <w:rFonts w:ascii="Tahoma" w:eastAsia="Calibri" w:hAnsi="Tahoma" w:cs="Tahoma"/>
          <w:sz w:val="18"/>
          <w:szCs w:val="18"/>
          <w:rtl/>
        </w:rPr>
        <w:t>היקף ההוצאה המשוערת על גמולי ההשתלמות לעובדי המדינה</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מחדד את השאלה בדבר</w:t>
      </w:r>
      <w:r w:rsidRPr="00E854E3">
        <w:rPr>
          <w:rFonts w:ascii="Tahoma" w:eastAsia="Calibri" w:hAnsi="Tahoma" w:cs="Tahoma" w:hint="cs"/>
          <w:sz w:val="18"/>
          <w:szCs w:val="18"/>
          <w:rtl/>
        </w:rPr>
        <w:t xml:space="preserve"> התועלת הנובעת מקיום מערכת השתלמויות ענפה, ובעיקר - האם היא משיגה את מטרתה.</w:t>
      </w:r>
    </w:p>
    <w:p w:rsidR="000113E6" w:rsidRPr="00E854E3" w:rsidP="004E562F">
      <w:pPr>
        <w:spacing w:after="240" w:line="240" w:lineRule="exact"/>
        <w:ind w:left="340" w:right="2268"/>
        <w:jc w:val="both"/>
        <w:rPr>
          <w:rFonts w:ascii="Tahoma" w:eastAsia="Calibri" w:hAnsi="Tahoma" w:cs="Tahoma"/>
          <w:b/>
          <w:bCs/>
          <w:sz w:val="18"/>
          <w:szCs w:val="18"/>
        </w:rPr>
      </w:pPr>
      <w:r w:rsidRPr="00E854E3">
        <w:rPr>
          <w:rFonts w:ascii="Tahoma" w:eastAsia="Calibri" w:hAnsi="Tahoma" w:cs="Tahoma" w:hint="cs"/>
          <w:sz w:val="18"/>
          <w:szCs w:val="18"/>
          <w:rtl/>
        </w:rPr>
        <w:t xml:space="preserve">משרד מבקר המדינה בדק באמצעות השאלונים האם מערך ההשתלמויות המזכות בגמול השתלמות תואם את צורכי הגופים הממשלתיים בתחום ההדרכה, ובאיזו </w:t>
      </w:r>
      <w:r w:rsidRPr="00E854E3">
        <w:rPr>
          <w:rFonts w:ascii="Tahoma" w:hAnsi="Tahoma" w:cs="Tahoma" w:hint="cs"/>
          <w:sz w:val="18"/>
          <w:szCs w:val="18"/>
          <w:rtl/>
        </w:rPr>
        <w:t>מידה תורמות ההשתלמויות המזכות בגמול לפיתוחם המקצועי של העובדים</w:t>
      </w:r>
      <w:r w:rsidRPr="00E854E3">
        <w:rPr>
          <w:rFonts w:ascii="Tahoma" w:eastAsia="Calibri" w:hAnsi="Tahoma" w:cs="Tahoma" w:hint="cs"/>
          <w:sz w:val="18"/>
          <w:szCs w:val="18"/>
          <w:rtl/>
        </w:rPr>
        <w:t xml:space="preserve"> לשם כך, נתבקשו הסמנכ"לים למינהל להתייחס בשאלון למספר היגדים הנוגעים למערך גמולי ההשתלמות.</w:t>
      </w:r>
    </w:p>
    <w:p w:rsidR="000113E6" w:rsidRPr="004E562F" w:rsidP="004E562F">
      <w:pPr>
        <w:pStyle w:val="RESHET"/>
        <w:ind w:left="567"/>
        <w:rPr>
          <w:rFonts w:eastAsia="Calibri"/>
        </w:rPr>
      </w:pPr>
      <w:r w:rsidRPr="004E562F">
        <w:rPr>
          <w:rFonts w:eastAsia="Calibri" w:hint="cs"/>
          <w:rtl/>
        </w:rPr>
        <w:t>83</w:t>
      </w:r>
      <w:r w:rsidRPr="004E562F">
        <w:rPr>
          <w:rFonts w:eastAsia="Calibri"/>
          <w:rtl/>
        </w:rPr>
        <w:t>%</w:t>
      </w:r>
      <w:r w:rsidRPr="00285145">
        <w:rPr>
          <w:rFonts w:eastAsia="Calibri"/>
          <w:spacing w:val="2"/>
          <w:rtl/>
        </w:rPr>
        <w:t xml:space="preserve"> </w:t>
      </w:r>
      <w:r w:rsidRPr="00285145">
        <w:rPr>
          <w:rFonts w:eastAsia="Calibri" w:hint="cs"/>
          <w:spacing w:val="2"/>
          <w:rtl/>
        </w:rPr>
        <w:t xml:space="preserve">מהסמנכ"לים למינהל (54) שענו על שאלה זו, האחראים לניהול ההון האנושי בגופים הממשלתיים שבהם כ-55,000 עובדים (כ-76% מעובדי המדינה), </w:t>
      </w:r>
      <w:r w:rsidRPr="00285145">
        <w:rPr>
          <w:rFonts w:eastAsia="Calibri"/>
          <w:spacing w:val="2"/>
          <w:rtl/>
        </w:rPr>
        <w:t xml:space="preserve">ציינו </w:t>
      </w:r>
      <w:r w:rsidRPr="00285145">
        <w:rPr>
          <w:rFonts w:eastAsia="Calibri" w:hint="eastAsia"/>
          <w:spacing w:val="2"/>
          <w:rtl/>
        </w:rPr>
        <w:t>כי</w:t>
      </w:r>
      <w:r w:rsidRPr="00285145">
        <w:rPr>
          <w:rFonts w:eastAsia="Calibri"/>
          <w:spacing w:val="2"/>
          <w:rtl/>
        </w:rPr>
        <w:t xml:space="preserve"> </w:t>
      </w:r>
      <w:r w:rsidRPr="00285145">
        <w:rPr>
          <w:rFonts w:eastAsia="Calibri" w:hint="eastAsia"/>
          <w:spacing w:val="2"/>
          <w:rtl/>
        </w:rPr>
        <w:t>הם</w:t>
      </w:r>
      <w:r w:rsidRPr="00285145">
        <w:rPr>
          <w:rFonts w:eastAsia="Calibri"/>
          <w:spacing w:val="2"/>
          <w:rtl/>
        </w:rPr>
        <w:t xml:space="preserve"> </w:t>
      </w:r>
      <w:r w:rsidRPr="00285145">
        <w:rPr>
          <w:rFonts w:eastAsia="Calibri" w:hint="eastAsia"/>
          <w:spacing w:val="2"/>
          <w:rtl/>
        </w:rPr>
        <w:t>אינם</w:t>
      </w:r>
      <w:r w:rsidRPr="00285145">
        <w:rPr>
          <w:rFonts w:eastAsia="Calibri"/>
          <w:spacing w:val="2"/>
          <w:rtl/>
        </w:rPr>
        <w:t xml:space="preserve"> </w:t>
      </w:r>
      <w:r w:rsidRPr="00285145">
        <w:rPr>
          <w:rFonts w:eastAsia="Calibri" w:hint="cs"/>
          <w:spacing w:val="2"/>
          <w:rtl/>
        </w:rPr>
        <w:t>סבורים ש</w:t>
      </w:r>
      <w:r w:rsidRPr="00285145">
        <w:rPr>
          <w:rFonts w:eastAsia="Calibri"/>
          <w:spacing w:val="2"/>
          <w:rtl/>
        </w:rPr>
        <w:t xml:space="preserve">קורסי ההעשרה </w:t>
      </w:r>
      <w:r w:rsidRPr="00285145">
        <w:rPr>
          <w:rFonts w:hint="cs"/>
          <w:spacing w:val="2"/>
          <w:rtl/>
        </w:rPr>
        <w:t>המזכים ב</w:t>
      </w:r>
      <w:r w:rsidRPr="00285145">
        <w:rPr>
          <w:rFonts w:eastAsia="Calibri"/>
          <w:spacing w:val="2"/>
          <w:rtl/>
        </w:rPr>
        <w:t xml:space="preserve">גמול ההשתלמות תורמים לפיתוחו המקצועי של </w:t>
      </w:r>
      <w:r w:rsidRPr="00285145">
        <w:rPr>
          <w:rFonts w:eastAsia="Calibri"/>
          <w:spacing w:val="-4"/>
          <w:rtl/>
        </w:rPr>
        <w:t>העובד</w:t>
      </w:r>
      <w:r>
        <w:rPr>
          <w:rFonts w:eastAsia="Calibri"/>
          <w:spacing w:val="-4"/>
          <w:vertAlign w:val="superscript"/>
          <w:rtl/>
        </w:rPr>
        <w:footnoteReference w:id="80"/>
      </w:r>
      <w:r w:rsidRPr="00285145">
        <w:rPr>
          <w:rFonts w:eastAsia="Calibri"/>
          <w:spacing w:val="-4"/>
          <w:rtl/>
        </w:rPr>
        <w:t>.</w:t>
      </w:r>
      <w:r w:rsidRPr="00285145">
        <w:rPr>
          <w:rFonts w:eastAsia="Calibri" w:hint="cs"/>
          <w:spacing w:val="-4"/>
          <w:rtl/>
        </w:rPr>
        <w:t xml:space="preserve"> 41</w:t>
      </w:r>
      <w:r w:rsidRPr="00285145">
        <w:rPr>
          <w:rFonts w:eastAsia="Calibri"/>
          <w:spacing w:val="-4"/>
          <w:rtl/>
        </w:rPr>
        <w:t>%</w:t>
      </w:r>
      <w:r w:rsidRPr="00285145">
        <w:rPr>
          <w:rFonts w:eastAsia="Calibri" w:hint="cs"/>
          <w:spacing w:val="-4"/>
          <w:rtl/>
        </w:rPr>
        <w:t xml:space="preserve"> </w:t>
      </w:r>
      <w:r w:rsidRPr="00285145">
        <w:rPr>
          <w:rFonts w:eastAsia="Calibri" w:hint="eastAsia"/>
          <w:spacing w:val="-4"/>
          <w:rtl/>
        </w:rPr>
        <w:t>מהסמנכ</w:t>
      </w:r>
      <w:r w:rsidRPr="00285145">
        <w:rPr>
          <w:rFonts w:eastAsia="Calibri"/>
          <w:spacing w:val="-4"/>
          <w:rtl/>
        </w:rPr>
        <w:t xml:space="preserve">"לים </w:t>
      </w:r>
      <w:r w:rsidRPr="00285145">
        <w:rPr>
          <w:rFonts w:eastAsia="Calibri" w:hint="eastAsia"/>
          <w:spacing w:val="-4"/>
          <w:rtl/>
        </w:rPr>
        <w:t>למינהל</w:t>
      </w:r>
      <w:r w:rsidRPr="00285145">
        <w:rPr>
          <w:rFonts w:eastAsia="Calibri"/>
          <w:spacing w:val="-4"/>
          <w:rtl/>
        </w:rPr>
        <w:t xml:space="preserve"> </w:t>
      </w:r>
      <w:r w:rsidRPr="00285145">
        <w:rPr>
          <w:rFonts w:eastAsia="Calibri" w:hint="cs"/>
          <w:spacing w:val="-4"/>
          <w:rtl/>
        </w:rPr>
        <w:t>(27) שהשיבו לשאלה זו, האחראים</w:t>
      </w:r>
      <w:r w:rsidRPr="004E562F">
        <w:rPr>
          <w:rFonts w:eastAsia="Calibri" w:hint="cs"/>
          <w:rtl/>
        </w:rPr>
        <w:t xml:space="preserve"> לניהול ההון האנושי בגופים הממשלתיים שבהם כ-36,000 עובדים (כ-50% מעובדי המדינה) </w:t>
      </w:r>
      <w:r w:rsidRPr="004E562F">
        <w:rPr>
          <w:rFonts w:eastAsia="Calibri" w:hint="eastAsia"/>
          <w:rtl/>
        </w:rPr>
        <w:t>ציינו</w:t>
      </w:r>
      <w:r w:rsidRPr="004E562F">
        <w:rPr>
          <w:rFonts w:eastAsia="Calibri"/>
          <w:rtl/>
        </w:rPr>
        <w:t xml:space="preserve"> </w:t>
      </w:r>
      <w:r w:rsidRPr="004E562F">
        <w:rPr>
          <w:rFonts w:eastAsia="Calibri" w:hint="eastAsia"/>
          <w:rtl/>
        </w:rPr>
        <w:t>כי</w:t>
      </w:r>
      <w:r w:rsidRPr="004E562F">
        <w:rPr>
          <w:rFonts w:eastAsia="Calibri"/>
          <w:rtl/>
        </w:rPr>
        <w:t xml:space="preserve"> </w:t>
      </w:r>
      <w:r w:rsidRPr="004E562F">
        <w:rPr>
          <w:rFonts w:eastAsia="Calibri" w:hint="eastAsia"/>
          <w:rtl/>
        </w:rPr>
        <w:t>הם</w:t>
      </w:r>
      <w:r w:rsidRPr="004E562F">
        <w:rPr>
          <w:rFonts w:eastAsia="Calibri"/>
          <w:rtl/>
        </w:rPr>
        <w:t xml:space="preserve"> </w:t>
      </w:r>
      <w:r w:rsidRPr="004E562F">
        <w:rPr>
          <w:rFonts w:eastAsia="Calibri" w:hint="eastAsia"/>
          <w:rtl/>
        </w:rPr>
        <w:t>אינם</w:t>
      </w:r>
      <w:r w:rsidRPr="004E562F">
        <w:rPr>
          <w:rFonts w:eastAsia="Calibri"/>
          <w:rtl/>
        </w:rPr>
        <w:t xml:space="preserve"> </w:t>
      </w:r>
      <w:r w:rsidRPr="004E562F">
        <w:rPr>
          <w:rFonts w:eastAsia="Calibri" w:hint="cs"/>
          <w:rtl/>
        </w:rPr>
        <w:t>סבורים</w:t>
      </w:r>
      <w:r w:rsidRPr="004E562F">
        <w:rPr>
          <w:rFonts w:eastAsia="Calibri"/>
          <w:rtl/>
        </w:rPr>
        <w:t xml:space="preserve"> </w:t>
      </w:r>
      <w:r w:rsidRPr="004E562F">
        <w:rPr>
          <w:rFonts w:eastAsia="Calibri" w:hint="eastAsia"/>
          <w:rtl/>
        </w:rPr>
        <w:t>ש</w:t>
      </w:r>
      <w:r w:rsidRPr="004E562F">
        <w:rPr>
          <w:rFonts w:eastAsia="Calibri"/>
          <w:rtl/>
        </w:rPr>
        <w:t xml:space="preserve">קורסי ההכשרה </w:t>
      </w:r>
      <w:r w:rsidRPr="004E562F">
        <w:rPr>
          <w:rFonts w:eastAsia="Calibri" w:hint="cs"/>
          <w:rtl/>
        </w:rPr>
        <w:t>המזכים ב</w:t>
      </w:r>
      <w:r w:rsidRPr="004E562F">
        <w:rPr>
          <w:rFonts w:eastAsia="Calibri"/>
          <w:rtl/>
        </w:rPr>
        <w:t xml:space="preserve">גמול ההשתלמות תורמים לפיתוחו </w:t>
      </w:r>
      <w:r w:rsidRPr="004E562F">
        <w:rPr>
          <w:rFonts w:eastAsia="Calibri" w:hint="cs"/>
          <w:rtl/>
        </w:rPr>
        <w:t>האישי</w:t>
      </w:r>
      <w:r w:rsidRPr="004E562F">
        <w:rPr>
          <w:rFonts w:eastAsia="Calibri"/>
          <w:rtl/>
        </w:rPr>
        <w:t xml:space="preserve"> של העובד</w:t>
      </w:r>
      <w:r>
        <w:rPr>
          <w:rFonts w:eastAsia="Calibri"/>
          <w:vertAlign w:val="superscript"/>
          <w:rtl/>
        </w:rPr>
        <w:footnoteReference w:id="81"/>
      </w:r>
      <w:r w:rsidRPr="004E562F">
        <w:rPr>
          <w:rFonts w:eastAsia="Calibri"/>
          <w:rtl/>
        </w:rPr>
        <w:t xml:space="preserve">. </w:t>
      </w:r>
    </w:p>
    <w:p w:rsidR="000113E6" w:rsidRPr="00E854E3" w:rsidP="004E562F">
      <w:pPr>
        <w:spacing w:before="180" w:line="240" w:lineRule="exact"/>
        <w:ind w:left="340" w:right="2268"/>
        <w:jc w:val="both"/>
        <w:rPr>
          <w:rFonts w:ascii="Tahoma" w:eastAsia="Calibri" w:hAnsi="Tahoma" w:cs="Tahoma"/>
          <w:sz w:val="18"/>
          <w:szCs w:val="18"/>
          <w:rtl/>
        </w:rPr>
      </w:pPr>
      <w:r w:rsidRPr="00E854E3">
        <w:rPr>
          <w:rFonts w:ascii="Tahoma" w:eastAsia="Calibri" w:hAnsi="Tahoma" w:cs="Tahoma" w:hint="cs"/>
          <w:sz w:val="18"/>
          <w:szCs w:val="18"/>
          <w:rtl/>
        </w:rPr>
        <w:t xml:space="preserve">להלן דוגמאות </w:t>
      </w:r>
      <w:r w:rsidRPr="00E854E3">
        <w:rPr>
          <w:rFonts w:ascii="Tahoma" w:hAnsi="Tahoma" w:cs="Tahoma" w:hint="cs"/>
          <w:sz w:val="18"/>
          <w:szCs w:val="18"/>
          <w:rtl/>
        </w:rPr>
        <w:t>מתשובות של מספר סמנכ"לים למינהל לשאלונים</w:t>
      </w:r>
      <w:r w:rsidRPr="00E854E3">
        <w:rPr>
          <w:rFonts w:ascii="Tahoma" w:eastAsia="Calibri" w:hAnsi="Tahoma" w:cs="Tahoma" w:hint="cs"/>
          <w:sz w:val="18"/>
          <w:szCs w:val="18"/>
          <w:rtl/>
        </w:rPr>
        <w:t xml:space="preserve">, בנוגע לצורך בשינוי במודל גמול ההשתלמות: "חשוב מאוד להתנתק מתרבות גמול ההשתלמות. היא מעכבת את היכולת ליצור למידה משמעותית מקדמת"; "כיום עיקר העובדים מבקשים לצאת להכשרות או העשרות לצורך גמול השתלמות, ללא קשר לתפקודם בפועל או לשיפור יכולותיהם"; "חייבים לוודא שעובדים ירצו להמשיך להשתלם גם אם אינם מקבלים תוספת לשכר, אלא מתוך ראיית צורכי המערכת וצורכיהם האישיים להמשיך להתקדם ולהתפתח". </w:t>
      </w:r>
    </w:p>
    <w:p w:rsidR="000113E6" w:rsidRPr="00E854E3" w:rsidP="004E562F">
      <w:pPr>
        <w:spacing w:after="240" w:line="240" w:lineRule="exact"/>
        <w:ind w:left="340" w:right="2268"/>
        <w:jc w:val="both"/>
        <w:rPr>
          <w:rFonts w:ascii="Tahoma" w:eastAsia="Calibri" w:hAnsi="Tahoma" w:cs="Tahoma"/>
          <w:sz w:val="18"/>
          <w:szCs w:val="18"/>
          <w:rtl/>
        </w:rPr>
      </w:pPr>
      <w:r w:rsidRPr="00E854E3">
        <w:rPr>
          <w:rFonts w:ascii="Tahoma" w:eastAsia="Calibri" w:hAnsi="Tahoma" w:cs="Tahoma" w:hint="cs"/>
          <w:sz w:val="18"/>
          <w:szCs w:val="18"/>
          <w:rtl/>
        </w:rPr>
        <w:t>ממצאי בדיקה שערך אגף בכיר ל</w:t>
      </w:r>
      <w:r w:rsidRPr="00E854E3">
        <w:rPr>
          <w:rFonts w:ascii="Tahoma" w:eastAsia="Calibri" w:hAnsi="Tahoma" w:cs="Tahoma"/>
          <w:sz w:val="18"/>
          <w:szCs w:val="18"/>
          <w:rtl/>
        </w:rPr>
        <w:t>תכנון אסטרטגי</w:t>
      </w:r>
      <w:r w:rsidRPr="00E854E3">
        <w:rPr>
          <w:rFonts w:ascii="Tahoma" w:eastAsia="Calibri" w:hAnsi="Tahoma" w:cs="Tahoma" w:hint="cs"/>
          <w:sz w:val="18"/>
          <w:szCs w:val="18"/>
          <w:rtl/>
        </w:rPr>
        <w:t>ה</w:t>
      </w:r>
      <w:r w:rsidRPr="00E854E3">
        <w:rPr>
          <w:rFonts w:ascii="Tahoma" w:eastAsia="Calibri" w:hAnsi="Tahoma" w:cs="Tahoma"/>
          <w:sz w:val="18"/>
          <w:szCs w:val="18"/>
          <w:rtl/>
        </w:rPr>
        <w:t xml:space="preserve"> ומדיניות</w:t>
      </w:r>
      <w:r w:rsidRPr="00E854E3">
        <w:rPr>
          <w:rFonts w:ascii="Tahoma" w:eastAsia="Calibri" w:hAnsi="Tahoma" w:cs="Tahoma" w:hint="cs"/>
          <w:sz w:val="18"/>
          <w:szCs w:val="18"/>
          <w:rtl/>
        </w:rPr>
        <w:t xml:space="preserve"> בנש"ם</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 xml:space="preserve">בתחילת שנת 2018 בנושא גמול ההשתלמות כחלק מפיתוח ההון האנושי בשירות המדינה, מעלים תמונה דומה לזו שהעלו הסמנכ"לים למינהל ולפיה: "מן השטח, הן מהעובדים והן מהמעסיקים עולים קולות הטוענים כי חלק ניכר מלימודי ההכשרה וההעשרה במסגרת הגמולים, נעשים ברמה נמוכה והזיקה והתועלת שלהם לפיתוח המקצועי של העובדים נמוכות". </w:t>
      </w:r>
    </w:p>
    <w:p w:rsidR="000113E6" w:rsidRPr="00E854E3" w:rsidP="00CF7AE6">
      <w:pPr>
        <w:pStyle w:val="RESHET"/>
        <w:rPr>
          <w:rFonts w:eastAsia="Calibri"/>
          <w:rtl/>
        </w:rPr>
      </w:pPr>
      <w:r w:rsidRPr="00E854E3">
        <w:rPr>
          <w:rFonts w:eastAsia="Calibri" w:hint="eastAsia"/>
          <w:rtl/>
        </w:rPr>
        <w:t>עולה</w:t>
      </w:r>
      <w:r w:rsidRPr="00E854E3">
        <w:rPr>
          <w:rFonts w:eastAsia="Calibri"/>
          <w:rtl/>
        </w:rPr>
        <w:t xml:space="preserve"> </w:t>
      </w:r>
      <w:r w:rsidRPr="00E854E3">
        <w:rPr>
          <w:rFonts w:eastAsia="Calibri" w:hint="eastAsia"/>
          <w:rtl/>
        </w:rPr>
        <w:t>אפוא</w:t>
      </w:r>
      <w:r w:rsidRPr="00E854E3">
        <w:rPr>
          <w:rFonts w:eastAsia="Calibri"/>
          <w:rtl/>
        </w:rPr>
        <w:t xml:space="preserve"> </w:t>
      </w:r>
      <w:r w:rsidRPr="00E854E3">
        <w:rPr>
          <w:rFonts w:eastAsia="Calibri" w:hint="eastAsia"/>
          <w:rtl/>
        </w:rPr>
        <w:t>כי</w:t>
      </w:r>
      <w:r w:rsidRPr="00E854E3">
        <w:rPr>
          <w:rFonts w:eastAsia="Calibri"/>
          <w:rtl/>
        </w:rPr>
        <w:t xml:space="preserve"> </w:t>
      </w:r>
      <w:r w:rsidRPr="00E854E3">
        <w:rPr>
          <w:rFonts w:eastAsia="Calibri" w:hint="cs"/>
          <w:rtl/>
        </w:rPr>
        <w:t xml:space="preserve">לדעת רוב גורמי המקצוע בתחום ניהול ההון האנושי בשירות המדינה, </w:t>
      </w:r>
      <w:r w:rsidRPr="00E854E3">
        <w:rPr>
          <w:rFonts w:eastAsia="Calibri" w:hint="eastAsia"/>
          <w:rtl/>
        </w:rPr>
        <w:t>ההוצאה</w:t>
      </w:r>
      <w:r w:rsidRPr="00E854E3">
        <w:rPr>
          <w:rFonts w:eastAsia="Calibri"/>
          <w:rtl/>
        </w:rPr>
        <w:t xml:space="preserve"> </w:t>
      </w:r>
      <w:r w:rsidRPr="00E854E3">
        <w:rPr>
          <w:rFonts w:eastAsia="Calibri" w:hint="cs"/>
          <w:rtl/>
        </w:rPr>
        <w:t xml:space="preserve">של המדינה </w:t>
      </w:r>
      <w:r w:rsidRPr="00E854E3">
        <w:rPr>
          <w:rFonts w:eastAsia="Calibri"/>
          <w:rtl/>
        </w:rPr>
        <w:t>בגין גמולי ההשתלמות</w:t>
      </w:r>
      <w:r w:rsidRPr="00E854E3">
        <w:rPr>
          <w:rFonts w:eastAsia="Calibri" w:hint="cs"/>
          <w:rtl/>
        </w:rPr>
        <w:t xml:space="preserve"> המוערכת בכחצי מיליארד ש"ח בשנה לפחות, </w:t>
      </w:r>
      <w:r w:rsidRPr="00E854E3">
        <w:rPr>
          <w:rFonts w:eastAsia="Calibri" w:hint="eastAsia"/>
          <w:rtl/>
        </w:rPr>
        <w:t>אינה</w:t>
      </w:r>
      <w:r w:rsidRPr="00E854E3">
        <w:rPr>
          <w:rFonts w:eastAsia="Calibri"/>
          <w:rtl/>
        </w:rPr>
        <w:t xml:space="preserve"> </w:t>
      </w:r>
      <w:r w:rsidRPr="00E854E3">
        <w:rPr>
          <w:rFonts w:eastAsia="Calibri" w:hint="cs"/>
          <w:rtl/>
        </w:rPr>
        <w:t xml:space="preserve">משיגה את תכלית תשלום גמולי השתלמות לעובדי המדינה כפי שהוגדרה בהסכמים הקיבוציים - לתרום להרחבת הידע או העמקת הידע בתחום הרחב של העיסוק, המקצוע או התפקיד של העובד. </w:t>
      </w:r>
      <w:r w:rsidRPr="0012789B" w:rsidR="00101EFC">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101E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11083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9106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לדעת</w:t>
                            </w:r>
                            <w:r w:rsidRPr="00CF7AE6">
                              <w:rPr>
                                <w:rFonts w:cs="Tahoma"/>
                                <w:color w:val="0B5294"/>
                                <w:spacing w:val="-4"/>
                                <w:sz w:val="24"/>
                                <w:szCs w:val="24"/>
                                <w:rtl/>
                              </w:rPr>
                              <w:t xml:space="preserve"> </w:t>
                            </w:r>
                            <w:r w:rsidRPr="00CF7AE6">
                              <w:rPr>
                                <w:rFonts w:cs="Tahoma" w:hint="eastAsia"/>
                                <w:color w:val="0B5294"/>
                                <w:spacing w:val="-4"/>
                                <w:sz w:val="24"/>
                                <w:szCs w:val="24"/>
                                <w:rtl/>
                              </w:rPr>
                              <w:t>רוב</w:t>
                            </w:r>
                            <w:r w:rsidRPr="00CF7AE6">
                              <w:rPr>
                                <w:rFonts w:cs="Tahoma"/>
                                <w:color w:val="0B5294"/>
                                <w:spacing w:val="-4"/>
                                <w:sz w:val="24"/>
                                <w:szCs w:val="24"/>
                                <w:rtl/>
                              </w:rPr>
                              <w:t xml:space="preserve"> </w:t>
                            </w:r>
                            <w:r w:rsidRPr="00CF7AE6">
                              <w:rPr>
                                <w:rFonts w:cs="Tahoma" w:hint="eastAsia"/>
                                <w:color w:val="0B5294"/>
                                <w:spacing w:val="-4"/>
                                <w:sz w:val="24"/>
                                <w:szCs w:val="24"/>
                                <w:rtl/>
                              </w:rPr>
                              <w:t>גורמי</w:t>
                            </w:r>
                            <w:r w:rsidRPr="00CF7AE6">
                              <w:rPr>
                                <w:rFonts w:cs="Tahoma"/>
                                <w:color w:val="0B5294"/>
                                <w:spacing w:val="-4"/>
                                <w:sz w:val="24"/>
                                <w:szCs w:val="24"/>
                                <w:rtl/>
                              </w:rPr>
                              <w:t xml:space="preserve"> </w:t>
                            </w:r>
                            <w:r w:rsidRPr="00CF7AE6">
                              <w:rPr>
                                <w:rFonts w:cs="Tahoma" w:hint="eastAsia"/>
                                <w:color w:val="0B5294"/>
                                <w:spacing w:val="-4"/>
                                <w:sz w:val="24"/>
                                <w:szCs w:val="24"/>
                                <w:rtl/>
                              </w:rPr>
                              <w:t>המקצוע</w:t>
                            </w:r>
                            <w:r w:rsidRPr="00CF7AE6">
                              <w:rPr>
                                <w:rFonts w:cs="Tahoma"/>
                                <w:color w:val="0B5294"/>
                                <w:spacing w:val="-4"/>
                                <w:sz w:val="24"/>
                                <w:szCs w:val="24"/>
                                <w:rtl/>
                              </w:rPr>
                              <w:t xml:space="preserve"> </w:t>
                            </w:r>
                            <w:r w:rsidRPr="00CF7AE6">
                              <w:rPr>
                                <w:rFonts w:cs="Tahoma" w:hint="eastAsia"/>
                                <w:color w:val="0B5294"/>
                                <w:spacing w:val="-4"/>
                                <w:sz w:val="24"/>
                                <w:szCs w:val="24"/>
                                <w:rtl/>
                              </w:rPr>
                              <w:t>בתחום</w:t>
                            </w:r>
                            <w:r w:rsidRPr="00CF7AE6">
                              <w:rPr>
                                <w:rFonts w:cs="Tahoma"/>
                                <w:color w:val="0B5294"/>
                                <w:spacing w:val="-4"/>
                                <w:sz w:val="24"/>
                                <w:szCs w:val="24"/>
                                <w:rtl/>
                              </w:rPr>
                              <w:t xml:space="preserve"> </w:t>
                            </w:r>
                            <w:r w:rsidRPr="00CF7AE6">
                              <w:rPr>
                                <w:rFonts w:cs="Tahoma" w:hint="eastAsia"/>
                                <w:color w:val="0B5294"/>
                                <w:spacing w:val="-4"/>
                                <w:sz w:val="24"/>
                                <w:szCs w:val="24"/>
                                <w:rtl/>
                              </w:rPr>
                              <w:t>ניהול</w:t>
                            </w:r>
                            <w:r w:rsidRPr="00CF7AE6">
                              <w:rPr>
                                <w:rFonts w:cs="Tahoma"/>
                                <w:color w:val="0B5294"/>
                                <w:spacing w:val="-4"/>
                                <w:sz w:val="24"/>
                                <w:szCs w:val="24"/>
                                <w:rtl/>
                              </w:rPr>
                              <w:t xml:space="preserve"> </w:t>
                            </w:r>
                            <w:r w:rsidRPr="00CF7AE6">
                              <w:rPr>
                                <w:rFonts w:cs="Tahoma" w:hint="eastAsia"/>
                                <w:color w:val="0B5294"/>
                                <w:spacing w:val="-4"/>
                                <w:sz w:val="24"/>
                                <w:szCs w:val="24"/>
                                <w:rtl/>
                              </w:rPr>
                              <w:t>ההון</w:t>
                            </w:r>
                            <w:r w:rsidRPr="00CF7AE6">
                              <w:rPr>
                                <w:rFonts w:cs="Tahoma"/>
                                <w:color w:val="0B5294"/>
                                <w:spacing w:val="-4"/>
                                <w:sz w:val="24"/>
                                <w:szCs w:val="24"/>
                                <w:rtl/>
                              </w:rPr>
                              <w:t xml:space="preserve"> </w:t>
                            </w:r>
                            <w:r w:rsidRPr="00CF7AE6">
                              <w:rPr>
                                <w:rFonts w:cs="Tahoma" w:hint="eastAsia"/>
                                <w:color w:val="0B5294"/>
                                <w:spacing w:val="-4"/>
                                <w:sz w:val="24"/>
                                <w:szCs w:val="24"/>
                                <w:rtl/>
                              </w:rPr>
                              <w:t>האנושי</w:t>
                            </w:r>
                            <w:r w:rsidRPr="00CF7AE6">
                              <w:rPr>
                                <w:rFonts w:cs="Tahoma"/>
                                <w:color w:val="0B5294"/>
                                <w:spacing w:val="-4"/>
                                <w:sz w:val="24"/>
                                <w:szCs w:val="24"/>
                                <w:rtl/>
                              </w:rPr>
                              <w:t xml:space="preserve"> </w:t>
                            </w:r>
                            <w:r w:rsidRPr="00CF7AE6">
                              <w:rPr>
                                <w:rFonts w:cs="Tahoma" w:hint="eastAsia"/>
                                <w:color w:val="0B5294"/>
                                <w:spacing w:val="-4"/>
                                <w:sz w:val="24"/>
                                <w:szCs w:val="24"/>
                                <w:rtl/>
                              </w:rPr>
                              <w:t>בשירות</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ההוצאה</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בגין</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אינה</w:t>
                            </w:r>
                            <w:r w:rsidRPr="00CF7AE6">
                              <w:rPr>
                                <w:rFonts w:cs="Tahoma"/>
                                <w:color w:val="0B5294"/>
                                <w:spacing w:val="-4"/>
                                <w:sz w:val="24"/>
                                <w:szCs w:val="24"/>
                                <w:rtl/>
                              </w:rPr>
                              <w:t xml:space="preserve"> </w:t>
                            </w:r>
                            <w:r w:rsidRPr="00CF7AE6">
                              <w:rPr>
                                <w:rFonts w:cs="Tahoma" w:hint="eastAsia"/>
                                <w:color w:val="0B5294"/>
                                <w:spacing w:val="-4"/>
                                <w:sz w:val="24"/>
                                <w:szCs w:val="24"/>
                                <w:rtl/>
                              </w:rPr>
                              <w:t>משיגה</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תכלית</w:t>
                            </w:r>
                            <w:r w:rsidRPr="00CF7AE6">
                              <w:rPr>
                                <w:rFonts w:cs="Tahoma"/>
                                <w:color w:val="0B5294"/>
                                <w:spacing w:val="-4"/>
                                <w:sz w:val="24"/>
                                <w:szCs w:val="24"/>
                                <w:rtl/>
                              </w:rPr>
                              <w:t xml:space="preserve"> </w:t>
                            </w:r>
                            <w:r w:rsidRPr="00CF7AE6">
                              <w:rPr>
                                <w:rFonts w:cs="Tahoma" w:hint="eastAsia"/>
                                <w:color w:val="0B5294"/>
                                <w:spacing w:val="-4"/>
                                <w:sz w:val="24"/>
                                <w:szCs w:val="24"/>
                                <w:rtl/>
                              </w:rPr>
                              <w:t>תשלום</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לעובדי</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כפי</w:t>
                            </w:r>
                            <w:r w:rsidRPr="00CF7AE6">
                              <w:rPr>
                                <w:rFonts w:cs="Tahoma"/>
                                <w:color w:val="0B5294"/>
                                <w:spacing w:val="-4"/>
                                <w:sz w:val="24"/>
                                <w:szCs w:val="24"/>
                                <w:rtl/>
                              </w:rPr>
                              <w:t xml:space="preserve"> </w:t>
                            </w:r>
                            <w:r w:rsidRPr="00CF7AE6">
                              <w:rPr>
                                <w:rFonts w:cs="Tahoma" w:hint="eastAsia"/>
                                <w:color w:val="0B5294"/>
                                <w:spacing w:val="-4"/>
                                <w:sz w:val="24"/>
                                <w:szCs w:val="24"/>
                                <w:rtl/>
                              </w:rPr>
                              <w:t>שהוגדרה</w:t>
                            </w:r>
                            <w:r w:rsidRPr="00CF7AE6">
                              <w:rPr>
                                <w:rFonts w:cs="Tahoma"/>
                                <w:color w:val="0B5294"/>
                                <w:spacing w:val="-4"/>
                                <w:sz w:val="24"/>
                                <w:szCs w:val="24"/>
                                <w:rtl/>
                              </w:rPr>
                              <w:t xml:space="preserve"> </w:t>
                            </w:r>
                            <w:r w:rsidRPr="00CF7AE6">
                              <w:rPr>
                                <w:rFonts w:cs="Tahoma" w:hint="eastAsia"/>
                                <w:color w:val="0B5294"/>
                                <w:spacing w:val="-4"/>
                                <w:sz w:val="24"/>
                                <w:szCs w:val="24"/>
                                <w:rtl/>
                              </w:rPr>
                              <w:t>בהסכמים</w:t>
                            </w:r>
                            <w:r w:rsidRPr="00CF7AE6">
                              <w:rPr>
                                <w:rFonts w:cs="Tahoma"/>
                                <w:color w:val="0B5294"/>
                                <w:spacing w:val="-4"/>
                                <w:sz w:val="24"/>
                                <w:szCs w:val="24"/>
                                <w:rtl/>
                              </w:rPr>
                              <w:t xml:space="preserve"> </w:t>
                            </w:r>
                            <w:r w:rsidRPr="00CF7AE6">
                              <w:rPr>
                                <w:rFonts w:cs="Tahoma" w:hint="eastAsia"/>
                                <w:color w:val="0B5294"/>
                                <w:spacing w:val="-4"/>
                                <w:sz w:val="24"/>
                                <w:szCs w:val="24"/>
                                <w:rtl/>
                              </w:rPr>
                              <w:t>הקיבוציים</w:t>
                            </w:r>
                          </w:p>
                          <w:p w:rsidR="000579D2" w:rsidRPr="00373C5D" w:rsidP="00101E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61003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7706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579D2" w:rsidRPr="00373C5D" w:rsidP="00101EFC">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438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לדעת</w:t>
                      </w:r>
                      <w:r w:rsidRPr="00CF7AE6">
                        <w:rPr>
                          <w:rFonts w:cs="Tahoma"/>
                          <w:color w:val="0B5294"/>
                          <w:spacing w:val="-4"/>
                          <w:sz w:val="24"/>
                          <w:szCs w:val="24"/>
                          <w:rtl/>
                        </w:rPr>
                        <w:t xml:space="preserve"> </w:t>
                      </w:r>
                      <w:r w:rsidRPr="00CF7AE6">
                        <w:rPr>
                          <w:rFonts w:cs="Tahoma" w:hint="eastAsia"/>
                          <w:color w:val="0B5294"/>
                          <w:spacing w:val="-4"/>
                          <w:sz w:val="24"/>
                          <w:szCs w:val="24"/>
                          <w:rtl/>
                        </w:rPr>
                        <w:t>רוב</w:t>
                      </w:r>
                      <w:r w:rsidRPr="00CF7AE6">
                        <w:rPr>
                          <w:rFonts w:cs="Tahoma"/>
                          <w:color w:val="0B5294"/>
                          <w:spacing w:val="-4"/>
                          <w:sz w:val="24"/>
                          <w:szCs w:val="24"/>
                          <w:rtl/>
                        </w:rPr>
                        <w:t xml:space="preserve"> </w:t>
                      </w:r>
                      <w:r w:rsidRPr="00CF7AE6">
                        <w:rPr>
                          <w:rFonts w:cs="Tahoma" w:hint="eastAsia"/>
                          <w:color w:val="0B5294"/>
                          <w:spacing w:val="-4"/>
                          <w:sz w:val="24"/>
                          <w:szCs w:val="24"/>
                          <w:rtl/>
                        </w:rPr>
                        <w:t>גורמי</w:t>
                      </w:r>
                      <w:r w:rsidRPr="00CF7AE6">
                        <w:rPr>
                          <w:rFonts w:cs="Tahoma"/>
                          <w:color w:val="0B5294"/>
                          <w:spacing w:val="-4"/>
                          <w:sz w:val="24"/>
                          <w:szCs w:val="24"/>
                          <w:rtl/>
                        </w:rPr>
                        <w:t xml:space="preserve"> </w:t>
                      </w:r>
                      <w:r w:rsidRPr="00CF7AE6">
                        <w:rPr>
                          <w:rFonts w:cs="Tahoma" w:hint="eastAsia"/>
                          <w:color w:val="0B5294"/>
                          <w:spacing w:val="-4"/>
                          <w:sz w:val="24"/>
                          <w:szCs w:val="24"/>
                          <w:rtl/>
                        </w:rPr>
                        <w:t>המקצוע</w:t>
                      </w:r>
                      <w:r w:rsidRPr="00CF7AE6">
                        <w:rPr>
                          <w:rFonts w:cs="Tahoma"/>
                          <w:color w:val="0B5294"/>
                          <w:spacing w:val="-4"/>
                          <w:sz w:val="24"/>
                          <w:szCs w:val="24"/>
                          <w:rtl/>
                        </w:rPr>
                        <w:t xml:space="preserve"> </w:t>
                      </w:r>
                      <w:r w:rsidRPr="00CF7AE6">
                        <w:rPr>
                          <w:rFonts w:cs="Tahoma" w:hint="eastAsia"/>
                          <w:color w:val="0B5294"/>
                          <w:spacing w:val="-4"/>
                          <w:sz w:val="24"/>
                          <w:szCs w:val="24"/>
                          <w:rtl/>
                        </w:rPr>
                        <w:t>בתחום</w:t>
                      </w:r>
                      <w:r w:rsidRPr="00CF7AE6">
                        <w:rPr>
                          <w:rFonts w:cs="Tahoma"/>
                          <w:color w:val="0B5294"/>
                          <w:spacing w:val="-4"/>
                          <w:sz w:val="24"/>
                          <w:szCs w:val="24"/>
                          <w:rtl/>
                        </w:rPr>
                        <w:t xml:space="preserve"> </w:t>
                      </w:r>
                      <w:r w:rsidRPr="00CF7AE6">
                        <w:rPr>
                          <w:rFonts w:cs="Tahoma" w:hint="eastAsia"/>
                          <w:color w:val="0B5294"/>
                          <w:spacing w:val="-4"/>
                          <w:sz w:val="24"/>
                          <w:szCs w:val="24"/>
                          <w:rtl/>
                        </w:rPr>
                        <w:t>ניהול</w:t>
                      </w:r>
                      <w:r w:rsidRPr="00CF7AE6">
                        <w:rPr>
                          <w:rFonts w:cs="Tahoma"/>
                          <w:color w:val="0B5294"/>
                          <w:spacing w:val="-4"/>
                          <w:sz w:val="24"/>
                          <w:szCs w:val="24"/>
                          <w:rtl/>
                        </w:rPr>
                        <w:t xml:space="preserve"> </w:t>
                      </w:r>
                      <w:r w:rsidRPr="00CF7AE6">
                        <w:rPr>
                          <w:rFonts w:cs="Tahoma" w:hint="eastAsia"/>
                          <w:color w:val="0B5294"/>
                          <w:spacing w:val="-4"/>
                          <w:sz w:val="24"/>
                          <w:szCs w:val="24"/>
                          <w:rtl/>
                        </w:rPr>
                        <w:t>ההון</w:t>
                      </w:r>
                      <w:r w:rsidRPr="00CF7AE6">
                        <w:rPr>
                          <w:rFonts w:cs="Tahoma"/>
                          <w:color w:val="0B5294"/>
                          <w:spacing w:val="-4"/>
                          <w:sz w:val="24"/>
                          <w:szCs w:val="24"/>
                          <w:rtl/>
                        </w:rPr>
                        <w:t xml:space="preserve"> </w:t>
                      </w:r>
                      <w:r w:rsidRPr="00CF7AE6">
                        <w:rPr>
                          <w:rFonts w:cs="Tahoma" w:hint="eastAsia"/>
                          <w:color w:val="0B5294"/>
                          <w:spacing w:val="-4"/>
                          <w:sz w:val="24"/>
                          <w:szCs w:val="24"/>
                          <w:rtl/>
                        </w:rPr>
                        <w:t>האנושי</w:t>
                      </w:r>
                      <w:r w:rsidRPr="00CF7AE6">
                        <w:rPr>
                          <w:rFonts w:cs="Tahoma"/>
                          <w:color w:val="0B5294"/>
                          <w:spacing w:val="-4"/>
                          <w:sz w:val="24"/>
                          <w:szCs w:val="24"/>
                          <w:rtl/>
                        </w:rPr>
                        <w:t xml:space="preserve"> </w:t>
                      </w:r>
                      <w:r w:rsidRPr="00CF7AE6">
                        <w:rPr>
                          <w:rFonts w:cs="Tahoma" w:hint="eastAsia"/>
                          <w:color w:val="0B5294"/>
                          <w:spacing w:val="-4"/>
                          <w:sz w:val="24"/>
                          <w:szCs w:val="24"/>
                          <w:rtl/>
                        </w:rPr>
                        <w:t>בשירות</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ההוצאה</w:t>
                      </w:r>
                      <w:r w:rsidRPr="00CF7AE6">
                        <w:rPr>
                          <w:rFonts w:cs="Tahoma"/>
                          <w:color w:val="0B5294"/>
                          <w:spacing w:val="-4"/>
                          <w:sz w:val="24"/>
                          <w:szCs w:val="24"/>
                          <w:rtl/>
                        </w:rPr>
                        <w:t xml:space="preserve"> </w:t>
                      </w:r>
                      <w:r w:rsidRPr="00CF7AE6">
                        <w:rPr>
                          <w:rFonts w:cs="Tahoma" w:hint="eastAsia"/>
                          <w:color w:val="0B5294"/>
                          <w:spacing w:val="-4"/>
                          <w:sz w:val="24"/>
                          <w:szCs w:val="24"/>
                          <w:rtl/>
                        </w:rPr>
                        <w:t>של</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בגין</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אינה</w:t>
                      </w:r>
                      <w:r w:rsidRPr="00CF7AE6">
                        <w:rPr>
                          <w:rFonts w:cs="Tahoma"/>
                          <w:color w:val="0B5294"/>
                          <w:spacing w:val="-4"/>
                          <w:sz w:val="24"/>
                          <w:szCs w:val="24"/>
                          <w:rtl/>
                        </w:rPr>
                        <w:t xml:space="preserve"> </w:t>
                      </w:r>
                      <w:r w:rsidRPr="00CF7AE6">
                        <w:rPr>
                          <w:rFonts w:cs="Tahoma" w:hint="eastAsia"/>
                          <w:color w:val="0B5294"/>
                          <w:spacing w:val="-4"/>
                          <w:sz w:val="24"/>
                          <w:szCs w:val="24"/>
                          <w:rtl/>
                        </w:rPr>
                        <w:t>משיגה</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תכלית</w:t>
                      </w:r>
                      <w:r w:rsidRPr="00CF7AE6">
                        <w:rPr>
                          <w:rFonts w:cs="Tahoma"/>
                          <w:color w:val="0B5294"/>
                          <w:spacing w:val="-4"/>
                          <w:sz w:val="24"/>
                          <w:szCs w:val="24"/>
                          <w:rtl/>
                        </w:rPr>
                        <w:t xml:space="preserve"> </w:t>
                      </w:r>
                      <w:r w:rsidRPr="00CF7AE6">
                        <w:rPr>
                          <w:rFonts w:cs="Tahoma" w:hint="eastAsia"/>
                          <w:color w:val="0B5294"/>
                          <w:spacing w:val="-4"/>
                          <w:sz w:val="24"/>
                          <w:szCs w:val="24"/>
                          <w:rtl/>
                        </w:rPr>
                        <w:t>תשלום</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לעובדי</w:t>
                      </w:r>
                      <w:r w:rsidRPr="00CF7AE6">
                        <w:rPr>
                          <w:rFonts w:cs="Tahoma"/>
                          <w:color w:val="0B5294"/>
                          <w:spacing w:val="-4"/>
                          <w:sz w:val="24"/>
                          <w:szCs w:val="24"/>
                          <w:rtl/>
                        </w:rPr>
                        <w:t xml:space="preserve"> </w:t>
                      </w:r>
                      <w:r w:rsidRPr="00CF7AE6">
                        <w:rPr>
                          <w:rFonts w:cs="Tahoma" w:hint="eastAsia"/>
                          <w:color w:val="0B5294"/>
                          <w:spacing w:val="-4"/>
                          <w:sz w:val="24"/>
                          <w:szCs w:val="24"/>
                          <w:rtl/>
                        </w:rPr>
                        <w:t>המדינה</w:t>
                      </w:r>
                      <w:r w:rsidRPr="00CF7AE6">
                        <w:rPr>
                          <w:rFonts w:cs="Tahoma"/>
                          <w:color w:val="0B5294"/>
                          <w:spacing w:val="-4"/>
                          <w:sz w:val="24"/>
                          <w:szCs w:val="24"/>
                          <w:rtl/>
                        </w:rPr>
                        <w:t xml:space="preserve"> </w:t>
                      </w:r>
                      <w:r w:rsidRPr="00CF7AE6">
                        <w:rPr>
                          <w:rFonts w:cs="Tahoma" w:hint="eastAsia"/>
                          <w:color w:val="0B5294"/>
                          <w:spacing w:val="-4"/>
                          <w:sz w:val="24"/>
                          <w:szCs w:val="24"/>
                          <w:rtl/>
                        </w:rPr>
                        <w:t>כפי</w:t>
                      </w:r>
                      <w:r w:rsidRPr="00CF7AE6">
                        <w:rPr>
                          <w:rFonts w:cs="Tahoma"/>
                          <w:color w:val="0B5294"/>
                          <w:spacing w:val="-4"/>
                          <w:sz w:val="24"/>
                          <w:szCs w:val="24"/>
                          <w:rtl/>
                        </w:rPr>
                        <w:t xml:space="preserve"> </w:t>
                      </w:r>
                      <w:r w:rsidRPr="00CF7AE6">
                        <w:rPr>
                          <w:rFonts w:cs="Tahoma" w:hint="eastAsia"/>
                          <w:color w:val="0B5294"/>
                          <w:spacing w:val="-4"/>
                          <w:sz w:val="24"/>
                          <w:szCs w:val="24"/>
                          <w:rtl/>
                        </w:rPr>
                        <w:t>שהוגדרה</w:t>
                      </w:r>
                      <w:r w:rsidRPr="00CF7AE6">
                        <w:rPr>
                          <w:rFonts w:cs="Tahoma"/>
                          <w:color w:val="0B5294"/>
                          <w:spacing w:val="-4"/>
                          <w:sz w:val="24"/>
                          <w:szCs w:val="24"/>
                          <w:rtl/>
                        </w:rPr>
                        <w:t xml:space="preserve"> </w:t>
                      </w:r>
                      <w:r w:rsidRPr="00CF7AE6">
                        <w:rPr>
                          <w:rFonts w:cs="Tahoma" w:hint="eastAsia"/>
                          <w:color w:val="0B5294"/>
                          <w:spacing w:val="-4"/>
                          <w:sz w:val="24"/>
                          <w:szCs w:val="24"/>
                          <w:rtl/>
                        </w:rPr>
                        <w:t>בהסכמים</w:t>
                      </w:r>
                      <w:r w:rsidRPr="00CF7AE6">
                        <w:rPr>
                          <w:rFonts w:cs="Tahoma"/>
                          <w:color w:val="0B5294"/>
                          <w:spacing w:val="-4"/>
                          <w:sz w:val="24"/>
                          <w:szCs w:val="24"/>
                          <w:rtl/>
                        </w:rPr>
                        <w:t xml:space="preserve"> </w:t>
                      </w:r>
                      <w:r w:rsidRPr="00CF7AE6">
                        <w:rPr>
                          <w:rFonts w:cs="Tahoma" w:hint="eastAsia"/>
                          <w:color w:val="0B5294"/>
                          <w:spacing w:val="-4"/>
                          <w:sz w:val="24"/>
                          <w:szCs w:val="24"/>
                          <w:rtl/>
                        </w:rPr>
                        <w:t>הקיבוציים</w:t>
                      </w:r>
                    </w:p>
                    <w:p w:rsidR="000579D2" w:rsidRPr="00373C5D" w:rsidP="00101EFC">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2675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4E562F" w:rsidP="006F7086">
      <w:pPr>
        <w:spacing w:line="240" w:lineRule="exact"/>
        <w:ind w:right="2268"/>
        <w:jc w:val="both"/>
        <w:rPr>
          <w:rFonts w:ascii="Tahoma" w:eastAsia="Calibri" w:hAnsi="Tahoma" w:cs="Tahoma"/>
          <w:sz w:val="18"/>
          <w:szCs w:val="18"/>
        </w:rPr>
      </w:pPr>
    </w:p>
    <w:p w:rsidR="004E562F" w:rsidRPr="004E562F" w:rsidP="006F7086">
      <w:pPr>
        <w:spacing w:line="240" w:lineRule="exact"/>
        <w:ind w:right="2268"/>
        <w:jc w:val="both"/>
        <w:rPr>
          <w:rFonts w:ascii="Tahoma" w:eastAsia="Calibri" w:hAnsi="Tahoma" w:cs="Tahoma"/>
          <w:sz w:val="18"/>
          <w:szCs w:val="18"/>
          <w:rtl/>
        </w:rPr>
      </w:pPr>
    </w:p>
    <w:p w:rsidR="000113E6" w:rsidRPr="00C44AEC" w:rsidP="006F7086">
      <w:pPr>
        <w:pStyle w:val="KOT4"/>
        <w:rPr>
          <w:rtl/>
        </w:rPr>
      </w:pPr>
      <w:r w:rsidRPr="00C44AEC">
        <w:rPr>
          <w:rFonts w:hint="cs"/>
          <w:rtl/>
        </w:rPr>
        <w:t xml:space="preserve">התנאים לאישור גמול השתלמות והתאמתם למטרות עולם ההדרכה </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בהסכמים קיבוציים עיקריים</w:t>
      </w:r>
      <w:r>
        <w:rPr>
          <w:rFonts w:ascii="Tahoma" w:eastAsia="Calibri" w:hAnsi="Tahoma" w:cs="Tahoma"/>
          <w:sz w:val="18"/>
          <w:szCs w:val="18"/>
          <w:vertAlign w:val="superscript"/>
          <w:rtl/>
        </w:rPr>
        <w:footnoteReference w:id="82"/>
      </w:r>
      <w:r w:rsidRPr="00E854E3">
        <w:rPr>
          <w:rFonts w:ascii="Tahoma" w:eastAsia="Calibri" w:hAnsi="Tahoma" w:cs="Tahoma" w:hint="cs"/>
          <w:sz w:val="18"/>
          <w:szCs w:val="18"/>
          <w:rtl/>
        </w:rPr>
        <w:t xml:space="preserve"> נקבע כי </w:t>
      </w:r>
      <w:r w:rsidRPr="00E854E3">
        <w:rPr>
          <w:rFonts w:ascii="Tahoma" w:eastAsia="Calibri" w:hAnsi="Tahoma" w:cs="Tahoma"/>
          <w:sz w:val="18"/>
          <w:szCs w:val="18"/>
          <w:rtl/>
        </w:rPr>
        <w:t>כל גמול השתלמות ניתן בעבור 400 שעות לימוד</w:t>
      </w:r>
      <w:r w:rsidRPr="00E854E3">
        <w:rPr>
          <w:rFonts w:ascii="Tahoma" w:eastAsia="Calibri" w:hAnsi="Tahoma" w:cs="Tahoma" w:hint="cs"/>
          <w:sz w:val="18"/>
          <w:szCs w:val="18"/>
          <w:rtl/>
        </w:rPr>
        <w:t xml:space="preserve"> פרונטליות</w:t>
      </w:r>
      <w:r>
        <w:rPr>
          <w:rFonts w:ascii="Tahoma" w:eastAsia="Calibri" w:hAnsi="Tahoma" w:cs="Tahoma"/>
          <w:sz w:val="18"/>
          <w:szCs w:val="18"/>
          <w:vertAlign w:val="superscript"/>
          <w:rtl/>
        </w:rPr>
        <w:footnoteReference w:id="83"/>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 xml:space="preserve">שהוכרו על ידי </w:t>
      </w:r>
      <w:r w:rsidRPr="00E854E3">
        <w:rPr>
          <w:rFonts w:ascii="Tahoma" w:eastAsia="Calibri" w:hAnsi="Tahoma" w:cs="Tahoma" w:hint="cs"/>
          <w:sz w:val="18"/>
          <w:szCs w:val="18"/>
          <w:rtl/>
        </w:rPr>
        <w:t>הוועדה לאישור קורסים,</w:t>
      </w:r>
      <w:r w:rsidRPr="00E854E3">
        <w:rPr>
          <w:rFonts w:ascii="Tahoma" w:eastAsia="Calibri" w:hAnsi="Tahoma" w:cs="Tahoma"/>
          <w:sz w:val="18"/>
          <w:szCs w:val="18"/>
          <w:rtl/>
        </w:rPr>
        <w:t xml:space="preserve"> בהתאם לקריטריונים שנק</w:t>
      </w:r>
      <w:r w:rsidRPr="00E854E3">
        <w:rPr>
          <w:rFonts w:ascii="Tahoma" w:eastAsia="Calibri" w:hAnsi="Tahoma" w:cs="Tahoma" w:hint="cs"/>
          <w:sz w:val="18"/>
          <w:szCs w:val="18"/>
          <w:rtl/>
        </w:rPr>
        <w:t xml:space="preserve">בעו בהסכמים או בפסקי בוררות של </w:t>
      </w:r>
      <w:r w:rsidRPr="00E854E3">
        <w:rPr>
          <w:rFonts w:ascii="Tahoma" w:eastAsia="Calibri" w:hAnsi="Tahoma" w:cs="Tahoma"/>
          <w:sz w:val="18"/>
          <w:szCs w:val="18"/>
          <w:rtl/>
        </w:rPr>
        <w:t>המוסד לבוררות מוסכמת בשירות</w:t>
      </w:r>
      <w:r w:rsidRPr="00E854E3">
        <w:rPr>
          <w:rFonts w:ascii="Tahoma" w:eastAsia="Calibri" w:hAnsi="Tahoma" w:cs="Tahoma" w:hint="cs"/>
          <w:sz w:val="18"/>
          <w:szCs w:val="18"/>
          <w:rtl/>
        </w:rPr>
        <w:t>ים הציבוריים; על פי רוב, י</w:t>
      </w:r>
      <w:r w:rsidRPr="00E854E3">
        <w:rPr>
          <w:rFonts w:ascii="Tahoma" w:eastAsia="Calibri" w:hAnsi="Tahoma" w:cs="Tahoma"/>
          <w:sz w:val="18"/>
          <w:szCs w:val="18"/>
          <w:rtl/>
        </w:rPr>
        <w:t xml:space="preserve">וכרו </w:t>
      </w:r>
      <w:r w:rsidRPr="00E854E3">
        <w:rPr>
          <w:rFonts w:ascii="Tahoma" w:eastAsia="Calibri" w:hAnsi="Tahoma" w:cs="Tahoma" w:hint="cs"/>
          <w:sz w:val="18"/>
          <w:szCs w:val="18"/>
          <w:rtl/>
        </w:rPr>
        <w:t>ק</w:t>
      </w:r>
      <w:r w:rsidRPr="00E854E3">
        <w:rPr>
          <w:rFonts w:ascii="Tahoma" w:eastAsia="Calibri" w:hAnsi="Tahoma" w:cs="Tahoma"/>
          <w:sz w:val="18"/>
          <w:szCs w:val="18"/>
          <w:rtl/>
        </w:rPr>
        <w:t>ורסים</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השתלמויות</w:t>
      </w:r>
      <w:r w:rsidRPr="00E854E3">
        <w:rPr>
          <w:rFonts w:ascii="Tahoma" w:eastAsia="Calibri" w:hAnsi="Tahoma" w:cs="Tahoma" w:hint="cs"/>
          <w:sz w:val="18"/>
          <w:szCs w:val="18"/>
          <w:rtl/>
        </w:rPr>
        <w:t xml:space="preserve"> ו</w:t>
      </w:r>
      <w:r w:rsidRPr="00E854E3">
        <w:rPr>
          <w:rFonts w:ascii="Tahoma" w:eastAsia="Calibri" w:hAnsi="Tahoma" w:cs="Tahoma"/>
          <w:sz w:val="18"/>
          <w:szCs w:val="18"/>
          <w:rtl/>
        </w:rPr>
        <w:t xml:space="preserve">לימודים </w:t>
      </w:r>
      <w:r w:rsidRPr="00E854E3">
        <w:rPr>
          <w:rFonts w:ascii="Tahoma" w:eastAsia="Calibri" w:hAnsi="Tahoma" w:cs="Tahoma" w:hint="cs"/>
          <w:sz w:val="18"/>
          <w:szCs w:val="18"/>
          <w:rtl/>
        </w:rPr>
        <w:t>ל</w:t>
      </w:r>
      <w:r w:rsidRPr="00E854E3">
        <w:rPr>
          <w:rFonts w:ascii="Tahoma" w:eastAsia="Calibri" w:hAnsi="Tahoma" w:cs="Tahoma"/>
          <w:sz w:val="18"/>
          <w:szCs w:val="18"/>
          <w:rtl/>
        </w:rPr>
        <w:t xml:space="preserve">תעודות אקדמיות שהסתיימו </w:t>
      </w:r>
      <w:r w:rsidRPr="00E854E3">
        <w:rPr>
          <w:rFonts w:ascii="Tahoma" w:eastAsia="Calibri" w:hAnsi="Tahoma" w:cs="Tahoma" w:hint="cs"/>
          <w:sz w:val="18"/>
          <w:szCs w:val="18"/>
          <w:rtl/>
        </w:rPr>
        <w:t xml:space="preserve">חמש שנים או פחות מכך </w:t>
      </w:r>
      <w:r w:rsidRPr="00E854E3">
        <w:rPr>
          <w:rFonts w:ascii="Tahoma" w:eastAsia="Calibri" w:hAnsi="Tahoma" w:cs="Tahoma"/>
          <w:sz w:val="18"/>
          <w:szCs w:val="18"/>
          <w:rtl/>
        </w:rPr>
        <w:t xml:space="preserve">לפני מועד הגשת הבקשה </w:t>
      </w:r>
      <w:r w:rsidRPr="00E854E3">
        <w:rPr>
          <w:rFonts w:ascii="Tahoma" w:eastAsia="Calibri" w:hAnsi="Tahoma" w:cs="Tahoma" w:hint="cs"/>
          <w:sz w:val="18"/>
          <w:szCs w:val="18"/>
          <w:rtl/>
        </w:rPr>
        <w:t xml:space="preserve">לאישור </w:t>
      </w:r>
      <w:r w:rsidRPr="00E854E3">
        <w:rPr>
          <w:rFonts w:ascii="Tahoma" w:eastAsia="Calibri" w:hAnsi="Tahoma" w:cs="Tahoma"/>
          <w:sz w:val="18"/>
          <w:szCs w:val="18"/>
          <w:rtl/>
        </w:rPr>
        <w:t>גמול ההשתלמות</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 xml:space="preserve">יוכרו קורסים בהיקף של 40 שעות לפחות. </w:t>
      </w:r>
    </w:p>
    <w:p w:rsidR="000113E6" w:rsidRPr="00E854E3" w:rsidP="006F7086">
      <w:pPr>
        <w:spacing w:line="240" w:lineRule="exact"/>
        <w:ind w:right="2268"/>
        <w:jc w:val="both"/>
        <w:rPr>
          <w:rFonts w:ascii="Tahoma" w:eastAsia="Calibri" w:hAnsi="Tahoma" w:cs="Tahoma"/>
          <w:sz w:val="18"/>
          <w:szCs w:val="18"/>
        </w:rPr>
      </w:pPr>
    </w:p>
    <w:p w:rsidR="000113E6" w:rsidRPr="00C44AEC" w:rsidP="006F7086">
      <w:pPr>
        <w:pStyle w:val="KOT5"/>
        <w:rPr>
          <w:rFonts w:eastAsia="Times New Roman"/>
          <w:rtl/>
        </w:rPr>
      </w:pPr>
      <w:r w:rsidRPr="00C44AEC">
        <w:rPr>
          <w:rFonts w:eastAsia="Times New Roman" w:hint="cs"/>
          <w:rtl/>
        </w:rPr>
        <w:t>פרק הזמן להכרה בקורסים לצורך אישור גמול השתלמות</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על פי נתוני נש"ם, אפשר להעריך שמשך הקריירה הממוצע של עובדים קבועים בשירות המדינה עולה על 15 שנים</w:t>
      </w:r>
      <w:r>
        <w:rPr>
          <w:rFonts w:ascii="Tahoma" w:eastAsia="Calibri" w:hAnsi="Tahoma" w:cs="Tahoma"/>
          <w:sz w:val="18"/>
          <w:szCs w:val="18"/>
          <w:vertAlign w:val="superscript"/>
          <w:rtl/>
        </w:rPr>
        <w:footnoteReference w:id="84"/>
      </w:r>
      <w:r w:rsidRPr="00E854E3">
        <w:rPr>
          <w:rFonts w:ascii="Tahoma" w:eastAsia="Calibri" w:hAnsi="Tahoma" w:cs="Tahoma" w:hint="cs"/>
          <w:sz w:val="18"/>
          <w:szCs w:val="18"/>
          <w:rtl/>
        </w:rPr>
        <w:t xml:space="preserve">. </w:t>
      </w:r>
    </w:p>
    <w:p w:rsidR="000113E6" w:rsidRPr="00E854E3" w:rsidP="004E562F">
      <w:pPr>
        <w:spacing w:after="240"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ארגון ה-</w:t>
      </w:r>
      <w:r w:rsidRPr="00E854E3">
        <w:rPr>
          <w:rFonts w:ascii="Tahoma" w:eastAsia="Calibri" w:hAnsi="Tahoma" w:cs="Tahoma" w:hint="cs"/>
          <w:sz w:val="18"/>
          <w:szCs w:val="18"/>
        </w:rPr>
        <w:t>OECD</w:t>
      </w:r>
      <w:r w:rsidRPr="00E854E3">
        <w:rPr>
          <w:rFonts w:ascii="Tahoma" w:eastAsia="Calibri" w:hAnsi="Tahoma" w:cs="Tahoma" w:hint="cs"/>
          <w:sz w:val="18"/>
          <w:szCs w:val="18"/>
          <w:rtl/>
        </w:rPr>
        <w:t xml:space="preserve"> תיאר את נושא הלמידה לאורך החיים בשירות הציבורי כחיוני לא רק כדי להתקדם בקריירה אלא גם כדי לתחזק את הכישורים והיכולות הקיימות</w:t>
      </w:r>
      <w:r>
        <w:rPr>
          <w:rFonts w:ascii="Tahoma" w:eastAsia="Calibri" w:hAnsi="Tahoma" w:cs="Tahoma"/>
          <w:sz w:val="18"/>
          <w:szCs w:val="18"/>
          <w:vertAlign w:val="superscript"/>
          <w:rtl/>
        </w:rPr>
        <w:footnoteReference w:id="85"/>
      </w:r>
      <w:r w:rsidRPr="00E854E3">
        <w:rPr>
          <w:rFonts w:ascii="Tahoma" w:eastAsia="Calibri" w:hAnsi="Tahoma" w:cs="Tahoma" w:hint="cs"/>
          <w:sz w:val="18"/>
          <w:szCs w:val="18"/>
          <w:rtl/>
        </w:rPr>
        <w:t xml:space="preserve">. בעניין זה נכתב בדוח ועדת שמחון על יתרונותיו של מערך למידה לאורך שנות העבודה של העובד, </w:t>
      </w:r>
      <w:r w:rsidRPr="00E854E3">
        <w:rPr>
          <w:rFonts w:ascii="Tahoma" w:eastAsia="Calibri" w:hAnsi="Tahoma" w:cs="Tahoma"/>
          <w:sz w:val="18"/>
          <w:szCs w:val="18"/>
          <w:rtl/>
        </w:rPr>
        <w:t xml:space="preserve">בהתאם לעיקרון </w:t>
      </w:r>
      <w:r w:rsidRPr="00E854E3">
        <w:rPr>
          <w:rFonts w:ascii="Tahoma" w:eastAsia="Calibri" w:hAnsi="Tahoma" w:cs="Tahoma" w:hint="cs"/>
          <w:sz w:val="18"/>
          <w:szCs w:val="18"/>
          <w:rtl/>
        </w:rPr>
        <w:t>ה"</w:t>
      </w:r>
      <w:r w:rsidRPr="00E854E3">
        <w:rPr>
          <w:rFonts w:ascii="Tahoma" w:eastAsia="Calibri" w:hAnsi="Tahoma" w:cs="Tahoma"/>
          <w:sz w:val="18"/>
          <w:szCs w:val="18"/>
          <w:rtl/>
        </w:rPr>
        <w:t xml:space="preserve">למידה </w:t>
      </w:r>
      <w:r w:rsidRPr="00E854E3">
        <w:rPr>
          <w:rFonts w:ascii="Tahoma" w:eastAsia="Calibri" w:hAnsi="Tahoma" w:cs="Tahoma" w:hint="cs"/>
          <w:sz w:val="18"/>
          <w:szCs w:val="18"/>
          <w:rtl/>
        </w:rPr>
        <w:t>לאורך החיים" (</w:t>
      </w:r>
      <w:r w:rsidRPr="00E854E3">
        <w:rPr>
          <w:rFonts w:ascii="Tahoma" w:eastAsia="Calibri" w:hAnsi="Tahoma" w:cs="Tahoma"/>
          <w:sz w:val="18"/>
          <w:szCs w:val="18"/>
        </w:rPr>
        <w:t>Lifelong Learning</w:t>
      </w:r>
      <w:r w:rsidRPr="00E854E3">
        <w:rPr>
          <w:rFonts w:ascii="Tahoma" w:eastAsia="Calibri" w:hAnsi="Tahoma" w:cs="Tahoma" w:hint="cs"/>
          <w:sz w:val="18"/>
          <w:szCs w:val="18"/>
          <w:rtl/>
        </w:rPr>
        <w:t xml:space="preserve">), ובכלל זאת על תהליך למידה מתמשך </w:t>
      </w:r>
      <w:r w:rsidRPr="00E854E3">
        <w:rPr>
          <w:rFonts w:ascii="Tahoma" w:eastAsia="Calibri" w:hAnsi="Tahoma" w:cs="Tahoma"/>
          <w:sz w:val="18"/>
          <w:szCs w:val="18"/>
          <w:rtl/>
        </w:rPr>
        <w:t>בכניסה לתפקיד, תוך כדי התפקיד</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ובמעברים בין הקריירות</w:t>
      </w:r>
      <w:r w:rsidRPr="00E854E3">
        <w:rPr>
          <w:rFonts w:ascii="Tahoma" w:eastAsia="Calibri" w:hAnsi="Tahoma" w:cs="Tahoma" w:hint="cs"/>
          <w:sz w:val="18"/>
          <w:szCs w:val="18"/>
          <w:rtl/>
        </w:rPr>
        <w:t>. ב</w:t>
      </w:r>
      <w:r w:rsidRPr="00E854E3">
        <w:rPr>
          <w:rFonts w:ascii="Tahoma" w:eastAsia="Calibri" w:hAnsi="Tahoma" w:cs="Tahoma"/>
          <w:sz w:val="18"/>
          <w:szCs w:val="18"/>
          <w:rtl/>
        </w:rPr>
        <w:t>הנחיות נציב שירות המדינה</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לתכנון בתחום ההון האנושי</w:t>
      </w:r>
      <w:r w:rsidRPr="00E854E3">
        <w:rPr>
          <w:rFonts w:ascii="Tahoma" w:eastAsia="Calibri" w:hAnsi="Tahoma" w:cs="Tahoma" w:hint="cs"/>
          <w:sz w:val="18"/>
          <w:szCs w:val="18"/>
          <w:rtl/>
        </w:rPr>
        <w:t xml:space="preserve"> ל</w:t>
      </w:r>
      <w:r w:rsidRPr="00E854E3">
        <w:rPr>
          <w:rFonts w:ascii="Tahoma" w:eastAsia="Calibri" w:hAnsi="Tahoma" w:cs="Tahoma"/>
          <w:sz w:val="18"/>
          <w:szCs w:val="18"/>
          <w:rtl/>
        </w:rPr>
        <w:t>שנת העבודה 2018</w:t>
      </w:r>
      <w:r w:rsidRPr="00E854E3">
        <w:rPr>
          <w:rFonts w:ascii="Tahoma" w:eastAsia="Calibri" w:hAnsi="Tahoma" w:cs="Tahoma" w:hint="cs"/>
          <w:sz w:val="18"/>
          <w:szCs w:val="18"/>
          <w:rtl/>
        </w:rPr>
        <w:t xml:space="preserve"> נכתב כי </w:t>
      </w:r>
      <w:r w:rsidRPr="00E854E3">
        <w:rPr>
          <w:rFonts w:ascii="Tahoma" w:eastAsia="Calibri" w:hAnsi="Tahoma" w:cs="Tahoma"/>
          <w:sz w:val="18"/>
          <w:szCs w:val="18"/>
          <w:rtl/>
        </w:rPr>
        <w:t>ת</w:t>
      </w:r>
      <w:r w:rsidRPr="00E854E3">
        <w:rPr>
          <w:rFonts w:ascii="Tahoma" w:eastAsia="Calibri" w:hAnsi="Tahoma" w:cs="Tahoma" w:hint="cs"/>
          <w:sz w:val="18"/>
          <w:szCs w:val="18"/>
          <w:rtl/>
        </w:rPr>
        <w:t>ו</w:t>
      </w:r>
      <w:r w:rsidRPr="00E854E3">
        <w:rPr>
          <w:rFonts w:ascii="Tahoma" w:eastAsia="Calibri" w:hAnsi="Tahoma" w:cs="Tahoma"/>
          <w:sz w:val="18"/>
          <w:szCs w:val="18"/>
          <w:rtl/>
        </w:rPr>
        <w:t>כנית הכשרה רב-שנתית מאפשרת רציפות תפקודית מיטבית ויעילות של העובד לאורך כל שנות הקריירה</w:t>
      </w:r>
      <w:r w:rsidRPr="00E854E3">
        <w:rPr>
          <w:rFonts w:ascii="Tahoma" w:eastAsia="Calibri" w:hAnsi="Tahoma" w:cs="Tahoma" w:hint="cs"/>
          <w:sz w:val="18"/>
          <w:szCs w:val="18"/>
          <w:rtl/>
        </w:rPr>
        <w:t xml:space="preserve"> </w:t>
      </w:r>
      <w:r w:rsidRPr="00E854E3">
        <w:rPr>
          <w:rFonts w:ascii="Tahoma" w:hAnsi="Tahoma" w:cs="Tahoma"/>
          <w:sz w:val="18"/>
          <w:szCs w:val="18"/>
          <w:rtl/>
        </w:rPr>
        <w:t>שלו</w:t>
      </w:r>
      <w:r w:rsidRPr="00E854E3">
        <w:rPr>
          <w:rFonts w:ascii="Tahoma" w:hAnsi="Tahoma" w:cs="Tahoma" w:hint="cs"/>
          <w:sz w:val="18"/>
          <w:szCs w:val="18"/>
          <w:rtl/>
        </w:rPr>
        <w:t xml:space="preserve">, ותוכנית כזו </w:t>
      </w:r>
      <w:r w:rsidRPr="00E854E3">
        <w:rPr>
          <w:rFonts w:ascii="Tahoma" w:hAnsi="Tahoma" w:cs="Tahoma"/>
          <w:sz w:val="18"/>
          <w:szCs w:val="18"/>
          <w:rtl/>
        </w:rPr>
        <w:t xml:space="preserve">נדרשת לתת מענה </w:t>
      </w:r>
      <w:r w:rsidRPr="00E854E3">
        <w:rPr>
          <w:rFonts w:ascii="Tahoma" w:hAnsi="Tahoma" w:cs="Tahoma" w:hint="cs"/>
          <w:sz w:val="18"/>
          <w:szCs w:val="18"/>
          <w:rtl/>
        </w:rPr>
        <w:t xml:space="preserve">לא רק </w:t>
      </w:r>
      <w:r w:rsidRPr="00E854E3">
        <w:rPr>
          <w:rFonts w:ascii="Tahoma" w:hAnsi="Tahoma" w:cs="Tahoma"/>
          <w:sz w:val="18"/>
          <w:szCs w:val="18"/>
          <w:rtl/>
        </w:rPr>
        <w:t>לצרכים העכשוויים</w:t>
      </w:r>
      <w:r w:rsidRPr="00E854E3">
        <w:rPr>
          <w:rFonts w:ascii="Tahoma" w:hAnsi="Tahoma" w:cs="Tahoma" w:hint="cs"/>
          <w:sz w:val="18"/>
          <w:szCs w:val="18"/>
          <w:rtl/>
        </w:rPr>
        <w:t xml:space="preserve"> אלא גם</w:t>
      </w:r>
      <w:r w:rsidRPr="00E854E3">
        <w:rPr>
          <w:rFonts w:ascii="Tahoma" w:hAnsi="Tahoma" w:cs="Tahoma"/>
          <w:sz w:val="18"/>
          <w:szCs w:val="18"/>
          <w:rtl/>
        </w:rPr>
        <w:t xml:space="preserve"> לאלו העתידיים</w:t>
      </w:r>
      <w:r w:rsidRPr="00E854E3">
        <w:rPr>
          <w:rFonts w:ascii="Tahoma" w:hAnsi="Tahoma" w:cs="Tahoma" w:hint="cs"/>
          <w:sz w:val="18"/>
          <w:szCs w:val="18"/>
          <w:rtl/>
        </w:rPr>
        <w:t xml:space="preserve">, </w:t>
      </w:r>
      <w:r w:rsidRPr="00E854E3">
        <w:rPr>
          <w:rFonts w:ascii="Tahoma" w:hAnsi="Tahoma" w:cs="Tahoma"/>
          <w:sz w:val="18"/>
          <w:szCs w:val="18"/>
          <w:rtl/>
        </w:rPr>
        <w:t>ביחס לאתגרי</w:t>
      </w:r>
      <w:r w:rsidRPr="00E854E3">
        <w:rPr>
          <w:rFonts w:ascii="Tahoma" w:hAnsi="Tahoma" w:cs="Tahoma" w:hint="cs"/>
          <w:sz w:val="18"/>
          <w:szCs w:val="18"/>
          <w:rtl/>
        </w:rPr>
        <w:t xml:space="preserve"> </w:t>
      </w:r>
      <w:r w:rsidRPr="00E854E3">
        <w:rPr>
          <w:rFonts w:ascii="Tahoma" w:hAnsi="Tahoma" w:cs="Tahoma"/>
          <w:sz w:val="18"/>
          <w:szCs w:val="18"/>
          <w:rtl/>
        </w:rPr>
        <w:t>המשרד ולפרופיל העובד הנדרש בעתיד</w:t>
      </w:r>
      <w:r w:rsidRPr="00E854E3">
        <w:rPr>
          <w:rFonts w:ascii="Tahoma" w:eastAsia="Calibri" w:hAnsi="Tahoma" w:cs="Tahoma" w:hint="cs"/>
          <w:sz w:val="18"/>
          <w:szCs w:val="18"/>
          <w:rtl/>
        </w:rPr>
        <w:t>.</w:t>
      </w:r>
    </w:p>
    <w:p w:rsidR="000113E6" w:rsidRPr="004E562F" w:rsidP="00285145">
      <w:pPr>
        <w:pStyle w:val="RESHET"/>
        <w:rPr>
          <w:rFonts w:eastAsia="Calibri"/>
          <w:rtl/>
        </w:rPr>
      </w:pPr>
      <w:r w:rsidRPr="004E562F">
        <w:rPr>
          <w:rFonts w:eastAsia="Calibri" w:hint="cs"/>
          <w:rtl/>
        </w:rPr>
        <w:t>51 סמנכ"לים</w:t>
      </w:r>
      <w:r w:rsidRPr="004E562F">
        <w:rPr>
          <w:rFonts w:eastAsia="Calibri"/>
          <w:rtl/>
        </w:rPr>
        <w:t xml:space="preserve"> </w:t>
      </w:r>
      <w:r w:rsidRPr="004E562F">
        <w:rPr>
          <w:rFonts w:eastAsia="Calibri" w:hint="cs"/>
          <w:rtl/>
        </w:rPr>
        <w:t>למינהל שהם כ-</w:t>
      </w:r>
      <w:r w:rsidRPr="004E562F">
        <w:rPr>
          <w:rFonts w:eastAsia="Calibri"/>
          <w:rtl/>
        </w:rPr>
        <w:t xml:space="preserve">80% מהסמנכ"לים </w:t>
      </w:r>
      <w:r w:rsidRPr="004E562F">
        <w:rPr>
          <w:rFonts w:eastAsia="Calibri" w:hint="cs"/>
          <w:rtl/>
        </w:rPr>
        <w:t xml:space="preserve">שהשיבו לשאלה בנושא </w:t>
      </w:r>
      <w:r w:rsidRPr="004E562F">
        <w:rPr>
          <w:rFonts w:eastAsia="Calibri" w:hint="cs"/>
          <w:spacing w:val="-4"/>
          <w:rtl/>
        </w:rPr>
        <w:t xml:space="preserve">זה, </w:t>
      </w:r>
      <w:r w:rsidR="00285145">
        <w:rPr>
          <w:rFonts w:eastAsia="Calibri" w:hint="cs"/>
          <w:spacing w:val="-4"/>
          <w:rtl/>
        </w:rPr>
        <w:t>סברו</w:t>
      </w:r>
      <w:r>
        <w:rPr>
          <w:rFonts w:eastAsia="Calibri"/>
          <w:spacing w:val="-4"/>
          <w:vertAlign w:val="superscript"/>
          <w:rtl/>
        </w:rPr>
        <w:footnoteReference w:id="86"/>
      </w:r>
      <w:r w:rsidRPr="004E562F">
        <w:rPr>
          <w:rFonts w:eastAsia="Calibri"/>
          <w:spacing w:val="-4"/>
          <w:rtl/>
        </w:rPr>
        <w:t xml:space="preserve"> שיש לאפשר לעובד לצאת לקורסים שיוכרו לגמול השתלמות</w:t>
      </w:r>
      <w:r w:rsidRPr="004E562F">
        <w:rPr>
          <w:rFonts w:eastAsia="Calibri"/>
          <w:rtl/>
        </w:rPr>
        <w:t xml:space="preserve"> במשך פרק זמן ארוך מחמש שנים;</w:t>
      </w:r>
      <w:r w:rsidRPr="004E562F">
        <w:rPr>
          <w:rFonts w:eastAsia="Calibri" w:hint="cs"/>
          <w:rtl/>
        </w:rPr>
        <w:t xml:space="preserve"> 38 סמנכ"לים שהם</w:t>
      </w:r>
      <w:r w:rsidRPr="004E562F">
        <w:rPr>
          <w:rFonts w:eastAsia="Calibri"/>
          <w:rtl/>
        </w:rPr>
        <w:t xml:space="preserve"> </w:t>
      </w:r>
      <w:r w:rsidRPr="004E562F">
        <w:rPr>
          <w:rFonts w:eastAsia="Calibri" w:hint="cs"/>
          <w:rtl/>
        </w:rPr>
        <w:t>58</w:t>
      </w:r>
      <w:r w:rsidRPr="004E562F">
        <w:rPr>
          <w:rFonts w:eastAsia="Calibri"/>
          <w:rtl/>
        </w:rPr>
        <w:t xml:space="preserve">% מהסמנכ"לים </w:t>
      </w:r>
      <w:r w:rsidRPr="004E562F">
        <w:rPr>
          <w:rFonts w:eastAsia="Calibri" w:hint="cs"/>
          <w:rtl/>
        </w:rPr>
        <w:t xml:space="preserve">שהשיבו לשאלה זו, </w:t>
      </w:r>
      <w:r w:rsidR="00285145">
        <w:rPr>
          <w:rFonts w:eastAsia="Calibri" w:hint="cs"/>
          <w:rtl/>
        </w:rPr>
        <w:t>סברו</w:t>
      </w:r>
      <w:r>
        <w:rPr>
          <w:rFonts w:eastAsia="Calibri"/>
          <w:vertAlign w:val="superscript"/>
          <w:rtl/>
        </w:rPr>
        <w:footnoteReference w:id="87"/>
      </w:r>
      <w:r w:rsidRPr="004E562F">
        <w:rPr>
          <w:rFonts w:eastAsia="Calibri"/>
          <w:rtl/>
        </w:rPr>
        <w:t xml:space="preserve"> שלאחר קבלת זכאות לגמול השתלמות פוחתת באופן משמעותי המוטיבציה לצאת להשתלם.</w:t>
      </w:r>
    </w:p>
    <w:p w:rsidR="000113E6" w:rsidRPr="004E562F" w:rsidP="004E562F">
      <w:pPr>
        <w:pStyle w:val="RESHET"/>
        <w:rPr>
          <w:rtl/>
        </w:rPr>
      </w:pPr>
      <w:r w:rsidRPr="004E562F">
        <w:rPr>
          <w:rFonts w:eastAsia="Calibri" w:hint="cs"/>
          <w:rtl/>
        </w:rPr>
        <w:t>האמור בהסכמים הקיבוציים כיום - לפיו לא יוכרו לגמול השתלמות קורסים או השתלמויות או לימודים ל</w:t>
      </w:r>
      <w:r w:rsidRPr="004E562F">
        <w:rPr>
          <w:rFonts w:eastAsia="Calibri"/>
          <w:rtl/>
        </w:rPr>
        <w:t xml:space="preserve">תעודות אקדמיות שהסתיימו </w:t>
      </w:r>
      <w:r w:rsidRPr="004E562F">
        <w:rPr>
          <w:rFonts w:eastAsia="Calibri" w:hint="cs"/>
          <w:rtl/>
        </w:rPr>
        <w:t>יותר מחמש</w:t>
      </w:r>
      <w:r w:rsidRPr="004E562F">
        <w:rPr>
          <w:rFonts w:eastAsia="Calibri"/>
          <w:rtl/>
        </w:rPr>
        <w:t xml:space="preserve"> שנים לפני מועד הגשת הבקשה </w:t>
      </w:r>
      <w:r w:rsidRPr="004E562F">
        <w:rPr>
          <w:rFonts w:eastAsia="Calibri" w:hint="cs"/>
          <w:rtl/>
        </w:rPr>
        <w:t>ל</w:t>
      </w:r>
      <w:r w:rsidRPr="004E562F">
        <w:rPr>
          <w:rFonts w:eastAsia="Calibri"/>
          <w:rtl/>
        </w:rPr>
        <w:t>גמול ההשתלמות</w:t>
      </w:r>
      <w:r w:rsidRPr="004E562F">
        <w:rPr>
          <w:rFonts w:eastAsia="Calibri" w:hint="cs"/>
          <w:rtl/>
        </w:rPr>
        <w:t xml:space="preserve"> - עלול אפוא לתמרץ עובדים המעוניינים לממש את זכאותם לגמול השתלמות לעשות זאת בתחילת דרכם בשירות המדינה ומהר ככל האפשר. תוצאה זו אינה עולה בקנה אחד עם הצורך בלמידה מתמשכת לאורך תקופת ההעסקה. בהתחשב בהערכת המשך הממוצע של קריירה בשירות </w:t>
      </w:r>
      <w:r w:rsidRPr="004E562F">
        <w:rPr>
          <w:rFonts w:hint="cs"/>
          <w:rtl/>
        </w:rPr>
        <w:t xml:space="preserve">המדינה (כאמור, יותר מ-15 שנים) </w:t>
      </w:r>
      <w:r w:rsidRPr="004E562F">
        <w:rPr>
          <w:rFonts w:eastAsia="Calibri" w:hint="cs"/>
          <w:rtl/>
        </w:rPr>
        <w:t xml:space="preserve">הרי שמימוש הזכאות לגמול השתלמות </w:t>
      </w:r>
      <w:r w:rsidRPr="004E562F">
        <w:rPr>
          <w:rFonts w:hint="cs"/>
          <w:rtl/>
        </w:rPr>
        <w:t>בתוך חמש שנים עלול ליצור מצב שבו לפחות במשך עשר שנות עבודה נוספות לא מתקיימת למידה לשיפור מקצועי</w:t>
      </w:r>
      <w:r w:rsidRPr="004E562F">
        <w:rPr>
          <w:rFonts w:eastAsia="Calibri" w:hint="cs"/>
          <w:rtl/>
        </w:rPr>
        <w:t xml:space="preserve">. </w:t>
      </w:r>
    </w:p>
    <w:p w:rsidR="000113E6" w:rsidRPr="00E854E3" w:rsidP="006F7086">
      <w:pPr>
        <w:spacing w:line="240" w:lineRule="exact"/>
        <w:ind w:right="2268"/>
        <w:jc w:val="both"/>
        <w:rPr>
          <w:rFonts w:ascii="Tahoma" w:hAnsi="Tahoma" w:cs="Tahoma"/>
          <w:sz w:val="18"/>
          <w:szCs w:val="18"/>
          <w:rtl/>
        </w:rPr>
      </w:pPr>
    </w:p>
    <w:p w:rsidR="000113E6" w:rsidRPr="00C44AEC" w:rsidP="006F7086">
      <w:pPr>
        <w:pStyle w:val="KOT5"/>
        <w:rPr>
          <w:rFonts w:eastAsia="Times New Roman"/>
          <w:rtl/>
        </w:rPr>
      </w:pPr>
      <w:r w:rsidRPr="00C44AEC">
        <w:rPr>
          <w:rFonts w:eastAsia="Times New Roman" w:hint="cs"/>
          <w:rtl/>
        </w:rPr>
        <w:t>משך הקורסים המוכרים לגמול השתלמות ושיטות הלימוד בהם</w:t>
      </w:r>
    </w:p>
    <w:p w:rsidR="000113E6" w:rsidRPr="00E854E3" w:rsidP="006F7086">
      <w:pPr>
        <w:spacing w:line="240" w:lineRule="exact"/>
        <w:ind w:right="2268"/>
        <w:jc w:val="both"/>
        <w:rPr>
          <w:rFonts w:ascii="Tahoma" w:eastAsia="Calibri" w:hAnsi="Tahoma" w:cs="Tahoma"/>
          <w:sz w:val="18"/>
          <w:szCs w:val="18"/>
        </w:rPr>
      </w:pPr>
      <w:r w:rsidRPr="00E854E3">
        <w:rPr>
          <w:rFonts w:ascii="Tahoma" w:eastAsia="Calibri" w:hAnsi="Tahoma" w:cs="Tahoma" w:hint="cs"/>
          <w:sz w:val="18"/>
          <w:szCs w:val="18"/>
          <w:rtl/>
        </w:rPr>
        <w:t>בדוח ועדת שמחון נכתב כי "ת</w:t>
      </w:r>
      <w:r w:rsidRPr="00E854E3">
        <w:rPr>
          <w:rFonts w:ascii="Tahoma" w:eastAsia="Calibri" w:hAnsi="Tahoma" w:cs="Tahoma"/>
          <w:sz w:val="18"/>
          <w:szCs w:val="18"/>
          <w:rtl/>
        </w:rPr>
        <w:t xml:space="preserve">הליכי למידה מסורתיים </w:t>
      </w:r>
      <w:r w:rsidRPr="00E854E3">
        <w:rPr>
          <w:rFonts w:ascii="Tahoma" w:eastAsia="Calibri" w:hAnsi="Tahoma" w:cs="Tahoma" w:hint="cs"/>
          <w:sz w:val="18"/>
          <w:szCs w:val="18"/>
          <w:rtl/>
        </w:rPr>
        <w:t>(</w:t>
      </w:r>
      <w:r w:rsidRPr="00E854E3">
        <w:rPr>
          <w:rFonts w:ascii="Tahoma" w:eastAsia="Calibri" w:hAnsi="Tahoma" w:cs="Tahoma"/>
          <w:sz w:val="18"/>
          <w:szCs w:val="18"/>
          <w:rtl/>
        </w:rPr>
        <w:t>לימוד פרונטלי בכיתה</w:t>
      </w:r>
      <w:r w:rsidRPr="00E854E3">
        <w:rPr>
          <w:rFonts w:ascii="Tahoma" w:eastAsia="Calibri" w:hAnsi="Tahoma" w:cs="Tahoma" w:hint="cs"/>
          <w:sz w:val="18"/>
          <w:szCs w:val="18"/>
          <w:rtl/>
        </w:rPr>
        <w:t>)</w:t>
      </w:r>
      <w:r w:rsidRPr="00E854E3">
        <w:rPr>
          <w:rFonts w:ascii="Tahoma" w:eastAsia="Calibri" w:hAnsi="Tahoma" w:cs="Tahoma"/>
          <w:sz w:val="18"/>
          <w:szCs w:val="18"/>
          <w:rtl/>
        </w:rPr>
        <w:t xml:space="preserve"> הוכחו כלא אפקטיביים, משום שהם מביאים לאחוז קטן של שימור ידע לאורך זמן</w:t>
      </w:r>
      <w:r w:rsidRPr="00E854E3">
        <w:rPr>
          <w:rFonts w:ascii="Tahoma" w:eastAsia="Calibri" w:hAnsi="Tahoma" w:cs="Tahoma" w:hint="cs"/>
          <w:sz w:val="18"/>
          <w:szCs w:val="18"/>
          <w:rtl/>
        </w:rPr>
        <w:t>",</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וש</w:t>
      </w:r>
      <w:r w:rsidRPr="00E854E3">
        <w:rPr>
          <w:rFonts w:ascii="Tahoma" w:eastAsia="Calibri" w:hAnsi="Tahoma" w:cs="Tahoma"/>
          <w:sz w:val="18"/>
          <w:szCs w:val="18"/>
          <w:rtl/>
        </w:rPr>
        <w:t>על מנת לקיים למידה אפקטיבית נדרש תמהיל של המרכיבים הבאי</w:t>
      </w:r>
      <w:r w:rsidRPr="00E854E3">
        <w:rPr>
          <w:rFonts w:ascii="Tahoma" w:eastAsia="Calibri" w:hAnsi="Tahoma" w:cs="Tahoma" w:hint="cs"/>
          <w:sz w:val="18"/>
          <w:szCs w:val="18"/>
          <w:rtl/>
        </w:rPr>
        <w:t xml:space="preserve">ם: </w:t>
      </w:r>
      <w:r w:rsidRPr="00E854E3">
        <w:rPr>
          <w:rFonts w:ascii="Tahoma" w:eastAsia="Calibri" w:hAnsi="Tahoma" w:cs="Tahoma"/>
          <w:sz w:val="18"/>
          <w:szCs w:val="18"/>
          <w:rtl/>
        </w:rPr>
        <w:t>למידה פעילה</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רלוונטיות ללומד</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מזהה את הצורך ומידת היישום של הלמידה עבורו באופן איש</w:t>
      </w:r>
      <w:r w:rsidRPr="00E854E3">
        <w:rPr>
          <w:rFonts w:ascii="Tahoma" w:eastAsia="Calibri" w:hAnsi="Tahoma" w:cs="Tahoma" w:hint="cs"/>
          <w:sz w:val="18"/>
          <w:szCs w:val="18"/>
          <w:rtl/>
        </w:rPr>
        <w:t xml:space="preserve">י); </w:t>
      </w:r>
      <w:r w:rsidRPr="00E854E3">
        <w:rPr>
          <w:rFonts w:ascii="Tahoma" w:eastAsia="Calibri" w:hAnsi="Tahoma" w:cs="Tahoma"/>
          <w:sz w:val="18"/>
          <w:szCs w:val="18"/>
          <w:rtl/>
        </w:rPr>
        <w:t>אינטראקציה חברתי</w:t>
      </w:r>
      <w:r w:rsidRPr="00E854E3">
        <w:rPr>
          <w:rFonts w:ascii="Tahoma" w:eastAsia="Calibri" w:hAnsi="Tahoma" w:cs="Tahoma" w:hint="cs"/>
          <w:sz w:val="18"/>
          <w:szCs w:val="18"/>
          <w:rtl/>
        </w:rPr>
        <w:t xml:space="preserve">ת; </w:t>
      </w:r>
      <w:r w:rsidRPr="00E854E3">
        <w:rPr>
          <w:rFonts w:ascii="Tahoma" w:eastAsia="Calibri" w:hAnsi="Tahoma" w:cs="Tahoma"/>
          <w:sz w:val="18"/>
          <w:szCs w:val="18"/>
          <w:rtl/>
        </w:rPr>
        <w:t>למידה מתמשכת על פני זמן</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למידה מושכת</w:t>
      </w:r>
      <w:r w:rsidRPr="00E854E3">
        <w:rPr>
          <w:rFonts w:ascii="Tahoma" w:eastAsia="Calibri" w:hAnsi="Tahoma" w:cs="Tahoma" w:hint="cs"/>
          <w:sz w:val="18"/>
          <w:szCs w:val="18"/>
          <w:rtl/>
        </w:rPr>
        <w:t xml:space="preserve"> או </w:t>
      </w:r>
      <w:r w:rsidRPr="00E854E3">
        <w:rPr>
          <w:rFonts w:ascii="Tahoma" w:eastAsia="Calibri" w:hAnsi="Tahoma" w:cs="Tahoma"/>
          <w:sz w:val="18"/>
          <w:szCs w:val="18"/>
          <w:rtl/>
        </w:rPr>
        <w:t>מחברת</w:t>
      </w:r>
      <w:r w:rsidRPr="00E854E3">
        <w:rPr>
          <w:rFonts w:ascii="Tahoma" w:eastAsia="Calibri" w:hAnsi="Tahoma" w:cs="Tahoma" w:hint="cs"/>
          <w:sz w:val="18"/>
          <w:szCs w:val="18"/>
          <w:rtl/>
        </w:rPr>
        <w:t xml:space="preserve"> (</w:t>
      </w:r>
      <w:r w:rsidRPr="00E854E3">
        <w:rPr>
          <w:rFonts w:ascii="Tahoma" w:eastAsia="Calibri" w:hAnsi="Tahoma" w:cs="Tahoma"/>
          <w:sz w:val="18"/>
          <w:szCs w:val="18"/>
        </w:rPr>
        <w:t>Engaging</w:t>
      </w:r>
      <w:r w:rsidRPr="00E854E3">
        <w:rPr>
          <w:rFonts w:ascii="Tahoma" w:eastAsia="Calibri" w:hAnsi="Tahoma" w:cs="Tahoma" w:hint="cs"/>
          <w:sz w:val="18"/>
          <w:szCs w:val="18"/>
          <w:rtl/>
        </w:rPr>
        <w:t>); ו</w:t>
      </w:r>
      <w:r w:rsidRPr="00E854E3">
        <w:rPr>
          <w:rFonts w:ascii="Tahoma" w:eastAsia="Calibri" w:hAnsi="Tahoma" w:cs="Tahoma"/>
          <w:sz w:val="18"/>
          <w:szCs w:val="18"/>
          <w:rtl/>
        </w:rPr>
        <w:t xml:space="preserve">שילוב טכנולוגיות למידה בתהליכי למידה </w:t>
      </w:r>
      <w:r w:rsidRPr="00E854E3">
        <w:rPr>
          <w:rFonts w:ascii="Tahoma" w:eastAsia="Calibri" w:hAnsi="Tahoma" w:cs="Tahoma" w:hint="cs"/>
          <w:sz w:val="18"/>
          <w:szCs w:val="18"/>
          <w:rtl/>
        </w:rPr>
        <w:t>ה</w:t>
      </w:r>
      <w:r w:rsidRPr="00E854E3">
        <w:rPr>
          <w:rFonts w:ascii="Tahoma" w:eastAsia="Calibri" w:hAnsi="Tahoma" w:cs="Tahoma"/>
          <w:sz w:val="18"/>
          <w:szCs w:val="18"/>
          <w:rtl/>
        </w:rPr>
        <w:t>מאפשר יישום גישות למידה אפקטיביות תוך שמירה על יעילות</w:t>
      </w:r>
      <w:r w:rsidRPr="00E854E3">
        <w:rPr>
          <w:rFonts w:ascii="Tahoma" w:eastAsia="Calibri" w:hAnsi="Tahoma" w:cs="Tahoma" w:hint="cs"/>
          <w:sz w:val="18"/>
          <w:szCs w:val="18"/>
          <w:rtl/>
        </w:rPr>
        <w:t xml:space="preserve">. </w:t>
      </w:r>
    </w:p>
    <w:p w:rsidR="000113E6" w:rsidRPr="00E854E3" w:rsidP="006F7086">
      <w:pPr>
        <w:pStyle w:val="ListParagraph"/>
        <w:numPr>
          <w:ilvl w:val="0"/>
          <w:numId w:val="43"/>
        </w:numPr>
        <w:autoSpaceDE/>
        <w:autoSpaceDN/>
        <w:adjustRightInd/>
        <w:spacing w:line="240" w:lineRule="exact"/>
        <w:ind w:right="2268"/>
        <w:rPr>
          <w:rFonts w:eastAsia="Calibri"/>
          <w:sz w:val="18"/>
          <w:szCs w:val="18"/>
        </w:rPr>
      </w:pPr>
      <w:r w:rsidRPr="00E854E3">
        <w:rPr>
          <w:rFonts w:eastAsia="Calibri" w:hint="cs"/>
          <w:sz w:val="18"/>
          <w:szCs w:val="18"/>
          <w:rtl/>
        </w:rPr>
        <w:t xml:space="preserve">כאמור, בהתאם להסכמים הקיבוציים העיקריים, </w:t>
      </w:r>
      <w:r w:rsidRPr="00E854E3">
        <w:rPr>
          <w:rFonts w:eastAsia="Calibri"/>
          <w:sz w:val="18"/>
          <w:szCs w:val="18"/>
          <w:rtl/>
        </w:rPr>
        <w:t xml:space="preserve">גמול השתלמות ניתן בעבור 400 שעות לימוד </w:t>
      </w:r>
      <w:r w:rsidRPr="00E854E3">
        <w:rPr>
          <w:rFonts w:eastAsia="Calibri" w:hint="cs"/>
          <w:sz w:val="18"/>
          <w:szCs w:val="18"/>
          <w:rtl/>
        </w:rPr>
        <w:t>פרונטליות שנלמדו במסגרת קורסים לגמול השתלמות אשר היקף כל אחד מהם לא יפחת מ-40 שעות פרונטליות. עם זאת, על פי הסכמים קיבוציים של מספר דירוגים עיקריים משנת 1993</w:t>
      </w:r>
      <w:r>
        <w:rPr>
          <w:sz w:val="18"/>
          <w:szCs w:val="18"/>
          <w:vertAlign w:val="superscript"/>
          <w:rtl/>
        </w:rPr>
        <w:footnoteReference w:id="88"/>
      </w:r>
      <w:r w:rsidRPr="00E854E3">
        <w:rPr>
          <w:rFonts w:eastAsia="Calibri" w:hint="cs"/>
          <w:sz w:val="18"/>
          <w:szCs w:val="18"/>
          <w:rtl/>
        </w:rPr>
        <w:t xml:space="preserve"> שעסקו גם בנושא גמול ההשתלמות "מוכר קורס גם אם כלל פחות מ-40 שעות, אף אם לא בוצע במוסד אקדמי. ההפעלה של הסעיף לאחר גיבוש קריטריונים על ידי הצדדים להסכם זה".</w:t>
      </w:r>
    </w:p>
    <w:p w:rsidR="000113E6" w:rsidRPr="00E854E3" w:rsidP="006F7086">
      <w:pPr>
        <w:spacing w:line="240" w:lineRule="exact"/>
        <w:ind w:left="340" w:right="2268"/>
        <w:jc w:val="both"/>
        <w:rPr>
          <w:rFonts w:ascii="Tahoma" w:eastAsia="Calibri" w:hAnsi="Tahoma" w:cs="Tahoma"/>
          <w:sz w:val="18"/>
          <w:szCs w:val="18"/>
          <w:rtl/>
        </w:rPr>
      </w:pPr>
      <w:r w:rsidRPr="00E854E3">
        <w:rPr>
          <w:rFonts w:ascii="Tahoma" w:eastAsia="Calibri" w:hAnsi="Tahoma" w:cs="Tahoma" w:hint="cs"/>
          <w:sz w:val="18"/>
          <w:szCs w:val="18"/>
          <w:rtl/>
        </w:rPr>
        <w:t>אגף השכר מסר למשרד מבקר המדינה במהלך הביקורת כי "</w:t>
      </w:r>
      <w:r w:rsidRPr="00E854E3">
        <w:rPr>
          <w:rFonts w:ascii="Tahoma" w:eastAsia="Calibri" w:hAnsi="Tahoma" w:cs="Tahoma"/>
          <w:sz w:val="18"/>
          <w:szCs w:val="18"/>
          <w:rtl/>
        </w:rPr>
        <w:t>ככל הידוע לנו לא היו דיונים בנושא זה ולא הגיעו להסכמות חתומות בעניין</w:t>
      </w:r>
      <w:r w:rsidRPr="00E854E3">
        <w:rPr>
          <w:rFonts w:ascii="Tahoma" w:eastAsia="Calibri" w:hAnsi="Tahoma" w:cs="Tahoma" w:hint="cs"/>
          <w:sz w:val="18"/>
          <w:szCs w:val="18"/>
          <w:rtl/>
        </w:rPr>
        <w:t>"; "</w:t>
      </w:r>
      <w:r w:rsidRPr="00E854E3">
        <w:rPr>
          <w:rFonts w:ascii="Tahoma" w:eastAsia="Calibri" w:hAnsi="Tahoma" w:cs="Tahoma"/>
          <w:sz w:val="18"/>
          <w:szCs w:val="18"/>
          <w:rtl/>
        </w:rPr>
        <w:t xml:space="preserve">גם ארגוני העובדים לא פנו בבקשות בעניין זה ולכן לא התקיימו דיונים לקביעת </w:t>
      </w:r>
      <w:r w:rsidRPr="00E854E3">
        <w:rPr>
          <w:rFonts w:ascii="Tahoma" w:eastAsia="Calibri" w:hAnsi="Tahoma" w:cs="Tahoma"/>
          <w:sz w:val="18"/>
          <w:szCs w:val="18"/>
          <w:rtl/>
        </w:rPr>
        <w:t>קריטריונים כאמור</w:t>
      </w:r>
      <w:r w:rsidRPr="00E854E3">
        <w:rPr>
          <w:rFonts w:ascii="Tahoma" w:eastAsia="Calibri" w:hAnsi="Tahoma" w:cs="Tahoma" w:hint="cs"/>
          <w:sz w:val="18"/>
          <w:szCs w:val="18"/>
          <w:rtl/>
        </w:rPr>
        <w:t xml:space="preserve">". עוד הוסיף האגף: </w:t>
      </w:r>
      <w:r w:rsidRPr="00E854E3">
        <w:rPr>
          <w:rFonts w:ascii="Tahoma" w:eastAsia="Calibri" w:hAnsi="Tahoma" w:cs="Tahoma"/>
          <w:sz w:val="18"/>
          <w:szCs w:val="18"/>
          <w:rtl/>
        </w:rPr>
        <w:t>"מבחינתנו אין זה נכון לקצר את מס</w:t>
      </w:r>
      <w:r w:rsidRPr="00E854E3">
        <w:rPr>
          <w:rFonts w:ascii="Tahoma" w:eastAsia="Calibri" w:hAnsi="Tahoma" w:cs="Tahoma" w:hint="cs"/>
          <w:sz w:val="18"/>
          <w:szCs w:val="18"/>
          <w:rtl/>
        </w:rPr>
        <w:t>פר</w:t>
      </w:r>
      <w:r w:rsidRPr="00E854E3">
        <w:rPr>
          <w:rFonts w:ascii="Tahoma" w:eastAsia="Calibri" w:hAnsi="Tahoma" w:cs="Tahoma"/>
          <w:sz w:val="18"/>
          <w:szCs w:val="18"/>
          <w:rtl/>
        </w:rPr>
        <w:t xml:space="preserve"> שעות הלימוד:</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הרציונל לקבוע 40 שעות מינימום לקורס לעניין גמול השתלמות</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הוא סוג של מסננת:</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הן בתחום האיכות</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שלומדים נושא בהיקף שעות רציני עם תרגול ורוחב יריעה</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והן בתחום הקלות להשיג גמול השתלמות</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לכאורה אם נוותר על מינימום 40 שעות עלולים להביא 20 תעודות של 20 שעות או 40 תעודות של 10 שעות</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ותהיה בירוקרטיה כבדה לבדיקת התעודות</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(מעבר לשאלת האיכות כאמור לעיל)"</w:t>
      </w:r>
      <w:r w:rsidRPr="00E854E3">
        <w:rPr>
          <w:rFonts w:ascii="Tahoma" w:eastAsia="Calibri" w:hAnsi="Tahoma" w:cs="Tahoma" w:hint="cs"/>
          <w:sz w:val="18"/>
          <w:szCs w:val="18"/>
          <w:rtl/>
        </w:rPr>
        <w:t>.</w:t>
      </w:r>
    </w:p>
    <w:p w:rsidR="000113E6" w:rsidRPr="00E854E3" w:rsidP="004E562F">
      <w:pPr>
        <w:spacing w:after="240" w:line="240" w:lineRule="exact"/>
        <w:ind w:left="340" w:right="2268"/>
        <w:jc w:val="both"/>
        <w:rPr>
          <w:rFonts w:ascii="Tahoma" w:eastAsia="Calibri" w:hAnsi="Tahoma" w:cs="Tahoma"/>
          <w:sz w:val="18"/>
          <w:szCs w:val="18"/>
        </w:rPr>
      </w:pPr>
      <w:r w:rsidRPr="00E854E3">
        <w:rPr>
          <w:rFonts w:ascii="Tahoma" w:eastAsia="Calibri" w:hAnsi="Tahoma" w:cs="Tahoma" w:hint="cs"/>
          <w:sz w:val="18"/>
          <w:szCs w:val="18"/>
          <w:rtl/>
        </w:rPr>
        <w:t>הוועדה לאישור קורסים קיבלה במהלך השנים מספר בקשות פרטניות לאישור קורסים בהיקף קטן מ-40 שעות. אולם בהיעדר קריטריונים מנחים, כפי שעולה מהפרוטוקולים של דיוני ועדת ההיגוי הפועלת לצד הוועדה (להלן - ועדת ההיגוי)</w:t>
      </w:r>
      <w:r>
        <w:rPr>
          <w:rFonts w:ascii="Tahoma" w:eastAsia="Calibri" w:hAnsi="Tahoma" w:cs="Tahoma"/>
          <w:sz w:val="18"/>
          <w:szCs w:val="18"/>
          <w:vertAlign w:val="superscript"/>
          <w:rtl/>
        </w:rPr>
        <w:footnoteReference w:id="89"/>
      </w:r>
      <w:r w:rsidRPr="00E854E3">
        <w:rPr>
          <w:rFonts w:ascii="Tahoma" w:eastAsia="Calibri" w:hAnsi="Tahoma" w:cs="Tahoma" w:hint="cs"/>
          <w:sz w:val="18"/>
          <w:szCs w:val="18"/>
          <w:rtl/>
        </w:rPr>
        <w:t xml:space="preserve">, היא דחתה את כל הבקשות. </w:t>
      </w:r>
    </w:p>
    <w:p w:rsidR="000113E6" w:rsidRPr="00E854E3" w:rsidP="004E562F">
      <w:pPr>
        <w:pStyle w:val="RESHET"/>
        <w:ind w:left="567"/>
        <w:rPr>
          <w:rFonts w:eastAsia="Calibri"/>
          <w:rtl/>
        </w:rPr>
      </w:pPr>
      <w:r w:rsidRPr="00E854E3">
        <w:rPr>
          <w:rFonts w:eastAsia="Calibri" w:hint="cs"/>
          <w:rtl/>
        </w:rPr>
        <w:t xml:space="preserve">עולה כי עד למועד סיום הביקורת, כ-25 שנים לאחר שנחתמו ההסכמים האמורים, אגף השכר כנציג הממשלה, שהיא צד להסכם, לא פעל מול הארגונים היציגים של העובדים לגיבוש קריטריונים לקיום קורסים קצרים מ-40 שעות לימוד, כפי שנקבע בהסכמים הקיבוציים. </w:t>
      </w:r>
    </w:p>
    <w:p w:rsidR="000113E6" w:rsidRPr="00E854E3" w:rsidP="004E562F">
      <w:pPr>
        <w:spacing w:before="180" w:line="240" w:lineRule="exact"/>
        <w:ind w:left="340" w:right="2268"/>
        <w:jc w:val="both"/>
        <w:rPr>
          <w:rFonts w:ascii="Tahoma" w:hAnsi="Tahoma" w:cs="Tahoma"/>
          <w:sz w:val="18"/>
          <w:szCs w:val="18"/>
          <w:rtl/>
        </w:rPr>
      </w:pPr>
      <w:r w:rsidRPr="00E854E3">
        <w:rPr>
          <w:rFonts w:ascii="Tahoma" w:hAnsi="Tahoma" w:cs="Tahoma" w:hint="cs"/>
          <w:sz w:val="18"/>
          <w:szCs w:val="18"/>
          <w:rtl/>
        </w:rPr>
        <w:t>אגף השכר מסר בתשובתו למשרד מבקר המדינה כי בכוונתו לדון בסוגיה זו במסגרת דיוני צוות מבנה ההכשרה שמינה מ"מ</w:t>
      </w:r>
      <w:r w:rsidRPr="00E854E3">
        <w:rPr>
          <w:rFonts w:ascii="Tahoma" w:hAnsi="Tahoma" w:cs="Tahoma"/>
          <w:sz w:val="18"/>
          <w:szCs w:val="18"/>
          <w:rtl/>
        </w:rPr>
        <w:t xml:space="preserve"> </w:t>
      </w:r>
      <w:r w:rsidRPr="00E854E3">
        <w:rPr>
          <w:rFonts w:ascii="Tahoma" w:hAnsi="Tahoma" w:cs="Tahoma" w:hint="cs"/>
          <w:sz w:val="18"/>
          <w:szCs w:val="18"/>
          <w:rtl/>
        </w:rPr>
        <w:t>ה</w:t>
      </w:r>
      <w:r w:rsidRPr="00E854E3">
        <w:rPr>
          <w:rFonts w:ascii="Tahoma" w:hAnsi="Tahoma" w:cs="Tahoma"/>
          <w:sz w:val="18"/>
          <w:szCs w:val="18"/>
          <w:rtl/>
        </w:rPr>
        <w:t xml:space="preserve">נציב </w:t>
      </w:r>
      <w:r w:rsidRPr="00E854E3">
        <w:rPr>
          <w:rFonts w:ascii="Tahoma" w:hAnsi="Tahoma" w:cs="Tahoma" w:hint="cs"/>
          <w:sz w:val="18"/>
          <w:szCs w:val="18"/>
          <w:rtl/>
        </w:rPr>
        <w:t xml:space="preserve">לשעבר </w:t>
      </w:r>
      <w:r w:rsidRPr="00E854E3">
        <w:rPr>
          <w:rFonts w:ascii="Tahoma" w:hAnsi="Tahoma" w:cs="Tahoma"/>
          <w:sz w:val="18"/>
          <w:szCs w:val="18"/>
          <w:rtl/>
        </w:rPr>
        <w:t>בחודש אוגוסט 2018</w:t>
      </w:r>
      <w:r w:rsidRPr="00E854E3">
        <w:rPr>
          <w:rFonts w:ascii="Tahoma" w:hAnsi="Tahoma" w:cs="Tahoma" w:hint="cs"/>
          <w:sz w:val="18"/>
          <w:szCs w:val="18"/>
          <w:rtl/>
        </w:rPr>
        <w:t xml:space="preserve">. </w:t>
      </w:r>
      <w:r w:rsidRPr="00E854E3">
        <w:rPr>
          <w:rFonts w:ascii="Tahoma" w:hAnsi="Tahoma" w:cs="Tahoma"/>
          <w:sz w:val="18"/>
          <w:szCs w:val="18"/>
          <w:rtl/>
        </w:rPr>
        <w:t>בראש</w:t>
      </w:r>
      <w:r w:rsidRPr="00E854E3">
        <w:rPr>
          <w:rFonts w:ascii="Tahoma" w:hAnsi="Tahoma" w:cs="Tahoma" w:hint="cs"/>
          <w:sz w:val="18"/>
          <w:szCs w:val="18"/>
          <w:rtl/>
        </w:rPr>
        <w:t xml:space="preserve"> הצוות עומד</w:t>
      </w:r>
      <w:r w:rsidRPr="00E854E3">
        <w:rPr>
          <w:rFonts w:ascii="Tahoma" w:hAnsi="Tahoma" w:cs="Tahoma"/>
          <w:sz w:val="18"/>
          <w:szCs w:val="18"/>
          <w:rtl/>
        </w:rPr>
        <w:t xml:space="preserve"> מנהל אגף ההדרכה בנש"ם ו</w:t>
      </w:r>
      <w:r w:rsidRPr="00E854E3">
        <w:rPr>
          <w:rFonts w:ascii="Tahoma" w:hAnsi="Tahoma" w:cs="Tahoma" w:hint="cs"/>
          <w:sz w:val="18"/>
          <w:szCs w:val="18"/>
          <w:rtl/>
        </w:rPr>
        <w:t xml:space="preserve">חברים </w:t>
      </w:r>
      <w:r w:rsidRPr="00E854E3">
        <w:rPr>
          <w:rFonts w:ascii="Tahoma" w:hAnsi="Tahoma" w:cs="Tahoma"/>
          <w:sz w:val="18"/>
          <w:szCs w:val="18"/>
          <w:rtl/>
        </w:rPr>
        <w:t xml:space="preserve">בו </w:t>
      </w:r>
      <w:r w:rsidRPr="00E854E3">
        <w:rPr>
          <w:rFonts w:ascii="Tahoma" w:hAnsi="Tahoma" w:cs="Tahoma" w:hint="cs"/>
          <w:sz w:val="18"/>
          <w:szCs w:val="18"/>
          <w:rtl/>
        </w:rPr>
        <w:t xml:space="preserve">גם </w:t>
      </w:r>
      <w:r w:rsidRPr="00E854E3">
        <w:rPr>
          <w:rFonts w:ascii="Tahoma" w:hAnsi="Tahoma" w:cs="Tahoma"/>
          <w:sz w:val="18"/>
          <w:szCs w:val="18"/>
          <w:rtl/>
        </w:rPr>
        <w:t>נציגים של אגף השכר ואג</w:t>
      </w:r>
      <w:r w:rsidRPr="00E854E3">
        <w:rPr>
          <w:rFonts w:ascii="Tahoma" w:hAnsi="Tahoma" w:cs="Tahoma" w:hint="cs"/>
          <w:sz w:val="18"/>
          <w:szCs w:val="18"/>
          <w:rtl/>
        </w:rPr>
        <w:t>"ת.</w:t>
      </w:r>
    </w:p>
    <w:p w:rsidR="000113E6" w:rsidRPr="00E854E3" w:rsidP="006F7086">
      <w:pPr>
        <w:pStyle w:val="ListParagraph"/>
        <w:numPr>
          <w:ilvl w:val="0"/>
          <w:numId w:val="43"/>
        </w:numPr>
        <w:autoSpaceDE/>
        <w:autoSpaceDN/>
        <w:adjustRightInd/>
        <w:spacing w:line="240" w:lineRule="exact"/>
        <w:ind w:right="2268"/>
        <w:rPr>
          <w:rFonts w:eastAsia="Calibri"/>
          <w:sz w:val="18"/>
          <w:szCs w:val="18"/>
        </w:rPr>
      </w:pPr>
      <w:r w:rsidRPr="00E854E3">
        <w:rPr>
          <w:rFonts w:eastAsia="Calibri" w:hint="cs"/>
          <w:sz w:val="18"/>
          <w:szCs w:val="18"/>
          <w:rtl/>
        </w:rPr>
        <w:t xml:space="preserve">בדוח ועדת שמחון נכתב כי </w:t>
      </w:r>
      <w:r w:rsidRPr="00E854E3">
        <w:rPr>
          <w:rFonts w:eastAsia="Calibri"/>
          <w:sz w:val="18"/>
          <w:szCs w:val="18"/>
          <w:rtl/>
        </w:rPr>
        <w:t xml:space="preserve">הטכנולוגיה צריכה להיות מותאמת למקום </w:t>
      </w:r>
      <w:r w:rsidRPr="00E854E3">
        <w:rPr>
          <w:rFonts w:eastAsia="Calibri" w:hint="cs"/>
          <w:sz w:val="18"/>
          <w:szCs w:val="18"/>
          <w:rtl/>
        </w:rPr>
        <w:t>ש</w:t>
      </w:r>
      <w:r w:rsidRPr="00E854E3">
        <w:rPr>
          <w:rFonts w:eastAsia="Calibri"/>
          <w:sz w:val="18"/>
          <w:szCs w:val="18"/>
          <w:rtl/>
        </w:rPr>
        <w:t>בו מתבצע תהליך הלמידה</w:t>
      </w:r>
      <w:r w:rsidRPr="00E854E3">
        <w:rPr>
          <w:rFonts w:eastAsia="Calibri" w:hint="cs"/>
          <w:sz w:val="18"/>
          <w:szCs w:val="18"/>
          <w:rtl/>
        </w:rPr>
        <w:t xml:space="preserve">. הוועדה לאישור קורסים קיבלה במשך השנים, </w:t>
      </w:r>
      <w:r w:rsidRPr="00E854E3">
        <w:rPr>
          <w:rFonts w:hint="cs"/>
          <w:sz w:val="18"/>
          <w:szCs w:val="18"/>
          <w:rtl/>
        </w:rPr>
        <w:t xml:space="preserve">בקשות שונות לקיום קורסים בשיטות מתוקשבות ודחתה את כולן. מאז שנת 2011 ועד יולי 2017 התקבלו לפחות עשר בקשות כאלה, וכאמור, כולן נדחו. </w:t>
      </w:r>
      <w:r w:rsidRPr="00E854E3">
        <w:rPr>
          <w:rFonts w:eastAsia="Calibri" w:hint="cs"/>
          <w:sz w:val="18"/>
          <w:szCs w:val="18"/>
          <w:rtl/>
        </w:rPr>
        <w:t>בפרוטוקול הוועדה משנת 2015 נכתב כי "הוצגה החשיבות של ההכרה במתודולוגיה 'למידה מתוקשבת' על יתרונותיה הרבים במסגרת קורסים לעניין גמול השתלמות. הוחלט שאם יפתחו הסכמי השכר, יקבעו תנאים לאישור שיטת לימוד זו. ניתן יהיה להיעזר בכלי הבקרה הנבנים על ידי אגף התפתחות מקצועית לעובדי הוראה, בקביעת התנאים".</w:t>
      </w:r>
    </w:p>
    <w:p w:rsidR="000113E6" w:rsidRPr="00E854E3" w:rsidP="006F7086">
      <w:pPr>
        <w:spacing w:line="240" w:lineRule="exact"/>
        <w:ind w:left="340" w:right="2268"/>
        <w:jc w:val="both"/>
        <w:rPr>
          <w:rFonts w:ascii="Tahoma" w:eastAsia="Calibri" w:hAnsi="Tahoma" w:cs="Tahoma"/>
          <w:sz w:val="18"/>
          <w:szCs w:val="18"/>
          <w:rtl/>
        </w:rPr>
      </w:pPr>
      <w:r w:rsidRPr="00E854E3">
        <w:rPr>
          <w:rFonts w:ascii="Tahoma" w:hAnsi="Tahoma" w:cs="Tahoma"/>
          <w:sz w:val="18"/>
          <w:szCs w:val="18"/>
          <w:rtl/>
        </w:rPr>
        <w:t xml:space="preserve">באוגוסט 2017 </w:t>
      </w:r>
      <w:r w:rsidRPr="00E854E3">
        <w:rPr>
          <w:rFonts w:ascii="Tahoma" w:hAnsi="Tahoma" w:cs="Tahoma" w:hint="cs"/>
          <w:sz w:val="18"/>
          <w:szCs w:val="18"/>
          <w:rtl/>
        </w:rPr>
        <w:t>הגיש</w:t>
      </w:r>
      <w:r w:rsidRPr="00E854E3">
        <w:rPr>
          <w:rFonts w:ascii="Tahoma" w:hAnsi="Tahoma" w:cs="Tahoma"/>
          <w:sz w:val="18"/>
          <w:szCs w:val="18"/>
          <w:rtl/>
        </w:rPr>
        <w:t xml:space="preserve"> אגף השכר לוועדה לאישור קורסים הצעה </w:t>
      </w:r>
      <w:r w:rsidRPr="00E854E3">
        <w:rPr>
          <w:rFonts w:ascii="Tahoma" w:hAnsi="Tahoma" w:cs="Tahoma" w:hint="cs"/>
          <w:sz w:val="18"/>
          <w:szCs w:val="18"/>
          <w:rtl/>
        </w:rPr>
        <w:t>לביצוע תוכנית ניסיונית מצומצמת (פיילוט) ל</w:t>
      </w:r>
      <w:r w:rsidRPr="00E854E3">
        <w:rPr>
          <w:rFonts w:ascii="Tahoma" w:hAnsi="Tahoma" w:cs="Tahoma"/>
          <w:sz w:val="18"/>
          <w:szCs w:val="18"/>
          <w:rtl/>
        </w:rPr>
        <w:t>אישור קורסים לצורך גמול השתלמות בנושא הלמידה המתוקשבת.</w:t>
      </w:r>
      <w:r w:rsidRPr="00E854E3">
        <w:rPr>
          <w:rFonts w:ascii="Tahoma" w:hAnsi="Tahoma" w:cs="Tahoma" w:hint="cs"/>
          <w:sz w:val="18"/>
          <w:szCs w:val="18"/>
          <w:rtl/>
        </w:rPr>
        <w:t xml:space="preserve"> </w:t>
      </w:r>
      <w:r w:rsidRPr="00E854E3">
        <w:rPr>
          <w:rFonts w:ascii="Tahoma" w:eastAsia="Calibri" w:hAnsi="Tahoma" w:cs="Tahoma" w:hint="cs"/>
          <w:sz w:val="18"/>
          <w:szCs w:val="18"/>
          <w:rtl/>
        </w:rPr>
        <w:t>אגף השכר ציין כי עמדתו היא כי ניתן להכיר בקורסי הכשרה מיוחדים שגופים ציבוריים מקיימים לעובדיהם בתחומים הנדרשים למעסיק, באמצעות למידה א-סינכרונית</w:t>
      </w:r>
      <w:r>
        <w:rPr>
          <w:rStyle w:val="FootnoteReference0"/>
          <w:rFonts w:ascii="Tahoma" w:eastAsia="Calibri" w:hAnsi="Tahoma" w:cs="Tahoma"/>
          <w:sz w:val="18"/>
          <w:szCs w:val="18"/>
          <w:rtl/>
        </w:rPr>
        <w:footnoteReference w:id="90"/>
      </w:r>
      <w:r w:rsidRPr="00E854E3">
        <w:rPr>
          <w:rFonts w:ascii="Tahoma" w:eastAsia="Calibri" w:hAnsi="Tahoma" w:cs="Tahoma" w:hint="cs"/>
          <w:sz w:val="18"/>
          <w:szCs w:val="18"/>
          <w:rtl/>
        </w:rPr>
        <w:t xml:space="preserve">, וזאת בכפוף למספר תנאים שצוינו. התנאים נגעו למוסד המלמד, לתחום הנלמד, מבנה הקורס, </w:t>
      </w:r>
      <w:r w:rsidRPr="00E854E3">
        <w:rPr>
          <w:rFonts w:ascii="Tahoma" w:eastAsia="Calibri" w:hAnsi="Tahoma" w:cs="Tahoma" w:hint="cs"/>
          <w:sz w:val="18"/>
          <w:szCs w:val="18"/>
          <w:rtl/>
        </w:rPr>
        <w:t xml:space="preserve">היקף השעות שיאושרו והיקף המטלות והשיעורים. בנוסף, על המשתתפים בקורס זה יהיה לעמוד ב-100% מהמטלות הנדרשות בקורס ולעמוד במבחן סופי. כמו כן הודגש תנאי נוסף: הקורס ישלב למידה פרונטלית עם למידה מתוקשבת, ויהיו לפחות שני מפגשים פרונטליים (מפגש ראשון ומפגש אחרון), שבהם יוסברו לתלמיד המבנה ותנאי הקורס כולל </w:t>
      </w:r>
      <w:r w:rsidRPr="00E854E3">
        <w:rPr>
          <w:rFonts w:ascii="Tahoma" w:hAnsi="Tahoma" w:cs="Tahoma" w:hint="cs"/>
          <w:sz w:val="18"/>
          <w:szCs w:val="18"/>
          <w:rtl/>
        </w:rPr>
        <w:t>קבלת התחייבותו שהוא ישתמש בעצמו במערכת הממוחשבת וילמד באמצעותה. אגף השכר הציע לנהוג על פי עמדתו במסגרת פיילוט במשך שנה, והוועדה קיבלה את הצעתו</w:t>
      </w:r>
      <w:r w:rsidRPr="00E854E3">
        <w:rPr>
          <w:rFonts w:ascii="Tahoma" w:eastAsia="Calibri" w:hAnsi="Tahoma" w:cs="Tahoma" w:hint="cs"/>
          <w:sz w:val="18"/>
          <w:szCs w:val="18"/>
          <w:rtl/>
        </w:rPr>
        <w:t xml:space="preserve">. </w:t>
      </w:r>
    </w:p>
    <w:p w:rsidR="000113E6" w:rsidRPr="00E854E3" w:rsidP="006F7086">
      <w:pPr>
        <w:spacing w:line="240" w:lineRule="exact"/>
        <w:ind w:left="340" w:right="2268"/>
        <w:jc w:val="both"/>
        <w:rPr>
          <w:rFonts w:ascii="Tahoma" w:eastAsia="Calibri" w:hAnsi="Tahoma" w:cs="Tahoma"/>
          <w:sz w:val="18"/>
          <w:szCs w:val="18"/>
        </w:rPr>
      </w:pPr>
      <w:r w:rsidRPr="00E854E3">
        <w:rPr>
          <w:rFonts w:ascii="Tahoma" w:eastAsia="Calibri" w:hAnsi="Tahoma" w:cs="Tahoma" w:hint="cs"/>
          <w:sz w:val="18"/>
          <w:szCs w:val="18"/>
          <w:rtl/>
        </w:rPr>
        <w:t>עד למועד סיום הביקורת קיבלה הוועדה חמש</w:t>
      </w:r>
      <w:r w:rsidRPr="00E854E3">
        <w:rPr>
          <w:rFonts w:ascii="Tahoma" w:eastAsia="Calibri" w:hAnsi="Tahoma" w:cs="Tahoma"/>
          <w:sz w:val="18"/>
          <w:szCs w:val="18"/>
          <w:rtl/>
        </w:rPr>
        <w:t xml:space="preserve"> בקשות</w:t>
      </w:r>
      <w:r w:rsidRPr="00E854E3">
        <w:rPr>
          <w:rFonts w:ascii="Tahoma" w:eastAsia="Calibri" w:hAnsi="Tahoma" w:cs="Tahoma" w:hint="cs"/>
          <w:sz w:val="18"/>
          <w:szCs w:val="18"/>
          <w:rtl/>
        </w:rPr>
        <w:t xml:space="preserve"> בנושא, אישרה שתיים מהן ודחתה את </w:t>
      </w:r>
      <w:r w:rsidRPr="00E854E3">
        <w:rPr>
          <w:rFonts w:ascii="Tahoma" w:eastAsia="Calibri" w:hAnsi="Tahoma" w:cs="Tahoma"/>
          <w:sz w:val="18"/>
          <w:szCs w:val="18"/>
          <w:rtl/>
        </w:rPr>
        <w:t>השאר.</w:t>
      </w:r>
      <w:r w:rsidRPr="00E854E3">
        <w:rPr>
          <w:rFonts w:ascii="Tahoma" w:eastAsia="Calibri" w:hAnsi="Tahoma" w:cs="Tahoma" w:hint="cs"/>
          <w:sz w:val="18"/>
          <w:szCs w:val="18"/>
          <w:rtl/>
        </w:rPr>
        <w:t xml:space="preserve"> יו"ר הוועדה מסר בתשובתו כי שלוש הבקשות שנדחו לא עמדו בקריטריונים שנקבעו לקבוצת הפיילוט. </w:t>
      </w:r>
    </w:p>
    <w:p w:rsidR="000113E6" w:rsidRPr="00E854E3" w:rsidP="006F7086">
      <w:pPr>
        <w:spacing w:line="240" w:lineRule="exact"/>
        <w:ind w:left="340" w:right="2268"/>
        <w:jc w:val="both"/>
        <w:rPr>
          <w:rFonts w:ascii="Tahoma" w:eastAsia="Calibri" w:hAnsi="Tahoma" w:cs="Tahoma"/>
          <w:sz w:val="18"/>
          <w:szCs w:val="18"/>
          <w:rtl/>
        </w:rPr>
      </w:pPr>
      <w:r w:rsidRPr="00E854E3">
        <w:rPr>
          <w:rFonts w:ascii="Tahoma" w:eastAsia="Calibri" w:hAnsi="Tahoma" w:cs="Tahoma" w:hint="cs"/>
          <w:sz w:val="18"/>
          <w:szCs w:val="18"/>
          <w:rtl/>
        </w:rPr>
        <w:t xml:space="preserve">הוועדה לאישור קורסים לא הפיצה או פרסמה את ההצעה המצומצמת של אגף השכר, זאת כיוון שלדברי יו"ר הוועדה מדובר </w:t>
      </w:r>
      <w:r w:rsidRPr="00E854E3">
        <w:rPr>
          <w:rFonts w:ascii="Tahoma" w:eastAsia="Calibri" w:hAnsi="Tahoma" w:cs="Tahoma"/>
          <w:sz w:val="18"/>
          <w:szCs w:val="18"/>
          <w:rtl/>
        </w:rPr>
        <w:t>במסמך פנימי ובפיילוט מוגבל לשנה.</w:t>
      </w:r>
      <w:r w:rsidRPr="00E854E3">
        <w:rPr>
          <w:rFonts w:ascii="Tahoma" w:eastAsia="Calibri" w:hAnsi="Tahoma" w:cs="Tahoma" w:hint="cs"/>
          <w:sz w:val="18"/>
          <w:szCs w:val="18"/>
          <w:rtl/>
        </w:rPr>
        <w:t xml:space="preserve"> יו"ר הוועדה מסר למשרד מבקר המדינה במהלך הביקורת כי </w:t>
      </w:r>
      <w:r w:rsidRPr="00E854E3">
        <w:rPr>
          <w:rFonts w:ascii="Tahoma" w:eastAsia="Calibri" w:hAnsi="Tahoma" w:cs="Tahoma"/>
          <w:sz w:val="18"/>
          <w:szCs w:val="18"/>
          <w:rtl/>
        </w:rPr>
        <w:t xml:space="preserve">עד סוף שנת 2018 </w:t>
      </w:r>
      <w:r w:rsidRPr="00E854E3">
        <w:rPr>
          <w:rFonts w:ascii="Tahoma" w:eastAsia="Calibri" w:hAnsi="Tahoma" w:cs="Tahoma" w:hint="cs"/>
          <w:sz w:val="18"/>
          <w:szCs w:val="18"/>
          <w:rtl/>
        </w:rPr>
        <w:t xml:space="preserve">תיערך הוועדה </w:t>
      </w:r>
      <w:r w:rsidRPr="00E854E3">
        <w:rPr>
          <w:rFonts w:ascii="Tahoma" w:eastAsia="Calibri" w:hAnsi="Tahoma" w:cs="Tahoma"/>
          <w:sz w:val="18"/>
          <w:szCs w:val="18"/>
          <w:rtl/>
        </w:rPr>
        <w:t>לדווח לממונה על השכר על תוצאות הפיילוט</w:t>
      </w:r>
      <w:r w:rsidRPr="00E854E3">
        <w:rPr>
          <w:rFonts w:ascii="Tahoma" w:eastAsia="Calibri" w:hAnsi="Tahoma" w:cs="Tahoma" w:hint="cs"/>
          <w:sz w:val="18"/>
          <w:szCs w:val="18"/>
          <w:rtl/>
        </w:rPr>
        <w:t>,</w:t>
      </w:r>
      <w:r w:rsidRPr="00E854E3">
        <w:rPr>
          <w:rFonts w:ascii="Tahoma" w:eastAsia="Calibri" w:hAnsi="Tahoma" w:cs="Tahoma"/>
          <w:sz w:val="18"/>
          <w:szCs w:val="18"/>
          <w:rtl/>
        </w:rPr>
        <w:t xml:space="preserve"> </w:t>
      </w:r>
      <w:r w:rsidRPr="00E854E3">
        <w:rPr>
          <w:rFonts w:ascii="Tahoma" w:hAnsi="Tahoma" w:cs="Tahoma" w:hint="cs"/>
          <w:sz w:val="18"/>
          <w:szCs w:val="18"/>
          <w:rtl/>
        </w:rPr>
        <w:t>במטרה להחליט</w:t>
      </w:r>
      <w:r w:rsidRPr="00E854E3">
        <w:rPr>
          <w:rFonts w:ascii="Tahoma" w:hAnsi="Tahoma" w:cs="Tahoma"/>
          <w:sz w:val="18"/>
          <w:szCs w:val="18"/>
          <w:rtl/>
        </w:rPr>
        <w:t xml:space="preserve"> </w:t>
      </w:r>
      <w:r w:rsidRPr="00E854E3">
        <w:rPr>
          <w:rFonts w:ascii="Tahoma" w:eastAsia="Calibri" w:hAnsi="Tahoma" w:cs="Tahoma"/>
          <w:sz w:val="18"/>
          <w:szCs w:val="18"/>
          <w:rtl/>
        </w:rPr>
        <w:t xml:space="preserve">אם להחיל את האישור על כלל המגזר הציבורי. </w:t>
      </w:r>
      <w:r w:rsidRPr="00E854E3">
        <w:rPr>
          <w:rFonts w:ascii="Tahoma" w:eastAsia="Calibri" w:hAnsi="Tahoma" w:cs="Tahoma" w:hint="cs"/>
          <w:sz w:val="18"/>
          <w:szCs w:val="18"/>
          <w:rtl/>
        </w:rPr>
        <w:t xml:space="preserve">עוד הבהיר יו"ר הוועדה, </w:t>
      </w:r>
      <w:r w:rsidRPr="00E854E3">
        <w:rPr>
          <w:rFonts w:ascii="Tahoma" w:hAnsi="Tahoma" w:cs="Tahoma" w:hint="cs"/>
          <w:sz w:val="18"/>
          <w:szCs w:val="18"/>
          <w:rtl/>
        </w:rPr>
        <w:t xml:space="preserve">כי אם </w:t>
      </w:r>
      <w:r w:rsidRPr="00E854E3">
        <w:rPr>
          <w:rFonts w:ascii="Tahoma" w:hAnsi="Tahoma" w:cs="Tahoma"/>
          <w:sz w:val="18"/>
          <w:szCs w:val="18"/>
          <w:rtl/>
        </w:rPr>
        <w:t xml:space="preserve">יוחלט </w:t>
      </w:r>
      <w:r w:rsidRPr="00E854E3">
        <w:rPr>
          <w:rFonts w:ascii="Tahoma" w:hAnsi="Tahoma" w:cs="Tahoma" w:hint="cs"/>
          <w:sz w:val="18"/>
          <w:szCs w:val="18"/>
          <w:rtl/>
        </w:rPr>
        <w:t>להרחיב את האישור</w:t>
      </w:r>
      <w:r w:rsidRPr="00E854E3">
        <w:rPr>
          <w:rFonts w:ascii="Tahoma" w:hAnsi="Tahoma" w:cs="Tahoma"/>
          <w:sz w:val="18"/>
          <w:szCs w:val="18"/>
          <w:rtl/>
        </w:rPr>
        <w:t>, הדבר יפורסם בחוזר מטעם הממונה על השכר</w:t>
      </w:r>
      <w:r w:rsidRPr="00E854E3">
        <w:rPr>
          <w:rFonts w:ascii="Tahoma" w:hAnsi="Tahoma" w:cs="Tahoma" w:hint="cs"/>
          <w:sz w:val="18"/>
          <w:szCs w:val="18"/>
          <w:rtl/>
        </w:rPr>
        <w:t>.</w:t>
      </w:r>
    </w:p>
    <w:p w:rsidR="000113E6" w:rsidRPr="004E562F" w:rsidP="00CF7AE6">
      <w:pPr>
        <w:pStyle w:val="RESHET"/>
        <w:numPr>
          <w:ilvl w:val="0"/>
          <w:numId w:val="43"/>
        </w:numPr>
        <w:tabs>
          <w:tab w:val="clear" w:pos="624"/>
        </w:tabs>
        <w:ind w:left="680"/>
        <w:rPr>
          <w:rFonts w:eastAsia="Calibri"/>
          <w:sz w:val="18"/>
        </w:rPr>
      </w:pPr>
      <w:r w:rsidRPr="004E562F">
        <w:rPr>
          <w:rFonts w:eastAsia="Calibri" w:hint="cs"/>
          <w:sz w:val="18"/>
          <w:rtl/>
        </w:rPr>
        <w:t>50 סמנכ"לים למינהל, שהם 77</w:t>
      </w:r>
      <w:r w:rsidRPr="004E562F">
        <w:rPr>
          <w:rFonts w:eastAsia="Calibri"/>
          <w:sz w:val="18"/>
          <w:rtl/>
        </w:rPr>
        <w:t xml:space="preserve">% מהסמנכ"לים </w:t>
      </w:r>
      <w:r w:rsidRPr="004E562F">
        <w:rPr>
          <w:rFonts w:eastAsia="Calibri" w:hint="cs"/>
          <w:sz w:val="18"/>
          <w:rtl/>
        </w:rPr>
        <w:t xml:space="preserve">למינהל שהשיבו לשאלה בנושא </w:t>
      </w:r>
      <w:r w:rsidRPr="004E562F">
        <w:rPr>
          <w:rFonts w:eastAsia="Calibri"/>
          <w:sz w:val="18"/>
          <w:rtl/>
        </w:rPr>
        <w:t>משך הקורסים המוכרים לגמול השתלמות</w:t>
      </w:r>
      <w:r w:rsidRPr="004E562F">
        <w:rPr>
          <w:rFonts w:eastAsia="Calibri" w:hint="cs"/>
          <w:sz w:val="18"/>
          <w:rtl/>
        </w:rPr>
        <w:t>, סברו</w:t>
      </w:r>
      <w:r>
        <w:rPr>
          <w:rFonts w:eastAsia="Calibri"/>
          <w:sz w:val="18"/>
          <w:vertAlign w:val="superscript"/>
          <w:rtl/>
        </w:rPr>
        <w:footnoteReference w:id="91"/>
      </w:r>
      <w:r w:rsidRPr="004E562F">
        <w:rPr>
          <w:rFonts w:eastAsia="Calibri" w:hint="cs"/>
          <w:sz w:val="18"/>
          <w:rtl/>
        </w:rPr>
        <w:t xml:space="preserve"> ש</w:t>
      </w:r>
      <w:r w:rsidRPr="004E562F">
        <w:rPr>
          <w:rFonts w:eastAsia="Calibri"/>
          <w:sz w:val="18"/>
          <w:rtl/>
        </w:rPr>
        <w:t>יש להכיר בפעולות הדרכה קצרות מ-40 שעות לצורך גמול השתלמות</w:t>
      </w:r>
      <w:r w:rsidRPr="004E562F">
        <w:rPr>
          <w:rFonts w:eastAsia="Calibri" w:hint="cs"/>
          <w:sz w:val="18"/>
          <w:rtl/>
        </w:rPr>
        <w:t xml:space="preserve">; 53 סמנכ"לים שהם 82% </w:t>
      </w:r>
      <w:r w:rsidRPr="004E562F">
        <w:rPr>
          <w:rFonts w:eastAsia="Calibri"/>
          <w:sz w:val="18"/>
          <w:rtl/>
        </w:rPr>
        <w:t xml:space="preserve">מהסמנכ"לים </w:t>
      </w:r>
      <w:r w:rsidRPr="004E562F">
        <w:rPr>
          <w:rFonts w:eastAsia="Calibri" w:hint="cs"/>
          <w:sz w:val="18"/>
          <w:rtl/>
        </w:rPr>
        <w:t>שהשיבו לשאלה זו, סברו</w:t>
      </w:r>
      <w:r>
        <w:rPr>
          <w:rFonts w:eastAsia="Calibri"/>
          <w:sz w:val="18"/>
          <w:vertAlign w:val="superscript"/>
          <w:rtl/>
        </w:rPr>
        <w:footnoteReference w:id="92"/>
      </w:r>
      <w:r w:rsidRPr="004E562F">
        <w:rPr>
          <w:rFonts w:eastAsia="Calibri"/>
          <w:sz w:val="18"/>
          <w:rtl/>
        </w:rPr>
        <w:t xml:space="preserve"> </w:t>
      </w:r>
      <w:r w:rsidRPr="004E562F">
        <w:rPr>
          <w:rFonts w:eastAsia="Calibri" w:hint="cs"/>
          <w:sz w:val="18"/>
          <w:rtl/>
        </w:rPr>
        <w:t>ש</w:t>
      </w:r>
      <w:r w:rsidRPr="004E562F">
        <w:rPr>
          <w:rFonts w:eastAsia="Calibri"/>
          <w:sz w:val="18"/>
          <w:rtl/>
        </w:rPr>
        <w:t>יש להכיר בלמידה מקוונת לצורך גמול השתלמות</w:t>
      </w:r>
      <w:r w:rsidRPr="004E562F">
        <w:rPr>
          <w:rFonts w:eastAsia="Calibri" w:hint="cs"/>
          <w:sz w:val="18"/>
          <w:rtl/>
        </w:rPr>
        <w:t>.</w:t>
      </w:r>
      <w:r w:rsidRPr="00101EFC" w:rsidR="00101EFC">
        <w:rPr>
          <w:noProof/>
          <w:szCs w:val="17"/>
          <w:rtl/>
        </w:rPr>
        <w:t xml:space="preserve"> </w:t>
      </w:r>
      <w:r w:rsidRPr="0012789B" w:rsidR="00101EFC">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101E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91121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5527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285145">
                            <w:pPr>
                              <w:spacing w:after="0" w:line="240" w:lineRule="auto"/>
                              <w:rPr>
                                <w:color w:val="0B5294"/>
                                <w:spacing w:val="-4"/>
                                <w:sz w:val="24"/>
                                <w:szCs w:val="24"/>
                                <w:rtl/>
                                <w:cs/>
                              </w:rPr>
                            </w:pPr>
                            <w:r w:rsidRPr="00CF7AE6">
                              <w:rPr>
                                <w:rFonts w:cs="Tahoma" w:hint="eastAsia"/>
                                <w:color w:val="0B5294"/>
                                <w:spacing w:val="-4"/>
                                <w:sz w:val="24"/>
                                <w:szCs w:val="24"/>
                                <w:rtl/>
                              </w:rPr>
                              <w:t>כ</w:t>
                            </w:r>
                            <w:r w:rsidRPr="00CF7AE6">
                              <w:rPr>
                                <w:rFonts w:cs="Tahoma"/>
                                <w:color w:val="0B5294"/>
                                <w:spacing w:val="-4"/>
                                <w:sz w:val="24"/>
                                <w:szCs w:val="24"/>
                                <w:rtl/>
                              </w:rPr>
                              <w:t xml:space="preserve">-80% </w:t>
                            </w:r>
                            <w:r w:rsidRPr="00CF7AE6">
                              <w:rPr>
                                <w:rFonts w:cs="Tahoma" w:hint="eastAsia"/>
                                <w:color w:val="0B5294"/>
                                <w:spacing w:val="-4"/>
                                <w:sz w:val="24"/>
                                <w:szCs w:val="24"/>
                                <w:rtl/>
                              </w:rPr>
                              <w:t>מהסמנכ</w:t>
                            </w:r>
                            <w:r w:rsidRPr="00CF7AE6">
                              <w:rPr>
                                <w:rFonts w:cs="Tahoma"/>
                                <w:color w:val="0B5294"/>
                                <w:spacing w:val="-4"/>
                                <w:sz w:val="24"/>
                                <w:szCs w:val="24"/>
                                <w:rtl/>
                              </w:rPr>
                              <w:t>"</w:t>
                            </w:r>
                            <w:r w:rsidRPr="00CF7AE6">
                              <w:rPr>
                                <w:rFonts w:cs="Tahoma" w:hint="eastAsia"/>
                                <w:color w:val="0B5294"/>
                                <w:spacing w:val="-4"/>
                                <w:sz w:val="24"/>
                                <w:szCs w:val="24"/>
                                <w:rtl/>
                              </w:rPr>
                              <w:t>לים</w:t>
                            </w:r>
                            <w:r w:rsidRPr="00CF7AE6">
                              <w:rPr>
                                <w:rFonts w:cs="Tahoma"/>
                                <w:color w:val="0B5294"/>
                                <w:spacing w:val="-4"/>
                                <w:sz w:val="24"/>
                                <w:szCs w:val="24"/>
                                <w:rtl/>
                              </w:rPr>
                              <w:t xml:space="preserve"> </w:t>
                            </w:r>
                            <w:r w:rsidRPr="00CF7AE6">
                              <w:rPr>
                                <w:rFonts w:cs="Tahoma" w:hint="eastAsia"/>
                                <w:color w:val="0B5294"/>
                                <w:spacing w:val="-4"/>
                                <w:sz w:val="24"/>
                                <w:szCs w:val="24"/>
                                <w:rtl/>
                              </w:rPr>
                              <w:t>למינהל</w:t>
                            </w:r>
                            <w:r w:rsidRPr="00CF7AE6">
                              <w:rPr>
                                <w:rFonts w:cs="Tahoma"/>
                                <w:color w:val="0B5294"/>
                                <w:spacing w:val="-4"/>
                                <w:sz w:val="24"/>
                                <w:szCs w:val="24"/>
                                <w:rtl/>
                              </w:rPr>
                              <w:t xml:space="preserve"> </w:t>
                            </w:r>
                            <w:r w:rsidRPr="00CF7AE6">
                              <w:rPr>
                                <w:rFonts w:cs="Tahoma" w:hint="eastAsia"/>
                                <w:color w:val="0B5294"/>
                                <w:spacing w:val="-4"/>
                                <w:sz w:val="24"/>
                                <w:szCs w:val="24"/>
                                <w:rtl/>
                              </w:rPr>
                              <w:t>סברו</w:t>
                            </w:r>
                            <w:r w:rsidRPr="00CF7AE6">
                              <w:rPr>
                                <w:rFonts w:cs="Tahoma"/>
                                <w:color w:val="0B5294"/>
                                <w:spacing w:val="-4"/>
                                <w:sz w:val="24"/>
                                <w:szCs w:val="24"/>
                                <w:rtl/>
                              </w:rPr>
                              <w:t xml:space="preserve"> </w:t>
                            </w:r>
                            <w:r w:rsidRPr="00CF7AE6">
                              <w:rPr>
                                <w:rFonts w:cs="Tahoma" w:hint="eastAsia"/>
                                <w:color w:val="0B5294"/>
                                <w:spacing w:val="-4"/>
                                <w:sz w:val="24"/>
                                <w:szCs w:val="24"/>
                                <w:rtl/>
                              </w:rPr>
                              <w:t>שיש</w:t>
                            </w:r>
                            <w:r w:rsidRPr="00CF7AE6">
                              <w:rPr>
                                <w:rFonts w:cs="Tahoma"/>
                                <w:color w:val="0B5294"/>
                                <w:spacing w:val="-4"/>
                                <w:sz w:val="24"/>
                                <w:szCs w:val="24"/>
                                <w:rtl/>
                              </w:rPr>
                              <w:t xml:space="preserve"> </w:t>
                            </w:r>
                            <w:r w:rsidRPr="00CF7AE6">
                              <w:rPr>
                                <w:rFonts w:cs="Tahoma" w:hint="eastAsia"/>
                                <w:color w:val="0B5294"/>
                                <w:spacing w:val="-4"/>
                                <w:sz w:val="24"/>
                                <w:szCs w:val="24"/>
                                <w:rtl/>
                              </w:rPr>
                              <w:t>לאפשר</w:t>
                            </w:r>
                            <w:r w:rsidRPr="00CF7AE6">
                              <w:rPr>
                                <w:rFonts w:cs="Tahoma"/>
                                <w:color w:val="0B5294"/>
                                <w:spacing w:val="-4"/>
                                <w:sz w:val="24"/>
                                <w:szCs w:val="24"/>
                                <w:rtl/>
                              </w:rPr>
                              <w:t xml:space="preserve"> </w:t>
                            </w:r>
                            <w:r w:rsidRPr="00CF7AE6">
                              <w:rPr>
                                <w:rFonts w:cs="Tahoma" w:hint="eastAsia"/>
                                <w:color w:val="0B5294"/>
                                <w:spacing w:val="-4"/>
                                <w:sz w:val="24"/>
                                <w:szCs w:val="24"/>
                                <w:rtl/>
                              </w:rPr>
                              <w:t>לעובד</w:t>
                            </w:r>
                            <w:r w:rsidRPr="00CF7AE6">
                              <w:rPr>
                                <w:rFonts w:cs="Tahoma"/>
                                <w:color w:val="0B5294"/>
                                <w:spacing w:val="-4"/>
                                <w:sz w:val="24"/>
                                <w:szCs w:val="24"/>
                                <w:rtl/>
                              </w:rPr>
                              <w:t xml:space="preserve"> </w:t>
                            </w:r>
                            <w:r w:rsidRPr="00CF7AE6">
                              <w:rPr>
                                <w:rFonts w:cs="Tahoma" w:hint="eastAsia"/>
                                <w:color w:val="0B5294"/>
                                <w:spacing w:val="-4"/>
                                <w:sz w:val="24"/>
                                <w:szCs w:val="24"/>
                                <w:rtl/>
                              </w:rPr>
                              <w:t>לצאת</w:t>
                            </w:r>
                            <w:r w:rsidRPr="00CF7AE6">
                              <w:rPr>
                                <w:rFonts w:cs="Tahoma"/>
                                <w:color w:val="0B5294"/>
                                <w:spacing w:val="-4"/>
                                <w:sz w:val="24"/>
                                <w:szCs w:val="24"/>
                                <w:rtl/>
                              </w:rPr>
                              <w:t xml:space="preserve"> </w:t>
                            </w:r>
                            <w:r w:rsidRPr="00CF7AE6">
                              <w:rPr>
                                <w:rFonts w:cs="Tahoma" w:hint="eastAsia"/>
                                <w:color w:val="0B5294"/>
                                <w:spacing w:val="-4"/>
                                <w:sz w:val="24"/>
                                <w:szCs w:val="24"/>
                                <w:rtl/>
                              </w:rPr>
                              <w:t>לקורסים</w:t>
                            </w:r>
                            <w:r w:rsidRPr="00CF7AE6">
                              <w:rPr>
                                <w:rFonts w:cs="Tahoma"/>
                                <w:color w:val="0B5294"/>
                                <w:spacing w:val="-4"/>
                                <w:sz w:val="24"/>
                                <w:szCs w:val="24"/>
                                <w:rtl/>
                              </w:rPr>
                              <w:t xml:space="preserve"> </w:t>
                            </w:r>
                            <w:r w:rsidRPr="00CF7AE6">
                              <w:rPr>
                                <w:rFonts w:cs="Tahoma" w:hint="eastAsia"/>
                                <w:color w:val="0B5294"/>
                                <w:spacing w:val="-4"/>
                                <w:sz w:val="24"/>
                                <w:szCs w:val="24"/>
                                <w:rtl/>
                              </w:rPr>
                              <w:t>שיוכרו</w:t>
                            </w:r>
                            <w:r w:rsidRPr="00CF7AE6">
                              <w:rPr>
                                <w:rFonts w:cs="Tahoma"/>
                                <w:color w:val="0B5294"/>
                                <w:spacing w:val="-4"/>
                                <w:sz w:val="24"/>
                                <w:szCs w:val="24"/>
                                <w:rtl/>
                              </w:rPr>
                              <w:t xml:space="preserve"> </w:t>
                            </w:r>
                            <w:r w:rsidRPr="00CF7AE6">
                              <w:rPr>
                                <w:rFonts w:cs="Tahoma" w:hint="eastAsia"/>
                                <w:color w:val="0B5294"/>
                                <w:spacing w:val="-4"/>
                                <w:sz w:val="24"/>
                                <w:szCs w:val="24"/>
                                <w:rtl/>
                              </w:rPr>
                              <w:t>לגמול</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במשך</w:t>
                            </w:r>
                            <w:r w:rsidRPr="00CF7AE6">
                              <w:rPr>
                                <w:rFonts w:cs="Tahoma"/>
                                <w:color w:val="0B5294"/>
                                <w:spacing w:val="-4"/>
                                <w:sz w:val="24"/>
                                <w:szCs w:val="24"/>
                                <w:rtl/>
                              </w:rPr>
                              <w:t xml:space="preserve"> </w:t>
                            </w:r>
                            <w:r w:rsidRPr="00CF7AE6">
                              <w:rPr>
                                <w:rFonts w:cs="Tahoma" w:hint="eastAsia"/>
                                <w:color w:val="0B5294"/>
                                <w:spacing w:val="-4"/>
                                <w:sz w:val="24"/>
                                <w:szCs w:val="24"/>
                                <w:rtl/>
                              </w:rPr>
                              <w:t>פרק</w:t>
                            </w:r>
                            <w:r w:rsidRPr="00CF7AE6">
                              <w:rPr>
                                <w:rFonts w:cs="Tahoma"/>
                                <w:color w:val="0B5294"/>
                                <w:spacing w:val="-4"/>
                                <w:sz w:val="24"/>
                                <w:szCs w:val="24"/>
                                <w:rtl/>
                              </w:rPr>
                              <w:t xml:space="preserve"> </w:t>
                            </w:r>
                            <w:r w:rsidRPr="00CF7AE6">
                              <w:rPr>
                                <w:rFonts w:cs="Tahoma" w:hint="eastAsia"/>
                                <w:color w:val="0B5294"/>
                                <w:spacing w:val="-4"/>
                                <w:sz w:val="24"/>
                                <w:szCs w:val="24"/>
                                <w:rtl/>
                              </w:rPr>
                              <w:t>זמן</w:t>
                            </w:r>
                            <w:r w:rsidRPr="00CF7AE6">
                              <w:rPr>
                                <w:rFonts w:cs="Tahoma"/>
                                <w:color w:val="0B5294"/>
                                <w:spacing w:val="-4"/>
                                <w:sz w:val="24"/>
                                <w:szCs w:val="24"/>
                                <w:rtl/>
                              </w:rPr>
                              <w:t xml:space="preserve"> </w:t>
                            </w:r>
                            <w:r w:rsidRPr="00CF7AE6">
                              <w:rPr>
                                <w:rFonts w:cs="Tahoma" w:hint="eastAsia"/>
                                <w:color w:val="0B5294"/>
                                <w:spacing w:val="-4"/>
                                <w:sz w:val="24"/>
                                <w:szCs w:val="24"/>
                                <w:rtl/>
                              </w:rPr>
                              <w:t>ארוך</w:t>
                            </w:r>
                            <w:r w:rsidRPr="00CF7AE6">
                              <w:rPr>
                                <w:rFonts w:cs="Tahoma"/>
                                <w:color w:val="0B5294"/>
                                <w:spacing w:val="-4"/>
                                <w:sz w:val="24"/>
                                <w:szCs w:val="24"/>
                                <w:rtl/>
                              </w:rPr>
                              <w:t xml:space="preserve"> </w:t>
                            </w:r>
                            <w:r w:rsidRPr="00CF7AE6">
                              <w:rPr>
                                <w:rFonts w:cs="Tahoma" w:hint="eastAsia"/>
                                <w:color w:val="0B5294"/>
                                <w:spacing w:val="-4"/>
                                <w:sz w:val="24"/>
                                <w:szCs w:val="24"/>
                                <w:rtl/>
                              </w:rPr>
                              <w:t>מחמש</w:t>
                            </w:r>
                            <w:r w:rsidRPr="00CF7AE6">
                              <w:rPr>
                                <w:rFonts w:cs="Tahoma"/>
                                <w:color w:val="0B5294"/>
                                <w:spacing w:val="-4"/>
                                <w:sz w:val="24"/>
                                <w:szCs w:val="24"/>
                                <w:rtl/>
                              </w:rPr>
                              <w:t xml:space="preserve"> </w:t>
                            </w:r>
                            <w:r w:rsidRPr="00CF7AE6">
                              <w:rPr>
                                <w:rFonts w:cs="Tahoma" w:hint="eastAsia"/>
                                <w:color w:val="0B5294"/>
                                <w:spacing w:val="-4"/>
                                <w:sz w:val="24"/>
                                <w:szCs w:val="24"/>
                                <w:rtl/>
                              </w:rPr>
                              <w:t>שנים</w:t>
                            </w:r>
                            <w:r>
                              <w:rPr>
                                <w:rFonts w:cs="Tahoma" w:hint="cs"/>
                                <w:color w:val="0B5294"/>
                                <w:spacing w:val="-4"/>
                                <w:sz w:val="24"/>
                                <w:szCs w:val="24"/>
                                <w:rtl/>
                              </w:rPr>
                              <w:t>;</w:t>
                            </w:r>
                            <w:r w:rsidRPr="00CF7AE6">
                              <w:rPr>
                                <w:rFonts w:cs="Tahoma"/>
                                <w:color w:val="0B5294"/>
                                <w:spacing w:val="-4"/>
                                <w:sz w:val="24"/>
                                <w:szCs w:val="24"/>
                                <w:rtl/>
                              </w:rPr>
                              <w:t xml:space="preserve"> 77% </w:t>
                            </w:r>
                            <w:r w:rsidRPr="00CF7AE6">
                              <w:rPr>
                                <w:rFonts w:cs="Tahoma" w:hint="eastAsia"/>
                                <w:color w:val="0B5294"/>
                                <w:spacing w:val="-4"/>
                                <w:sz w:val="24"/>
                                <w:szCs w:val="24"/>
                                <w:rtl/>
                              </w:rPr>
                              <w:t>מהסמנכ</w:t>
                            </w:r>
                            <w:r w:rsidRPr="00CF7AE6">
                              <w:rPr>
                                <w:rFonts w:cs="Tahoma"/>
                                <w:color w:val="0B5294"/>
                                <w:spacing w:val="-4"/>
                                <w:sz w:val="24"/>
                                <w:szCs w:val="24"/>
                                <w:rtl/>
                              </w:rPr>
                              <w:t>"</w:t>
                            </w:r>
                            <w:r w:rsidRPr="00CF7AE6">
                              <w:rPr>
                                <w:rFonts w:cs="Tahoma" w:hint="eastAsia"/>
                                <w:color w:val="0B5294"/>
                                <w:spacing w:val="-4"/>
                                <w:sz w:val="24"/>
                                <w:szCs w:val="24"/>
                                <w:rtl/>
                              </w:rPr>
                              <w:t>לים</w:t>
                            </w:r>
                            <w:r w:rsidRPr="00CF7AE6">
                              <w:rPr>
                                <w:rFonts w:cs="Tahoma"/>
                                <w:color w:val="0B5294"/>
                                <w:spacing w:val="-4"/>
                                <w:sz w:val="24"/>
                                <w:szCs w:val="24"/>
                                <w:rtl/>
                              </w:rPr>
                              <w:t xml:space="preserve"> </w:t>
                            </w:r>
                            <w:r w:rsidRPr="00CF7AE6">
                              <w:rPr>
                                <w:rFonts w:cs="Tahoma" w:hint="eastAsia"/>
                                <w:color w:val="0B5294"/>
                                <w:spacing w:val="-4"/>
                                <w:sz w:val="24"/>
                                <w:szCs w:val="24"/>
                                <w:rtl/>
                              </w:rPr>
                              <w:t>למינהל</w:t>
                            </w:r>
                            <w:r w:rsidRPr="00CF7AE6">
                              <w:rPr>
                                <w:rFonts w:cs="Tahoma"/>
                                <w:color w:val="0B5294"/>
                                <w:spacing w:val="-4"/>
                                <w:sz w:val="24"/>
                                <w:szCs w:val="24"/>
                                <w:rtl/>
                              </w:rPr>
                              <w:t xml:space="preserve"> </w:t>
                            </w:r>
                            <w:r w:rsidRPr="00CF7AE6">
                              <w:rPr>
                                <w:rFonts w:cs="Tahoma" w:hint="eastAsia"/>
                                <w:color w:val="0B5294"/>
                                <w:spacing w:val="-4"/>
                                <w:sz w:val="24"/>
                                <w:szCs w:val="24"/>
                                <w:rtl/>
                              </w:rPr>
                              <w:t>סברו</w:t>
                            </w:r>
                            <w:r w:rsidRPr="00CF7AE6">
                              <w:rPr>
                                <w:rFonts w:cs="Tahoma"/>
                                <w:color w:val="0B5294"/>
                                <w:spacing w:val="-4"/>
                                <w:sz w:val="24"/>
                                <w:szCs w:val="24"/>
                                <w:rtl/>
                              </w:rPr>
                              <w:t xml:space="preserve"> </w:t>
                            </w:r>
                            <w:r w:rsidRPr="00CF7AE6">
                              <w:rPr>
                                <w:rFonts w:cs="Tahoma" w:hint="eastAsia"/>
                                <w:color w:val="0B5294"/>
                                <w:spacing w:val="-4"/>
                                <w:sz w:val="24"/>
                                <w:szCs w:val="24"/>
                                <w:rtl/>
                              </w:rPr>
                              <w:t>שיש</w:t>
                            </w:r>
                            <w:r w:rsidRPr="00CF7AE6">
                              <w:rPr>
                                <w:rFonts w:cs="Tahoma"/>
                                <w:color w:val="0B5294"/>
                                <w:spacing w:val="-4"/>
                                <w:sz w:val="24"/>
                                <w:szCs w:val="24"/>
                                <w:rtl/>
                              </w:rPr>
                              <w:t xml:space="preserve"> </w:t>
                            </w:r>
                            <w:r w:rsidRPr="00CF7AE6">
                              <w:rPr>
                                <w:rFonts w:cs="Tahoma" w:hint="eastAsia"/>
                                <w:color w:val="0B5294"/>
                                <w:spacing w:val="-4"/>
                                <w:sz w:val="24"/>
                                <w:szCs w:val="24"/>
                                <w:rtl/>
                              </w:rPr>
                              <w:t>להכיר</w:t>
                            </w:r>
                            <w:r w:rsidRPr="00CF7AE6">
                              <w:rPr>
                                <w:rFonts w:cs="Tahoma"/>
                                <w:color w:val="0B5294"/>
                                <w:spacing w:val="-4"/>
                                <w:sz w:val="24"/>
                                <w:szCs w:val="24"/>
                                <w:rtl/>
                              </w:rPr>
                              <w:t xml:space="preserve"> </w:t>
                            </w:r>
                            <w:r w:rsidRPr="00CF7AE6">
                              <w:rPr>
                                <w:rFonts w:cs="Tahoma" w:hint="eastAsia"/>
                                <w:color w:val="0B5294"/>
                                <w:spacing w:val="-4"/>
                                <w:sz w:val="24"/>
                                <w:szCs w:val="24"/>
                                <w:rtl/>
                              </w:rPr>
                              <w:t>בפעולות</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קצרות</w:t>
                            </w:r>
                            <w:r w:rsidRPr="00CF7AE6">
                              <w:rPr>
                                <w:rFonts w:cs="Tahoma"/>
                                <w:color w:val="0B5294"/>
                                <w:spacing w:val="-4"/>
                                <w:sz w:val="24"/>
                                <w:szCs w:val="24"/>
                                <w:rtl/>
                              </w:rPr>
                              <w:t xml:space="preserve"> </w:t>
                            </w:r>
                            <w:r w:rsidRPr="00CF7AE6">
                              <w:rPr>
                                <w:rFonts w:cs="Tahoma" w:hint="eastAsia"/>
                                <w:color w:val="0B5294"/>
                                <w:spacing w:val="-4"/>
                                <w:sz w:val="24"/>
                                <w:szCs w:val="24"/>
                                <w:rtl/>
                              </w:rPr>
                              <w:t>מ</w:t>
                            </w:r>
                            <w:r w:rsidRPr="00CF7AE6">
                              <w:rPr>
                                <w:rFonts w:cs="Tahoma"/>
                                <w:color w:val="0B5294"/>
                                <w:spacing w:val="-4"/>
                                <w:sz w:val="24"/>
                                <w:szCs w:val="24"/>
                                <w:rtl/>
                              </w:rPr>
                              <w:t xml:space="preserve">-40 </w:t>
                            </w:r>
                            <w:r w:rsidRPr="00CF7AE6">
                              <w:rPr>
                                <w:rFonts w:cs="Tahoma" w:hint="eastAsia"/>
                                <w:color w:val="0B5294"/>
                                <w:spacing w:val="-4"/>
                                <w:sz w:val="24"/>
                                <w:szCs w:val="24"/>
                                <w:rtl/>
                              </w:rPr>
                              <w:t>שעות</w:t>
                            </w:r>
                            <w:r w:rsidRPr="00CF7AE6">
                              <w:rPr>
                                <w:rFonts w:cs="Tahoma"/>
                                <w:color w:val="0B5294"/>
                                <w:spacing w:val="-4"/>
                                <w:sz w:val="24"/>
                                <w:szCs w:val="24"/>
                                <w:rtl/>
                              </w:rPr>
                              <w:t xml:space="preserve"> </w:t>
                            </w:r>
                            <w:r w:rsidRPr="00CF7AE6">
                              <w:rPr>
                                <w:rFonts w:cs="Tahoma" w:hint="eastAsia"/>
                                <w:color w:val="0B5294"/>
                                <w:spacing w:val="-4"/>
                                <w:sz w:val="24"/>
                                <w:szCs w:val="24"/>
                                <w:rtl/>
                              </w:rPr>
                              <w:t>לצורך</w:t>
                            </w:r>
                            <w:r w:rsidRPr="00CF7AE6">
                              <w:rPr>
                                <w:rFonts w:cs="Tahoma"/>
                                <w:color w:val="0B5294"/>
                                <w:spacing w:val="-4"/>
                                <w:sz w:val="24"/>
                                <w:szCs w:val="24"/>
                                <w:rtl/>
                              </w:rPr>
                              <w:t xml:space="preserve"> </w:t>
                            </w:r>
                            <w:r w:rsidRPr="00CF7AE6">
                              <w:rPr>
                                <w:rFonts w:cs="Tahoma" w:hint="eastAsia"/>
                                <w:color w:val="0B5294"/>
                                <w:spacing w:val="-4"/>
                                <w:sz w:val="24"/>
                                <w:szCs w:val="24"/>
                                <w:rtl/>
                              </w:rPr>
                              <w:t>גמול</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82% </w:t>
                            </w:r>
                            <w:r w:rsidRPr="00CF7AE6">
                              <w:rPr>
                                <w:rFonts w:cs="Tahoma" w:hint="eastAsia"/>
                                <w:color w:val="0B5294"/>
                                <w:spacing w:val="-4"/>
                                <w:sz w:val="24"/>
                                <w:szCs w:val="24"/>
                                <w:rtl/>
                              </w:rPr>
                              <w:t>מהסמנכ</w:t>
                            </w:r>
                            <w:r w:rsidRPr="00CF7AE6">
                              <w:rPr>
                                <w:rFonts w:cs="Tahoma"/>
                                <w:color w:val="0B5294"/>
                                <w:spacing w:val="-4"/>
                                <w:sz w:val="24"/>
                                <w:szCs w:val="24"/>
                                <w:rtl/>
                              </w:rPr>
                              <w:t>"</w:t>
                            </w:r>
                            <w:r w:rsidRPr="00CF7AE6">
                              <w:rPr>
                                <w:rFonts w:cs="Tahoma" w:hint="eastAsia"/>
                                <w:color w:val="0B5294"/>
                                <w:spacing w:val="-4"/>
                                <w:sz w:val="24"/>
                                <w:szCs w:val="24"/>
                                <w:rtl/>
                              </w:rPr>
                              <w:t>לים</w:t>
                            </w:r>
                            <w:r w:rsidRPr="00CF7AE6">
                              <w:rPr>
                                <w:rFonts w:cs="Tahoma"/>
                                <w:color w:val="0B5294"/>
                                <w:spacing w:val="-4"/>
                                <w:sz w:val="24"/>
                                <w:szCs w:val="24"/>
                                <w:rtl/>
                              </w:rPr>
                              <w:t xml:space="preserve"> </w:t>
                            </w:r>
                            <w:r w:rsidRPr="00CF7AE6">
                              <w:rPr>
                                <w:rFonts w:cs="Tahoma" w:hint="eastAsia"/>
                                <w:color w:val="0B5294"/>
                                <w:spacing w:val="-4"/>
                                <w:sz w:val="24"/>
                                <w:szCs w:val="24"/>
                                <w:rtl/>
                              </w:rPr>
                              <w:t>למינהל</w:t>
                            </w:r>
                            <w:r w:rsidRPr="00CF7AE6">
                              <w:rPr>
                                <w:rFonts w:cs="Tahoma"/>
                                <w:color w:val="0B5294"/>
                                <w:spacing w:val="-4"/>
                                <w:sz w:val="24"/>
                                <w:szCs w:val="24"/>
                                <w:rtl/>
                              </w:rPr>
                              <w:t xml:space="preserve"> </w:t>
                            </w:r>
                            <w:r w:rsidRPr="00CF7AE6">
                              <w:rPr>
                                <w:rFonts w:cs="Tahoma" w:hint="eastAsia"/>
                                <w:color w:val="0B5294"/>
                                <w:spacing w:val="-4"/>
                                <w:sz w:val="24"/>
                                <w:szCs w:val="24"/>
                                <w:rtl/>
                              </w:rPr>
                              <w:t>סברו</w:t>
                            </w:r>
                            <w:r w:rsidRPr="00CF7AE6">
                              <w:rPr>
                                <w:rFonts w:cs="Tahoma"/>
                                <w:color w:val="0B5294"/>
                                <w:spacing w:val="-4"/>
                                <w:sz w:val="24"/>
                                <w:szCs w:val="24"/>
                                <w:rtl/>
                              </w:rPr>
                              <w:t xml:space="preserve"> </w:t>
                            </w:r>
                            <w:r w:rsidRPr="00CF7AE6">
                              <w:rPr>
                                <w:rFonts w:cs="Tahoma" w:hint="eastAsia"/>
                                <w:color w:val="0B5294"/>
                                <w:spacing w:val="-4"/>
                                <w:sz w:val="24"/>
                                <w:szCs w:val="24"/>
                                <w:rtl/>
                              </w:rPr>
                              <w:t>שיש</w:t>
                            </w:r>
                            <w:r w:rsidRPr="00CF7AE6">
                              <w:rPr>
                                <w:rFonts w:cs="Tahoma"/>
                                <w:color w:val="0B5294"/>
                                <w:spacing w:val="-4"/>
                                <w:sz w:val="24"/>
                                <w:szCs w:val="24"/>
                                <w:rtl/>
                              </w:rPr>
                              <w:t xml:space="preserve"> </w:t>
                            </w:r>
                            <w:r w:rsidRPr="00CF7AE6">
                              <w:rPr>
                                <w:rFonts w:cs="Tahoma" w:hint="eastAsia"/>
                                <w:color w:val="0B5294"/>
                                <w:spacing w:val="-4"/>
                                <w:sz w:val="24"/>
                                <w:szCs w:val="24"/>
                                <w:rtl/>
                              </w:rPr>
                              <w:t>להכיר</w:t>
                            </w:r>
                            <w:r w:rsidRPr="00CF7AE6">
                              <w:rPr>
                                <w:rFonts w:cs="Tahoma"/>
                                <w:color w:val="0B5294"/>
                                <w:spacing w:val="-4"/>
                                <w:sz w:val="24"/>
                                <w:szCs w:val="24"/>
                                <w:rtl/>
                              </w:rPr>
                              <w:t xml:space="preserve"> </w:t>
                            </w:r>
                            <w:r w:rsidRPr="00CF7AE6">
                              <w:rPr>
                                <w:rFonts w:cs="Tahoma" w:hint="eastAsia"/>
                                <w:color w:val="0B5294"/>
                                <w:spacing w:val="-4"/>
                                <w:sz w:val="24"/>
                                <w:szCs w:val="24"/>
                                <w:rtl/>
                              </w:rPr>
                              <w:t>בלמידה</w:t>
                            </w:r>
                            <w:r w:rsidRPr="00CF7AE6">
                              <w:rPr>
                                <w:rFonts w:cs="Tahoma"/>
                                <w:color w:val="0B5294"/>
                                <w:spacing w:val="-4"/>
                                <w:sz w:val="24"/>
                                <w:szCs w:val="24"/>
                                <w:rtl/>
                              </w:rPr>
                              <w:t xml:space="preserve"> </w:t>
                            </w:r>
                            <w:r w:rsidRPr="00CF7AE6">
                              <w:rPr>
                                <w:rFonts w:cs="Tahoma" w:hint="eastAsia"/>
                                <w:color w:val="0B5294"/>
                                <w:spacing w:val="-4"/>
                                <w:sz w:val="24"/>
                                <w:szCs w:val="24"/>
                                <w:rtl/>
                              </w:rPr>
                              <w:t>מקוונת</w:t>
                            </w:r>
                            <w:r w:rsidRPr="00CF7AE6">
                              <w:rPr>
                                <w:rFonts w:cs="Tahoma"/>
                                <w:color w:val="0B5294"/>
                                <w:spacing w:val="-4"/>
                                <w:sz w:val="24"/>
                                <w:szCs w:val="24"/>
                                <w:rtl/>
                              </w:rPr>
                              <w:t xml:space="preserve"> </w:t>
                            </w:r>
                            <w:r w:rsidRPr="00CF7AE6">
                              <w:rPr>
                                <w:rFonts w:cs="Tahoma" w:hint="eastAsia"/>
                                <w:color w:val="0B5294"/>
                                <w:spacing w:val="-4"/>
                                <w:sz w:val="24"/>
                                <w:szCs w:val="24"/>
                                <w:rtl/>
                              </w:rPr>
                              <w:t>לצורך</w:t>
                            </w:r>
                            <w:r w:rsidRPr="00CF7AE6">
                              <w:rPr>
                                <w:rFonts w:cs="Tahoma"/>
                                <w:color w:val="0B5294"/>
                                <w:spacing w:val="-4"/>
                                <w:sz w:val="24"/>
                                <w:szCs w:val="24"/>
                                <w:rtl/>
                              </w:rPr>
                              <w:t xml:space="preserve"> </w:t>
                            </w:r>
                            <w:r w:rsidRPr="00CF7AE6">
                              <w:rPr>
                                <w:rFonts w:cs="Tahoma" w:hint="eastAsia"/>
                                <w:color w:val="0B5294"/>
                                <w:spacing w:val="-4"/>
                                <w:sz w:val="24"/>
                                <w:szCs w:val="24"/>
                                <w:rtl/>
                              </w:rPr>
                              <w:t>גמול</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p>
                          <w:p w:rsidR="000579D2" w:rsidRPr="00373C5D" w:rsidP="00101E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18561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6347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0579D2" w:rsidRPr="00373C5D" w:rsidP="00101EFC">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6443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285145">
                      <w:pPr>
                        <w:spacing w:after="0" w:line="240" w:lineRule="auto"/>
                        <w:rPr>
                          <w:color w:val="0B5294"/>
                          <w:spacing w:val="-4"/>
                          <w:sz w:val="24"/>
                          <w:szCs w:val="24"/>
                          <w:rtl/>
                          <w:cs/>
                        </w:rPr>
                      </w:pPr>
                      <w:r w:rsidRPr="00CF7AE6">
                        <w:rPr>
                          <w:rFonts w:cs="Tahoma" w:hint="eastAsia"/>
                          <w:color w:val="0B5294"/>
                          <w:spacing w:val="-4"/>
                          <w:sz w:val="24"/>
                          <w:szCs w:val="24"/>
                          <w:rtl/>
                        </w:rPr>
                        <w:t>כ</w:t>
                      </w:r>
                      <w:r w:rsidRPr="00CF7AE6">
                        <w:rPr>
                          <w:rFonts w:cs="Tahoma"/>
                          <w:color w:val="0B5294"/>
                          <w:spacing w:val="-4"/>
                          <w:sz w:val="24"/>
                          <w:szCs w:val="24"/>
                          <w:rtl/>
                        </w:rPr>
                        <w:t xml:space="preserve">-80% </w:t>
                      </w:r>
                      <w:r w:rsidRPr="00CF7AE6">
                        <w:rPr>
                          <w:rFonts w:cs="Tahoma" w:hint="eastAsia"/>
                          <w:color w:val="0B5294"/>
                          <w:spacing w:val="-4"/>
                          <w:sz w:val="24"/>
                          <w:szCs w:val="24"/>
                          <w:rtl/>
                        </w:rPr>
                        <w:t>מהסמנכ</w:t>
                      </w:r>
                      <w:r w:rsidRPr="00CF7AE6">
                        <w:rPr>
                          <w:rFonts w:cs="Tahoma"/>
                          <w:color w:val="0B5294"/>
                          <w:spacing w:val="-4"/>
                          <w:sz w:val="24"/>
                          <w:szCs w:val="24"/>
                          <w:rtl/>
                        </w:rPr>
                        <w:t>"</w:t>
                      </w:r>
                      <w:r w:rsidRPr="00CF7AE6">
                        <w:rPr>
                          <w:rFonts w:cs="Tahoma" w:hint="eastAsia"/>
                          <w:color w:val="0B5294"/>
                          <w:spacing w:val="-4"/>
                          <w:sz w:val="24"/>
                          <w:szCs w:val="24"/>
                          <w:rtl/>
                        </w:rPr>
                        <w:t>לים</w:t>
                      </w:r>
                      <w:r w:rsidRPr="00CF7AE6">
                        <w:rPr>
                          <w:rFonts w:cs="Tahoma"/>
                          <w:color w:val="0B5294"/>
                          <w:spacing w:val="-4"/>
                          <w:sz w:val="24"/>
                          <w:szCs w:val="24"/>
                          <w:rtl/>
                        </w:rPr>
                        <w:t xml:space="preserve"> </w:t>
                      </w:r>
                      <w:r w:rsidRPr="00CF7AE6">
                        <w:rPr>
                          <w:rFonts w:cs="Tahoma" w:hint="eastAsia"/>
                          <w:color w:val="0B5294"/>
                          <w:spacing w:val="-4"/>
                          <w:sz w:val="24"/>
                          <w:szCs w:val="24"/>
                          <w:rtl/>
                        </w:rPr>
                        <w:t>למינהל</w:t>
                      </w:r>
                      <w:r w:rsidRPr="00CF7AE6">
                        <w:rPr>
                          <w:rFonts w:cs="Tahoma"/>
                          <w:color w:val="0B5294"/>
                          <w:spacing w:val="-4"/>
                          <w:sz w:val="24"/>
                          <w:szCs w:val="24"/>
                          <w:rtl/>
                        </w:rPr>
                        <w:t xml:space="preserve"> </w:t>
                      </w:r>
                      <w:r w:rsidRPr="00CF7AE6">
                        <w:rPr>
                          <w:rFonts w:cs="Tahoma" w:hint="eastAsia"/>
                          <w:color w:val="0B5294"/>
                          <w:spacing w:val="-4"/>
                          <w:sz w:val="24"/>
                          <w:szCs w:val="24"/>
                          <w:rtl/>
                        </w:rPr>
                        <w:t>סברו</w:t>
                      </w:r>
                      <w:r w:rsidRPr="00CF7AE6">
                        <w:rPr>
                          <w:rFonts w:cs="Tahoma"/>
                          <w:color w:val="0B5294"/>
                          <w:spacing w:val="-4"/>
                          <w:sz w:val="24"/>
                          <w:szCs w:val="24"/>
                          <w:rtl/>
                        </w:rPr>
                        <w:t xml:space="preserve"> </w:t>
                      </w:r>
                      <w:r w:rsidRPr="00CF7AE6">
                        <w:rPr>
                          <w:rFonts w:cs="Tahoma" w:hint="eastAsia"/>
                          <w:color w:val="0B5294"/>
                          <w:spacing w:val="-4"/>
                          <w:sz w:val="24"/>
                          <w:szCs w:val="24"/>
                          <w:rtl/>
                        </w:rPr>
                        <w:t>שיש</w:t>
                      </w:r>
                      <w:r w:rsidRPr="00CF7AE6">
                        <w:rPr>
                          <w:rFonts w:cs="Tahoma"/>
                          <w:color w:val="0B5294"/>
                          <w:spacing w:val="-4"/>
                          <w:sz w:val="24"/>
                          <w:szCs w:val="24"/>
                          <w:rtl/>
                        </w:rPr>
                        <w:t xml:space="preserve"> </w:t>
                      </w:r>
                      <w:r w:rsidRPr="00CF7AE6">
                        <w:rPr>
                          <w:rFonts w:cs="Tahoma" w:hint="eastAsia"/>
                          <w:color w:val="0B5294"/>
                          <w:spacing w:val="-4"/>
                          <w:sz w:val="24"/>
                          <w:szCs w:val="24"/>
                          <w:rtl/>
                        </w:rPr>
                        <w:t>לאפשר</w:t>
                      </w:r>
                      <w:r w:rsidRPr="00CF7AE6">
                        <w:rPr>
                          <w:rFonts w:cs="Tahoma"/>
                          <w:color w:val="0B5294"/>
                          <w:spacing w:val="-4"/>
                          <w:sz w:val="24"/>
                          <w:szCs w:val="24"/>
                          <w:rtl/>
                        </w:rPr>
                        <w:t xml:space="preserve"> </w:t>
                      </w:r>
                      <w:r w:rsidRPr="00CF7AE6">
                        <w:rPr>
                          <w:rFonts w:cs="Tahoma" w:hint="eastAsia"/>
                          <w:color w:val="0B5294"/>
                          <w:spacing w:val="-4"/>
                          <w:sz w:val="24"/>
                          <w:szCs w:val="24"/>
                          <w:rtl/>
                        </w:rPr>
                        <w:t>לעובד</w:t>
                      </w:r>
                      <w:r w:rsidRPr="00CF7AE6">
                        <w:rPr>
                          <w:rFonts w:cs="Tahoma"/>
                          <w:color w:val="0B5294"/>
                          <w:spacing w:val="-4"/>
                          <w:sz w:val="24"/>
                          <w:szCs w:val="24"/>
                          <w:rtl/>
                        </w:rPr>
                        <w:t xml:space="preserve"> </w:t>
                      </w:r>
                      <w:r w:rsidRPr="00CF7AE6">
                        <w:rPr>
                          <w:rFonts w:cs="Tahoma" w:hint="eastAsia"/>
                          <w:color w:val="0B5294"/>
                          <w:spacing w:val="-4"/>
                          <w:sz w:val="24"/>
                          <w:szCs w:val="24"/>
                          <w:rtl/>
                        </w:rPr>
                        <w:t>לצאת</w:t>
                      </w:r>
                      <w:r w:rsidRPr="00CF7AE6">
                        <w:rPr>
                          <w:rFonts w:cs="Tahoma"/>
                          <w:color w:val="0B5294"/>
                          <w:spacing w:val="-4"/>
                          <w:sz w:val="24"/>
                          <w:szCs w:val="24"/>
                          <w:rtl/>
                        </w:rPr>
                        <w:t xml:space="preserve"> </w:t>
                      </w:r>
                      <w:r w:rsidRPr="00CF7AE6">
                        <w:rPr>
                          <w:rFonts w:cs="Tahoma" w:hint="eastAsia"/>
                          <w:color w:val="0B5294"/>
                          <w:spacing w:val="-4"/>
                          <w:sz w:val="24"/>
                          <w:szCs w:val="24"/>
                          <w:rtl/>
                        </w:rPr>
                        <w:t>לקורסים</w:t>
                      </w:r>
                      <w:r w:rsidRPr="00CF7AE6">
                        <w:rPr>
                          <w:rFonts w:cs="Tahoma"/>
                          <w:color w:val="0B5294"/>
                          <w:spacing w:val="-4"/>
                          <w:sz w:val="24"/>
                          <w:szCs w:val="24"/>
                          <w:rtl/>
                        </w:rPr>
                        <w:t xml:space="preserve"> </w:t>
                      </w:r>
                      <w:r w:rsidRPr="00CF7AE6">
                        <w:rPr>
                          <w:rFonts w:cs="Tahoma" w:hint="eastAsia"/>
                          <w:color w:val="0B5294"/>
                          <w:spacing w:val="-4"/>
                          <w:sz w:val="24"/>
                          <w:szCs w:val="24"/>
                          <w:rtl/>
                        </w:rPr>
                        <w:t>שיוכרו</w:t>
                      </w:r>
                      <w:r w:rsidRPr="00CF7AE6">
                        <w:rPr>
                          <w:rFonts w:cs="Tahoma"/>
                          <w:color w:val="0B5294"/>
                          <w:spacing w:val="-4"/>
                          <w:sz w:val="24"/>
                          <w:szCs w:val="24"/>
                          <w:rtl/>
                        </w:rPr>
                        <w:t xml:space="preserve"> </w:t>
                      </w:r>
                      <w:r w:rsidRPr="00CF7AE6">
                        <w:rPr>
                          <w:rFonts w:cs="Tahoma" w:hint="eastAsia"/>
                          <w:color w:val="0B5294"/>
                          <w:spacing w:val="-4"/>
                          <w:sz w:val="24"/>
                          <w:szCs w:val="24"/>
                          <w:rtl/>
                        </w:rPr>
                        <w:t>לגמול</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במשך</w:t>
                      </w:r>
                      <w:r w:rsidRPr="00CF7AE6">
                        <w:rPr>
                          <w:rFonts w:cs="Tahoma"/>
                          <w:color w:val="0B5294"/>
                          <w:spacing w:val="-4"/>
                          <w:sz w:val="24"/>
                          <w:szCs w:val="24"/>
                          <w:rtl/>
                        </w:rPr>
                        <w:t xml:space="preserve"> </w:t>
                      </w:r>
                      <w:r w:rsidRPr="00CF7AE6">
                        <w:rPr>
                          <w:rFonts w:cs="Tahoma" w:hint="eastAsia"/>
                          <w:color w:val="0B5294"/>
                          <w:spacing w:val="-4"/>
                          <w:sz w:val="24"/>
                          <w:szCs w:val="24"/>
                          <w:rtl/>
                        </w:rPr>
                        <w:t>פרק</w:t>
                      </w:r>
                      <w:r w:rsidRPr="00CF7AE6">
                        <w:rPr>
                          <w:rFonts w:cs="Tahoma"/>
                          <w:color w:val="0B5294"/>
                          <w:spacing w:val="-4"/>
                          <w:sz w:val="24"/>
                          <w:szCs w:val="24"/>
                          <w:rtl/>
                        </w:rPr>
                        <w:t xml:space="preserve"> </w:t>
                      </w:r>
                      <w:r w:rsidRPr="00CF7AE6">
                        <w:rPr>
                          <w:rFonts w:cs="Tahoma" w:hint="eastAsia"/>
                          <w:color w:val="0B5294"/>
                          <w:spacing w:val="-4"/>
                          <w:sz w:val="24"/>
                          <w:szCs w:val="24"/>
                          <w:rtl/>
                        </w:rPr>
                        <w:t>זמן</w:t>
                      </w:r>
                      <w:r w:rsidRPr="00CF7AE6">
                        <w:rPr>
                          <w:rFonts w:cs="Tahoma"/>
                          <w:color w:val="0B5294"/>
                          <w:spacing w:val="-4"/>
                          <w:sz w:val="24"/>
                          <w:szCs w:val="24"/>
                          <w:rtl/>
                        </w:rPr>
                        <w:t xml:space="preserve"> </w:t>
                      </w:r>
                      <w:r w:rsidRPr="00CF7AE6">
                        <w:rPr>
                          <w:rFonts w:cs="Tahoma" w:hint="eastAsia"/>
                          <w:color w:val="0B5294"/>
                          <w:spacing w:val="-4"/>
                          <w:sz w:val="24"/>
                          <w:szCs w:val="24"/>
                          <w:rtl/>
                        </w:rPr>
                        <w:t>ארוך</w:t>
                      </w:r>
                      <w:r w:rsidRPr="00CF7AE6">
                        <w:rPr>
                          <w:rFonts w:cs="Tahoma"/>
                          <w:color w:val="0B5294"/>
                          <w:spacing w:val="-4"/>
                          <w:sz w:val="24"/>
                          <w:szCs w:val="24"/>
                          <w:rtl/>
                        </w:rPr>
                        <w:t xml:space="preserve"> </w:t>
                      </w:r>
                      <w:r w:rsidRPr="00CF7AE6">
                        <w:rPr>
                          <w:rFonts w:cs="Tahoma" w:hint="eastAsia"/>
                          <w:color w:val="0B5294"/>
                          <w:spacing w:val="-4"/>
                          <w:sz w:val="24"/>
                          <w:szCs w:val="24"/>
                          <w:rtl/>
                        </w:rPr>
                        <w:t>מחמש</w:t>
                      </w:r>
                      <w:r w:rsidRPr="00CF7AE6">
                        <w:rPr>
                          <w:rFonts w:cs="Tahoma"/>
                          <w:color w:val="0B5294"/>
                          <w:spacing w:val="-4"/>
                          <w:sz w:val="24"/>
                          <w:szCs w:val="24"/>
                          <w:rtl/>
                        </w:rPr>
                        <w:t xml:space="preserve"> </w:t>
                      </w:r>
                      <w:r w:rsidRPr="00CF7AE6">
                        <w:rPr>
                          <w:rFonts w:cs="Tahoma" w:hint="eastAsia"/>
                          <w:color w:val="0B5294"/>
                          <w:spacing w:val="-4"/>
                          <w:sz w:val="24"/>
                          <w:szCs w:val="24"/>
                          <w:rtl/>
                        </w:rPr>
                        <w:t>שנים</w:t>
                      </w:r>
                      <w:r>
                        <w:rPr>
                          <w:rFonts w:cs="Tahoma" w:hint="cs"/>
                          <w:color w:val="0B5294"/>
                          <w:spacing w:val="-4"/>
                          <w:sz w:val="24"/>
                          <w:szCs w:val="24"/>
                          <w:rtl/>
                        </w:rPr>
                        <w:t>;</w:t>
                      </w:r>
                      <w:r w:rsidRPr="00CF7AE6">
                        <w:rPr>
                          <w:rFonts w:cs="Tahoma"/>
                          <w:color w:val="0B5294"/>
                          <w:spacing w:val="-4"/>
                          <w:sz w:val="24"/>
                          <w:szCs w:val="24"/>
                          <w:rtl/>
                        </w:rPr>
                        <w:t xml:space="preserve"> 77% </w:t>
                      </w:r>
                      <w:r w:rsidRPr="00CF7AE6">
                        <w:rPr>
                          <w:rFonts w:cs="Tahoma" w:hint="eastAsia"/>
                          <w:color w:val="0B5294"/>
                          <w:spacing w:val="-4"/>
                          <w:sz w:val="24"/>
                          <w:szCs w:val="24"/>
                          <w:rtl/>
                        </w:rPr>
                        <w:t>מהסמנכ</w:t>
                      </w:r>
                      <w:r w:rsidRPr="00CF7AE6">
                        <w:rPr>
                          <w:rFonts w:cs="Tahoma"/>
                          <w:color w:val="0B5294"/>
                          <w:spacing w:val="-4"/>
                          <w:sz w:val="24"/>
                          <w:szCs w:val="24"/>
                          <w:rtl/>
                        </w:rPr>
                        <w:t>"</w:t>
                      </w:r>
                      <w:r w:rsidRPr="00CF7AE6">
                        <w:rPr>
                          <w:rFonts w:cs="Tahoma" w:hint="eastAsia"/>
                          <w:color w:val="0B5294"/>
                          <w:spacing w:val="-4"/>
                          <w:sz w:val="24"/>
                          <w:szCs w:val="24"/>
                          <w:rtl/>
                        </w:rPr>
                        <w:t>לים</w:t>
                      </w:r>
                      <w:r w:rsidRPr="00CF7AE6">
                        <w:rPr>
                          <w:rFonts w:cs="Tahoma"/>
                          <w:color w:val="0B5294"/>
                          <w:spacing w:val="-4"/>
                          <w:sz w:val="24"/>
                          <w:szCs w:val="24"/>
                          <w:rtl/>
                        </w:rPr>
                        <w:t xml:space="preserve"> </w:t>
                      </w:r>
                      <w:r w:rsidRPr="00CF7AE6">
                        <w:rPr>
                          <w:rFonts w:cs="Tahoma" w:hint="eastAsia"/>
                          <w:color w:val="0B5294"/>
                          <w:spacing w:val="-4"/>
                          <w:sz w:val="24"/>
                          <w:szCs w:val="24"/>
                          <w:rtl/>
                        </w:rPr>
                        <w:t>למינהל</w:t>
                      </w:r>
                      <w:r w:rsidRPr="00CF7AE6">
                        <w:rPr>
                          <w:rFonts w:cs="Tahoma"/>
                          <w:color w:val="0B5294"/>
                          <w:spacing w:val="-4"/>
                          <w:sz w:val="24"/>
                          <w:szCs w:val="24"/>
                          <w:rtl/>
                        </w:rPr>
                        <w:t xml:space="preserve"> </w:t>
                      </w:r>
                      <w:r w:rsidRPr="00CF7AE6">
                        <w:rPr>
                          <w:rFonts w:cs="Tahoma" w:hint="eastAsia"/>
                          <w:color w:val="0B5294"/>
                          <w:spacing w:val="-4"/>
                          <w:sz w:val="24"/>
                          <w:szCs w:val="24"/>
                          <w:rtl/>
                        </w:rPr>
                        <w:t>סברו</w:t>
                      </w:r>
                      <w:r w:rsidRPr="00CF7AE6">
                        <w:rPr>
                          <w:rFonts w:cs="Tahoma"/>
                          <w:color w:val="0B5294"/>
                          <w:spacing w:val="-4"/>
                          <w:sz w:val="24"/>
                          <w:szCs w:val="24"/>
                          <w:rtl/>
                        </w:rPr>
                        <w:t xml:space="preserve"> </w:t>
                      </w:r>
                      <w:r w:rsidRPr="00CF7AE6">
                        <w:rPr>
                          <w:rFonts w:cs="Tahoma" w:hint="eastAsia"/>
                          <w:color w:val="0B5294"/>
                          <w:spacing w:val="-4"/>
                          <w:sz w:val="24"/>
                          <w:szCs w:val="24"/>
                          <w:rtl/>
                        </w:rPr>
                        <w:t>שיש</w:t>
                      </w:r>
                      <w:r w:rsidRPr="00CF7AE6">
                        <w:rPr>
                          <w:rFonts w:cs="Tahoma"/>
                          <w:color w:val="0B5294"/>
                          <w:spacing w:val="-4"/>
                          <w:sz w:val="24"/>
                          <w:szCs w:val="24"/>
                          <w:rtl/>
                        </w:rPr>
                        <w:t xml:space="preserve"> </w:t>
                      </w:r>
                      <w:r w:rsidRPr="00CF7AE6">
                        <w:rPr>
                          <w:rFonts w:cs="Tahoma" w:hint="eastAsia"/>
                          <w:color w:val="0B5294"/>
                          <w:spacing w:val="-4"/>
                          <w:sz w:val="24"/>
                          <w:szCs w:val="24"/>
                          <w:rtl/>
                        </w:rPr>
                        <w:t>להכיר</w:t>
                      </w:r>
                      <w:r w:rsidRPr="00CF7AE6">
                        <w:rPr>
                          <w:rFonts w:cs="Tahoma"/>
                          <w:color w:val="0B5294"/>
                          <w:spacing w:val="-4"/>
                          <w:sz w:val="24"/>
                          <w:szCs w:val="24"/>
                          <w:rtl/>
                        </w:rPr>
                        <w:t xml:space="preserve"> </w:t>
                      </w:r>
                      <w:r w:rsidRPr="00CF7AE6">
                        <w:rPr>
                          <w:rFonts w:cs="Tahoma" w:hint="eastAsia"/>
                          <w:color w:val="0B5294"/>
                          <w:spacing w:val="-4"/>
                          <w:sz w:val="24"/>
                          <w:szCs w:val="24"/>
                          <w:rtl/>
                        </w:rPr>
                        <w:t>בפעולות</w:t>
                      </w:r>
                      <w:r w:rsidRPr="00CF7AE6">
                        <w:rPr>
                          <w:rFonts w:cs="Tahoma"/>
                          <w:color w:val="0B5294"/>
                          <w:spacing w:val="-4"/>
                          <w:sz w:val="24"/>
                          <w:szCs w:val="24"/>
                          <w:rtl/>
                        </w:rPr>
                        <w:t xml:space="preserve"> </w:t>
                      </w:r>
                      <w:r w:rsidRPr="00CF7AE6">
                        <w:rPr>
                          <w:rFonts w:cs="Tahoma" w:hint="eastAsia"/>
                          <w:color w:val="0B5294"/>
                          <w:spacing w:val="-4"/>
                          <w:sz w:val="24"/>
                          <w:szCs w:val="24"/>
                          <w:rtl/>
                        </w:rPr>
                        <w:t>הדרכה</w:t>
                      </w:r>
                      <w:r w:rsidRPr="00CF7AE6">
                        <w:rPr>
                          <w:rFonts w:cs="Tahoma"/>
                          <w:color w:val="0B5294"/>
                          <w:spacing w:val="-4"/>
                          <w:sz w:val="24"/>
                          <w:szCs w:val="24"/>
                          <w:rtl/>
                        </w:rPr>
                        <w:t xml:space="preserve"> </w:t>
                      </w:r>
                      <w:r w:rsidRPr="00CF7AE6">
                        <w:rPr>
                          <w:rFonts w:cs="Tahoma" w:hint="eastAsia"/>
                          <w:color w:val="0B5294"/>
                          <w:spacing w:val="-4"/>
                          <w:sz w:val="24"/>
                          <w:szCs w:val="24"/>
                          <w:rtl/>
                        </w:rPr>
                        <w:t>קצרות</w:t>
                      </w:r>
                      <w:r w:rsidRPr="00CF7AE6">
                        <w:rPr>
                          <w:rFonts w:cs="Tahoma"/>
                          <w:color w:val="0B5294"/>
                          <w:spacing w:val="-4"/>
                          <w:sz w:val="24"/>
                          <w:szCs w:val="24"/>
                          <w:rtl/>
                        </w:rPr>
                        <w:t xml:space="preserve"> </w:t>
                      </w:r>
                      <w:r w:rsidRPr="00CF7AE6">
                        <w:rPr>
                          <w:rFonts w:cs="Tahoma" w:hint="eastAsia"/>
                          <w:color w:val="0B5294"/>
                          <w:spacing w:val="-4"/>
                          <w:sz w:val="24"/>
                          <w:szCs w:val="24"/>
                          <w:rtl/>
                        </w:rPr>
                        <w:t>מ</w:t>
                      </w:r>
                      <w:r w:rsidRPr="00CF7AE6">
                        <w:rPr>
                          <w:rFonts w:cs="Tahoma"/>
                          <w:color w:val="0B5294"/>
                          <w:spacing w:val="-4"/>
                          <w:sz w:val="24"/>
                          <w:szCs w:val="24"/>
                          <w:rtl/>
                        </w:rPr>
                        <w:t xml:space="preserve">-40 </w:t>
                      </w:r>
                      <w:r w:rsidRPr="00CF7AE6">
                        <w:rPr>
                          <w:rFonts w:cs="Tahoma" w:hint="eastAsia"/>
                          <w:color w:val="0B5294"/>
                          <w:spacing w:val="-4"/>
                          <w:sz w:val="24"/>
                          <w:szCs w:val="24"/>
                          <w:rtl/>
                        </w:rPr>
                        <w:t>שעות</w:t>
                      </w:r>
                      <w:r w:rsidRPr="00CF7AE6">
                        <w:rPr>
                          <w:rFonts w:cs="Tahoma"/>
                          <w:color w:val="0B5294"/>
                          <w:spacing w:val="-4"/>
                          <w:sz w:val="24"/>
                          <w:szCs w:val="24"/>
                          <w:rtl/>
                        </w:rPr>
                        <w:t xml:space="preserve"> </w:t>
                      </w:r>
                      <w:r w:rsidRPr="00CF7AE6">
                        <w:rPr>
                          <w:rFonts w:cs="Tahoma" w:hint="eastAsia"/>
                          <w:color w:val="0B5294"/>
                          <w:spacing w:val="-4"/>
                          <w:sz w:val="24"/>
                          <w:szCs w:val="24"/>
                          <w:rtl/>
                        </w:rPr>
                        <w:t>לצורך</w:t>
                      </w:r>
                      <w:r w:rsidRPr="00CF7AE6">
                        <w:rPr>
                          <w:rFonts w:cs="Tahoma"/>
                          <w:color w:val="0B5294"/>
                          <w:spacing w:val="-4"/>
                          <w:sz w:val="24"/>
                          <w:szCs w:val="24"/>
                          <w:rtl/>
                        </w:rPr>
                        <w:t xml:space="preserve"> </w:t>
                      </w:r>
                      <w:r w:rsidRPr="00CF7AE6">
                        <w:rPr>
                          <w:rFonts w:cs="Tahoma" w:hint="eastAsia"/>
                          <w:color w:val="0B5294"/>
                          <w:spacing w:val="-4"/>
                          <w:sz w:val="24"/>
                          <w:szCs w:val="24"/>
                          <w:rtl/>
                        </w:rPr>
                        <w:t>גמול</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r w:rsidRPr="00CF7AE6">
                        <w:rPr>
                          <w:rFonts w:cs="Tahoma"/>
                          <w:color w:val="0B5294"/>
                          <w:spacing w:val="-4"/>
                          <w:sz w:val="24"/>
                          <w:szCs w:val="24"/>
                          <w:rtl/>
                        </w:rPr>
                        <w:t xml:space="preserve">; 82% </w:t>
                      </w:r>
                      <w:r w:rsidRPr="00CF7AE6">
                        <w:rPr>
                          <w:rFonts w:cs="Tahoma" w:hint="eastAsia"/>
                          <w:color w:val="0B5294"/>
                          <w:spacing w:val="-4"/>
                          <w:sz w:val="24"/>
                          <w:szCs w:val="24"/>
                          <w:rtl/>
                        </w:rPr>
                        <w:t>מהסמנכ</w:t>
                      </w:r>
                      <w:r w:rsidRPr="00CF7AE6">
                        <w:rPr>
                          <w:rFonts w:cs="Tahoma"/>
                          <w:color w:val="0B5294"/>
                          <w:spacing w:val="-4"/>
                          <w:sz w:val="24"/>
                          <w:szCs w:val="24"/>
                          <w:rtl/>
                        </w:rPr>
                        <w:t>"</w:t>
                      </w:r>
                      <w:r w:rsidRPr="00CF7AE6">
                        <w:rPr>
                          <w:rFonts w:cs="Tahoma" w:hint="eastAsia"/>
                          <w:color w:val="0B5294"/>
                          <w:spacing w:val="-4"/>
                          <w:sz w:val="24"/>
                          <w:szCs w:val="24"/>
                          <w:rtl/>
                        </w:rPr>
                        <w:t>לים</w:t>
                      </w:r>
                      <w:r w:rsidRPr="00CF7AE6">
                        <w:rPr>
                          <w:rFonts w:cs="Tahoma"/>
                          <w:color w:val="0B5294"/>
                          <w:spacing w:val="-4"/>
                          <w:sz w:val="24"/>
                          <w:szCs w:val="24"/>
                          <w:rtl/>
                        </w:rPr>
                        <w:t xml:space="preserve"> </w:t>
                      </w:r>
                      <w:r w:rsidRPr="00CF7AE6">
                        <w:rPr>
                          <w:rFonts w:cs="Tahoma" w:hint="eastAsia"/>
                          <w:color w:val="0B5294"/>
                          <w:spacing w:val="-4"/>
                          <w:sz w:val="24"/>
                          <w:szCs w:val="24"/>
                          <w:rtl/>
                        </w:rPr>
                        <w:t>למינהל</w:t>
                      </w:r>
                      <w:r w:rsidRPr="00CF7AE6">
                        <w:rPr>
                          <w:rFonts w:cs="Tahoma"/>
                          <w:color w:val="0B5294"/>
                          <w:spacing w:val="-4"/>
                          <w:sz w:val="24"/>
                          <w:szCs w:val="24"/>
                          <w:rtl/>
                        </w:rPr>
                        <w:t xml:space="preserve"> </w:t>
                      </w:r>
                      <w:r w:rsidRPr="00CF7AE6">
                        <w:rPr>
                          <w:rFonts w:cs="Tahoma" w:hint="eastAsia"/>
                          <w:color w:val="0B5294"/>
                          <w:spacing w:val="-4"/>
                          <w:sz w:val="24"/>
                          <w:szCs w:val="24"/>
                          <w:rtl/>
                        </w:rPr>
                        <w:t>סברו</w:t>
                      </w:r>
                      <w:r w:rsidRPr="00CF7AE6">
                        <w:rPr>
                          <w:rFonts w:cs="Tahoma"/>
                          <w:color w:val="0B5294"/>
                          <w:spacing w:val="-4"/>
                          <w:sz w:val="24"/>
                          <w:szCs w:val="24"/>
                          <w:rtl/>
                        </w:rPr>
                        <w:t xml:space="preserve"> </w:t>
                      </w:r>
                      <w:r w:rsidRPr="00CF7AE6">
                        <w:rPr>
                          <w:rFonts w:cs="Tahoma" w:hint="eastAsia"/>
                          <w:color w:val="0B5294"/>
                          <w:spacing w:val="-4"/>
                          <w:sz w:val="24"/>
                          <w:szCs w:val="24"/>
                          <w:rtl/>
                        </w:rPr>
                        <w:t>שיש</w:t>
                      </w:r>
                      <w:r w:rsidRPr="00CF7AE6">
                        <w:rPr>
                          <w:rFonts w:cs="Tahoma"/>
                          <w:color w:val="0B5294"/>
                          <w:spacing w:val="-4"/>
                          <w:sz w:val="24"/>
                          <w:szCs w:val="24"/>
                          <w:rtl/>
                        </w:rPr>
                        <w:t xml:space="preserve"> </w:t>
                      </w:r>
                      <w:r w:rsidRPr="00CF7AE6">
                        <w:rPr>
                          <w:rFonts w:cs="Tahoma" w:hint="eastAsia"/>
                          <w:color w:val="0B5294"/>
                          <w:spacing w:val="-4"/>
                          <w:sz w:val="24"/>
                          <w:szCs w:val="24"/>
                          <w:rtl/>
                        </w:rPr>
                        <w:t>להכיר</w:t>
                      </w:r>
                      <w:r w:rsidRPr="00CF7AE6">
                        <w:rPr>
                          <w:rFonts w:cs="Tahoma"/>
                          <w:color w:val="0B5294"/>
                          <w:spacing w:val="-4"/>
                          <w:sz w:val="24"/>
                          <w:szCs w:val="24"/>
                          <w:rtl/>
                        </w:rPr>
                        <w:t xml:space="preserve"> </w:t>
                      </w:r>
                      <w:r w:rsidRPr="00CF7AE6">
                        <w:rPr>
                          <w:rFonts w:cs="Tahoma" w:hint="eastAsia"/>
                          <w:color w:val="0B5294"/>
                          <w:spacing w:val="-4"/>
                          <w:sz w:val="24"/>
                          <w:szCs w:val="24"/>
                          <w:rtl/>
                        </w:rPr>
                        <w:t>בלמידה</w:t>
                      </w:r>
                      <w:r w:rsidRPr="00CF7AE6">
                        <w:rPr>
                          <w:rFonts w:cs="Tahoma"/>
                          <w:color w:val="0B5294"/>
                          <w:spacing w:val="-4"/>
                          <w:sz w:val="24"/>
                          <w:szCs w:val="24"/>
                          <w:rtl/>
                        </w:rPr>
                        <w:t xml:space="preserve"> </w:t>
                      </w:r>
                      <w:r w:rsidRPr="00CF7AE6">
                        <w:rPr>
                          <w:rFonts w:cs="Tahoma" w:hint="eastAsia"/>
                          <w:color w:val="0B5294"/>
                          <w:spacing w:val="-4"/>
                          <w:sz w:val="24"/>
                          <w:szCs w:val="24"/>
                          <w:rtl/>
                        </w:rPr>
                        <w:t>מקוונת</w:t>
                      </w:r>
                      <w:r w:rsidRPr="00CF7AE6">
                        <w:rPr>
                          <w:rFonts w:cs="Tahoma"/>
                          <w:color w:val="0B5294"/>
                          <w:spacing w:val="-4"/>
                          <w:sz w:val="24"/>
                          <w:szCs w:val="24"/>
                          <w:rtl/>
                        </w:rPr>
                        <w:t xml:space="preserve"> </w:t>
                      </w:r>
                      <w:r w:rsidRPr="00CF7AE6">
                        <w:rPr>
                          <w:rFonts w:cs="Tahoma" w:hint="eastAsia"/>
                          <w:color w:val="0B5294"/>
                          <w:spacing w:val="-4"/>
                          <w:sz w:val="24"/>
                          <w:szCs w:val="24"/>
                          <w:rtl/>
                        </w:rPr>
                        <w:t>לצורך</w:t>
                      </w:r>
                      <w:r w:rsidRPr="00CF7AE6">
                        <w:rPr>
                          <w:rFonts w:cs="Tahoma"/>
                          <w:color w:val="0B5294"/>
                          <w:spacing w:val="-4"/>
                          <w:sz w:val="24"/>
                          <w:szCs w:val="24"/>
                          <w:rtl/>
                        </w:rPr>
                        <w:t xml:space="preserve"> </w:t>
                      </w:r>
                      <w:r w:rsidRPr="00CF7AE6">
                        <w:rPr>
                          <w:rFonts w:cs="Tahoma" w:hint="eastAsia"/>
                          <w:color w:val="0B5294"/>
                          <w:spacing w:val="-4"/>
                          <w:sz w:val="24"/>
                          <w:szCs w:val="24"/>
                          <w:rtl/>
                        </w:rPr>
                        <w:t>גמול</w:t>
                      </w:r>
                      <w:r w:rsidRPr="00CF7AE6">
                        <w:rPr>
                          <w:rFonts w:cs="Tahoma"/>
                          <w:color w:val="0B5294"/>
                          <w:spacing w:val="-4"/>
                          <w:sz w:val="24"/>
                          <w:szCs w:val="24"/>
                          <w:rtl/>
                        </w:rPr>
                        <w:t xml:space="preserve"> </w:t>
                      </w:r>
                      <w:r w:rsidRPr="00CF7AE6">
                        <w:rPr>
                          <w:rFonts w:cs="Tahoma" w:hint="eastAsia"/>
                          <w:color w:val="0B5294"/>
                          <w:spacing w:val="-4"/>
                          <w:sz w:val="24"/>
                          <w:szCs w:val="24"/>
                          <w:rtl/>
                        </w:rPr>
                        <w:t>השתלמות</w:t>
                      </w:r>
                    </w:p>
                    <w:p w:rsidR="000579D2" w:rsidRPr="00373C5D" w:rsidP="00101EFC">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3428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4E562F">
      <w:pPr>
        <w:pStyle w:val="RESHET"/>
        <w:rPr>
          <w:rFonts w:eastAsia="Calibri"/>
          <w:rtl/>
        </w:rPr>
      </w:pPr>
      <w:r w:rsidRPr="00E854E3">
        <w:rPr>
          <w:rFonts w:eastAsia="Calibri" w:hint="cs"/>
          <w:rtl/>
        </w:rPr>
        <w:t>על אגף השכר בשיתוף הגורמים החברים ב</w:t>
      </w:r>
      <w:r w:rsidRPr="00E854E3">
        <w:rPr>
          <w:rFonts w:eastAsia="Calibri"/>
          <w:rtl/>
        </w:rPr>
        <w:t>צוות מבנה ההכשרה</w:t>
      </w:r>
      <w:r w:rsidRPr="00E854E3">
        <w:rPr>
          <w:rFonts w:eastAsia="Calibri" w:hint="cs"/>
          <w:rtl/>
        </w:rPr>
        <w:t>, לבחון את ממצאי הפיילוט ואת האפשרות להכיר גם בלמידה מקוונת ובהשתלמויות קצרות מ-40 שעות לצורך גמולי ההשתלמות, ולפעול בהתאם לממצאי הבחינה. שילוב שיטות למידה מרחוק עשוי אף לסייע בהנגשת קורסים לאוכלוסיו</w:t>
      </w:r>
      <w:r w:rsidRPr="00E854E3">
        <w:rPr>
          <w:rFonts w:eastAsia="Calibri" w:hint="eastAsia"/>
          <w:rtl/>
        </w:rPr>
        <w:t>ת</w:t>
      </w:r>
      <w:r w:rsidRPr="00E854E3">
        <w:rPr>
          <w:rFonts w:eastAsia="Calibri" w:hint="cs"/>
          <w:rtl/>
        </w:rPr>
        <w:t xml:space="preserve"> שמתקשות להגיע לכיתות הלימוד, בין היתר בשל מרחק גיאוגרפי או בשל מגבלה פיזית. </w:t>
      </w:r>
    </w:p>
    <w:p w:rsidR="000113E6" w:rsidP="006F7086">
      <w:pPr>
        <w:spacing w:line="240" w:lineRule="exact"/>
        <w:ind w:right="2268"/>
        <w:jc w:val="both"/>
        <w:rPr>
          <w:rFonts w:ascii="Tahoma" w:hAnsi="Tahoma" w:cs="Tahoma"/>
          <w:sz w:val="18"/>
          <w:szCs w:val="18"/>
        </w:rPr>
      </w:pPr>
    </w:p>
    <w:p w:rsidR="004E562F" w:rsidRPr="00E854E3" w:rsidP="006F7086">
      <w:pPr>
        <w:spacing w:line="240" w:lineRule="exact"/>
        <w:ind w:right="2268"/>
        <w:jc w:val="both"/>
        <w:rPr>
          <w:rFonts w:ascii="Tahoma" w:hAnsi="Tahoma" w:cs="Tahoma"/>
          <w:sz w:val="18"/>
          <w:szCs w:val="18"/>
          <w:rtl/>
        </w:rPr>
      </w:pPr>
    </w:p>
    <w:p w:rsidR="000113E6" w:rsidRPr="00C44AEC" w:rsidP="006F7086">
      <w:pPr>
        <w:pStyle w:val="KOT4"/>
        <w:rPr>
          <w:rtl/>
        </w:rPr>
      </w:pPr>
      <w:r w:rsidRPr="00C44AEC">
        <w:rPr>
          <w:rFonts w:hint="cs"/>
          <w:rtl/>
        </w:rPr>
        <w:t>הפעילות הממשלתית לשינוי מנגנון גמול ההשתלמות</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 xml:space="preserve">מהאמור לעיל עולה כי הכללים שלפיהם מתנהל מנגנון גמולי ההשתלמות - התנאים להכרה בקורסים, משך הקורסים שיוכרו לגמול, ושיטות הלימוד בהם, לא השתנו באופן משמעותי מאז נחתמו הסכמי השכר הקיבוציים כאמור. </w:t>
      </w:r>
    </w:p>
    <w:p w:rsidR="000113E6" w:rsidRPr="00E854E3" w:rsidP="006F7086">
      <w:pPr>
        <w:spacing w:line="240" w:lineRule="exact"/>
        <w:ind w:right="2268"/>
        <w:jc w:val="both"/>
        <w:rPr>
          <w:rFonts w:ascii="Tahoma" w:eastAsia="Calibri" w:hAnsi="Tahoma" w:cs="Tahoma"/>
          <w:sz w:val="18"/>
          <w:szCs w:val="18"/>
          <w:rtl/>
        </w:rPr>
      </w:pPr>
      <w:r w:rsidRPr="00E854E3">
        <w:rPr>
          <w:rFonts w:ascii="Tahoma" w:eastAsia="Calibri" w:hAnsi="Tahoma" w:cs="Tahoma" w:hint="cs"/>
          <w:sz w:val="18"/>
          <w:szCs w:val="18"/>
          <w:rtl/>
        </w:rPr>
        <w:t>כאמור, על פי דוח הרפורמה, יש לעצב תפיסה מתקדמת של מתן שירות לציבור ושל שירות מדינה מתקדם, ולמערך ההדרכה והלמידה יש חלק משמעותי בעיצוב התפיסה.</w:t>
      </w:r>
      <w:r w:rsidRPr="00E854E3">
        <w:rPr>
          <w:rFonts w:ascii="Tahoma" w:eastAsia="Calibri" w:hAnsi="Tahoma" w:cs="Tahoma"/>
          <w:sz w:val="18"/>
          <w:szCs w:val="18"/>
          <w:rtl/>
        </w:rPr>
        <w:t xml:space="preserve"> </w:t>
      </w:r>
      <w:r w:rsidRPr="00E854E3">
        <w:rPr>
          <w:rFonts w:ascii="Tahoma" w:eastAsia="Calibri" w:hAnsi="Tahoma" w:cs="Tahoma" w:hint="cs"/>
          <w:sz w:val="18"/>
          <w:szCs w:val="18"/>
          <w:rtl/>
        </w:rPr>
        <w:t xml:space="preserve">בדוח הוטל על נש"ם לגבש מדיניות הכשרה </w:t>
      </w:r>
      <w:r w:rsidRPr="00E854E3">
        <w:rPr>
          <w:rFonts w:ascii="Tahoma" w:eastAsia="Calibri" w:hAnsi="Tahoma" w:cs="Tahoma"/>
          <w:sz w:val="18"/>
          <w:szCs w:val="18"/>
          <w:rtl/>
        </w:rPr>
        <w:t>יעילה ואפקטיבית להשגת יעדי המשרדים</w:t>
      </w:r>
      <w:r w:rsidRPr="00E854E3">
        <w:rPr>
          <w:rFonts w:ascii="Tahoma" w:eastAsia="Calibri" w:hAnsi="Tahoma" w:cs="Tahoma" w:hint="cs"/>
          <w:sz w:val="18"/>
          <w:szCs w:val="18"/>
          <w:rtl/>
        </w:rPr>
        <w:t>, במטרה לספק ל</w:t>
      </w:r>
      <w:r w:rsidRPr="00E854E3">
        <w:rPr>
          <w:rFonts w:ascii="Tahoma" w:eastAsia="Calibri" w:hAnsi="Tahoma" w:cs="Tahoma"/>
          <w:sz w:val="18"/>
          <w:szCs w:val="18"/>
          <w:rtl/>
        </w:rPr>
        <w:t xml:space="preserve">הון האנושי בשירות </w:t>
      </w:r>
      <w:r w:rsidRPr="00E854E3">
        <w:rPr>
          <w:rFonts w:ascii="Tahoma" w:eastAsia="Calibri" w:hAnsi="Tahoma" w:cs="Tahoma" w:hint="cs"/>
          <w:sz w:val="18"/>
          <w:szCs w:val="18"/>
          <w:rtl/>
        </w:rPr>
        <w:t xml:space="preserve">המדינה </w:t>
      </w:r>
      <w:r w:rsidRPr="00E854E3">
        <w:rPr>
          <w:rFonts w:ascii="Tahoma" w:eastAsia="Calibri" w:hAnsi="Tahoma" w:cs="Tahoma"/>
          <w:sz w:val="18"/>
          <w:szCs w:val="18"/>
          <w:rtl/>
        </w:rPr>
        <w:t xml:space="preserve">יכולות משמעותיות של מקצוענות, ניהול </w:t>
      </w:r>
      <w:r w:rsidRPr="00E854E3">
        <w:rPr>
          <w:rFonts w:ascii="Tahoma" w:hAnsi="Tahoma" w:cs="Tahoma" w:hint="cs"/>
          <w:sz w:val="18"/>
          <w:szCs w:val="18"/>
          <w:rtl/>
        </w:rPr>
        <w:t xml:space="preserve">ועיצוב </w:t>
      </w:r>
      <w:r w:rsidRPr="00E854E3">
        <w:rPr>
          <w:rFonts w:ascii="Tahoma" w:hAnsi="Tahoma" w:cs="Tahoma"/>
          <w:sz w:val="18"/>
          <w:szCs w:val="18"/>
          <w:rtl/>
        </w:rPr>
        <w:t>מדיניות</w:t>
      </w:r>
      <w:r w:rsidRPr="00E854E3">
        <w:rPr>
          <w:rFonts w:ascii="Tahoma" w:hAnsi="Tahoma" w:cs="Tahoma" w:hint="cs"/>
          <w:sz w:val="18"/>
          <w:szCs w:val="18"/>
          <w:rtl/>
        </w:rPr>
        <w:t xml:space="preserve">. </w:t>
      </w:r>
    </w:p>
    <w:p w:rsidR="000113E6" w:rsidRPr="00E854E3" w:rsidP="006F7086">
      <w:pPr>
        <w:pStyle w:val="ListParagraph"/>
        <w:numPr>
          <w:ilvl w:val="0"/>
          <w:numId w:val="31"/>
        </w:numPr>
        <w:autoSpaceDE/>
        <w:autoSpaceDN/>
        <w:adjustRightInd/>
        <w:spacing w:line="240" w:lineRule="exact"/>
        <w:ind w:right="2268"/>
        <w:rPr>
          <w:rFonts w:eastAsia="Calibri"/>
          <w:sz w:val="18"/>
          <w:szCs w:val="18"/>
          <w:rtl/>
        </w:rPr>
      </w:pPr>
      <w:r w:rsidRPr="00E854E3">
        <w:rPr>
          <w:rFonts w:eastAsia="Calibri" w:hint="cs"/>
          <w:sz w:val="18"/>
          <w:szCs w:val="18"/>
          <w:rtl/>
        </w:rPr>
        <w:t xml:space="preserve">אגף השכר מסר למשרד מבקר המדינה במהלך הביקורת כי בתחילת שנת 2018 נפגשו נציגיו עם נציגים מההסתדרות המח"ר והסתדרות ההנדסאים על מנת לחשוב על השינויים הנדרשים בהסכמי גמול ההשתלמות. הדיונים לא הובילו לשינויים אלא היו "גישושים ראשוניים" </w:t>
      </w:r>
      <w:r w:rsidRPr="00E854E3">
        <w:rPr>
          <w:rFonts w:hint="cs"/>
          <w:sz w:val="18"/>
          <w:szCs w:val="18"/>
          <w:rtl/>
        </w:rPr>
        <w:t>בדבר השינויים הרצויים והאפשריים</w:t>
      </w:r>
      <w:r w:rsidRPr="00E854E3">
        <w:rPr>
          <w:rFonts w:eastAsia="Calibri" w:hint="cs"/>
          <w:sz w:val="18"/>
          <w:szCs w:val="18"/>
          <w:rtl/>
        </w:rPr>
        <w:t xml:space="preserve">. האגף הוסיף בתשובתו למשרד מבקר המדינה מנובמבר 2018 כי שינויים במנגנון גמול ההשתלמות אפשר לערוך רק באמצעות משא ומתן ובהסכמות בין המדינה ובין ההסתדרות הכללית, ותוך הבנה כי </w:t>
      </w:r>
      <w:r w:rsidRPr="00E854E3">
        <w:rPr>
          <w:rFonts w:hint="cs"/>
          <w:sz w:val="18"/>
          <w:szCs w:val="18"/>
          <w:rtl/>
        </w:rPr>
        <w:t>מדובר בשיטת תגמול כספי שנוהגת כבר מעל 25 שנה</w:t>
      </w:r>
      <w:r w:rsidRPr="00E854E3">
        <w:rPr>
          <w:rFonts w:eastAsia="Calibri" w:hint="cs"/>
          <w:sz w:val="18"/>
          <w:szCs w:val="18"/>
          <w:rtl/>
        </w:rPr>
        <w:t xml:space="preserve">. </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"ההסתדרות החדשה" מסרה בתשובתה למשרד מבקר המדינה בדצמבר 2018, כי היא </w:t>
      </w:r>
      <w:r w:rsidRPr="00E854E3">
        <w:rPr>
          <w:rFonts w:ascii="Tahoma" w:hAnsi="Tahoma" w:cs="Tahoma"/>
          <w:sz w:val="18"/>
          <w:szCs w:val="18"/>
          <w:rtl/>
        </w:rPr>
        <w:t>רואה חשיבות רבה במערך ההשתלמויות לעובדים במהלך תקופת עבודתם, ו</w:t>
      </w:r>
      <w:r w:rsidRPr="00E854E3">
        <w:rPr>
          <w:rFonts w:ascii="Tahoma" w:hAnsi="Tahoma" w:cs="Tahoma" w:hint="cs"/>
          <w:sz w:val="18"/>
          <w:szCs w:val="18"/>
          <w:rtl/>
        </w:rPr>
        <w:t xml:space="preserve">כי </w:t>
      </w:r>
      <w:r w:rsidRPr="00E854E3">
        <w:rPr>
          <w:rFonts w:ascii="Tahoma" w:hAnsi="Tahoma" w:cs="Tahoma"/>
          <w:sz w:val="18"/>
          <w:szCs w:val="18"/>
          <w:rtl/>
        </w:rPr>
        <w:t>היא מוכנה להידבר עם המדינה על שיפור במנגנון זה תוך שמירה על זכויות העובדים</w:t>
      </w:r>
      <w:r w:rsidRPr="00E854E3">
        <w:rPr>
          <w:rFonts w:ascii="Tahoma" w:hAnsi="Tahoma" w:cs="Tahoma" w:hint="cs"/>
          <w:sz w:val="18"/>
          <w:szCs w:val="18"/>
          <w:rtl/>
        </w:rPr>
        <w:t xml:space="preserve">. </w:t>
      </w:r>
    </w:p>
    <w:p w:rsidR="000113E6" w:rsidRPr="00E854E3" w:rsidP="004E562F">
      <w:pPr>
        <w:pStyle w:val="ListParagraph"/>
        <w:numPr>
          <w:ilvl w:val="0"/>
          <w:numId w:val="31"/>
        </w:numPr>
        <w:autoSpaceDE/>
        <w:autoSpaceDN/>
        <w:adjustRightInd/>
        <w:spacing w:after="240" w:line="240" w:lineRule="exact"/>
        <w:ind w:right="2268"/>
        <w:rPr>
          <w:rFonts w:eastAsia="Calibri"/>
          <w:sz w:val="18"/>
          <w:szCs w:val="18"/>
          <w:rtl/>
        </w:rPr>
      </w:pPr>
      <w:r w:rsidRPr="00E854E3">
        <w:rPr>
          <w:rFonts w:eastAsia="Calibri"/>
          <w:sz w:val="18"/>
          <w:szCs w:val="18"/>
          <w:rtl/>
        </w:rPr>
        <w:t xml:space="preserve">האגף לתכנון אסטרטגי </w:t>
      </w:r>
      <w:r w:rsidRPr="00E854E3">
        <w:rPr>
          <w:rFonts w:eastAsia="Calibri" w:hint="cs"/>
          <w:sz w:val="18"/>
          <w:szCs w:val="18"/>
          <w:rtl/>
        </w:rPr>
        <w:t xml:space="preserve">בנש"ם </w:t>
      </w:r>
      <w:r w:rsidRPr="00E854E3">
        <w:rPr>
          <w:rFonts w:eastAsia="Calibri"/>
          <w:sz w:val="18"/>
          <w:szCs w:val="18"/>
          <w:rtl/>
        </w:rPr>
        <w:t xml:space="preserve">בשיתוף אגף ההדרכה </w:t>
      </w:r>
      <w:r w:rsidRPr="00E854E3">
        <w:rPr>
          <w:rFonts w:eastAsia="Calibri" w:hint="cs"/>
          <w:sz w:val="18"/>
          <w:szCs w:val="18"/>
          <w:rtl/>
        </w:rPr>
        <w:t>בנש"ם</w:t>
      </w:r>
      <w:r w:rsidRPr="00E854E3">
        <w:rPr>
          <w:rFonts w:eastAsia="Calibri"/>
          <w:sz w:val="18"/>
          <w:szCs w:val="18"/>
          <w:rtl/>
        </w:rPr>
        <w:t xml:space="preserve"> </w:t>
      </w:r>
      <w:r w:rsidRPr="00E854E3">
        <w:rPr>
          <w:rFonts w:eastAsia="Calibri" w:hint="cs"/>
          <w:sz w:val="18"/>
          <w:szCs w:val="18"/>
          <w:rtl/>
        </w:rPr>
        <w:t xml:space="preserve">הכין בתחילת שנת 2018 טיוטה של </w:t>
      </w:r>
      <w:r w:rsidRPr="00E854E3">
        <w:rPr>
          <w:rFonts w:eastAsia="Calibri"/>
          <w:sz w:val="18"/>
          <w:szCs w:val="18"/>
          <w:rtl/>
        </w:rPr>
        <w:t xml:space="preserve">נייר עמדה, כמצע לדיונים פנימיים </w:t>
      </w:r>
      <w:r w:rsidRPr="00E854E3">
        <w:rPr>
          <w:rFonts w:eastAsia="Calibri" w:hint="cs"/>
          <w:sz w:val="18"/>
          <w:szCs w:val="18"/>
          <w:rtl/>
        </w:rPr>
        <w:t xml:space="preserve">ודיונים </w:t>
      </w:r>
      <w:r w:rsidRPr="00E854E3">
        <w:rPr>
          <w:rFonts w:eastAsia="Calibri"/>
          <w:sz w:val="18"/>
          <w:szCs w:val="18"/>
          <w:rtl/>
        </w:rPr>
        <w:t xml:space="preserve">עם </w:t>
      </w:r>
      <w:r w:rsidRPr="00E854E3">
        <w:rPr>
          <w:rFonts w:eastAsia="Calibri" w:hint="cs"/>
          <w:sz w:val="18"/>
          <w:szCs w:val="18"/>
          <w:rtl/>
        </w:rPr>
        <w:t>אגף השכר</w:t>
      </w:r>
      <w:r w:rsidRPr="00E854E3">
        <w:rPr>
          <w:rFonts w:eastAsia="Calibri"/>
          <w:sz w:val="18"/>
          <w:szCs w:val="18"/>
          <w:rtl/>
        </w:rPr>
        <w:t xml:space="preserve"> </w:t>
      </w:r>
      <w:r w:rsidRPr="00E854E3">
        <w:rPr>
          <w:rFonts w:eastAsia="Calibri" w:hint="cs"/>
          <w:sz w:val="18"/>
          <w:szCs w:val="18"/>
          <w:rtl/>
        </w:rPr>
        <w:t xml:space="preserve">בנושא גמול ההשתלמות. בטיוטה הועלו קשיים במודל גמול ההשתלמות, כיווני פעולה מומלצים והמלצות להמשך פעולה. לדוגמה, פרישת </w:t>
      </w:r>
      <w:r w:rsidRPr="00E854E3">
        <w:rPr>
          <w:rFonts w:eastAsia="Calibri"/>
          <w:sz w:val="18"/>
          <w:szCs w:val="18"/>
          <w:rtl/>
        </w:rPr>
        <w:t>ההכשרה על פני כל שנות הקריירה של העובד</w:t>
      </w:r>
      <w:r w:rsidRPr="00E854E3">
        <w:rPr>
          <w:rFonts w:eastAsia="Calibri" w:hint="cs"/>
          <w:sz w:val="18"/>
          <w:szCs w:val="18"/>
          <w:rtl/>
        </w:rPr>
        <w:t xml:space="preserve">; מתן </w:t>
      </w:r>
      <w:r w:rsidRPr="00E854E3">
        <w:rPr>
          <w:rFonts w:eastAsia="Calibri"/>
          <w:sz w:val="18"/>
          <w:szCs w:val="18"/>
          <w:rtl/>
        </w:rPr>
        <w:t>עדיפות להכשרות מקצועיות מודולריות קצרות יחסית וממוקדות</w:t>
      </w:r>
      <w:r w:rsidRPr="00E854E3">
        <w:rPr>
          <w:rFonts w:eastAsia="Calibri" w:hint="cs"/>
          <w:sz w:val="18"/>
          <w:szCs w:val="18"/>
          <w:rtl/>
        </w:rPr>
        <w:t xml:space="preserve">; והטמעת </w:t>
      </w:r>
      <w:r w:rsidRPr="00E854E3">
        <w:rPr>
          <w:rFonts w:eastAsia="Calibri"/>
          <w:sz w:val="18"/>
          <w:szCs w:val="18"/>
          <w:rtl/>
        </w:rPr>
        <w:t xml:space="preserve">אמצעי הכשרה </w:t>
      </w:r>
      <w:r w:rsidRPr="00E854E3">
        <w:rPr>
          <w:rFonts w:eastAsia="Calibri" w:hint="cs"/>
          <w:sz w:val="18"/>
          <w:szCs w:val="18"/>
          <w:rtl/>
        </w:rPr>
        <w:t>מקוונים</w:t>
      </w:r>
      <w:r w:rsidRPr="00E854E3">
        <w:rPr>
          <w:rFonts w:eastAsia="Calibri"/>
          <w:sz w:val="18"/>
          <w:szCs w:val="18"/>
          <w:rtl/>
        </w:rPr>
        <w:t>.</w:t>
      </w:r>
      <w:r w:rsidRPr="00E854E3">
        <w:rPr>
          <w:rFonts w:eastAsia="Calibri" w:hint="cs"/>
          <w:sz w:val="18"/>
          <w:szCs w:val="18"/>
          <w:rtl/>
        </w:rPr>
        <w:t xml:space="preserve"> </w:t>
      </w:r>
      <w:r w:rsidRPr="00E854E3">
        <w:rPr>
          <w:rFonts w:eastAsia="Calibri"/>
          <w:sz w:val="18"/>
          <w:szCs w:val="18"/>
          <w:rtl/>
        </w:rPr>
        <w:t xml:space="preserve">על בסיס נייר </w:t>
      </w:r>
      <w:r w:rsidRPr="00E854E3">
        <w:rPr>
          <w:rFonts w:eastAsia="Calibri" w:hint="cs"/>
          <w:sz w:val="18"/>
          <w:szCs w:val="18"/>
          <w:rtl/>
        </w:rPr>
        <w:t xml:space="preserve">עמדה </w:t>
      </w:r>
      <w:r w:rsidRPr="00E854E3">
        <w:rPr>
          <w:rFonts w:eastAsia="Calibri"/>
          <w:sz w:val="18"/>
          <w:szCs w:val="18"/>
          <w:rtl/>
        </w:rPr>
        <w:t xml:space="preserve">זה </w:t>
      </w:r>
      <w:r w:rsidRPr="00E854E3">
        <w:rPr>
          <w:rFonts w:eastAsia="Calibri" w:hint="cs"/>
          <w:sz w:val="18"/>
          <w:szCs w:val="18"/>
          <w:rtl/>
        </w:rPr>
        <w:t xml:space="preserve">התקיים ביולי 2018 </w:t>
      </w:r>
      <w:r w:rsidRPr="00E854E3">
        <w:rPr>
          <w:rFonts w:eastAsia="Calibri"/>
          <w:sz w:val="18"/>
          <w:szCs w:val="18"/>
          <w:rtl/>
        </w:rPr>
        <w:t xml:space="preserve">דיון </w:t>
      </w:r>
      <w:r w:rsidRPr="00E854E3">
        <w:rPr>
          <w:rFonts w:eastAsia="Calibri" w:hint="cs"/>
          <w:sz w:val="18"/>
          <w:szCs w:val="18"/>
          <w:rtl/>
        </w:rPr>
        <w:t>בהשתתפות מ"מ ה</w:t>
      </w:r>
      <w:r w:rsidRPr="00E854E3">
        <w:rPr>
          <w:rFonts w:eastAsia="Calibri"/>
          <w:sz w:val="18"/>
          <w:szCs w:val="18"/>
          <w:rtl/>
        </w:rPr>
        <w:t xml:space="preserve">נציב </w:t>
      </w:r>
      <w:r w:rsidRPr="00E854E3">
        <w:rPr>
          <w:rFonts w:eastAsia="Calibri" w:hint="cs"/>
          <w:sz w:val="18"/>
          <w:szCs w:val="18"/>
          <w:rtl/>
        </w:rPr>
        <w:t xml:space="preserve">לשעבר, אגף השכר ואג"ת. </w:t>
      </w:r>
    </w:p>
    <w:p w:rsidR="000113E6" w:rsidRPr="00E854E3" w:rsidP="00CF7AE6">
      <w:pPr>
        <w:pStyle w:val="RESHET"/>
        <w:ind w:left="567"/>
        <w:rPr>
          <w:rtl/>
        </w:rPr>
      </w:pPr>
      <w:r w:rsidRPr="00E854E3">
        <w:rPr>
          <w:rFonts w:hint="cs"/>
          <w:rtl/>
        </w:rPr>
        <w:t xml:space="preserve">בדצמבר 2018, טרם קיבלו נש"ם, אגף השכר ואג"ת החלטות בדבר האופן שבו יש לפעול על מנת להביא לשינויים במנגנון גמול ההשתלמות, כך שהוא ישיג את התכליות שלשמן הוא נוצר ויהלום את יעדי העל של הרפורמה, ובכללם </w:t>
      </w:r>
      <w:r w:rsidRPr="00E854E3">
        <w:rPr>
          <w:rFonts w:hint="eastAsia"/>
          <w:rtl/>
        </w:rPr>
        <w:t>תפיסה</w:t>
      </w:r>
      <w:r w:rsidRPr="00E854E3">
        <w:rPr>
          <w:rtl/>
        </w:rPr>
        <w:t xml:space="preserve"> </w:t>
      </w:r>
      <w:r w:rsidRPr="00E854E3">
        <w:rPr>
          <w:rFonts w:hint="eastAsia"/>
          <w:rtl/>
        </w:rPr>
        <w:t>מתקדמת</w:t>
      </w:r>
      <w:r w:rsidRPr="00E854E3">
        <w:rPr>
          <w:rtl/>
        </w:rPr>
        <w:t xml:space="preserve"> </w:t>
      </w:r>
      <w:r w:rsidRPr="00E854E3">
        <w:rPr>
          <w:rFonts w:hint="eastAsia"/>
          <w:rtl/>
        </w:rPr>
        <w:t>של</w:t>
      </w:r>
      <w:r w:rsidRPr="00E854E3">
        <w:rPr>
          <w:rtl/>
        </w:rPr>
        <w:t xml:space="preserve"> </w:t>
      </w:r>
      <w:r w:rsidRPr="00E854E3">
        <w:rPr>
          <w:rFonts w:hint="eastAsia"/>
          <w:rtl/>
        </w:rPr>
        <w:t>מתן</w:t>
      </w:r>
      <w:r w:rsidRPr="00E854E3">
        <w:rPr>
          <w:rtl/>
        </w:rPr>
        <w:t xml:space="preserve"> </w:t>
      </w:r>
      <w:r w:rsidRPr="00E854E3">
        <w:rPr>
          <w:rFonts w:hint="eastAsia"/>
          <w:rtl/>
        </w:rPr>
        <w:t>שירות</w:t>
      </w:r>
      <w:r w:rsidRPr="00E854E3">
        <w:rPr>
          <w:rtl/>
        </w:rPr>
        <w:t xml:space="preserve"> </w:t>
      </w:r>
      <w:r w:rsidRPr="00E854E3">
        <w:rPr>
          <w:rFonts w:hint="eastAsia"/>
          <w:rtl/>
        </w:rPr>
        <w:t>לציבור</w:t>
      </w:r>
      <w:r w:rsidRPr="00E854E3">
        <w:rPr>
          <w:rtl/>
        </w:rPr>
        <w:t xml:space="preserve"> </w:t>
      </w:r>
      <w:r w:rsidRPr="00E854E3">
        <w:rPr>
          <w:rFonts w:hint="eastAsia"/>
          <w:rtl/>
        </w:rPr>
        <w:t>ושל</w:t>
      </w:r>
      <w:r w:rsidRPr="00E854E3">
        <w:rPr>
          <w:rtl/>
        </w:rPr>
        <w:t xml:space="preserve"> </w:t>
      </w:r>
      <w:r w:rsidRPr="00E854E3">
        <w:rPr>
          <w:rFonts w:hint="eastAsia"/>
          <w:rtl/>
        </w:rPr>
        <w:t>שירות</w:t>
      </w:r>
      <w:r w:rsidRPr="00E854E3">
        <w:rPr>
          <w:rtl/>
        </w:rPr>
        <w:t xml:space="preserve"> </w:t>
      </w:r>
      <w:r w:rsidRPr="00E854E3">
        <w:rPr>
          <w:rFonts w:hint="eastAsia"/>
          <w:rtl/>
        </w:rPr>
        <w:t>מדינה</w:t>
      </w:r>
      <w:r w:rsidRPr="00E854E3">
        <w:rPr>
          <w:rFonts w:eastAsia="Calibri" w:hint="cs"/>
          <w:rtl/>
        </w:rPr>
        <w:t>.</w:t>
      </w:r>
      <w:r w:rsidRPr="00E854E3">
        <w:rPr>
          <w:rStyle w:val="EndnoteReference"/>
          <w:rFonts w:cs="Tahoma"/>
          <w:b/>
          <w:bCs/>
          <w:sz w:val="18"/>
          <w:rtl/>
        </w:rPr>
        <w:t xml:space="preserve"> </w:t>
      </w:r>
      <w:r w:rsidRPr="0012789B" w:rsidR="00101EFC">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101E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30166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1035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גורמים</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ובמשרד</w:t>
                            </w:r>
                            <w:r w:rsidRPr="00CF7AE6">
                              <w:rPr>
                                <w:rFonts w:cs="Tahoma"/>
                                <w:color w:val="0B5294"/>
                                <w:spacing w:val="-4"/>
                                <w:sz w:val="24"/>
                                <w:szCs w:val="24"/>
                                <w:rtl/>
                              </w:rPr>
                              <w:t xml:space="preserve"> </w:t>
                            </w:r>
                            <w:r w:rsidRPr="00CF7AE6">
                              <w:rPr>
                                <w:rFonts w:cs="Tahoma" w:hint="eastAsia"/>
                                <w:color w:val="0B5294"/>
                                <w:spacing w:val="-4"/>
                                <w:sz w:val="24"/>
                                <w:szCs w:val="24"/>
                                <w:rtl/>
                              </w:rPr>
                              <w:t>האוצר</w:t>
                            </w:r>
                            <w:r w:rsidRPr="00CF7AE6">
                              <w:rPr>
                                <w:rFonts w:cs="Tahoma"/>
                                <w:color w:val="0B5294"/>
                                <w:spacing w:val="-4"/>
                                <w:sz w:val="24"/>
                                <w:szCs w:val="24"/>
                                <w:rtl/>
                              </w:rPr>
                              <w:t xml:space="preserve"> </w:t>
                            </w:r>
                            <w:r w:rsidRPr="00CF7AE6">
                              <w:rPr>
                                <w:rFonts w:cs="Tahoma" w:hint="eastAsia"/>
                                <w:color w:val="0B5294"/>
                                <w:spacing w:val="-4"/>
                                <w:sz w:val="24"/>
                                <w:szCs w:val="24"/>
                                <w:rtl/>
                              </w:rPr>
                              <w:t>סבורים</w:t>
                            </w:r>
                            <w:r w:rsidRPr="00CF7AE6">
                              <w:rPr>
                                <w:rFonts w:cs="Tahoma"/>
                                <w:color w:val="0B5294"/>
                                <w:spacing w:val="-4"/>
                                <w:sz w:val="24"/>
                                <w:szCs w:val="24"/>
                                <w:rtl/>
                              </w:rPr>
                              <w:t xml:space="preserve"> </w:t>
                            </w:r>
                            <w:r w:rsidRPr="00CF7AE6">
                              <w:rPr>
                                <w:rFonts w:cs="Tahoma" w:hint="eastAsia"/>
                                <w:color w:val="0B5294"/>
                                <w:spacing w:val="-4"/>
                                <w:sz w:val="24"/>
                                <w:szCs w:val="24"/>
                                <w:rtl/>
                              </w:rPr>
                              <w:t>כי</w:t>
                            </w:r>
                            <w:r w:rsidRPr="00CF7AE6">
                              <w:rPr>
                                <w:rFonts w:cs="Tahoma"/>
                                <w:color w:val="0B5294"/>
                                <w:spacing w:val="-4"/>
                                <w:sz w:val="24"/>
                                <w:szCs w:val="24"/>
                                <w:rtl/>
                              </w:rPr>
                              <w:t xml:space="preserve"> </w:t>
                            </w:r>
                            <w:r w:rsidRPr="00CF7AE6">
                              <w:rPr>
                                <w:rFonts w:cs="Tahoma" w:hint="eastAsia"/>
                                <w:color w:val="0B5294"/>
                                <w:spacing w:val="-4"/>
                                <w:sz w:val="24"/>
                                <w:szCs w:val="24"/>
                                <w:rtl/>
                              </w:rPr>
                              <w:t>יש</w:t>
                            </w:r>
                            <w:r w:rsidRPr="00CF7AE6">
                              <w:rPr>
                                <w:rFonts w:cs="Tahoma"/>
                                <w:color w:val="0B5294"/>
                                <w:spacing w:val="-4"/>
                                <w:sz w:val="24"/>
                                <w:szCs w:val="24"/>
                                <w:rtl/>
                              </w:rPr>
                              <w:t xml:space="preserve"> </w:t>
                            </w:r>
                            <w:r w:rsidRPr="00CF7AE6">
                              <w:rPr>
                                <w:rFonts w:cs="Tahoma" w:hint="eastAsia"/>
                                <w:color w:val="0B5294"/>
                                <w:spacing w:val="-4"/>
                                <w:sz w:val="24"/>
                                <w:szCs w:val="24"/>
                                <w:rtl/>
                              </w:rPr>
                              <w:t>צורך</w:t>
                            </w:r>
                            <w:r w:rsidRPr="00CF7AE6">
                              <w:rPr>
                                <w:rFonts w:cs="Tahoma"/>
                                <w:color w:val="0B5294"/>
                                <w:spacing w:val="-4"/>
                                <w:sz w:val="24"/>
                                <w:szCs w:val="24"/>
                                <w:rtl/>
                              </w:rPr>
                              <w:t xml:space="preserve"> </w:t>
                            </w:r>
                            <w:r w:rsidRPr="00CF7AE6">
                              <w:rPr>
                                <w:rFonts w:cs="Tahoma" w:hint="eastAsia"/>
                                <w:color w:val="0B5294"/>
                                <w:spacing w:val="-4"/>
                                <w:sz w:val="24"/>
                                <w:szCs w:val="24"/>
                                <w:rtl/>
                              </w:rPr>
                              <w:t>לשנות</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המתכונת</w:t>
                            </w:r>
                            <w:r w:rsidRPr="00CF7AE6">
                              <w:rPr>
                                <w:rFonts w:cs="Tahoma"/>
                                <w:color w:val="0B5294"/>
                                <w:spacing w:val="-4"/>
                                <w:sz w:val="24"/>
                                <w:szCs w:val="24"/>
                                <w:rtl/>
                              </w:rPr>
                              <w:t xml:space="preserve"> </w:t>
                            </w:r>
                            <w:r w:rsidRPr="00CF7AE6">
                              <w:rPr>
                                <w:rFonts w:cs="Tahoma" w:hint="eastAsia"/>
                                <w:color w:val="0B5294"/>
                                <w:spacing w:val="-4"/>
                                <w:sz w:val="24"/>
                                <w:szCs w:val="24"/>
                                <w:rtl/>
                              </w:rPr>
                              <w:t>הנוהגת</w:t>
                            </w:r>
                            <w:r w:rsidRPr="00CF7AE6">
                              <w:rPr>
                                <w:rFonts w:cs="Tahoma"/>
                                <w:color w:val="0B5294"/>
                                <w:spacing w:val="-4"/>
                                <w:sz w:val="24"/>
                                <w:szCs w:val="24"/>
                                <w:rtl/>
                              </w:rPr>
                              <w:t xml:space="preserve"> </w:t>
                            </w:r>
                            <w:r w:rsidRPr="00CF7AE6">
                              <w:rPr>
                                <w:rFonts w:cs="Tahoma" w:hint="eastAsia"/>
                                <w:color w:val="0B5294"/>
                                <w:spacing w:val="-4"/>
                                <w:sz w:val="24"/>
                                <w:szCs w:val="24"/>
                                <w:rtl/>
                              </w:rPr>
                              <w:t>בהסדרת</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בהסכמי</w:t>
                            </w:r>
                            <w:r w:rsidRPr="00CF7AE6">
                              <w:rPr>
                                <w:rFonts w:cs="Tahoma"/>
                                <w:color w:val="0B5294"/>
                                <w:spacing w:val="-4"/>
                                <w:sz w:val="24"/>
                                <w:szCs w:val="24"/>
                                <w:rtl/>
                              </w:rPr>
                              <w:t xml:space="preserve"> </w:t>
                            </w:r>
                            <w:r w:rsidRPr="00CF7AE6">
                              <w:rPr>
                                <w:rFonts w:cs="Tahoma" w:hint="eastAsia"/>
                                <w:color w:val="0B5294"/>
                                <w:spacing w:val="-4"/>
                                <w:sz w:val="24"/>
                                <w:szCs w:val="24"/>
                                <w:rtl/>
                              </w:rPr>
                              <w:t>העבודה</w:t>
                            </w:r>
                          </w:p>
                          <w:p w:rsidR="000579D2" w:rsidRPr="00373C5D" w:rsidP="00101E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49431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413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0579D2" w:rsidRPr="00373C5D" w:rsidP="00101EFC">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5333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גורמים</w:t>
                      </w:r>
                      <w:r w:rsidRPr="00CF7AE6">
                        <w:rPr>
                          <w:rFonts w:cs="Tahoma"/>
                          <w:color w:val="0B5294"/>
                          <w:spacing w:val="-4"/>
                          <w:sz w:val="24"/>
                          <w:szCs w:val="24"/>
                          <w:rtl/>
                        </w:rPr>
                        <w:t xml:space="preserve"> </w:t>
                      </w:r>
                      <w:r w:rsidRPr="00CF7AE6">
                        <w:rPr>
                          <w:rFonts w:cs="Tahoma" w:hint="eastAsia"/>
                          <w:color w:val="0B5294"/>
                          <w:spacing w:val="-4"/>
                          <w:sz w:val="24"/>
                          <w:szCs w:val="24"/>
                          <w:rtl/>
                        </w:rPr>
                        <w:t>בנש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ובמשרד</w:t>
                      </w:r>
                      <w:r w:rsidRPr="00CF7AE6">
                        <w:rPr>
                          <w:rFonts w:cs="Tahoma"/>
                          <w:color w:val="0B5294"/>
                          <w:spacing w:val="-4"/>
                          <w:sz w:val="24"/>
                          <w:szCs w:val="24"/>
                          <w:rtl/>
                        </w:rPr>
                        <w:t xml:space="preserve"> </w:t>
                      </w:r>
                      <w:r w:rsidRPr="00CF7AE6">
                        <w:rPr>
                          <w:rFonts w:cs="Tahoma" w:hint="eastAsia"/>
                          <w:color w:val="0B5294"/>
                          <w:spacing w:val="-4"/>
                          <w:sz w:val="24"/>
                          <w:szCs w:val="24"/>
                          <w:rtl/>
                        </w:rPr>
                        <w:t>האוצר</w:t>
                      </w:r>
                      <w:r w:rsidRPr="00CF7AE6">
                        <w:rPr>
                          <w:rFonts w:cs="Tahoma"/>
                          <w:color w:val="0B5294"/>
                          <w:spacing w:val="-4"/>
                          <w:sz w:val="24"/>
                          <w:szCs w:val="24"/>
                          <w:rtl/>
                        </w:rPr>
                        <w:t xml:space="preserve"> </w:t>
                      </w:r>
                      <w:r w:rsidRPr="00CF7AE6">
                        <w:rPr>
                          <w:rFonts w:cs="Tahoma" w:hint="eastAsia"/>
                          <w:color w:val="0B5294"/>
                          <w:spacing w:val="-4"/>
                          <w:sz w:val="24"/>
                          <w:szCs w:val="24"/>
                          <w:rtl/>
                        </w:rPr>
                        <w:t>סבורים</w:t>
                      </w:r>
                      <w:r w:rsidRPr="00CF7AE6">
                        <w:rPr>
                          <w:rFonts w:cs="Tahoma"/>
                          <w:color w:val="0B5294"/>
                          <w:spacing w:val="-4"/>
                          <w:sz w:val="24"/>
                          <w:szCs w:val="24"/>
                          <w:rtl/>
                        </w:rPr>
                        <w:t xml:space="preserve"> </w:t>
                      </w:r>
                      <w:r w:rsidRPr="00CF7AE6">
                        <w:rPr>
                          <w:rFonts w:cs="Tahoma" w:hint="eastAsia"/>
                          <w:color w:val="0B5294"/>
                          <w:spacing w:val="-4"/>
                          <w:sz w:val="24"/>
                          <w:szCs w:val="24"/>
                          <w:rtl/>
                        </w:rPr>
                        <w:t>כי</w:t>
                      </w:r>
                      <w:r w:rsidRPr="00CF7AE6">
                        <w:rPr>
                          <w:rFonts w:cs="Tahoma"/>
                          <w:color w:val="0B5294"/>
                          <w:spacing w:val="-4"/>
                          <w:sz w:val="24"/>
                          <w:szCs w:val="24"/>
                          <w:rtl/>
                        </w:rPr>
                        <w:t xml:space="preserve"> </w:t>
                      </w:r>
                      <w:r w:rsidRPr="00CF7AE6">
                        <w:rPr>
                          <w:rFonts w:cs="Tahoma" w:hint="eastAsia"/>
                          <w:color w:val="0B5294"/>
                          <w:spacing w:val="-4"/>
                          <w:sz w:val="24"/>
                          <w:szCs w:val="24"/>
                          <w:rtl/>
                        </w:rPr>
                        <w:t>יש</w:t>
                      </w:r>
                      <w:r w:rsidRPr="00CF7AE6">
                        <w:rPr>
                          <w:rFonts w:cs="Tahoma"/>
                          <w:color w:val="0B5294"/>
                          <w:spacing w:val="-4"/>
                          <w:sz w:val="24"/>
                          <w:szCs w:val="24"/>
                          <w:rtl/>
                        </w:rPr>
                        <w:t xml:space="preserve"> </w:t>
                      </w:r>
                      <w:r w:rsidRPr="00CF7AE6">
                        <w:rPr>
                          <w:rFonts w:cs="Tahoma" w:hint="eastAsia"/>
                          <w:color w:val="0B5294"/>
                          <w:spacing w:val="-4"/>
                          <w:sz w:val="24"/>
                          <w:szCs w:val="24"/>
                          <w:rtl/>
                        </w:rPr>
                        <w:t>צורך</w:t>
                      </w:r>
                      <w:r w:rsidRPr="00CF7AE6">
                        <w:rPr>
                          <w:rFonts w:cs="Tahoma"/>
                          <w:color w:val="0B5294"/>
                          <w:spacing w:val="-4"/>
                          <w:sz w:val="24"/>
                          <w:szCs w:val="24"/>
                          <w:rtl/>
                        </w:rPr>
                        <w:t xml:space="preserve"> </w:t>
                      </w:r>
                      <w:r w:rsidRPr="00CF7AE6">
                        <w:rPr>
                          <w:rFonts w:cs="Tahoma" w:hint="eastAsia"/>
                          <w:color w:val="0B5294"/>
                          <w:spacing w:val="-4"/>
                          <w:sz w:val="24"/>
                          <w:szCs w:val="24"/>
                          <w:rtl/>
                        </w:rPr>
                        <w:t>לשנות</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המתכונת</w:t>
                      </w:r>
                      <w:r w:rsidRPr="00CF7AE6">
                        <w:rPr>
                          <w:rFonts w:cs="Tahoma"/>
                          <w:color w:val="0B5294"/>
                          <w:spacing w:val="-4"/>
                          <w:sz w:val="24"/>
                          <w:szCs w:val="24"/>
                          <w:rtl/>
                        </w:rPr>
                        <w:t xml:space="preserve"> </w:t>
                      </w:r>
                      <w:r w:rsidRPr="00CF7AE6">
                        <w:rPr>
                          <w:rFonts w:cs="Tahoma" w:hint="eastAsia"/>
                          <w:color w:val="0B5294"/>
                          <w:spacing w:val="-4"/>
                          <w:sz w:val="24"/>
                          <w:szCs w:val="24"/>
                          <w:rtl/>
                        </w:rPr>
                        <w:t>הנוהגת</w:t>
                      </w:r>
                      <w:r w:rsidRPr="00CF7AE6">
                        <w:rPr>
                          <w:rFonts w:cs="Tahoma"/>
                          <w:color w:val="0B5294"/>
                          <w:spacing w:val="-4"/>
                          <w:sz w:val="24"/>
                          <w:szCs w:val="24"/>
                          <w:rtl/>
                        </w:rPr>
                        <w:t xml:space="preserve"> </w:t>
                      </w:r>
                      <w:r w:rsidRPr="00CF7AE6">
                        <w:rPr>
                          <w:rFonts w:cs="Tahoma" w:hint="eastAsia"/>
                          <w:color w:val="0B5294"/>
                          <w:spacing w:val="-4"/>
                          <w:sz w:val="24"/>
                          <w:szCs w:val="24"/>
                          <w:rtl/>
                        </w:rPr>
                        <w:t>בהסדרת</w:t>
                      </w:r>
                      <w:r w:rsidRPr="00CF7AE6">
                        <w:rPr>
                          <w:rFonts w:cs="Tahoma"/>
                          <w:color w:val="0B5294"/>
                          <w:spacing w:val="-4"/>
                          <w:sz w:val="24"/>
                          <w:szCs w:val="24"/>
                          <w:rtl/>
                        </w:rPr>
                        <w:t xml:space="preserve"> </w:t>
                      </w:r>
                      <w:r w:rsidRPr="00CF7AE6">
                        <w:rPr>
                          <w:rFonts w:cs="Tahoma" w:hint="eastAsia"/>
                          <w:color w:val="0B5294"/>
                          <w:spacing w:val="-4"/>
                          <w:sz w:val="24"/>
                          <w:szCs w:val="24"/>
                          <w:rtl/>
                        </w:rPr>
                        <w:t>גמולי</w:t>
                      </w:r>
                      <w:r w:rsidRPr="00CF7AE6">
                        <w:rPr>
                          <w:rFonts w:cs="Tahoma"/>
                          <w:color w:val="0B5294"/>
                          <w:spacing w:val="-4"/>
                          <w:sz w:val="24"/>
                          <w:szCs w:val="24"/>
                          <w:rtl/>
                        </w:rPr>
                        <w:t xml:space="preserve"> </w:t>
                      </w:r>
                      <w:r w:rsidRPr="00CF7AE6">
                        <w:rPr>
                          <w:rFonts w:cs="Tahoma" w:hint="eastAsia"/>
                          <w:color w:val="0B5294"/>
                          <w:spacing w:val="-4"/>
                          <w:sz w:val="24"/>
                          <w:szCs w:val="24"/>
                          <w:rtl/>
                        </w:rPr>
                        <w:t>ההשתלמות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בהסכמי</w:t>
                      </w:r>
                      <w:r w:rsidRPr="00CF7AE6">
                        <w:rPr>
                          <w:rFonts w:cs="Tahoma"/>
                          <w:color w:val="0B5294"/>
                          <w:spacing w:val="-4"/>
                          <w:sz w:val="24"/>
                          <w:szCs w:val="24"/>
                          <w:rtl/>
                        </w:rPr>
                        <w:t xml:space="preserve"> </w:t>
                      </w:r>
                      <w:r w:rsidRPr="00CF7AE6">
                        <w:rPr>
                          <w:rFonts w:cs="Tahoma" w:hint="eastAsia"/>
                          <w:color w:val="0B5294"/>
                          <w:spacing w:val="-4"/>
                          <w:sz w:val="24"/>
                          <w:szCs w:val="24"/>
                          <w:rtl/>
                        </w:rPr>
                        <w:t>העבודה</w:t>
                      </w:r>
                    </w:p>
                    <w:p w:rsidR="000579D2" w:rsidRPr="00373C5D" w:rsidP="00101EFC">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4707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4E562F">
      <w:pPr>
        <w:spacing w:before="180"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נש"ם מסרה בתשובתה </w:t>
      </w:r>
      <w:r w:rsidRPr="00E854E3">
        <w:rPr>
          <w:rFonts w:ascii="Tahoma" w:hAnsi="Tahoma" w:cs="Tahoma"/>
          <w:sz w:val="18"/>
          <w:szCs w:val="18"/>
          <w:rtl/>
        </w:rPr>
        <w:t>כי הגורמים המקצועיים בנש"</w:t>
      </w:r>
      <w:r w:rsidRPr="00E854E3">
        <w:rPr>
          <w:rFonts w:ascii="Tahoma" w:hAnsi="Tahoma" w:cs="Tahoma" w:hint="cs"/>
          <w:sz w:val="18"/>
          <w:szCs w:val="18"/>
          <w:rtl/>
        </w:rPr>
        <w:t>ם</w:t>
      </w:r>
      <w:r w:rsidRPr="00E854E3">
        <w:rPr>
          <w:rFonts w:ascii="Tahoma" w:hAnsi="Tahoma" w:cs="Tahoma"/>
          <w:sz w:val="18"/>
          <w:szCs w:val="18"/>
          <w:rtl/>
        </w:rPr>
        <w:t xml:space="preserve"> רואים בגמול ההשתלמות כלי חיובי במהותו</w:t>
      </w:r>
      <w:r w:rsidRPr="00E854E3">
        <w:rPr>
          <w:rFonts w:ascii="Tahoma" w:hAnsi="Tahoma" w:cs="Tahoma" w:hint="cs"/>
          <w:sz w:val="18"/>
          <w:szCs w:val="18"/>
          <w:rtl/>
        </w:rPr>
        <w:t>,</w:t>
      </w:r>
      <w:r w:rsidRPr="00E854E3">
        <w:rPr>
          <w:rFonts w:ascii="Tahoma" w:hAnsi="Tahoma" w:cs="Tahoma"/>
          <w:sz w:val="18"/>
          <w:szCs w:val="18"/>
          <w:rtl/>
        </w:rPr>
        <w:t xml:space="preserve"> </w:t>
      </w:r>
      <w:r w:rsidRPr="00E854E3">
        <w:rPr>
          <w:rFonts w:ascii="Tahoma" w:hAnsi="Tahoma" w:cs="Tahoma" w:hint="cs"/>
          <w:sz w:val="18"/>
          <w:szCs w:val="18"/>
          <w:rtl/>
        </w:rPr>
        <w:t>שבביצוע שינויים מתאימים</w:t>
      </w:r>
      <w:r w:rsidRPr="00E854E3">
        <w:rPr>
          <w:rFonts w:ascii="Tahoma" w:hAnsi="Tahoma" w:cs="Tahoma"/>
          <w:sz w:val="18"/>
          <w:szCs w:val="18"/>
          <w:rtl/>
        </w:rPr>
        <w:t xml:space="preserve"> יוכל לסייע </w:t>
      </w:r>
      <w:r w:rsidRPr="00E854E3">
        <w:rPr>
          <w:rFonts w:ascii="Tahoma" w:hAnsi="Tahoma" w:cs="Tahoma"/>
          <w:sz w:val="18"/>
          <w:szCs w:val="18"/>
          <w:rtl/>
        </w:rPr>
        <w:t>בחיזוק הכישורים של העובדים בכניסה לתפקיד,</w:t>
      </w:r>
      <w:r w:rsidRPr="00E854E3">
        <w:rPr>
          <w:rFonts w:ascii="Tahoma" w:hAnsi="Tahoma" w:cs="Tahoma" w:hint="cs"/>
          <w:sz w:val="18"/>
          <w:szCs w:val="18"/>
          <w:rtl/>
        </w:rPr>
        <w:t xml:space="preserve"> </w:t>
      </w:r>
      <w:r w:rsidRPr="00E854E3">
        <w:rPr>
          <w:rFonts w:ascii="Tahoma" w:hAnsi="Tahoma" w:cs="Tahoma"/>
          <w:sz w:val="18"/>
          <w:szCs w:val="18"/>
          <w:rtl/>
        </w:rPr>
        <w:t xml:space="preserve">בהתמקצעות, במעבר בין תפקיד לתפקיד, </w:t>
      </w:r>
      <w:r w:rsidRPr="00E854E3">
        <w:rPr>
          <w:rFonts w:ascii="Tahoma" w:hAnsi="Tahoma" w:cs="Tahoma" w:hint="cs"/>
          <w:sz w:val="18"/>
          <w:szCs w:val="18"/>
          <w:rtl/>
        </w:rPr>
        <w:t>ב</w:t>
      </w:r>
      <w:r w:rsidRPr="00E854E3">
        <w:rPr>
          <w:rFonts w:ascii="Tahoma" w:hAnsi="Tahoma" w:cs="Tahoma"/>
          <w:sz w:val="18"/>
          <w:szCs w:val="18"/>
          <w:rtl/>
        </w:rPr>
        <w:t>הרחב</w:t>
      </w:r>
      <w:r w:rsidRPr="00E854E3">
        <w:rPr>
          <w:rFonts w:ascii="Tahoma" w:hAnsi="Tahoma" w:cs="Tahoma" w:hint="cs"/>
          <w:sz w:val="18"/>
          <w:szCs w:val="18"/>
          <w:rtl/>
        </w:rPr>
        <w:t>ת</w:t>
      </w:r>
      <w:r w:rsidRPr="00E854E3">
        <w:rPr>
          <w:rFonts w:ascii="Tahoma" w:hAnsi="Tahoma" w:cs="Tahoma"/>
          <w:sz w:val="18"/>
          <w:szCs w:val="18"/>
          <w:rtl/>
        </w:rPr>
        <w:t xml:space="preserve"> היכולות והכישורים ו</w:t>
      </w:r>
      <w:r w:rsidRPr="00E854E3">
        <w:rPr>
          <w:rFonts w:ascii="Tahoma" w:hAnsi="Tahoma" w:cs="Tahoma" w:hint="cs"/>
          <w:sz w:val="18"/>
          <w:szCs w:val="18"/>
          <w:rtl/>
        </w:rPr>
        <w:t>ב</w:t>
      </w:r>
      <w:r w:rsidRPr="00E854E3">
        <w:rPr>
          <w:rFonts w:ascii="Tahoma" w:hAnsi="Tahoma" w:cs="Tahoma"/>
          <w:sz w:val="18"/>
          <w:szCs w:val="18"/>
          <w:rtl/>
        </w:rPr>
        <w:t>תמיכה בשינויים הנדרשים בשוק העבודה העתידי</w:t>
      </w:r>
      <w:r w:rsidRPr="00E854E3">
        <w:rPr>
          <w:rFonts w:ascii="Tahoma" w:hAnsi="Tahoma" w:cs="Tahoma" w:hint="cs"/>
          <w:sz w:val="18"/>
          <w:szCs w:val="18"/>
          <w:rtl/>
        </w:rPr>
        <w:t xml:space="preserve"> (</w:t>
      </w:r>
      <w:r w:rsidRPr="00E854E3">
        <w:rPr>
          <w:rFonts w:ascii="Tahoma" w:hAnsi="Tahoma" w:cs="Tahoma"/>
          <w:sz w:val="18"/>
          <w:szCs w:val="18"/>
          <w:rtl/>
        </w:rPr>
        <w:t>בדגש על הגברת יכולת הניידות של העובדים, הכשרה למקצועות חדשים, הסבה מקצועית במקצועות שהביקוש להם ירד וכדומה</w:t>
      </w:r>
      <w:r w:rsidRPr="00E854E3">
        <w:rPr>
          <w:rFonts w:ascii="Tahoma" w:hAnsi="Tahoma" w:cs="Tahoma" w:hint="cs"/>
          <w:sz w:val="18"/>
          <w:szCs w:val="18"/>
          <w:rtl/>
        </w:rPr>
        <w:t>)</w:t>
      </w:r>
      <w:r w:rsidRPr="00E854E3">
        <w:rPr>
          <w:rFonts w:ascii="Tahoma" w:hAnsi="Tahoma" w:cs="Tahoma"/>
          <w:sz w:val="18"/>
          <w:szCs w:val="18"/>
          <w:rtl/>
        </w:rPr>
        <w:t>.</w:t>
      </w:r>
      <w:r w:rsidRPr="00E854E3">
        <w:rPr>
          <w:rFonts w:ascii="Tahoma" w:hAnsi="Tahoma" w:cs="Tahoma" w:hint="cs"/>
          <w:sz w:val="18"/>
          <w:szCs w:val="18"/>
          <w:rtl/>
        </w:rPr>
        <w:t xml:space="preserve"> עמדתה המקצועית של נש"ם היא כי </w:t>
      </w:r>
      <w:r w:rsidRPr="00E854E3">
        <w:rPr>
          <w:rFonts w:ascii="Tahoma" w:hAnsi="Tahoma" w:cs="Tahoma"/>
          <w:sz w:val="18"/>
          <w:szCs w:val="18"/>
          <w:rtl/>
        </w:rPr>
        <w:t>יש לבצע שינויים מהותיים במנגנון גמולי ההשתלמות:</w:t>
      </w:r>
      <w:r w:rsidRPr="00E854E3">
        <w:rPr>
          <w:rFonts w:ascii="Tahoma" w:hAnsi="Tahoma" w:cs="Tahoma" w:hint="cs"/>
          <w:sz w:val="18"/>
          <w:szCs w:val="18"/>
          <w:rtl/>
        </w:rPr>
        <w:t xml:space="preserve"> </w:t>
      </w:r>
      <w:r w:rsidRPr="00E854E3">
        <w:rPr>
          <w:rFonts w:ascii="Tahoma" w:hAnsi="Tahoma" w:cs="Tahoma"/>
          <w:sz w:val="18"/>
          <w:szCs w:val="18"/>
          <w:rtl/>
        </w:rPr>
        <w:t xml:space="preserve">חיזוק התכנון </w:t>
      </w:r>
      <w:r w:rsidRPr="00E854E3">
        <w:rPr>
          <w:rFonts w:ascii="Tahoma" w:hAnsi="Tahoma" w:cs="Tahoma" w:hint="cs"/>
          <w:sz w:val="18"/>
          <w:szCs w:val="18"/>
          <w:rtl/>
        </w:rPr>
        <w:t>של</w:t>
      </w:r>
      <w:r w:rsidRPr="00E854E3">
        <w:rPr>
          <w:rFonts w:ascii="Tahoma" w:hAnsi="Tahoma" w:cs="Tahoma"/>
          <w:sz w:val="18"/>
          <w:szCs w:val="18"/>
          <w:rtl/>
        </w:rPr>
        <w:t xml:space="preserve"> התכנים המועברים במסגרת גמולי ההשתלמות ו</w:t>
      </w:r>
      <w:r w:rsidRPr="00E854E3">
        <w:rPr>
          <w:rFonts w:ascii="Tahoma" w:hAnsi="Tahoma" w:cs="Tahoma" w:hint="cs"/>
          <w:sz w:val="18"/>
          <w:szCs w:val="18"/>
          <w:rtl/>
        </w:rPr>
        <w:t>התאמתם</w:t>
      </w:r>
      <w:r w:rsidRPr="00E854E3">
        <w:rPr>
          <w:rFonts w:ascii="Tahoma" w:hAnsi="Tahoma" w:cs="Tahoma"/>
          <w:sz w:val="18"/>
          <w:szCs w:val="18"/>
          <w:rtl/>
        </w:rPr>
        <w:t xml:space="preserve"> </w:t>
      </w:r>
      <w:r w:rsidRPr="00E854E3">
        <w:rPr>
          <w:rFonts w:ascii="Tahoma" w:hAnsi="Tahoma" w:cs="Tahoma" w:hint="cs"/>
          <w:sz w:val="18"/>
          <w:szCs w:val="18"/>
          <w:rtl/>
        </w:rPr>
        <w:t xml:space="preserve">במידה </w:t>
      </w:r>
      <w:r w:rsidRPr="00E854E3">
        <w:rPr>
          <w:rFonts w:ascii="Tahoma" w:hAnsi="Tahoma" w:cs="Tahoma"/>
          <w:sz w:val="18"/>
          <w:szCs w:val="18"/>
          <w:rtl/>
        </w:rPr>
        <w:t xml:space="preserve">מרבית </w:t>
      </w:r>
      <w:r w:rsidRPr="00E854E3">
        <w:rPr>
          <w:rFonts w:ascii="Tahoma" w:hAnsi="Tahoma" w:cs="Tahoma" w:hint="cs"/>
          <w:sz w:val="18"/>
          <w:szCs w:val="18"/>
          <w:rtl/>
        </w:rPr>
        <w:t>ל</w:t>
      </w:r>
      <w:r w:rsidRPr="00E854E3">
        <w:rPr>
          <w:rFonts w:ascii="Tahoma" w:hAnsi="Tahoma" w:cs="Tahoma"/>
          <w:sz w:val="18"/>
          <w:szCs w:val="18"/>
          <w:rtl/>
        </w:rPr>
        <w:t>תכנים הנדרשים לעובדים בפרופסיות השונות</w:t>
      </w:r>
      <w:r w:rsidRPr="00E854E3">
        <w:rPr>
          <w:rFonts w:ascii="Tahoma" w:hAnsi="Tahoma" w:cs="Tahoma" w:hint="cs"/>
          <w:sz w:val="18"/>
          <w:szCs w:val="18"/>
          <w:rtl/>
        </w:rPr>
        <w:t>,</w:t>
      </w:r>
      <w:r w:rsidRPr="00E854E3">
        <w:rPr>
          <w:rFonts w:ascii="Tahoma" w:hAnsi="Tahoma" w:cs="Tahoma"/>
          <w:sz w:val="18"/>
          <w:szCs w:val="18"/>
          <w:rtl/>
        </w:rPr>
        <w:t xml:space="preserve"> בדגש על כישורים בהתאמה לצ</w:t>
      </w:r>
      <w:r w:rsidRPr="00E854E3">
        <w:rPr>
          <w:rFonts w:ascii="Tahoma" w:hAnsi="Tahoma" w:cs="Tahoma" w:hint="cs"/>
          <w:sz w:val="18"/>
          <w:szCs w:val="18"/>
          <w:rtl/>
        </w:rPr>
        <w:t>ו</w:t>
      </w:r>
      <w:r w:rsidRPr="00E854E3">
        <w:rPr>
          <w:rFonts w:ascii="Tahoma" w:hAnsi="Tahoma" w:cs="Tahoma"/>
          <w:sz w:val="18"/>
          <w:szCs w:val="18"/>
          <w:rtl/>
        </w:rPr>
        <w:t>רכי שוק העבודה המשתנה</w:t>
      </w:r>
      <w:r w:rsidRPr="00E854E3">
        <w:rPr>
          <w:rFonts w:ascii="Tahoma" w:hAnsi="Tahoma" w:cs="Tahoma" w:hint="cs"/>
          <w:sz w:val="18"/>
          <w:szCs w:val="18"/>
          <w:rtl/>
        </w:rPr>
        <w:t xml:space="preserve">; </w:t>
      </w:r>
      <w:r w:rsidRPr="00E854E3">
        <w:rPr>
          <w:rFonts w:ascii="Tahoma" w:hAnsi="Tahoma" w:cs="Tahoma"/>
          <w:sz w:val="18"/>
          <w:szCs w:val="18"/>
          <w:rtl/>
        </w:rPr>
        <w:t>מתן מענה באסטרטגיית</w:t>
      </w:r>
      <w:r w:rsidRPr="00E854E3">
        <w:rPr>
          <w:rFonts w:ascii="Tahoma" w:hAnsi="Tahoma" w:cs="Tahoma" w:hint="cs"/>
          <w:sz w:val="18"/>
          <w:szCs w:val="18"/>
          <w:rtl/>
        </w:rPr>
        <w:t xml:space="preserve"> למידה לאורך </w:t>
      </w:r>
      <w:r w:rsidRPr="00E854E3">
        <w:rPr>
          <w:rFonts w:ascii="Tahoma" w:hAnsi="Tahoma" w:cs="Tahoma"/>
          <w:sz w:val="18"/>
          <w:szCs w:val="18"/>
          <w:rtl/>
        </w:rPr>
        <w:t>הקריירה של העובד ולא רק בתחילתה</w:t>
      </w:r>
      <w:r w:rsidRPr="00E854E3">
        <w:rPr>
          <w:rFonts w:ascii="Tahoma" w:hAnsi="Tahoma" w:cs="Tahoma" w:hint="cs"/>
          <w:sz w:val="18"/>
          <w:szCs w:val="18"/>
          <w:rtl/>
        </w:rPr>
        <w:t>; ה</w:t>
      </w:r>
      <w:r w:rsidRPr="00E854E3">
        <w:rPr>
          <w:rFonts w:ascii="Tahoma" w:hAnsi="Tahoma" w:cs="Tahoma"/>
          <w:sz w:val="18"/>
          <w:szCs w:val="18"/>
          <w:rtl/>
        </w:rPr>
        <w:t xml:space="preserve">תאמת טכניקות ההדרכה לשינויים התרבותיים, הטכנולוגיים והדמוגרפיים, תוך מתן העדפה להכשרות במודלים קצרים, </w:t>
      </w:r>
      <w:r w:rsidRPr="00E854E3">
        <w:rPr>
          <w:rFonts w:ascii="Tahoma" w:hAnsi="Tahoma" w:cs="Tahoma" w:hint="cs"/>
          <w:sz w:val="18"/>
          <w:szCs w:val="18"/>
          <w:rtl/>
        </w:rPr>
        <w:t>ש</w:t>
      </w:r>
      <w:r w:rsidRPr="00E854E3">
        <w:rPr>
          <w:rFonts w:ascii="Tahoma" w:hAnsi="Tahoma" w:cs="Tahoma"/>
          <w:sz w:val="18"/>
          <w:szCs w:val="18"/>
          <w:rtl/>
        </w:rPr>
        <w:t>לפחות חלקם מקוונים</w:t>
      </w:r>
      <w:r w:rsidRPr="00E854E3">
        <w:rPr>
          <w:rFonts w:ascii="Tahoma" w:hAnsi="Tahoma" w:cs="Tahoma" w:hint="cs"/>
          <w:sz w:val="18"/>
          <w:szCs w:val="18"/>
          <w:rtl/>
        </w:rPr>
        <w:t>; ו</w:t>
      </w:r>
      <w:r w:rsidRPr="00E854E3">
        <w:rPr>
          <w:rFonts w:ascii="Tahoma" w:hAnsi="Tahoma" w:cs="Tahoma"/>
          <w:sz w:val="18"/>
          <w:szCs w:val="18"/>
          <w:rtl/>
        </w:rPr>
        <w:t>קישור מסלולי הקריירה של העובדים לתכנון תוכניות ההכשרה</w:t>
      </w:r>
      <w:r w:rsidRPr="00E854E3">
        <w:rPr>
          <w:rFonts w:ascii="Tahoma" w:eastAsia="Calibri" w:hAnsi="Tahoma" w:cs="Tahoma"/>
          <w:sz w:val="18"/>
          <w:szCs w:val="18"/>
          <w:rtl/>
        </w:rPr>
        <w:t>.</w:t>
      </w:r>
    </w:p>
    <w:p w:rsidR="000113E6" w:rsidRPr="00E854E3" w:rsidP="006F7086">
      <w:pPr>
        <w:spacing w:line="240" w:lineRule="exact"/>
        <w:ind w:left="340" w:right="2268"/>
        <w:jc w:val="both"/>
        <w:rPr>
          <w:rFonts w:ascii="Tahoma" w:hAnsi="Tahoma" w:cs="Tahoma"/>
          <w:sz w:val="18"/>
          <w:szCs w:val="18"/>
          <w:rtl/>
        </w:rPr>
      </w:pPr>
      <w:r w:rsidRPr="00E854E3">
        <w:rPr>
          <w:rFonts w:ascii="Tahoma" w:hAnsi="Tahoma" w:cs="Tahoma" w:hint="cs"/>
          <w:sz w:val="18"/>
          <w:szCs w:val="18"/>
          <w:rtl/>
        </w:rPr>
        <w:t xml:space="preserve">אגף השכר ציין בתשובתו כי מטרת העל בתחום ההדרכה היא שיפור יכולותיהם וכישוריהם של העובדים כדי ליצור שירות ציבורי טוב ויעיל, וכדי להשיג אותה, על אגף ההדרכה בנש"ם לבנות, קודם כל, מערך הכשרה יעיל ואפקטיבי. רק לאחר מכן, אפשר יהיה לדון בצורה מעמיקה ומעשית באופן שבו רצוי לשנות את מערך גמולי ההשתלמות ככלי שנועד למימוש מטרת העל. </w:t>
      </w:r>
    </w:p>
    <w:p w:rsidR="000113E6" w:rsidRPr="00E854E3" w:rsidP="006F7086">
      <w:pPr>
        <w:pStyle w:val="ListParagraph"/>
        <w:numPr>
          <w:ilvl w:val="0"/>
          <w:numId w:val="31"/>
        </w:numPr>
        <w:autoSpaceDE/>
        <w:autoSpaceDN/>
        <w:adjustRightInd/>
        <w:spacing w:line="240" w:lineRule="exact"/>
        <w:ind w:right="2268"/>
        <w:rPr>
          <w:rFonts w:eastAsia="Calibri"/>
          <w:sz w:val="18"/>
          <w:szCs w:val="18"/>
          <w:rtl/>
        </w:rPr>
      </w:pPr>
      <w:r w:rsidRPr="00E854E3">
        <w:rPr>
          <w:rFonts w:hint="cs"/>
          <w:sz w:val="18"/>
          <w:szCs w:val="18"/>
          <w:rtl/>
        </w:rPr>
        <w:t xml:space="preserve">כאמור, </w:t>
      </w:r>
      <w:r w:rsidRPr="00E854E3">
        <w:rPr>
          <w:sz w:val="18"/>
          <w:szCs w:val="18"/>
          <w:rtl/>
        </w:rPr>
        <w:t xml:space="preserve">בחודש אוגוסט 2018, לקראת </w:t>
      </w:r>
      <w:r w:rsidRPr="00E854E3">
        <w:rPr>
          <w:rFonts w:hint="cs"/>
          <w:sz w:val="18"/>
          <w:szCs w:val="18"/>
          <w:rtl/>
        </w:rPr>
        <w:t>סיום</w:t>
      </w:r>
      <w:r w:rsidRPr="00E854E3">
        <w:rPr>
          <w:sz w:val="18"/>
          <w:szCs w:val="18"/>
          <w:rtl/>
        </w:rPr>
        <w:t xml:space="preserve"> הביקורת, מינה </w:t>
      </w:r>
      <w:r w:rsidRPr="00E854E3">
        <w:rPr>
          <w:rFonts w:hint="cs"/>
          <w:sz w:val="18"/>
          <w:szCs w:val="18"/>
          <w:rtl/>
        </w:rPr>
        <w:t>מ"מ</w:t>
      </w:r>
      <w:r w:rsidRPr="00E854E3">
        <w:rPr>
          <w:sz w:val="18"/>
          <w:szCs w:val="18"/>
          <w:rtl/>
        </w:rPr>
        <w:t xml:space="preserve"> </w:t>
      </w:r>
      <w:r w:rsidRPr="00E854E3">
        <w:rPr>
          <w:rFonts w:hint="cs"/>
          <w:sz w:val="18"/>
          <w:szCs w:val="18"/>
          <w:rtl/>
        </w:rPr>
        <w:t>ה</w:t>
      </w:r>
      <w:r w:rsidRPr="00E854E3">
        <w:rPr>
          <w:sz w:val="18"/>
          <w:szCs w:val="18"/>
          <w:rtl/>
        </w:rPr>
        <w:t xml:space="preserve">נציב </w:t>
      </w:r>
      <w:r w:rsidRPr="00E854E3">
        <w:rPr>
          <w:rFonts w:hint="cs"/>
          <w:sz w:val="18"/>
          <w:szCs w:val="18"/>
          <w:rtl/>
        </w:rPr>
        <w:t xml:space="preserve">לשעבר </w:t>
      </w:r>
      <w:r w:rsidRPr="00E854E3">
        <w:rPr>
          <w:sz w:val="18"/>
          <w:szCs w:val="18"/>
          <w:rtl/>
        </w:rPr>
        <w:t>צוות לבחינת מבנה ההכשרה בשירות המדינה</w:t>
      </w:r>
      <w:r w:rsidRPr="00E854E3">
        <w:rPr>
          <w:rFonts w:hint="cs"/>
          <w:sz w:val="18"/>
          <w:szCs w:val="18"/>
          <w:rtl/>
        </w:rPr>
        <w:t xml:space="preserve">. </w:t>
      </w:r>
      <w:r w:rsidRPr="00E854E3">
        <w:rPr>
          <w:sz w:val="18"/>
          <w:szCs w:val="18"/>
          <w:rtl/>
        </w:rPr>
        <w:t xml:space="preserve">על הצוות </w:t>
      </w:r>
      <w:r w:rsidRPr="00E854E3">
        <w:rPr>
          <w:rFonts w:hint="cs"/>
          <w:sz w:val="18"/>
          <w:szCs w:val="18"/>
          <w:rtl/>
        </w:rPr>
        <w:t xml:space="preserve">הוטל, בין השאר, </w:t>
      </w:r>
      <w:r w:rsidRPr="00E854E3">
        <w:rPr>
          <w:sz w:val="18"/>
          <w:szCs w:val="18"/>
          <w:rtl/>
        </w:rPr>
        <w:t>להציע סוגים שונים של הכשרות מקצועיות וניהוליות הנחוצות לעובדי שירות המדינה, תוך העדפת השתלמויות מוסדיות ובהתחשב ב</w:t>
      </w:r>
      <w:r w:rsidRPr="00E854E3">
        <w:rPr>
          <w:rFonts w:hint="cs"/>
          <w:sz w:val="18"/>
          <w:szCs w:val="18"/>
          <w:rtl/>
        </w:rPr>
        <w:t xml:space="preserve">השתנות </w:t>
      </w:r>
      <w:r w:rsidRPr="00E854E3">
        <w:rPr>
          <w:sz w:val="18"/>
          <w:szCs w:val="18"/>
          <w:rtl/>
        </w:rPr>
        <w:t>שוק העבודה; להציע מערכת גמישה של דפוס</w:t>
      </w:r>
      <w:r w:rsidRPr="00E854E3">
        <w:rPr>
          <w:rFonts w:hint="cs"/>
          <w:sz w:val="18"/>
          <w:szCs w:val="18"/>
          <w:rtl/>
        </w:rPr>
        <w:t>י</w:t>
      </w:r>
      <w:r w:rsidRPr="00E854E3">
        <w:rPr>
          <w:sz w:val="18"/>
          <w:szCs w:val="18"/>
          <w:rtl/>
        </w:rPr>
        <w:t xml:space="preserve"> הכשרה </w:t>
      </w:r>
      <w:r w:rsidRPr="00E854E3">
        <w:rPr>
          <w:rFonts w:hint="cs"/>
          <w:sz w:val="18"/>
          <w:szCs w:val="18"/>
          <w:rtl/>
        </w:rPr>
        <w:t>לאורך שנות ה</w:t>
      </w:r>
      <w:r w:rsidRPr="00E854E3">
        <w:rPr>
          <w:sz w:val="18"/>
          <w:szCs w:val="18"/>
          <w:rtl/>
        </w:rPr>
        <w:t xml:space="preserve">עבודה בשירות המדינה; להציע מודל </w:t>
      </w:r>
      <w:r w:rsidRPr="00E854E3">
        <w:rPr>
          <w:rFonts w:hint="cs"/>
          <w:sz w:val="18"/>
          <w:szCs w:val="18"/>
          <w:rtl/>
        </w:rPr>
        <w:t>ל</w:t>
      </w:r>
      <w:r w:rsidRPr="00E854E3">
        <w:rPr>
          <w:sz w:val="18"/>
          <w:szCs w:val="18"/>
          <w:rtl/>
        </w:rPr>
        <w:t>חלוקת אחריות וסמכות בתחום ההדרכה וההכ</w:t>
      </w:r>
      <w:r w:rsidRPr="00E854E3">
        <w:rPr>
          <w:rFonts w:hint="cs"/>
          <w:sz w:val="18"/>
          <w:szCs w:val="18"/>
          <w:rtl/>
        </w:rPr>
        <w:t>ש</w:t>
      </w:r>
      <w:r w:rsidRPr="00E854E3">
        <w:rPr>
          <w:sz w:val="18"/>
          <w:szCs w:val="18"/>
          <w:rtl/>
        </w:rPr>
        <w:t>רה והפיקוח והבקרה עליהם; לבחון את נושא התמריצים הקיימים למשרדים ולעובדים לבצע הכשרות</w:t>
      </w:r>
      <w:r w:rsidRPr="00E854E3">
        <w:rPr>
          <w:rFonts w:hint="cs"/>
          <w:sz w:val="18"/>
          <w:szCs w:val="18"/>
          <w:rtl/>
        </w:rPr>
        <w:t xml:space="preserve"> ולהשתתף בהן</w:t>
      </w:r>
      <w:r w:rsidRPr="00E854E3">
        <w:rPr>
          <w:sz w:val="18"/>
          <w:szCs w:val="18"/>
          <w:rtl/>
        </w:rPr>
        <w:t>.</w:t>
      </w:r>
      <w:r w:rsidRPr="00E854E3">
        <w:rPr>
          <w:rFonts w:hint="cs"/>
          <w:sz w:val="18"/>
          <w:szCs w:val="18"/>
          <w:rtl/>
        </w:rPr>
        <w:t xml:space="preserve"> על הצוות הוטל להגיש את המלצותיו תוך שישה חודשים</w:t>
      </w:r>
      <w:r w:rsidRPr="00E854E3">
        <w:rPr>
          <w:rFonts w:eastAsia="Calibri" w:hint="cs"/>
          <w:sz w:val="18"/>
          <w:szCs w:val="18"/>
          <w:rtl/>
        </w:rPr>
        <w:t>.</w:t>
      </w:r>
    </w:p>
    <w:p w:rsidR="000113E6" w:rsidRPr="00E854E3" w:rsidP="006F7086">
      <w:pPr>
        <w:spacing w:line="240" w:lineRule="exact"/>
        <w:ind w:left="340" w:right="2268"/>
        <w:jc w:val="both"/>
        <w:rPr>
          <w:rFonts w:ascii="Tahoma" w:hAnsi="Tahoma" w:cs="Tahoma"/>
          <w:sz w:val="18"/>
          <w:szCs w:val="18"/>
          <w:rtl/>
        </w:rPr>
      </w:pPr>
      <w:r w:rsidRPr="00E854E3">
        <w:rPr>
          <w:rFonts w:ascii="Tahoma" w:eastAsia="Calibri" w:hAnsi="Tahoma" w:cs="Tahoma" w:hint="cs"/>
          <w:sz w:val="18"/>
          <w:szCs w:val="18"/>
          <w:rtl/>
        </w:rPr>
        <w:t xml:space="preserve">נש"ם ציינה בתשובתה כי </w:t>
      </w:r>
      <w:r w:rsidRPr="00E854E3">
        <w:rPr>
          <w:rFonts w:ascii="Tahoma" w:eastAsia="Calibri" w:hAnsi="Tahoma" w:cs="Tahoma"/>
          <w:sz w:val="18"/>
          <w:szCs w:val="18"/>
          <w:rtl/>
        </w:rPr>
        <w:t>הוועדה</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תסיים את עבודתה</w:t>
      </w:r>
      <w:r w:rsidRPr="00E854E3">
        <w:rPr>
          <w:rFonts w:ascii="Tahoma" w:eastAsia="Calibri" w:hAnsi="Tahoma" w:cs="Tahoma" w:hint="cs"/>
          <w:sz w:val="18"/>
          <w:szCs w:val="18"/>
          <w:rtl/>
        </w:rPr>
        <w:t xml:space="preserve"> </w:t>
      </w:r>
      <w:r w:rsidRPr="00E854E3">
        <w:rPr>
          <w:rFonts w:ascii="Tahoma" w:eastAsia="Calibri" w:hAnsi="Tahoma" w:cs="Tahoma"/>
          <w:sz w:val="18"/>
          <w:szCs w:val="18"/>
          <w:rtl/>
        </w:rPr>
        <w:t>במחצית השנייה של שנת 2019 ותגיש את ממצאיה והמלצותיה לנציב שירות המדינה.</w:t>
      </w:r>
    </w:p>
    <w:p w:rsidR="004E562F" w:rsidRPr="00D43E82" w:rsidP="004E562F">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0113E6" w:rsidRPr="00E854E3" w:rsidP="004E562F">
      <w:pPr>
        <w:pStyle w:val="RESHET"/>
        <w:rPr>
          <w:rFonts w:eastAsia="Calibri"/>
          <w:rtl/>
        </w:rPr>
      </w:pPr>
      <w:r w:rsidRPr="00E854E3">
        <w:rPr>
          <w:rFonts w:hint="eastAsia"/>
          <w:rtl/>
        </w:rPr>
        <w:t>גמול</w:t>
      </w:r>
      <w:r w:rsidRPr="00E854E3">
        <w:rPr>
          <w:rtl/>
        </w:rPr>
        <w:t xml:space="preserve"> </w:t>
      </w:r>
      <w:r w:rsidRPr="00E854E3">
        <w:rPr>
          <w:rFonts w:hint="eastAsia"/>
          <w:rtl/>
        </w:rPr>
        <w:t>ההשתלמות</w:t>
      </w:r>
      <w:r w:rsidRPr="00E854E3">
        <w:rPr>
          <w:rtl/>
        </w:rPr>
        <w:t xml:space="preserve"> </w:t>
      </w:r>
      <w:r w:rsidRPr="00E854E3">
        <w:rPr>
          <w:rFonts w:hint="eastAsia"/>
          <w:rtl/>
        </w:rPr>
        <w:t>הוא</w:t>
      </w:r>
      <w:r w:rsidRPr="00E854E3">
        <w:rPr>
          <w:rtl/>
        </w:rPr>
        <w:t xml:space="preserve"> </w:t>
      </w:r>
      <w:r w:rsidRPr="00E854E3">
        <w:rPr>
          <w:rFonts w:hint="cs"/>
          <w:rtl/>
        </w:rPr>
        <w:t xml:space="preserve">רכיב בשכרם של חלק מעובדי המדינה, אשר עוגן </w:t>
      </w:r>
      <w:r w:rsidRPr="00E854E3">
        <w:rPr>
          <w:rFonts w:hint="eastAsia"/>
          <w:rtl/>
        </w:rPr>
        <w:t>בהסכמי</w:t>
      </w:r>
      <w:r w:rsidRPr="00E854E3">
        <w:rPr>
          <w:rtl/>
        </w:rPr>
        <w:t xml:space="preserve"> </w:t>
      </w:r>
      <w:r w:rsidRPr="00E854E3">
        <w:rPr>
          <w:rFonts w:hint="eastAsia"/>
          <w:rtl/>
        </w:rPr>
        <w:t>עבודה</w:t>
      </w:r>
      <w:r w:rsidRPr="00E854E3">
        <w:rPr>
          <w:rtl/>
        </w:rPr>
        <w:t xml:space="preserve"> </w:t>
      </w:r>
      <w:r w:rsidRPr="00E854E3">
        <w:rPr>
          <w:rFonts w:hint="eastAsia"/>
          <w:rtl/>
        </w:rPr>
        <w:t>קיבוציים</w:t>
      </w:r>
      <w:r w:rsidRPr="00E854E3">
        <w:rPr>
          <w:rtl/>
        </w:rPr>
        <w:t xml:space="preserve">, </w:t>
      </w:r>
      <w:r w:rsidRPr="00E854E3">
        <w:rPr>
          <w:rFonts w:hint="eastAsia"/>
          <w:rtl/>
        </w:rPr>
        <w:t>שה</w:t>
      </w:r>
      <w:r w:rsidRPr="00E854E3">
        <w:rPr>
          <w:rFonts w:hint="cs"/>
          <w:rtl/>
        </w:rPr>
        <w:t>חדשים</w:t>
      </w:r>
      <w:r w:rsidRPr="00E854E3">
        <w:rPr>
          <w:rtl/>
        </w:rPr>
        <w:t xml:space="preserve"> </w:t>
      </w:r>
      <w:r w:rsidRPr="00E854E3">
        <w:rPr>
          <w:rFonts w:hint="eastAsia"/>
          <w:rtl/>
        </w:rPr>
        <w:t>שבהם</w:t>
      </w:r>
      <w:r w:rsidRPr="00E854E3">
        <w:rPr>
          <w:rtl/>
        </w:rPr>
        <w:t xml:space="preserve"> </w:t>
      </w:r>
      <w:r w:rsidRPr="00E854E3">
        <w:rPr>
          <w:rFonts w:hint="cs"/>
          <w:rtl/>
        </w:rPr>
        <w:t>כבר</w:t>
      </w:r>
      <w:r w:rsidRPr="00E854E3">
        <w:rPr>
          <w:rtl/>
        </w:rPr>
        <w:t xml:space="preserve"> </w:t>
      </w:r>
      <w:r w:rsidRPr="00E854E3">
        <w:rPr>
          <w:rFonts w:hint="eastAsia"/>
          <w:rtl/>
        </w:rPr>
        <w:t>בני</w:t>
      </w:r>
      <w:r w:rsidRPr="00E854E3">
        <w:rPr>
          <w:rtl/>
        </w:rPr>
        <w:t xml:space="preserve"> </w:t>
      </w:r>
      <w:r w:rsidRPr="00E854E3">
        <w:rPr>
          <w:rFonts w:hint="cs"/>
          <w:rtl/>
        </w:rPr>
        <w:t>יותר</w:t>
      </w:r>
      <w:r w:rsidRPr="00E854E3">
        <w:rPr>
          <w:rtl/>
        </w:rPr>
        <w:t xml:space="preserve"> </w:t>
      </w:r>
      <w:r w:rsidRPr="00E854E3">
        <w:rPr>
          <w:rFonts w:hint="eastAsia"/>
          <w:rtl/>
        </w:rPr>
        <w:t>מ</w:t>
      </w:r>
      <w:r w:rsidRPr="00E854E3">
        <w:rPr>
          <w:rtl/>
        </w:rPr>
        <w:t xml:space="preserve">-20 </w:t>
      </w:r>
      <w:r w:rsidRPr="00E854E3">
        <w:rPr>
          <w:rFonts w:hint="eastAsia"/>
          <w:rtl/>
        </w:rPr>
        <w:t>שנה</w:t>
      </w:r>
      <w:r w:rsidRPr="00E854E3">
        <w:rPr>
          <w:rtl/>
        </w:rPr>
        <w:t xml:space="preserve">. </w:t>
      </w:r>
      <w:r w:rsidRPr="00E854E3">
        <w:rPr>
          <w:rFonts w:eastAsia="Calibri" w:hint="cs"/>
          <w:rtl/>
        </w:rPr>
        <w:t xml:space="preserve">כשני שלישים מהעובדים שעומדת להם הזכות לגמול השתלמות (שהם כמחצית מכלל העובדים בשירות המדינה) מימשו את זכותם </w:t>
      </w:r>
      <w:r w:rsidRPr="00E854E3">
        <w:rPr>
          <w:rFonts w:hint="cs"/>
          <w:rtl/>
        </w:rPr>
        <w:t xml:space="preserve">וקיבלו את התוספת. ההוצאה המשוערת של המדינה על ההשתלמויות והקורסים המזכים בגמולים ועל התשלום לעובדים נאמדת בכחצי מיליארד ש"ח בשנה. </w:t>
      </w:r>
    </w:p>
    <w:p w:rsidR="000113E6" w:rsidRPr="00E854E3" w:rsidP="004E562F">
      <w:pPr>
        <w:pStyle w:val="RESHET"/>
        <w:rPr>
          <w:rFonts w:eastAsia="Calibri"/>
          <w:rtl/>
        </w:rPr>
      </w:pPr>
      <w:r w:rsidRPr="00E854E3">
        <w:rPr>
          <w:rFonts w:hint="cs"/>
          <w:rtl/>
        </w:rPr>
        <w:t>תכלית גמול ההשתלמות, על פי הסכמי העבודה, היא לתרום להרחבת והעמקת הידע של העובד בתחום הרחב של עיסוקו, מקצועו או תפקידו, ויש מקום לבחון את תרומתו במתכונת הקיימת להשגת שיפור כזה. שני אגפים העוסקים בנושא בנש"ם - אגף ההדרכה ואגף אסטרטגיה - ורוב הסמנכ"לים למינהל בגופים הממשלתיים סבורים ש</w:t>
      </w:r>
      <w:r w:rsidRPr="00E854E3">
        <w:rPr>
          <w:rtl/>
        </w:rPr>
        <w:t xml:space="preserve">ההוצאה של המדינה בגין גמולי ההשתלמות לא </w:t>
      </w:r>
      <w:r w:rsidRPr="00E854E3">
        <w:rPr>
          <w:rFonts w:hint="cs"/>
          <w:rtl/>
        </w:rPr>
        <w:t>מ</w:t>
      </w:r>
      <w:r w:rsidRPr="00E854E3">
        <w:rPr>
          <w:rtl/>
        </w:rPr>
        <w:t xml:space="preserve">שיגה </w:t>
      </w:r>
      <w:r w:rsidRPr="00E854E3">
        <w:rPr>
          <w:rFonts w:hint="cs"/>
          <w:rtl/>
        </w:rPr>
        <w:t>את התכלית שנקבעה בהסכמים הקיבוציים</w:t>
      </w:r>
      <w:r w:rsidRPr="00E854E3">
        <w:rPr>
          <w:rtl/>
        </w:rPr>
        <w:t xml:space="preserve">. </w:t>
      </w:r>
    </w:p>
    <w:p w:rsidR="000113E6" w:rsidRPr="00E854E3" w:rsidP="00CF7AE6">
      <w:pPr>
        <w:pStyle w:val="RESHET"/>
        <w:rPr>
          <w:rtl/>
        </w:rPr>
      </w:pPr>
      <w:r w:rsidRPr="00E854E3">
        <w:rPr>
          <w:rFonts w:hint="cs"/>
          <w:rtl/>
        </w:rPr>
        <w:t xml:space="preserve">גורמים בנש"ם ובמשרד האוצר סבורים כי יש צורך לשנות את המתכונת הנוהגת בהסדרת גמולי ההשתלמות בהסכמי העבודה. על נש"ם ואגף החשכ"ל לגבש את הנתונים של היקף ההוצאה הממשלתית על גמולי ההשתלמות, לרבות עלות ימי העבודה וההוצאה על מימון ההשתלמויות והקורסים המזכים בגמול, וכלל עלויות השכר - ישירות ועקיפות. נתונים אלה חיוניים כתשתית מידע לדיונים שיש לקיים בנושא לשם קבלת החלטות. כמו כן, </w:t>
      </w:r>
      <w:r w:rsidRPr="00E854E3">
        <w:rPr>
          <w:rFonts w:hint="eastAsia"/>
          <w:rtl/>
        </w:rPr>
        <w:t>על</w:t>
      </w:r>
      <w:r w:rsidRPr="00E854E3">
        <w:rPr>
          <w:rtl/>
        </w:rPr>
        <w:t xml:space="preserve"> נש"ם ומשרד האוצר </w:t>
      </w:r>
      <w:r w:rsidRPr="00E854E3">
        <w:rPr>
          <w:rFonts w:hint="eastAsia"/>
          <w:rtl/>
        </w:rPr>
        <w:t>למצות</w:t>
      </w:r>
      <w:r w:rsidRPr="00E854E3">
        <w:rPr>
          <w:rtl/>
        </w:rPr>
        <w:t xml:space="preserve"> </w:t>
      </w:r>
      <w:r w:rsidRPr="00E854E3">
        <w:rPr>
          <w:rFonts w:hint="eastAsia"/>
          <w:rtl/>
        </w:rPr>
        <w:t>ולסכם</w:t>
      </w:r>
      <w:r w:rsidRPr="00E854E3">
        <w:rPr>
          <w:rtl/>
        </w:rPr>
        <w:t xml:space="preserve"> </w:t>
      </w:r>
      <w:r w:rsidRPr="00E854E3">
        <w:rPr>
          <w:rFonts w:hint="eastAsia"/>
          <w:rtl/>
        </w:rPr>
        <w:t>את</w:t>
      </w:r>
      <w:r w:rsidRPr="00E854E3">
        <w:rPr>
          <w:rtl/>
        </w:rPr>
        <w:t xml:space="preserve"> </w:t>
      </w:r>
      <w:r w:rsidRPr="00E854E3">
        <w:rPr>
          <w:rFonts w:hint="eastAsia"/>
          <w:rtl/>
        </w:rPr>
        <w:t>הפעולות</w:t>
      </w:r>
      <w:r w:rsidRPr="00E854E3">
        <w:rPr>
          <w:rtl/>
        </w:rPr>
        <w:t xml:space="preserve"> הנדרשות בעניין זה,</w:t>
      </w:r>
      <w:r w:rsidRPr="00E854E3">
        <w:rPr>
          <w:rFonts w:hint="cs"/>
          <w:rtl/>
        </w:rPr>
        <w:t xml:space="preserve"> במסגרת עבודת צוות מבנה ההכשרה. זאת, תוך הנעת הליך </w:t>
      </w:r>
      <w:r w:rsidRPr="00E854E3">
        <w:rPr>
          <w:rFonts w:hint="eastAsia"/>
          <w:rtl/>
        </w:rPr>
        <w:t>הידברות</w:t>
      </w:r>
      <w:r w:rsidRPr="00E854E3">
        <w:rPr>
          <w:rtl/>
        </w:rPr>
        <w:t xml:space="preserve"> </w:t>
      </w:r>
      <w:r w:rsidRPr="00E854E3">
        <w:rPr>
          <w:rFonts w:hint="cs"/>
          <w:rtl/>
        </w:rPr>
        <w:t xml:space="preserve">של המדינה </w:t>
      </w:r>
      <w:r w:rsidRPr="00E854E3">
        <w:rPr>
          <w:rFonts w:hint="eastAsia"/>
          <w:rtl/>
        </w:rPr>
        <w:t>עם</w:t>
      </w:r>
      <w:r w:rsidRPr="00E854E3">
        <w:rPr>
          <w:rtl/>
        </w:rPr>
        <w:t xml:space="preserve"> </w:t>
      </w:r>
      <w:r w:rsidRPr="00E854E3">
        <w:rPr>
          <w:rFonts w:hint="eastAsia"/>
          <w:rtl/>
        </w:rPr>
        <w:t>ההסתדרות</w:t>
      </w:r>
      <w:r w:rsidRPr="00E854E3">
        <w:rPr>
          <w:rFonts w:hint="cs"/>
          <w:rtl/>
        </w:rPr>
        <w:t xml:space="preserve">, לאור הנכונות שהיא </w:t>
      </w:r>
      <w:r w:rsidRPr="00E854E3">
        <w:rPr>
          <w:rFonts w:hint="eastAsia"/>
          <w:rtl/>
        </w:rPr>
        <w:t>הביעה</w:t>
      </w:r>
      <w:r w:rsidRPr="00E854E3">
        <w:rPr>
          <w:rtl/>
        </w:rPr>
        <w:t xml:space="preserve"> </w:t>
      </w:r>
      <w:r w:rsidRPr="00E854E3">
        <w:rPr>
          <w:rFonts w:hint="cs"/>
          <w:rtl/>
        </w:rPr>
        <w:t>להביא ל</w:t>
      </w:r>
      <w:r w:rsidRPr="00E854E3">
        <w:rPr>
          <w:rtl/>
        </w:rPr>
        <w:t>ש</w:t>
      </w:r>
      <w:r w:rsidRPr="00E854E3">
        <w:rPr>
          <w:rFonts w:hint="cs"/>
          <w:rtl/>
        </w:rPr>
        <w:t>פר</w:t>
      </w:r>
      <w:r w:rsidRPr="00E854E3">
        <w:rPr>
          <w:rtl/>
        </w:rPr>
        <w:t xml:space="preserve"> </w:t>
      </w:r>
      <w:r w:rsidRPr="00E854E3">
        <w:rPr>
          <w:rFonts w:hint="cs"/>
          <w:rtl/>
        </w:rPr>
        <w:t xml:space="preserve">את </w:t>
      </w:r>
      <w:r w:rsidRPr="00E854E3">
        <w:rPr>
          <w:rtl/>
        </w:rPr>
        <w:t xml:space="preserve">מנגנון </w:t>
      </w:r>
      <w:r w:rsidRPr="00E854E3">
        <w:rPr>
          <w:rFonts w:hint="cs"/>
          <w:rtl/>
        </w:rPr>
        <w:t>גמולי ההשתלמות</w:t>
      </w:r>
      <w:r w:rsidRPr="00E854E3">
        <w:rPr>
          <w:rtl/>
        </w:rPr>
        <w:t xml:space="preserve"> </w:t>
      </w:r>
      <w:r w:rsidRPr="00E854E3">
        <w:rPr>
          <w:rFonts w:hint="cs"/>
          <w:rtl/>
        </w:rPr>
        <w:t xml:space="preserve">תוך </w:t>
      </w:r>
      <w:r w:rsidRPr="00E854E3">
        <w:rPr>
          <w:rtl/>
        </w:rPr>
        <w:t xml:space="preserve">שמירה על זכויות העובדים. </w:t>
      </w:r>
      <w:r w:rsidRPr="00E854E3">
        <w:rPr>
          <w:rFonts w:hint="cs"/>
          <w:rtl/>
        </w:rPr>
        <w:t>כמו כן, עליהם לגבש תוכנית פעולה, במטרה להבטיח שההוצאה על גמולי ההשתלמות מועילה לשירות המדינה ומשפרת את רמתם המקצועית של עובדיו, ולפעול לביצועה ללא שיהוי.</w:t>
      </w:r>
      <w:r w:rsidRPr="00101EFC" w:rsidR="00101EFC">
        <w:rPr>
          <w:noProof/>
          <w:szCs w:val="17"/>
          <w:rtl/>
        </w:rPr>
        <w:t xml:space="preserve"> </w:t>
      </w:r>
      <w:r w:rsidRPr="0012789B" w:rsidR="00101EFC">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579D2" w:rsidRPr="00373C5D" w:rsidP="00101E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99047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03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בדצמבר</w:t>
                            </w:r>
                            <w:r w:rsidRPr="00CF7AE6">
                              <w:rPr>
                                <w:rFonts w:cs="Tahoma"/>
                                <w:color w:val="0B5294"/>
                                <w:spacing w:val="-4"/>
                                <w:sz w:val="24"/>
                                <w:szCs w:val="24"/>
                                <w:rtl/>
                              </w:rPr>
                              <w:t xml:space="preserve"> 2018 </w:t>
                            </w:r>
                            <w:r w:rsidRPr="00CF7AE6">
                              <w:rPr>
                                <w:rFonts w:cs="Tahoma" w:hint="eastAsia"/>
                                <w:color w:val="0B5294"/>
                                <w:spacing w:val="-4"/>
                                <w:sz w:val="24"/>
                                <w:szCs w:val="24"/>
                                <w:rtl/>
                              </w:rPr>
                              <w:t>טרם</w:t>
                            </w:r>
                            <w:r w:rsidRPr="00CF7AE6">
                              <w:rPr>
                                <w:rFonts w:cs="Tahoma"/>
                                <w:color w:val="0B5294"/>
                                <w:spacing w:val="-4"/>
                                <w:sz w:val="24"/>
                                <w:szCs w:val="24"/>
                                <w:rtl/>
                              </w:rPr>
                              <w:t xml:space="preserve"> </w:t>
                            </w:r>
                            <w:r w:rsidRPr="00CF7AE6">
                              <w:rPr>
                                <w:rFonts w:cs="Tahoma" w:hint="eastAsia"/>
                                <w:color w:val="0B5294"/>
                                <w:spacing w:val="-4"/>
                                <w:sz w:val="24"/>
                                <w:szCs w:val="24"/>
                                <w:rtl/>
                              </w:rPr>
                              <w:t>קיבלו</w:t>
                            </w:r>
                            <w:r w:rsidRPr="00CF7AE6">
                              <w:rPr>
                                <w:rFonts w:cs="Tahoma"/>
                                <w:color w:val="0B5294"/>
                                <w:spacing w:val="-4"/>
                                <w:sz w:val="24"/>
                                <w:szCs w:val="24"/>
                                <w:rtl/>
                              </w:rPr>
                              <w:t xml:space="preserve"> </w:t>
                            </w:r>
                            <w:r w:rsidRPr="00CF7AE6">
                              <w:rPr>
                                <w:rFonts w:cs="Tahoma" w:hint="eastAsia"/>
                                <w:color w:val="0B5294"/>
                                <w:spacing w:val="-4"/>
                                <w:sz w:val="24"/>
                                <w:szCs w:val="24"/>
                                <w:rtl/>
                              </w:rPr>
                              <w:t>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השכר</w:t>
                            </w:r>
                            <w:r w:rsidRPr="00CF7AE6">
                              <w:rPr>
                                <w:rFonts w:cs="Tahoma"/>
                                <w:color w:val="0B5294"/>
                                <w:spacing w:val="-4"/>
                                <w:sz w:val="24"/>
                                <w:szCs w:val="24"/>
                                <w:rtl/>
                              </w:rPr>
                              <w:t xml:space="preserve"> </w:t>
                            </w:r>
                            <w:r w:rsidRPr="00CF7AE6">
                              <w:rPr>
                                <w:rFonts w:cs="Tahoma" w:hint="eastAsia"/>
                                <w:color w:val="0B5294"/>
                                <w:spacing w:val="-4"/>
                                <w:sz w:val="24"/>
                                <w:szCs w:val="24"/>
                                <w:rtl/>
                              </w:rPr>
                              <w:t>ואג</w:t>
                            </w:r>
                            <w:r w:rsidRPr="00CF7AE6">
                              <w:rPr>
                                <w:rFonts w:cs="Tahoma"/>
                                <w:color w:val="0B5294"/>
                                <w:spacing w:val="-4"/>
                                <w:sz w:val="24"/>
                                <w:szCs w:val="24"/>
                                <w:rtl/>
                              </w:rPr>
                              <w:t>"</w:t>
                            </w:r>
                            <w:r w:rsidRPr="00CF7AE6">
                              <w:rPr>
                                <w:rFonts w:cs="Tahoma" w:hint="eastAsia"/>
                                <w:color w:val="0B5294"/>
                                <w:spacing w:val="-4"/>
                                <w:sz w:val="24"/>
                                <w:szCs w:val="24"/>
                                <w:rtl/>
                              </w:rPr>
                              <w:t>ת</w:t>
                            </w:r>
                            <w:r w:rsidRPr="00CF7AE6">
                              <w:rPr>
                                <w:rFonts w:cs="Tahoma"/>
                                <w:color w:val="0B5294"/>
                                <w:spacing w:val="-4"/>
                                <w:sz w:val="24"/>
                                <w:szCs w:val="24"/>
                                <w:rtl/>
                              </w:rPr>
                              <w:t xml:space="preserve"> </w:t>
                            </w:r>
                            <w:r w:rsidRPr="00CF7AE6">
                              <w:rPr>
                                <w:rFonts w:cs="Tahoma" w:hint="eastAsia"/>
                                <w:color w:val="0B5294"/>
                                <w:spacing w:val="-4"/>
                                <w:sz w:val="24"/>
                                <w:szCs w:val="24"/>
                                <w:rtl/>
                              </w:rPr>
                              <w:t>החלטות</w:t>
                            </w:r>
                            <w:r w:rsidRPr="00CF7AE6">
                              <w:rPr>
                                <w:rFonts w:cs="Tahoma"/>
                                <w:color w:val="0B5294"/>
                                <w:spacing w:val="-4"/>
                                <w:sz w:val="24"/>
                                <w:szCs w:val="24"/>
                                <w:rtl/>
                              </w:rPr>
                              <w:t xml:space="preserve"> </w:t>
                            </w:r>
                            <w:r w:rsidRPr="00CF7AE6">
                              <w:rPr>
                                <w:rFonts w:cs="Tahoma" w:hint="eastAsia"/>
                                <w:color w:val="0B5294"/>
                                <w:spacing w:val="-4"/>
                                <w:sz w:val="24"/>
                                <w:szCs w:val="24"/>
                                <w:rtl/>
                              </w:rPr>
                              <w:t>בדבר</w:t>
                            </w:r>
                            <w:r w:rsidRPr="00CF7AE6">
                              <w:rPr>
                                <w:rFonts w:cs="Tahoma"/>
                                <w:color w:val="0B5294"/>
                                <w:spacing w:val="-4"/>
                                <w:sz w:val="24"/>
                                <w:szCs w:val="24"/>
                                <w:rtl/>
                              </w:rPr>
                              <w:t xml:space="preserve"> </w:t>
                            </w:r>
                            <w:r w:rsidRPr="00CF7AE6">
                              <w:rPr>
                                <w:rFonts w:cs="Tahoma" w:hint="eastAsia"/>
                                <w:color w:val="0B5294"/>
                                <w:spacing w:val="-4"/>
                                <w:sz w:val="24"/>
                                <w:szCs w:val="24"/>
                                <w:rtl/>
                              </w:rPr>
                              <w:t>האופן</w:t>
                            </w:r>
                            <w:r w:rsidRPr="00CF7AE6">
                              <w:rPr>
                                <w:rFonts w:cs="Tahoma"/>
                                <w:color w:val="0B5294"/>
                                <w:spacing w:val="-4"/>
                                <w:sz w:val="24"/>
                                <w:szCs w:val="24"/>
                                <w:rtl/>
                              </w:rPr>
                              <w:t xml:space="preserve"> </w:t>
                            </w:r>
                            <w:r w:rsidRPr="00CF7AE6">
                              <w:rPr>
                                <w:rFonts w:cs="Tahoma" w:hint="eastAsia"/>
                                <w:color w:val="0B5294"/>
                                <w:spacing w:val="-4"/>
                                <w:sz w:val="24"/>
                                <w:szCs w:val="24"/>
                                <w:rtl/>
                              </w:rPr>
                              <w:t>שבו</w:t>
                            </w:r>
                            <w:r w:rsidRPr="00CF7AE6">
                              <w:rPr>
                                <w:rFonts w:cs="Tahoma"/>
                                <w:color w:val="0B5294"/>
                                <w:spacing w:val="-4"/>
                                <w:sz w:val="24"/>
                                <w:szCs w:val="24"/>
                                <w:rtl/>
                              </w:rPr>
                              <w:t xml:space="preserve"> </w:t>
                            </w:r>
                            <w:r w:rsidRPr="00CF7AE6">
                              <w:rPr>
                                <w:rFonts w:cs="Tahoma" w:hint="eastAsia"/>
                                <w:color w:val="0B5294"/>
                                <w:spacing w:val="-4"/>
                                <w:sz w:val="24"/>
                                <w:szCs w:val="24"/>
                                <w:rtl/>
                              </w:rPr>
                              <w:t>יש</w:t>
                            </w:r>
                            <w:r w:rsidRPr="00CF7AE6">
                              <w:rPr>
                                <w:rFonts w:cs="Tahoma"/>
                                <w:color w:val="0B5294"/>
                                <w:spacing w:val="-4"/>
                                <w:sz w:val="24"/>
                                <w:szCs w:val="24"/>
                                <w:rtl/>
                              </w:rPr>
                              <w:t xml:space="preserve"> </w:t>
                            </w:r>
                            <w:r w:rsidRPr="00CF7AE6">
                              <w:rPr>
                                <w:rFonts w:cs="Tahoma" w:hint="eastAsia"/>
                                <w:color w:val="0B5294"/>
                                <w:spacing w:val="-4"/>
                                <w:sz w:val="24"/>
                                <w:szCs w:val="24"/>
                                <w:rtl/>
                              </w:rPr>
                              <w:t>לפעול</w:t>
                            </w:r>
                            <w:r w:rsidRPr="00CF7AE6">
                              <w:rPr>
                                <w:rFonts w:cs="Tahoma"/>
                                <w:color w:val="0B5294"/>
                                <w:spacing w:val="-4"/>
                                <w:sz w:val="24"/>
                                <w:szCs w:val="24"/>
                                <w:rtl/>
                              </w:rPr>
                              <w:t xml:space="preserve"> </w:t>
                            </w: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מנת</w:t>
                            </w:r>
                            <w:r w:rsidRPr="00CF7AE6">
                              <w:rPr>
                                <w:rFonts w:cs="Tahoma"/>
                                <w:color w:val="0B5294"/>
                                <w:spacing w:val="-4"/>
                                <w:sz w:val="24"/>
                                <w:szCs w:val="24"/>
                                <w:rtl/>
                              </w:rPr>
                              <w:t xml:space="preserve"> </w:t>
                            </w:r>
                            <w:r w:rsidRPr="00CF7AE6">
                              <w:rPr>
                                <w:rFonts w:cs="Tahoma" w:hint="eastAsia"/>
                                <w:color w:val="0B5294"/>
                                <w:spacing w:val="-4"/>
                                <w:sz w:val="24"/>
                                <w:szCs w:val="24"/>
                                <w:rtl/>
                              </w:rPr>
                              <w:t>להביא</w:t>
                            </w:r>
                            <w:r w:rsidRPr="00CF7AE6">
                              <w:rPr>
                                <w:rFonts w:cs="Tahoma"/>
                                <w:color w:val="0B5294"/>
                                <w:spacing w:val="-4"/>
                                <w:sz w:val="24"/>
                                <w:szCs w:val="24"/>
                                <w:rtl/>
                              </w:rPr>
                              <w:t xml:space="preserve"> </w:t>
                            </w:r>
                            <w:r w:rsidRPr="00CF7AE6">
                              <w:rPr>
                                <w:rFonts w:cs="Tahoma" w:hint="eastAsia"/>
                                <w:color w:val="0B5294"/>
                                <w:spacing w:val="-4"/>
                                <w:sz w:val="24"/>
                                <w:szCs w:val="24"/>
                                <w:rtl/>
                              </w:rPr>
                              <w:t>לשינויים</w:t>
                            </w:r>
                            <w:r w:rsidRPr="00CF7AE6">
                              <w:rPr>
                                <w:rFonts w:cs="Tahoma"/>
                                <w:color w:val="0B5294"/>
                                <w:spacing w:val="-4"/>
                                <w:sz w:val="24"/>
                                <w:szCs w:val="24"/>
                                <w:rtl/>
                              </w:rPr>
                              <w:t xml:space="preserve"> </w:t>
                            </w:r>
                            <w:r w:rsidRPr="00CF7AE6">
                              <w:rPr>
                                <w:rFonts w:cs="Tahoma" w:hint="eastAsia"/>
                                <w:color w:val="0B5294"/>
                                <w:spacing w:val="-4"/>
                                <w:sz w:val="24"/>
                                <w:szCs w:val="24"/>
                                <w:rtl/>
                              </w:rPr>
                              <w:t>במנגנון</w:t>
                            </w:r>
                            <w:r w:rsidRPr="00CF7AE6">
                              <w:rPr>
                                <w:rFonts w:cs="Tahoma"/>
                                <w:color w:val="0B5294"/>
                                <w:spacing w:val="-4"/>
                                <w:sz w:val="24"/>
                                <w:szCs w:val="24"/>
                                <w:rtl/>
                              </w:rPr>
                              <w:t xml:space="preserve"> </w:t>
                            </w:r>
                            <w:r w:rsidRPr="00CF7AE6">
                              <w:rPr>
                                <w:rFonts w:cs="Tahoma" w:hint="eastAsia"/>
                                <w:color w:val="0B5294"/>
                                <w:spacing w:val="-4"/>
                                <w:sz w:val="24"/>
                                <w:szCs w:val="24"/>
                                <w:rtl/>
                              </w:rPr>
                              <w:t>גמול</w:t>
                            </w:r>
                            <w:r w:rsidRPr="00CF7AE6">
                              <w:rPr>
                                <w:rFonts w:cs="Tahoma"/>
                                <w:color w:val="0B5294"/>
                                <w:spacing w:val="-4"/>
                                <w:sz w:val="24"/>
                                <w:szCs w:val="24"/>
                                <w:rtl/>
                              </w:rPr>
                              <w:t xml:space="preserve"> </w:t>
                            </w:r>
                            <w:r w:rsidRPr="00CF7AE6">
                              <w:rPr>
                                <w:rFonts w:cs="Tahoma" w:hint="eastAsia"/>
                                <w:color w:val="0B5294"/>
                                <w:spacing w:val="-4"/>
                                <w:sz w:val="24"/>
                                <w:szCs w:val="24"/>
                                <w:rtl/>
                              </w:rPr>
                              <w:t>ההשתלמות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כדי</w:t>
                            </w:r>
                            <w:r w:rsidRPr="00CF7AE6">
                              <w:rPr>
                                <w:rFonts w:cs="Tahoma"/>
                                <w:color w:val="0B5294"/>
                                <w:spacing w:val="-4"/>
                                <w:sz w:val="24"/>
                                <w:szCs w:val="24"/>
                                <w:rtl/>
                              </w:rPr>
                              <w:t xml:space="preserve"> </w:t>
                            </w:r>
                            <w:r w:rsidRPr="00CF7AE6">
                              <w:rPr>
                                <w:rFonts w:cs="Tahoma" w:hint="eastAsia"/>
                                <w:color w:val="0B5294"/>
                                <w:spacing w:val="-4"/>
                                <w:sz w:val="24"/>
                                <w:szCs w:val="24"/>
                                <w:rtl/>
                              </w:rPr>
                              <w:t>שישיג</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התכליות</w:t>
                            </w:r>
                            <w:r w:rsidRPr="00CF7AE6">
                              <w:rPr>
                                <w:rFonts w:cs="Tahoma"/>
                                <w:color w:val="0B5294"/>
                                <w:spacing w:val="-4"/>
                                <w:sz w:val="24"/>
                                <w:szCs w:val="24"/>
                                <w:rtl/>
                              </w:rPr>
                              <w:t xml:space="preserve"> </w:t>
                            </w:r>
                            <w:r w:rsidRPr="00CF7AE6">
                              <w:rPr>
                                <w:rFonts w:cs="Tahoma" w:hint="eastAsia"/>
                                <w:color w:val="0B5294"/>
                                <w:spacing w:val="-4"/>
                                <w:sz w:val="24"/>
                                <w:szCs w:val="24"/>
                                <w:rtl/>
                              </w:rPr>
                              <w:t>שלשמן</w:t>
                            </w:r>
                            <w:r w:rsidRPr="00CF7AE6">
                              <w:rPr>
                                <w:rFonts w:cs="Tahoma"/>
                                <w:color w:val="0B5294"/>
                                <w:spacing w:val="-4"/>
                                <w:sz w:val="24"/>
                                <w:szCs w:val="24"/>
                                <w:rtl/>
                              </w:rPr>
                              <w:t xml:space="preserve"> </w:t>
                            </w:r>
                            <w:r w:rsidRPr="00CF7AE6">
                              <w:rPr>
                                <w:rFonts w:cs="Tahoma" w:hint="eastAsia"/>
                                <w:color w:val="0B5294"/>
                                <w:spacing w:val="-4"/>
                                <w:sz w:val="24"/>
                                <w:szCs w:val="24"/>
                                <w:rtl/>
                              </w:rPr>
                              <w:t>הוא</w:t>
                            </w:r>
                            <w:r w:rsidRPr="00CF7AE6">
                              <w:rPr>
                                <w:rFonts w:cs="Tahoma"/>
                                <w:color w:val="0B5294"/>
                                <w:spacing w:val="-4"/>
                                <w:sz w:val="24"/>
                                <w:szCs w:val="24"/>
                                <w:rtl/>
                              </w:rPr>
                              <w:t xml:space="preserve"> </w:t>
                            </w:r>
                            <w:r w:rsidRPr="00CF7AE6">
                              <w:rPr>
                                <w:rFonts w:cs="Tahoma" w:hint="eastAsia"/>
                                <w:color w:val="0B5294"/>
                                <w:spacing w:val="-4"/>
                                <w:sz w:val="24"/>
                                <w:szCs w:val="24"/>
                                <w:rtl/>
                              </w:rPr>
                              <w:t>נוצר</w:t>
                            </w:r>
                          </w:p>
                          <w:p w:rsidR="000579D2" w:rsidRPr="00373C5D" w:rsidP="00101E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179767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0782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0579D2" w:rsidRPr="00373C5D" w:rsidP="00101EFC">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6201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579D2" w:rsidRPr="00881D99" w:rsidP="00101EFC">
                      <w:pPr>
                        <w:spacing w:after="0" w:line="240" w:lineRule="auto"/>
                        <w:rPr>
                          <w:color w:val="0B5294"/>
                          <w:spacing w:val="-4"/>
                          <w:sz w:val="24"/>
                          <w:szCs w:val="24"/>
                          <w:rtl/>
                          <w:cs/>
                        </w:rPr>
                      </w:pPr>
                      <w:r w:rsidRPr="00CF7AE6">
                        <w:rPr>
                          <w:rFonts w:cs="Tahoma" w:hint="eastAsia"/>
                          <w:color w:val="0B5294"/>
                          <w:spacing w:val="-4"/>
                          <w:sz w:val="24"/>
                          <w:szCs w:val="24"/>
                          <w:rtl/>
                        </w:rPr>
                        <w:t>בדצמבר</w:t>
                      </w:r>
                      <w:r w:rsidRPr="00CF7AE6">
                        <w:rPr>
                          <w:rFonts w:cs="Tahoma"/>
                          <w:color w:val="0B5294"/>
                          <w:spacing w:val="-4"/>
                          <w:sz w:val="24"/>
                          <w:szCs w:val="24"/>
                          <w:rtl/>
                        </w:rPr>
                        <w:t xml:space="preserve"> 2018 </w:t>
                      </w:r>
                      <w:r w:rsidRPr="00CF7AE6">
                        <w:rPr>
                          <w:rFonts w:cs="Tahoma" w:hint="eastAsia"/>
                          <w:color w:val="0B5294"/>
                          <w:spacing w:val="-4"/>
                          <w:sz w:val="24"/>
                          <w:szCs w:val="24"/>
                          <w:rtl/>
                        </w:rPr>
                        <w:t>טרם</w:t>
                      </w:r>
                      <w:r w:rsidRPr="00CF7AE6">
                        <w:rPr>
                          <w:rFonts w:cs="Tahoma"/>
                          <w:color w:val="0B5294"/>
                          <w:spacing w:val="-4"/>
                          <w:sz w:val="24"/>
                          <w:szCs w:val="24"/>
                          <w:rtl/>
                        </w:rPr>
                        <w:t xml:space="preserve"> </w:t>
                      </w:r>
                      <w:r w:rsidRPr="00CF7AE6">
                        <w:rPr>
                          <w:rFonts w:cs="Tahoma" w:hint="eastAsia"/>
                          <w:color w:val="0B5294"/>
                          <w:spacing w:val="-4"/>
                          <w:sz w:val="24"/>
                          <w:szCs w:val="24"/>
                          <w:rtl/>
                        </w:rPr>
                        <w:t>קיבלו</w:t>
                      </w:r>
                      <w:r w:rsidRPr="00CF7AE6">
                        <w:rPr>
                          <w:rFonts w:cs="Tahoma"/>
                          <w:color w:val="0B5294"/>
                          <w:spacing w:val="-4"/>
                          <w:sz w:val="24"/>
                          <w:szCs w:val="24"/>
                          <w:rtl/>
                        </w:rPr>
                        <w:t xml:space="preserve"> </w:t>
                      </w:r>
                      <w:r w:rsidRPr="00CF7AE6">
                        <w:rPr>
                          <w:rFonts w:cs="Tahoma" w:hint="eastAsia"/>
                          <w:color w:val="0B5294"/>
                          <w:spacing w:val="-4"/>
                          <w:sz w:val="24"/>
                          <w:szCs w:val="24"/>
                          <w:rtl/>
                        </w:rPr>
                        <w:t>נש</w:t>
                      </w:r>
                      <w:r w:rsidRPr="00CF7AE6">
                        <w:rPr>
                          <w:rFonts w:cs="Tahoma"/>
                          <w:color w:val="0B5294"/>
                          <w:spacing w:val="-4"/>
                          <w:sz w:val="24"/>
                          <w:szCs w:val="24"/>
                          <w:rtl/>
                        </w:rPr>
                        <w:t>"</w:t>
                      </w:r>
                      <w:r w:rsidRPr="00CF7AE6">
                        <w:rPr>
                          <w:rFonts w:cs="Tahoma" w:hint="eastAsia"/>
                          <w:color w:val="0B5294"/>
                          <w:spacing w:val="-4"/>
                          <w:sz w:val="24"/>
                          <w:szCs w:val="24"/>
                          <w:rtl/>
                        </w:rPr>
                        <w:t>ם</w:t>
                      </w:r>
                      <w:r w:rsidRPr="00CF7AE6">
                        <w:rPr>
                          <w:rFonts w:cs="Tahoma"/>
                          <w:color w:val="0B5294"/>
                          <w:spacing w:val="-4"/>
                          <w:sz w:val="24"/>
                          <w:szCs w:val="24"/>
                          <w:rtl/>
                        </w:rPr>
                        <w:t xml:space="preserve">, </w:t>
                      </w:r>
                      <w:r w:rsidRPr="00CF7AE6">
                        <w:rPr>
                          <w:rFonts w:cs="Tahoma" w:hint="eastAsia"/>
                          <w:color w:val="0B5294"/>
                          <w:spacing w:val="-4"/>
                          <w:sz w:val="24"/>
                          <w:szCs w:val="24"/>
                          <w:rtl/>
                        </w:rPr>
                        <w:t>אגף</w:t>
                      </w:r>
                      <w:r w:rsidRPr="00CF7AE6">
                        <w:rPr>
                          <w:rFonts w:cs="Tahoma"/>
                          <w:color w:val="0B5294"/>
                          <w:spacing w:val="-4"/>
                          <w:sz w:val="24"/>
                          <w:szCs w:val="24"/>
                          <w:rtl/>
                        </w:rPr>
                        <w:t xml:space="preserve"> </w:t>
                      </w:r>
                      <w:r w:rsidRPr="00CF7AE6">
                        <w:rPr>
                          <w:rFonts w:cs="Tahoma" w:hint="eastAsia"/>
                          <w:color w:val="0B5294"/>
                          <w:spacing w:val="-4"/>
                          <w:sz w:val="24"/>
                          <w:szCs w:val="24"/>
                          <w:rtl/>
                        </w:rPr>
                        <w:t>השכר</w:t>
                      </w:r>
                      <w:r w:rsidRPr="00CF7AE6">
                        <w:rPr>
                          <w:rFonts w:cs="Tahoma"/>
                          <w:color w:val="0B5294"/>
                          <w:spacing w:val="-4"/>
                          <w:sz w:val="24"/>
                          <w:szCs w:val="24"/>
                          <w:rtl/>
                        </w:rPr>
                        <w:t xml:space="preserve"> </w:t>
                      </w:r>
                      <w:r w:rsidRPr="00CF7AE6">
                        <w:rPr>
                          <w:rFonts w:cs="Tahoma" w:hint="eastAsia"/>
                          <w:color w:val="0B5294"/>
                          <w:spacing w:val="-4"/>
                          <w:sz w:val="24"/>
                          <w:szCs w:val="24"/>
                          <w:rtl/>
                        </w:rPr>
                        <w:t>ואג</w:t>
                      </w:r>
                      <w:r w:rsidRPr="00CF7AE6">
                        <w:rPr>
                          <w:rFonts w:cs="Tahoma"/>
                          <w:color w:val="0B5294"/>
                          <w:spacing w:val="-4"/>
                          <w:sz w:val="24"/>
                          <w:szCs w:val="24"/>
                          <w:rtl/>
                        </w:rPr>
                        <w:t>"</w:t>
                      </w:r>
                      <w:r w:rsidRPr="00CF7AE6">
                        <w:rPr>
                          <w:rFonts w:cs="Tahoma" w:hint="eastAsia"/>
                          <w:color w:val="0B5294"/>
                          <w:spacing w:val="-4"/>
                          <w:sz w:val="24"/>
                          <w:szCs w:val="24"/>
                          <w:rtl/>
                        </w:rPr>
                        <w:t>ת</w:t>
                      </w:r>
                      <w:r w:rsidRPr="00CF7AE6">
                        <w:rPr>
                          <w:rFonts w:cs="Tahoma"/>
                          <w:color w:val="0B5294"/>
                          <w:spacing w:val="-4"/>
                          <w:sz w:val="24"/>
                          <w:szCs w:val="24"/>
                          <w:rtl/>
                        </w:rPr>
                        <w:t xml:space="preserve"> </w:t>
                      </w:r>
                      <w:r w:rsidRPr="00CF7AE6">
                        <w:rPr>
                          <w:rFonts w:cs="Tahoma" w:hint="eastAsia"/>
                          <w:color w:val="0B5294"/>
                          <w:spacing w:val="-4"/>
                          <w:sz w:val="24"/>
                          <w:szCs w:val="24"/>
                          <w:rtl/>
                        </w:rPr>
                        <w:t>החלטות</w:t>
                      </w:r>
                      <w:r w:rsidRPr="00CF7AE6">
                        <w:rPr>
                          <w:rFonts w:cs="Tahoma"/>
                          <w:color w:val="0B5294"/>
                          <w:spacing w:val="-4"/>
                          <w:sz w:val="24"/>
                          <w:szCs w:val="24"/>
                          <w:rtl/>
                        </w:rPr>
                        <w:t xml:space="preserve"> </w:t>
                      </w:r>
                      <w:r w:rsidRPr="00CF7AE6">
                        <w:rPr>
                          <w:rFonts w:cs="Tahoma" w:hint="eastAsia"/>
                          <w:color w:val="0B5294"/>
                          <w:spacing w:val="-4"/>
                          <w:sz w:val="24"/>
                          <w:szCs w:val="24"/>
                          <w:rtl/>
                        </w:rPr>
                        <w:t>בדבר</w:t>
                      </w:r>
                      <w:r w:rsidRPr="00CF7AE6">
                        <w:rPr>
                          <w:rFonts w:cs="Tahoma"/>
                          <w:color w:val="0B5294"/>
                          <w:spacing w:val="-4"/>
                          <w:sz w:val="24"/>
                          <w:szCs w:val="24"/>
                          <w:rtl/>
                        </w:rPr>
                        <w:t xml:space="preserve"> </w:t>
                      </w:r>
                      <w:r w:rsidRPr="00CF7AE6">
                        <w:rPr>
                          <w:rFonts w:cs="Tahoma" w:hint="eastAsia"/>
                          <w:color w:val="0B5294"/>
                          <w:spacing w:val="-4"/>
                          <w:sz w:val="24"/>
                          <w:szCs w:val="24"/>
                          <w:rtl/>
                        </w:rPr>
                        <w:t>האופן</w:t>
                      </w:r>
                      <w:r w:rsidRPr="00CF7AE6">
                        <w:rPr>
                          <w:rFonts w:cs="Tahoma"/>
                          <w:color w:val="0B5294"/>
                          <w:spacing w:val="-4"/>
                          <w:sz w:val="24"/>
                          <w:szCs w:val="24"/>
                          <w:rtl/>
                        </w:rPr>
                        <w:t xml:space="preserve"> </w:t>
                      </w:r>
                      <w:r w:rsidRPr="00CF7AE6">
                        <w:rPr>
                          <w:rFonts w:cs="Tahoma" w:hint="eastAsia"/>
                          <w:color w:val="0B5294"/>
                          <w:spacing w:val="-4"/>
                          <w:sz w:val="24"/>
                          <w:szCs w:val="24"/>
                          <w:rtl/>
                        </w:rPr>
                        <w:t>שבו</w:t>
                      </w:r>
                      <w:r w:rsidRPr="00CF7AE6">
                        <w:rPr>
                          <w:rFonts w:cs="Tahoma"/>
                          <w:color w:val="0B5294"/>
                          <w:spacing w:val="-4"/>
                          <w:sz w:val="24"/>
                          <w:szCs w:val="24"/>
                          <w:rtl/>
                        </w:rPr>
                        <w:t xml:space="preserve"> </w:t>
                      </w:r>
                      <w:r w:rsidRPr="00CF7AE6">
                        <w:rPr>
                          <w:rFonts w:cs="Tahoma" w:hint="eastAsia"/>
                          <w:color w:val="0B5294"/>
                          <w:spacing w:val="-4"/>
                          <w:sz w:val="24"/>
                          <w:szCs w:val="24"/>
                          <w:rtl/>
                        </w:rPr>
                        <w:t>יש</w:t>
                      </w:r>
                      <w:r w:rsidRPr="00CF7AE6">
                        <w:rPr>
                          <w:rFonts w:cs="Tahoma"/>
                          <w:color w:val="0B5294"/>
                          <w:spacing w:val="-4"/>
                          <w:sz w:val="24"/>
                          <w:szCs w:val="24"/>
                          <w:rtl/>
                        </w:rPr>
                        <w:t xml:space="preserve"> </w:t>
                      </w:r>
                      <w:r w:rsidRPr="00CF7AE6">
                        <w:rPr>
                          <w:rFonts w:cs="Tahoma" w:hint="eastAsia"/>
                          <w:color w:val="0B5294"/>
                          <w:spacing w:val="-4"/>
                          <w:sz w:val="24"/>
                          <w:szCs w:val="24"/>
                          <w:rtl/>
                        </w:rPr>
                        <w:t>לפעול</w:t>
                      </w:r>
                      <w:r w:rsidRPr="00CF7AE6">
                        <w:rPr>
                          <w:rFonts w:cs="Tahoma"/>
                          <w:color w:val="0B5294"/>
                          <w:spacing w:val="-4"/>
                          <w:sz w:val="24"/>
                          <w:szCs w:val="24"/>
                          <w:rtl/>
                        </w:rPr>
                        <w:t xml:space="preserve"> </w:t>
                      </w:r>
                      <w:r w:rsidRPr="00CF7AE6">
                        <w:rPr>
                          <w:rFonts w:cs="Tahoma" w:hint="eastAsia"/>
                          <w:color w:val="0B5294"/>
                          <w:spacing w:val="-4"/>
                          <w:sz w:val="24"/>
                          <w:szCs w:val="24"/>
                          <w:rtl/>
                        </w:rPr>
                        <w:t>על</w:t>
                      </w:r>
                      <w:r w:rsidRPr="00CF7AE6">
                        <w:rPr>
                          <w:rFonts w:cs="Tahoma"/>
                          <w:color w:val="0B5294"/>
                          <w:spacing w:val="-4"/>
                          <w:sz w:val="24"/>
                          <w:szCs w:val="24"/>
                          <w:rtl/>
                        </w:rPr>
                        <w:t xml:space="preserve"> </w:t>
                      </w:r>
                      <w:r w:rsidRPr="00CF7AE6">
                        <w:rPr>
                          <w:rFonts w:cs="Tahoma" w:hint="eastAsia"/>
                          <w:color w:val="0B5294"/>
                          <w:spacing w:val="-4"/>
                          <w:sz w:val="24"/>
                          <w:szCs w:val="24"/>
                          <w:rtl/>
                        </w:rPr>
                        <w:t>מנת</w:t>
                      </w:r>
                      <w:r w:rsidRPr="00CF7AE6">
                        <w:rPr>
                          <w:rFonts w:cs="Tahoma"/>
                          <w:color w:val="0B5294"/>
                          <w:spacing w:val="-4"/>
                          <w:sz w:val="24"/>
                          <w:szCs w:val="24"/>
                          <w:rtl/>
                        </w:rPr>
                        <w:t xml:space="preserve"> </w:t>
                      </w:r>
                      <w:r w:rsidRPr="00CF7AE6">
                        <w:rPr>
                          <w:rFonts w:cs="Tahoma" w:hint="eastAsia"/>
                          <w:color w:val="0B5294"/>
                          <w:spacing w:val="-4"/>
                          <w:sz w:val="24"/>
                          <w:szCs w:val="24"/>
                          <w:rtl/>
                        </w:rPr>
                        <w:t>להביא</w:t>
                      </w:r>
                      <w:r w:rsidRPr="00CF7AE6">
                        <w:rPr>
                          <w:rFonts w:cs="Tahoma"/>
                          <w:color w:val="0B5294"/>
                          <w:spacing w:val="-4"/>
                          <w:sz w:val="24"/>
                          <w:szCs w:val="24"/>
                          <w:rtl/>
                        </w:rPr>
                        <w:t xml:space="preserve"> </w:t>
                      </w:r>
                      <w:r w:rsidRPr="00CF7AE6">
                        <w:rPr>
                          <w:rFonts w:cs="Tahoma" w:hint="eastAsia"/>
                          <w:color w:val="0B5294"/>
                          <w:spacing w:val="-4"/>
                          <w:sz w:val="24"/>
                          <w:szCs w:val="24"/>
                          <w:rtl/>
                        </w:rPr>
                        <w:t>לשינויים</w:t>
                      </w:r>
                      <w:r w:rsidRPr="00CF7AE6">
                        <w:rPr>
                          <w:rFonts w:cs="Tahoma"/>
                          <w:color w:val="0B5294"/>
                          <w:spacing w:val="-4"/>
                          <w:sz w:val="24"/>
                          <w:szCs w:val="24"/>
                          <w:rtl/>
                        </w:rPr>
                        <w:t xml:space="preserve"> </w:t>
                      </w:r>
                      <w:r w:rsidRPr="00CF7AE6">
                        <w:rPr>
                          <w:rFonts w:cs="Tahoma" w:hint="eastAsia"/>
                          <w:color w:val="0B5294"/>
                          <w:spacing w:val="-4"/>
                          <w:sz w:val="24"/>
                          <w:szCs w:val="24"/>
                          <w:rtl/>
                        </w:rPr>
                        <w:t>במנגנון</w:t>
                      </w:r>
                      <w:r w:rsidRPr="00CF7AE6">
                        <w:rPr>
                          <w:rFonts w:cs="Tahoma"/>
                          <w:color w:val="0B5294"/>
                          <w:spacing w:val="-4"/>
                          <w:sz w:val="24"/>
                          <w:szCs w:val="24"/>
                          <w:rtl/>
                        </w:rPr>
                        <w:t xml:space="preserve"> </w:t>
                      </w:r>
                      <w:r w:rsidRPr="00CF7AE6">
                        <w:rPr>
                          <w:rFonts w:cs="Tahoma" w:hint="eastAsia"/>
                          <w:color w:val="0B5294"/>
                          <w:spacing w:val="-4"/>
                          <w:sz w:val="24"/>
                          <w:szCs w:val="24"/>
                          <w:rtl/>
                        </w:rPr>
                        <w:t>גמול</w:t>
                      </w:r>
                      <w:r w:rsidRPr="00CF7AE6">
                        <w:rPr>
                          <w:rFonts w:cs="Tahoma"/>
                          <w:color w:val="0B5294"/>
                          <w:spacing w:val="-4"/>
                          <w:sz w:val="24"/>
                          <w:szCs w:val="24"/>
                          <w:rtl/>
                        </w:rPr>
                        <w:t xml:space="preserve"> </w:t>
                      </w:r>
                      <w:r w:rsidRPr="00CF7AE6">
                        <w:rPr>
                          <w:rFonts w:cs="Tahoma" w:hint="eastAsia"/>
                          <w:color w:val="0B5294"/>
                          <w:spacing w:val="-4"/>
                          <w:sz w:val="24"/>
                          <w:szCs w:val="24"/>
                          <w:rtl/>
                        </w:rPr>
                        <w:t>ההשתלמות</w:t>
                      </w:r>
                      <w:r w:rsidRPr="00CF7AE6">
                        <w:rPr>
                          <w:rFonts w:cs="Tahoma"/>
                          <w:color w:val="0B5294"/>
                          <w:spacing w:val="-4"/>
                          <w:sz w:val="24"/>
                          <w:szCs w:val="24"/>
                          <w:rtl/>
                        </w:rPr>
                        <w:t xml:space="preserve">, </w:t>
                      </w:r>
                      <w:r w:rsidRPr="00CF7AE6">
                        <w:rPr>
                          <w:rFonts w:cs="Tahoma" w:hint="eastAsia"/>
                          <w:color w:val="0B5294"/>
                          <w:spacing w:val="-4"/>
                          <w:sz w:val="24"/>
                          <w:szCs w:val="24"/>
                          <w:rtl/>
                        </w:rPr>
                        <w:t>כדי</w:t>
                      </w:r>
                      <w:r w:rsidRPr="00CF7AE6">
                        <w:rPr>
                          <w:rFonts w:cs="Tahoma"/>
                          <w:color w:val="0B5294"/>
                          <w:spacing w:val="-4"/>
                          <w:sz w:val="24"/>
                          <w:szCs w:val="24"/>
                          <w:rtl/>
                        </w:rPr>
                        <w:t xml:space="preserve"> </w:t>
                      </w:r>
                      <w:r w:rsidRPr="00CF7AE6">
                        <w:rPr>
                          <w:rFonts w:cs="Tahoma" w:hint="eastAsia"/>
                          <w:color w:val="0B5294"/>
                          <w:spacing w:val="-4"/>
                          <w:sz w:val="24"/>
                          <w:szCs w:val="24"/>
                          <w:rtl/>
                        </w:rPr>
                        <w:t>שישיג</w:t>
                      </w:r>
                      <w:r w:rsidRPr="00CF7AE6">
                        <w:rPr>
                          <w:rFonts w:cs="Tahoma"/>
                          <w:color w:val="0B5294"/>
                          <w:spacing w:val="-4"/>
                          <w:sz w:val="24"/>
                          <w:szCs w:val="24"/>
                          <w:rtl/>
                        </w:rPr>
                        <w:t xml:space="preserve"> </w:t>
                      </w:r>
                      <w:r w:rsidRPr="00CF7AE6">
                        <w:rPr>
                          <w:rFonts w:cs="Tahoma" w:hint="eastAsia"/>
                          <w:color w:val="0B5294"/>
                          <w:spacing w:val="-4"/>
                          <w:sz w:val="24"/>
                          <w:szCs w:val="24"/>
                          <w:rtl/>
                        </w:rPr>
                        <w:t>את</w:t>
                      </w:r>
                      <w:r w:rsidRPr="00CF7AE6">
                        <w:rPr>
                          <w:rFonts w:cs="Tahoma"/>
                          <w:color w:val="0B5294"/>
                          <w:spacing w:val="-4"/>
                          <w:sz w:val="24"/>
                          <w:szCs w:val="24"/>
                          <w:rtl/>
                        </w:rPr>
                        <w:t xml:space="preserve"> </w:t>
                      </w:r>
                      <w:r w:rsidRPr="00CF7AE6">
                        <w:rPr>
                          <w:rFonts w:cs="Tahoma" w:hint="eastAsia"/>
                          <w:color w:val="0B5294"/>
                          <w:spacing w:val="-4"/>
                          <w:sz w:val="24"/>
                          <w:szCs w:val="24"/>
                          <w:rtl/>
                        </w:rPr>
                        <w:t>התכליות</w:t>
                      </w:r>
                      <w:r w:rsidRPr="00CF7AE6">
                        <w:rPr>
                          <w:rFonts w:cs="Tahoma"/>
                          <w:color w:val="0B5294"/>
                          <w:spacing w:val="-4"/>
                          <w:sz w:val="24"/>
                          <w:szCs w:val="24"/>
                          <w:rtl/>
                        </w:rPr>
                        <w:t xml:space="preserve"> </w:t>
                      </w:r>
                      <w:r w:rsidRPr="00CF7AE6">
                        <w:rPr>
                          <w:rFonts w:cs="Tahoma" w:hint="eastAsia"/>
                          <w:color w:val="0B5294"/>
                          <w:spacing w:val="-4"/>
                          <w:sz w:val="24"/>
                          <w:szCs w:val="24"/>
                          <w:rtl/>
                        </w:rPr>
                        <w:t>שלשמן</w:t>
                      </w:r>
                      <w:r w:rsidRPr="00CF7AE6">
                        <w:rPr>
                          <w:rFonts w:cs="Tahoma"/>
                          <w:color w:val="0B5294"/>
                          <w:spacing w:val="-4"/>
                          <w:sz w:val="24"/>
                          <w:szCs w:val="24"/>
                          <w:rtl/>
                        </w:rPr>
                        <w:t xml:space="preserve"> </w:t>
                      </w:r>
                      <w:r w:rsidRPr="00CF7AE6">
                        <w:rPr>
                          <w:rFonts w:cs="Tahoma" w:hint="eastAsia"/>
                          <w:color w:val="0B5294"/>
                          <w:spacing w:val="-4"/>
                          <w:sz w:val="24"/>
                          <w:szCs w:val="24"/>
                          <w:rtl/>
                        </w:rPr>
                        <w:t>הוא</w:t>
                      </w:r>
                      <w:r w:rsidRPr="00CF7AE6">
                        <w:rPr>
                          <w:rFonts w:cs="Tahoma"/>
                          <w:color w:val="0B5294"/>
                          <w:spacing w:val="-4"/>
                          <w:sz w:val="24"/>
                          <w:szCs w:val="24"/>
                          <w:rtl/>
                        </w:rPr>
                        <w:t xml:space="preserve"> </w:t>
                      </w:r>
                      <w:r w:rsidRPr="00CF7AE6">
                        <w:rPr>
                          <w:rFonts w:cs="Tahoma" w:hint="eastAsia"/>
                          <w:color w:val="0B5294"/>
                          <w:spacing w:val="-4"/>
                          <w:sz w:val="24"/>
                          <w:szCs w:val="24"/>
                          <w:rtl/>
                        </w:rPr>
                        <w:t>נוצר</w:t>
                      </w:r>
                    </w:p>
                    <w:p w:rsidR="000579D2" w:rsidRPr="00373C5D" w:rsidP="00101EFC">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5138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113E6" w:rsidRPr="00E854E3" w:rsidP="006F7086">
      <w:pPr>
        <w:spacing w:line="240" w:lineRule="exact"/>
        <w:ind w:right="2268"/>
        <w:jc w:val="both"/>
        <w:rPr>
          <w:rFonts w:ascii="Tahoma" w:hAnsi="Tahoma" w:cs="Tahoma"/>
          <w:sz w:val="18"/>
          <w:szCs w:val="18"/>
          <w:rtl/>
        </w:rPr>
      </w:pPr>
    </w:p>
    <w:p w:rsidR="00285145">
      <w:pPr>
        <w:bidi w:val="0"/>
        <w:rPr>
          <w:rFonts w:ascii="Tahoma" w:eastAsia="Times New Roman" w:hAnsi="Tahoma" w:cs="Tahoma"/>
          <w:color w:val="009692"/>
          <w:sz w:val="32"/>
          <w:szCs w:val="32"/>
          <w:rtl/>
        </w:rPr>
      </w:pPr>
      <w:r>
        <w:rPr>
          <w:rtl/>
        </w:rPr>
        <w:br w:type="page"/>
      </w:r>
    </w:p>
    <w:p w:rsidR="000113E6" w:rsidRPr="00C44AEC" w:rsidP="006F7086">
      <w:pPr>
        <w:pStyle w:val="KOT4"/>
        <w:rPr>
          <w:rtl/>
        </w:rPr>
      </w:pPr>
      <w:r w:rsidRPr="00C44AEC">
        <w:rPr>
          <w:rFonts w:hint="cs"/>
          <w:rtl/>
        </w:rPr>
        <w:t>סיכום</w:t>
      </w:r>
    </w:p>
    <w:p w:rsidR="000113E6" w:rsidRPr="00E854E3" w:rsidP="004E562F">
      <w:pPr>
        <w:pStyle w:val="RESHET"/>
        <w:rPr>
          <w:rtl/>
        </w:rPr>
      </w:pPr>
      <w:r w:rsidRPr="00E854E3">
        <w:rPr>
          <w:rFonts w:hint="cs"/>
          <w:rtl/>
        </w:rPr>
        <w:t xml:space="preserve">ההשקעה התקציבית של מדינת ישראל בהדרכת עובדיה הסתכמה בשנת </w:t>
      </w:r>
      <w:r w:rsidRPr="00285145">
        <w:rPr>
          <w:rFonts w:hint="cs"/>
          <w:spacing w:val="-2"/>
          <w:rtl/>
        </w:rPr>
        <w:t>2017 ביותר מ-1.2 מיליארד ש"ח. זאת, כפי שעולה מנתונים חלקיים</w:t>
      </w:r>
      <w:r w:rsidRPr="00285145">
        <w:rPr>
          <w:rFonts w:hint="eastAsia"/>
          <w:spacing w:val="-2"/>
          <w:rtl/>
        </w:rPr>
        <w:t xml:space="preserve"> המצויים</w:t>
      </w:r>
      <w:r w:rsidRPr="00E854E3">
        <w:rPr>
          <w:rtl/>
        </w:rPr>
        <w:t xml:space="preserve"> בידי הגורמים </w:t>
      </w:r>
      <w:r w:rsidRPr="00E854E3">
        <w:rPr>
          <w:rFonts w:hint="cs"/>
          <w:rtl/>
        </w:rPr>
        <w:t>הרלוונטיי</w:t>
      </w:r>
      <w:r w:rsidRPr="00E854E3">
        <w:rPr>
          <w:rFonts w:hint="eastAsia"/>
          <w:rtl/>
        </w:rPr>
        <w:t>ם</w:t>
      </w:r>
      <w:r w:rsidRPr="00E854E3">
        <w:rPr>
          <w:rtl/>
        </w:rPr>
        <w:t xml:space="preserve"> ברשות המבצעת</w:t>
      </w:r>
      <w:r w:rsidRPr="00E854E3">
        <w:rPr>
          <w:rFonts w:hint="cs"/>
          <w:rtl/>
        </w:rPr>
        <w:t xml:space="preserve">, שכן אין בידי רשויות </w:t>
      </w:r>
      <w:r w:rsidRPr="008C67A9">
        <w:rPr>
          <w:rFonts w:hint="cs"/>
          <w:spacing w:val="-4"/>
          <w:rtl/>
        </w:rPr>
        <w:t>המדינה נתונים מלאים בדבר עלות ההדרכה הכוללת. לנש"ם, כגוף המטה</w:t>
      </w:r>
      <w:r w:rsidRPr="00E854E3">
        <w:rPr>
          <w:rFonts w:hint="cs"/>
          <w:rtl/>
        </w:rPr>
        <w:t xml:space="preserve"> הממשלתי המתכלל את נושא ההדרכה לפי התקשי"ר, לא ידוע מהי התועלת שמפיקה המדינה מהשקעתה בהדרכה ובאיזו מידה היא תורמת לשיפור ההון האנושי - להעלאת רמתם המקצועית והתפקודית של עובדי המדינה, להתאמת יכולותיהם לצרכים המשתנים ולשיפור השירות לציבור.</w:t>
      </w:r>
    </w:p>
    <w:p w:rsidR="000113E6" w:rsidRPr="00E854E3" w:rsidP="000F4320">
      <w:pPr>
        <w:pStyle w:val="RESHET"/>
        <w:rPr>
          <w:rtl/>
        </w:rPr>
      </w:pPr>
      <w:r w:rsidRPr="00E854E3">
        <w:rPr>
          <w:rFonts w:hint="cs"/>
          <w:rtl/>
        </w:rPr>
        <w:t>לאגף ההדרכה בנש"ם תקציב המותנה ברובו בהכנסה מהגופים הממשלתיים, המאפשר לו לפתח ולבצע פעולות הדרכה רוחביות, ותקציב נוסף המאפשר לו לבצע משימות נוספות. בשנת 2017 ניצל האגף תקציב המסתכם בכ-5.2 מיליון ש"ח.</w:t>
      </w:r>
      <w:r w:rsidRPr="00E854E3">
        <w:rPr>
          <w:rFonts w:hint="cs"/>
          <w:color w:val="1F497D"/>
          <w:rtl/>
        </w:rPr>
        <w:t xml:space="preserve"> </w:t>
      </w:r>
      <w:r w:rsidRPr="00E854E3">
        <w:rPr>
          <w:rFonts w:hint="cs"/>
          <w:rtl/>
        </w:rPr>
        <w:t xml:space="preserve">ממצאי הדוח מלמדים על חולשות יסודיות בתפקודה ובמעמדה של נש"ם כגורם המטה המופקד, בין היתר, על קביעת מדיניות ההדרכה, הנחיית הגופים הממשלתיים בתחום ההדרכה, פיקוח על פעילותם ובקרתה; ומתן מענה לצורכי הדרכה רוחביים. מצב דברים זה פוגע, בין היתר, בהשגת אחת התכליות המרכזיות שנקבעו בדוח הרפורמה בניהול ההון האנושי, שאומץ על ידי הממשלה - חיזוק מעמדה של נש"ם ומיצובה אל מול יחידות השטח, כרגולטור המתווה מדיניות ומוודא כי מדיניותו אכן מיושמת ומשיגה את מטרותיה. בדוח </w:t>
      </w:r>
      <w:r w:rsidRPr="00E854E3">
        <w:rPr>
          <w:rtl/>
        </w:rPr>
        <w:t>הועל</w:t>
      </w:r>
      <w:r w:rsidRPr="00E854E3">
        <w:rPr>
          <w:rFonts w:hint="cs"/>
          <w:rtl/>
        </w:rPr>
        <w:t xml:space="preserve">ה גם כי </w:t>
      </w:r>
      <w:r w:rsidRPr="00E854E3">
        <w:rPr>
          <w:rtl/>
        </w:rPr>
        <w:t>הלי</w:t>
      </w:r>
      <w:r w:rsidRPr="00E854E3">
        <w:rPr>
          <w:rFonts w:hint="cs"/>
          <w:rtl/>
        </w:rPr>
        <w:t>ך</w:t>
      </w:r>
      <w:r w:rsidRPr="00E854E3">
        <w:rPr>
          <w:rtl/>
        </w:rPr>
        <w:t xml:space="preserve"> תכנון </w:t>
      </w:r>
      <w:r w:rsidRPr="00E854E3">
        <w:rPr>
          <w:rFonts w:hint="cs"/>
          <w:rtl/>
        </w:rPr>
        <w:t>ה</w:t>
      </w:r>
      <w:r w:rsidRPr="00E854E3">
        <w:rPr>
          <w:rtl/>
        </w:rPr>
        <w:t xml:space="preserve">הדרכה </w:t>
      </w:r>
      <w:r w:rsidRPr="00E854E3">
        <w:rPr>
          <w:rFonts w:hint="cs"/>
          <w:rtl/>
        </w:rPr>
        <w:t xml:space="preserve">ברוב הגופים הממשלתיים </w:t>
      </w:r>
      <w:r w:rsidRPr="00E854E3">
        <w:rPr>
          <w:rtl/>
        </w:rPr>
        <w:t>לוק</w:t>
      </w:r>
      <w:r w:rsidRPr="00E854E3">
        <w:rPr>
          <w:rFonts w:hint="cs"/>
          <w:rtl/>
        </w:rPr>
        <w:t>ה</w:t>
      </w:r>
      <w:r w:rsidRPr="00E854E3">
        <w:rPr>
          <w:rtl/>
        </w:rPr>
        <w:t xml:space="preserve"> </w:t>
      </w:r>
      <w:r w:rsidRPr="00E854E3">
        <w:rPr>
          <w:rFonts w:hint="cs"/>
          <w:rtl/>
        </w:rPr>
        <w:t>בחסר</w:t>
      </w:r>
      <w:r w:rsidRPr="00E854E3">
        <w:rPr>
          <w:rFonts w:eastAsia="Calibri" w:hint="cs"/>
          <w:rtl/>
        </w:rPr>
        <w:t xml:space="preserve">. </w:t>
      </w:r>
      <w:r w:rsidRPr="00E854E3">
        <w:rPr>
          <w:rFonts w:hint="cs"/>
          <w:rtl/>
        </w:rPr>
        <w:t>היעדרה של מערכת ממוחשבת כוללת לניהול למידה, והיעדר לוחות זמנים בנוגע להטמעת מערכת כזו באופן נרחב בשנים הקרובות, מעצימים את הפגיעה בתפקוד מערכי ההדרכה בגופים הממשלתיים ובנש"ם</w:t>
      </w:r>
      <w:r w:rsidRPr="00E854E3">
        <w:rPr>
          <w:rFonts w:eastAsia="Calibri" w:hint="cs"/>
          <w:rtl/>
        </w:rPr>
        <w:t>.</w:t>
      </w:r>
    </w:p>
    <w:p w:rsidR="000113E6" w:rsidRPr="00E854E3" w:rsidP="004E562F">
      <w:pPr>
        <w:pStyle w:val="RESHET"/>
        <w:rPr>
          <w:rFonts w:eastAsia="Calibri"/>
          <w:rtl/>
        </w:rPr>
      </w:pPr>
      <w:r w:rsidRPr="00E854E3">
        <w:rPr>
          <w:rFonts w:eastAsia="Calibri" w:hint="cs"/>
          <w:rtl/>
        </w:rPr>
        <w:t xml:space="preserve">הדוח בחן גם את נושא גמול ההשתלמות בשירות המדינה, שתכליתו על פי הסכמי העבודה הקיבוציים היא לתרום להרחבת והעמקת הידע </w:t>
      </w:r>
      <w:r w:rsidRPr="00E854E3">
        <w:rPr>
          <w:rFonts w:hint="cs"/>
          <w:rtl/>
        </w:rPr>
        <w:t xml:space="preserve">של העובד בתחום </w:t>
      </w:r>
      <w:r w:rsidRPr="00E854E3">
        <w:rPr>
          <w:rFonts w:eastAsia="Calibri" w:hint="cs"/>
          <w:rtl/>
        </w:rPr>
        <w:t xml:space="preserve">עיסוקו, או תפקידו. </w:t>
      </w:r>
      <w:r w:rsidRPr="00E854E3">
        <w:rPr>
          <w:rFonts w:hint="cs"/>
          <w:rtl/>
        </w:rPr>
        <w:t xml:space="preserve">ההוצאה המשוערת של המדינה על ההשתלמויות והקורסים המזכים בגמולי השתלמות ועל תשלומי שכר ופנסיה לעובדים בשירות המדינה בגין רכיב זה מסתכמת בכחצי מיליארד ש"ח בשנה. גורמים ממשלתיים מרכזיים - נש"ם ומשרד האוצר, כמו גם </w:t>
      </w:r>
      <w:r w:rsidRPr="00E854E3">
        <w:rPr>
          <w:rtl/>
        </w:rPr>
        <w:t>גורמי מקצוע בתחום ניהול ההון האנושי בשירות המדינה</w:t>
      </w:r>
      <w:r w:rsidRPr="00E854E3">
        <w:rPr>
          <w:rFonts w:hint="cs"/>
          <w:rtl/>
        </w:rPr>
        <w:t>, סבורים ש</w:t>
      </w:r>
      <w:r w:rsidRPr="00E854E3">
        <w:rPr>
          <w:rtl/>
        </w:rPr>
        <w:t xml:space="preserve">ההוצאה של המדינה בגין גמולי ההשתלמות </w:t>
      </w:r>
      <w:r w:rsidRPr="00E854E3">
        <w:rPr>
          <w:rFonts w:hint="cs"/>
          <w:rtl/>
        </w:rPr>
        <w:t>אינה משיגה</w:t>
      </w:r>
      <w:r w:rsidRPr="00E854E3">
        <w:rPr>
          <w:rtl/>
        </w:rPr>
        <w:t xml:space="preserve"> </w:t>
      </w:r>
      <w:r w:rsidRPr="00E854E3">
        <w:rPr>
          <w:rFonts w:hint="cs"/>
          <w:rtl/>
        </w:rPr>
        <w:t>את תכליתה</w:t>
      </w:r>
      <w:r w:rsidRPr="00E854E3">
        <w:rPr>
          <w:rFonts w:eastAsia="Calibri" w:hint="cs"/>
          <w:rtl/>
        </w:rPr>
        <w:t>.</w:t>
      </w:r>
    </w:p>
    <w:p w:rsidR="000113E6" w:rsidRPr="00285145" w:rsidP="004E562F">
      <w:pPr>
        <w:pStyle w:val="RESHET"/>
        <w:rPr>
          <w:spacing w:val="-2"/>
          <w:rtl/>
        </w:rPr>
      </w:pPr>
      <w:r w:rsidRPr="00285145">
        <w:rPr>
          <w:rFonts w:hint="cs"/>
          <w:spacing w:val="-2"/>
          <w:rtl/>
        </w:rPr>
        <w:t xml:space="preserve">ממצאי דוח זה מחייבים </w:t>
      </w:r>
      <w:r w:rsidRPr="00285145">
        <w:rPr>
          <w:spacing w:val="-2"/>
          <w:rtl/>
        </w:rPr>
        <w:t>שינוי נרחב ויסודי</w:t>
      </w:r>
      <w:r w:rsidRPr="00285145">
        <w:rPr>
          <w:rFonts w:hint="cs"/>
          <w:spacing w:val="-2"/>
          <w:rtl/>
        </w:rPr>
        <w:t>. זאת ב</w:t>
      </w:r>
      <w:r w:rsidRPr="00285145">
        <w:rPr>
          <w:spacing w:val="-2"/>
          <w:rtl/>
        </w:rPr>
        <w:t xml:space="preserve">מיוחד נוכח היקף ההוצאה הממשלתית השנתית בתחום </w:t>
      </w:r>
      <w:r w:rsidRPr="00285145">
        <w:rPr>
          <w:rFonts w:hint="cs"/>
          <w:spacing w:val="-2"/>
          <w:rtl/>
        </w:rPr>
        <w:t>ההדרכה</w:t>
      </w:r>
      <w:r w:rsidRPr="00285145">
        <w:rPr>
          <w:spacing w:val="-2"/>
          <w:rtl/>
        </w:rPr>
        <w:t xml:space="preserve"> ונוכח אי</w:t>
      </w:r>
      <w:r w:rsidRPr="00285145">
        <w:rPr>
          <w:rFonts w:hint="cs"/>
          <w:spacing w:val="-2"/>
          <w:rtl/>
        </w:rPr>
        <w:t>-</w:t>
      </w:r>
      <w:r w:rsidRPr="00285145">
        <w:rPr>
          <w:spacing w:val="-2"/>
          <w:rtl/>
        </w:rPr>
        <w:t>שביעות רצו</w:t>
      </w:r>
      <w:r w:rsidRPr="00285145">
        <w:rPr>
          <w:rFonts w:hint="cs"/>
          <w:spacing w:val="-2"/>
          <w:rtl/>
        </w:rPr>
        <w:t>נם של</w:t>
      </w:r>
      <w:r w:rsidRPr="00285145">
        <w:rPr>
          <w:spacing w:val="-2"/>
          <w:rtl/>
        </w:rPr>
        <w:t xml:space="preserve"> האחראים להדרכה במשרדי הממשלה מאפקטיביות הפעולות של </w:t>
      </w:r>
      <w:r w:rsidRPr="00285145">
        <w:rPr>
          <w:rFonts w:hint="cs"/>
          <w:spacing w:val="-2"/>
          <w:rtl/>
        </w:rPr>
        <w:t>נש"ם</w:t>
      </w:r>
      <w:r w:rsidRPr="00285145">
        <w:rPr>
          <w:spacing w:val="-2"/>
          <w:rtl/>
        </w:rPr>
        <w:t xml:space="preserve">. </w:t>
      </w:r>
      <w:r w:rsidRPr="00285145">
        <w:rPr>
          <w:rFonts w:hint="cs"/>
          <w:spacing w:val="-2"/>
          <w:rtl/>
        </w:rPr>
        <w:t xml:space="preserve">לצורך כך נדרשת </w:t>
      </w:r>
      <w:r w:rsidRPr="00285145">
        <w:rPr>
          <w:spacing w:val="-2"/>
          <w:rtl/>
        </w:rPr>
        <w:t xml:space="preserve">מעורבות ישירה של נציב שירות המדינה, החשב הכללי וראש אגף התקציבים במשרד האוצר בהובלת </w:t>
      </w:r>
      <w:r w:rsidRPr="00285145">
        <w:rPr>
          <w:rFonts w:hint="cs"/>
          <w:spacing w:val="-2"/>
          <w:rtl/>
        </w:rPr>
        <w:t>ה</w:t>
      </w:r>
      <w:r w:rsidRPr="00285145">
        <w:rPr>
          <w:spacing w:val="-2"/>
          <w:rtl/>
        </w:rPr>
        <w:t>פעולות</w:t>
      </w:r>
      <w:r w:rsidRPr="00285145">
        <w:rPr>
          <w:rFonts w:hint="cs"/>
          <w:spacing w:val="-2"/>
          <w:rtl/>
        </w:rPr>
        <w:t xml:space="preserve"> לשינוי. על גורמים אלה לוודא כי מתווה הפעולה שייקבע יהיה ישים ויוביל לשינוי הנדרש.</w:t>
      </w:r>
    </w:p>
    <w:p w:rsidR="002525CC" w:rsidRPr="00E854E3" w:rsidP="006F7086">
      <w:pPr>
        <w:spacing w:line="240" w:lineRule="exact"/>
        <w:ind w:right="2268"/>
        <w:jc w:val="both"/>
        <w:rPr>
          <w:rFonts w:ascii="Tahoma" w:hAnsi="Tahoma" w:cs="Tahoma"/>
          <w:b/>
          <w:bCs/>
          <w:sz w:val="18"/>
          <w:szCs w:val="18"/>
          <w:rtl/>
        </w:rPr>
      </w:pPr>
      <w:bookmarkStart w:id="9" w:name="_GoBack"/>
      <w:bookmarkEnd w:id="9"/>
    </w:p>
    <w:sectPr w:rsidSect="00C20745">
      <w:headerReference w:type="even" r:id="rId34"/>
      <w:headerReference w:type="default" r:id="rId35"/>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A3467" w:rsidRPr="008A007A" w:rsidP="008A007A">
      <w:pPr>
        <w:pStyle w:val="Footer"/>
      </w:pPr>
    </w:p>
  </w:footnote>
  <w:footnote w:type="continuationSeparator" w:id="1">
    <w:p w:rsidR="00EA3467" w:rsidP="00CB3322">
      <w:pPr>
        <w:spacing w:after="0" w:line="240" w:lineRule="auto"/>
      </w:pPr>
      <w:r>
        <w:continuationSeparator/>
      </w:r>
    </w:p>
    <w:p w:rsidR="00EA3467"/>
  </w:footnote>
  <w:footnote w:id="2">
    <w:p w:rsidR="000579D2" w:rsidP="00943A24">
      <w:pPr>
        <w:pStyle w:val="FootnoteText"/>
      </w:pPr>
      <w:r w:rsidRPr="0011202C">
        <w:rPr>
          <w:rStyle w:val="FootnoteReference0"/>
          <w:vertAlign w:val="baseline"/>
        </w:rPr>
        <w:footnoteRef/>
      </w:r>
      <w:r>
        <w:rPr>
          <w:rtl/>
        </w:rPr>
        <w:t xml:space="preserve"> </w:t>
      </w:r>
      <w:r>
        <w:rPr>
          <w:rFonts w:hint="cs"/>
          <w:rtl/>
        </w:rPr>
        <w:tab/>
        <w:t xml:space="preserve">נתוני נש"ם, יוני 2018. הנתונים </w:t>
      </w:r>
      <w:r w:rsidRPr="005C590F">
        <w:rPr>
          <w:rtl/>
        </w:rPr>
        <w:t>לא כולל</w:t>
      </w:r>
      <w:r>
        <w:rPr>
          <w:rFonts w:hint="cs"/>
          <w:rtl/>
        </w:rPr>
        <w:t>ים את</w:t>
      </w:r>
      <w:r w:rsidRPr="005C590F">
        <w:rPr>
          <w:rtl/>
        </w:rPr>
        <w:t xml:space="preserve"> משרד הביטחון ומערכת הביטחון</w:t>
      </w:r>
      <w:r>
        <w:rPr>
          <w:rFonts w:hint="cs"/>
          <w:rtl/>
        </w:rPr>
        <w:t xml:space="preserve">. </w:t>
      </w:r>
    </w:p>
  </w:footnote>
  <w:footnote w:id="3">
    <w:p w:rsidR="000579D2" w:rsidRPr="00A01F95" w:rsidP="00943A24">
      <w:pPr>
        <w:pStyle w:val="FootnoteText"/>
        <w:spacing w:line="269" w:lineRule="auto"/>
      </w:pPr>
      <w:r w:rsidRPr="0011202C">
        <w:rPr>
          <w:rStyle w:val="FootnoteReference0"/>
          <w:vertAlign w:val="baseline"/>
        </w:rPr>
        <w:footnoteRef/>
      </w:r>
      <w:r>
        <w:rPr>
          <w:rtl/>
        </w:rPr>
        <w:t xml:space="preserve"> </w:t>
      </w:r>
      <w:r>
        <w:rPr>
          <w:rtl/>
        </w:rPr>
        <w:tab/>
      </w:r>
      <w:r w:rsidRPr="00D252DC">
        <w:rPr>
          <w:rFonts w:hint="cs"/>
          <w:rtl/>
        </w:rPr>
        <w:t>בג</w:t>
      </w:r>
      <w:r w:rsidRPr="00D252DC">
        <w:rPr>
          <w:rtl/>
        </w:rPr>
        <w:t xml:space="preserve">"ץ 5657/09 </w:t>
      </w:r>
      <w:r w:rsidRPr="00D252DC">
        <w:rPr>
          <w:rFonts w:hint="cs"/>
          <w:b/>
          <w:bCs/>
          <w:rtl/>
        </w:rPr>
        <w:t>התנועה</w:t>
      </w:r>
      <w:r w:rsidRPr="00D252DC">
        <w:rPr>
          <w:b/>
          <w:bCs/>
          <w:rtl/>
        </w:rPr>
        <w:t xml:space="preserve"> </w:t>
      </w:r>
      <w:r w:rsidRPr="00D252DC">
        <w:rPr>
          <w:rFonts w:hint="cs"/>
          <w:b/>
          <w:bCs/>
          <w:rtl/>
        </w:rPr>
        <w:t>למען</w:t>
      </w:r>
      <w:r w:rsidRPr="00D252DC">
        <w:rPr>
          <w:b/>
          <w:bCs/>
          <w:rtl/>
        </w:rPr>
        <w:t xml:space="preserve"> </w:t>
      </w:r>
      <w:r w:rsidRPr="00D252DC">
        <w:rPr>
          <w:rFonts w:hint="cs"/>
          <w:b/>
          <w:bCs/>
          <w:rtl/>
        </w:rPr>
        <w:t>איכות</w:t>
      </w:r>
      <w:r w:rsidRPr="00D252DC">
        <w:rPr>
          <w:b/>
          <w:bCs/>
          <w:rtl/>
        </w:rPr>
        <w:t xml:space="preserve"> </w:t>
      </w:r>
      <w:r w:rsidRPr="00D252DC">
        <w:rPr>
          <w:rFonts w:hint="cs"/>
          <w:b/>
          <w:bCs/>
          <w:rtl/>
        </w:rPr>
        <w:t>השלטון</w:t>
      </w:r>
      <w:r w:rsidRPr="00D252DC">
        <w:rPr>
          <w:b/>
          <w:bCs/>
          <w:rtl/>
        </w:rPr>
        <w:t xml:space="preserve"> </w:t>
      </w:r>
      <w:r w:rsidRPr="00D252DC">
        <w:rPr>
          <w:rFonts w:hint="cs"/>
          <w:b/>
          <w:bCs/>
          <w:rtl/>
        </w:rPr>
        <w:t>בישראל</w:t>
      </w:r>
      <w:r w:rsidRPr="00D252DC">
        <w:rPr>
          <w:b/>
          <w:bCs/>
          <w:rtl/>
        </w:rPr>
        <w:t xml:space="preserve"> </w:t>
      </w:r>
      <w:r w:rsidRPr="00D252DC">
        <w:rPr>
          <w:rFonts w:hint="cs"/>
          <w:b/>
          <w:bCs/>
          <w:rtl/>
        </w:rPr>
        <w:t>נ</w:t>
      </w:r>
      <w:r w:rsidRPr="00D252DC">
        <w:rPr>
          <w:b/>
          <w:bCs/>
          <w:rtl/>
        </w:rPr>
        <w:t xml:space="preserve">' </w:t>
      </w:r>
      <w:r w:rsidRPr="00D252DC">
        <w:rPr>
          <w:rFonts w:hint="cs"/>
          <w:b/>
          <w:bCs/>
          <w:rtl/>
        </w:rPr>
        <w:t>ממשלת</w:t>
      </w:r>
      <w:r w:rsidRPr="00D252DC">
        <w:rPr>
          <w:b/>
          <w:bCs/>
          <w:rtl/>
        </w:rPr>
        <w:t xml:space="preserve"> </w:t>
      </w:r>
      <w:r w:rsidRPr="00D252DC">
        <w:rPr>
          <w:rFonts w:hint="cs"/>
          <w:b/>
          <w:bCs/>
          <w:rtl/>
        </w:rPr>
        <w:t>ישראל</w:t>
      </w:r>
      <w:r w:rsidRPr="00D252DC">
        <w:rPr>
          <w:rtl/>
        </w:rPr>
        <w:t xml:space="preserve"> (פורסם במאגר ממוחשב, 24.11.09)</w:t>
      </w:r>
      <w:r>
        <w:rPr>
          <w:rFonts w:hint="cs"/>
          <w:rtl/>
        </w:rPr>
        <w:t xml:space="preserve">. </w:t>
      </w:r>
    </w:p>
  </w:footnote>
  <w:footnote w:id="4">
    <w:p w:rsidR="000579D2" w:rsidP="00C211ED">
      <w:pPr>
        <w:pStyle w:val="FootnoteText"/>
        <w:rPr>
          <w:rtl/>
        </w:rPr>
      </w:pPr>
      <w:r w:rsidRPr="0011202C">
        <w:rPr>
          <w:rStyle w:val="FootnoteReference0"/>
          <w:vertAlign w:val="baseline"/>
        </w:rPr>
        <w:footnoteRef/>
      </w:r>
      <w:r>
        <w:rPr>
          <w:rtl/>
        </w:rPr>
        <w:t xml:space="preserve"> </w:t>
      </w:r>
      <w:r>
        <w:rPr>
          <w:rtl/>
        </w:rPr>
        <w:tab/>
      </w:r>
      <w:r>
        <w:rPr>
          <w:rFonts w:hint="cs"/>
          <w:rtl/>
        </w:rPr>
        <w:t>דוח הועדה לגיבוש תפיסת מערך הלמידה, ההדרכה ופיתוח ההון האנושי בשירות המדינה (2015).</w:t>
      </w:r>
    </w:p>
  </w:footnote>
  <w:footnote w:id="5">
    <w:p w:rsidR="000579D2" w:rsidP="00943A24">
      <w:pPr>
        <w:pStyle w:val="FootnoteText"/>
      </w:pPr>
      <w:r w:rsidRPr="0011202C">
        <w:rPr>
          <w:rStyle w:val="FootnoteReference0"/>
          <w:vertAlign w:val="baseline"/>
        </w:rPr>
        <w:footnoteRef/>
      </w:r>
      <w:r>
        <w:rPr>
          <w:rtl/>
        </w:rPr>
        <w:t xml:space="preserve"> </w:t>
      </w:r>
      <w:r>
        <w:rPr>
          <w:rtl/>
        </w:rPr>
        <w:tab/>
      </w:r>
      <w:r>
        <w:rPr>
          <w:rFonts w:hint="cs"/>
          <w:rtl/>
        </w:rPr>
        <w:t>תקנון שירות המדינה (להלן - התקשי"ר), פרק 51; דוח סיכום פעילות נש"ם 2015.</w:t>
      </w:r>
    </w:p>
  </w:footnote>
  <w:footnote w:id="6">
    <w:p w:rsidR="000579D2" w:rsidP="00943A24">
      <w:pPr>
        <w:pStyle w:val="FootnoteText"/>
      </w:pPr>
      <w:r w:rsidRPr="0011202C">
        <w:rPr>
          <w:rStyle w:val="FootnoteReference0"/>
          <w:vertAlign w:val="baseline"/>
        </w:rPr>
        <w:footnoteRef/>
      </w:r>
      <w:r>
        <w:rPr>
          <w:rtl/>
        </w:rPr>
        <w:t xml:space="preserve"> </w:t>
      </w:r>
      <w:r>
        <w:rPr>
          <w:rtl/>
        </w:rPr>
        <w:tab/>
      </w:r>
      <w:r>
        <w:rPr>
          <w:rFonts w:hint="cs"/>
          <w:rtl/>
        </w:rPr>
        <w:t>בבתי החולים הממשלתיים, האחראי על ההדרכה הוא המנהל האדמיניסטרטיבי של בית החולים, ובדוח זה יכונה גם כן הסמנכ"ל למינהל.</w:t>
      </w:r>
    </w:p>
  </w:footnote>
  <w:footnote w:id="7">
    <w:p w:rsidR="000579D2" w:rsidP="00943A24">
      <w:pPr>
        <w:pStyle w:val="FootnoteText"/>
        <w:rPr>
          <w:rtl/>
        </w:rPr>
      </w:pPr>
      <w:r w:rsidRPr="0011202C">
        <w:rPr>
          <w:rStyle w:val="FootnoteReference0"/>
          <w:vertAlign w:val="baseline"/>
        </w:rPr>
        <w:footnoteRef/>
      </w:r>
      <w:r>
        <w:rPr>
          <w:rtl/>
        </w:rPr>
        <w:t xml:space="preserve"> </w:t>
      </w:r>
      <w:r>
        <w:rPr>
          <w:rtl/>
        </w:rPr>
        <w:tab/>
      </w:r>
      <w:r>
        <w:rPr>
          <w:rFonts w:hint="cs"/>
          <w:rtl/>
        </w:rPr>
        <w:t>החלטה מס' 481</w:t>
      </w:r>
      <w:r>
        <w:rPr>
          <w:rFonts w:eastAsia="Calibri" w:hint="cs"/>
          <w:rtl/>
        </w:rPr>
        <w:t xml:space="preserve">, </w:t>
      </w:r>
      <w:r w:rsidRPr="008328A8">
        <w:rPr>
          <w:rFonts w:eastAsia="Calibri" w:hint="cs"/>
          <w:rtl/>
        </w:rPr>
        <w:t>"דוח הועדה לשיפור ניהול ההון האנושי בשירות המדינה"</w:t>
      </w:r>
      <w:r>
        <w:rPr>
          <w:rFonts w:eastAsia="Calibri" w:hint="cs"/>
          <w:rtl/>
        </w:rPr>
        <w:t xml:space="preserve">, </w:t>
      </w:r>
      <w:r w:rsidRPr="008328A8">
        <w:rPr>
          <w:rFonts w:eastAsia="Calibri" w:hint="cs"/>
          <w:rtl/>
        </w:rPr>
        <w:t>30.6.13.</w:t>
      </w:r>
      <w:r>
        <w:rPr>
          <w:rFonts w:hint="cs"/>
          <w:rtl/>
        </w:rPr>
        <w:t xml:space="preserve"> </w:t>
      </w:r>
    </w:p>
  </w:footnote>
  <w:footnote w:id="8">
    <w:p w:rsidR="000579D2" w:rsidP="00943A24">
      <w:pPr>
        <w:pStyle w:val="FootnoteText"/>
      </w:pPr>
      <w:r w:rsidRPr="0011202C">
        <w:rPr>
          <w:rStyle w:val="FootnoteReference0"/>
          <w:vertAlign w:val="baseline"/>
        </w:rPr>
        <w:footnoteRef/>
      </w:r>
      <w:r>
        <w:rPr>
          <w:rtl/>
        </w:rPr>
        <w:t xml:space="preserve"> </w:t>
      </w:r>
      <w:r>
        <w:rPr>
          <w:rtl/>
        </w:rPr>
        <w:tab/>
      </w:r>
      <w:r w:rsidRPr="002B4868">
        <w:rPr>
          <w:rFonts w:hint="cs"/>
          <w:rtl/>
        </w:rPr>
        <w:t>דוח זה אינו עוסק בפעילות ההדרכה בגופים ציבוריים שאינם בשירות המדינה: רשויות מקומיות, חברות ממשלתיות, מועצות דתיות, תאגידים סטטוטוריים וגופים נתמכים. מערכי ההדרכה בגופים אלה אינם באחריות נש"ם</w:t>
      </w:r>
      <w:r>
        <w:rPr>
          <w:rFonts w:hint="cs"/>
          <w:rtl/>
        </w:rPr>
        <w:t>.</w:t>
      </w:r>
    </w:p>
  </w:footnote>
  <w:footnote w:id="9">
    <w:p w:rsidR="000579D2" w:rsidP="00A96DDB">
      <w:pPr>
        <w:pStyle w:val="FootnoteText"/>
        <w:rPr>
          <w:rtl/>
        </w:rPr>
      </w:pPr>
      <w:r w:rsidRPr="0011202C">
        <w:rPr>
          <w:rStyle w:val="FootnoteReference0"/>
          <w:vertAlign w:val="baseline"/>
        </w:rPr>
        <w:footnoteRef/>
      </w:r>
      <w:r>
        <w:rPr>
          <w:rtl/>
        </w:rPr>
        <w:t xml:space="preserve"> </w:t>
      </w:r>
      <w:r>
        <w:rPr>
          <w:rtl/>
        </w:rPr>
        <w:tab/>
      </w:r>
      <w:r>
        <w:rPr>
          <w:rFonts w:hint="cs"/>
          <w:rtl/>
        </w:rPr>
        <w:t>עלות ישירה של פעולות הדרכה מתוך תקציבי הגופים הממשלתיים; תשלום לעובדים המשתתפים בהדרכה בגין ימי היעדרות בשכר; תשלום "גמול השתלמות" כרכיב בשכר העובדים אשר השלימו את מכסת ההדרכות הנדרשות בהתאם להסכמים קיבוציים וכן עלויות המעסיק הנגזרות מגמולים אלה.</w:t>
      </w:r>
    </w:p>
  </w:footnote>
  <w:footnote w:id="10">
    <w:p w:rsidR="000579D2" w:rsidP="00A96DDB">
      <w:pPr>
        <w:pStyle w:val="FootnoteText"/>
      </w:pPr>
      <w:r w:rsidRPr="0011202C">
        <w:rPr>
          <w:rStyle w:val="FootnoteReference0"/>
          <w:vertAlign w:val="baseline"/>
        </w:rPr>
        <w:footnoteRef/>
      </w:r>
      <w:r>
        <w:rPr>
          <w:rtl/>
        </w:rPr>
        <w:t xml:space="preserve"> </w:t>
      </w:r>
      <w:r>
        <w:rPr>
          <w:rtl/>
        </w:rPr>
        <w:tab/>
      </w:r>
      <w:r>
        <w:rPr>
          <w:rFonts w:hint="cs"/>
          <w:rtl/>
        </w:rPr>
        <w:t>מערכת רוחבית כוללת בשירות המדינה.</w:t>
      </w:r>
    </w:p>
  </w:footnote>
  <w:footnote w:id="11">
    <w:p w:rsidR="000579D2" w:rsidRPr="00A01F95" w:rsidP="000113E6">
      <w:pPr>
        <w:pStyle w:val="FootnoteText"/>
        <w:spacing w:line="269" w:lineRule="auto"/>
      </w:pPr>
      <w:r w:rsidRPr="0011202C">
        <w:rPr>
          <w:rStyle w:val="FootnoteReference0"/>
          <w:vertAlign w:val="baseline"/>
        </w:rPr>
        <w:footnoteRef/>
      </w:r>
      <w:r>
        <w:rPr>
          <w:rtl/>
        </w:rPr>
        <w:t xml:space="preserve"> </w:t>
      </w:r>
      <w:r>
        <w:rPr>
          <w:rtl/>
        </w:rPr>
        <w:tab/>
      </w:r>
      <w:r w:rsidRPr="00D252DC">
        <w:rPr>
          <w:rFonts w:hint="cs"/>
          <w:rtl/>
        </w:rPr>
        <w:t>בג</w:t>
      </w:r>
      <w:r w:rsidRPr="00D252DC">
        <w:rPr>
          <w:rtl/>
        </w:rPr>
        <w:t xml:space="preserve">"ץ 5657/09 </w:t>
      </w:r>
      <w:r w:rsidRPr="00D252DC">
        <w:rPr>
          <w:rFonts w:hint="cs"/>
          <w:b/>
          <w:bCs/>
          <w:rtl/>
        </w:rPr>
        <w:t>התנועה</w:t>
      </w:r>
      <w:r w:rsidRPr="00D252DC">
        <w:rPr>
          <w:b/>
          <w:bCs/>
          <w:rtl/>
        </w:rPr>
        <w:t xml:space="preserve"> </w:t>
      </w:r>
      <w:r w:rsidRPr="00D252DC">
        <w:rPr>
          <w:rFonts w:hint="cs"/>
          <w:b/>
          <w:bCs/>
          <w:rtl/>
        </w:rPr>
        <w:t>למען</w:t>
      </w:r>
      <w:r w:rsidRPr="00D252DC">
        <w:rPr>
          <w:b/>
          <w:bCs/>
          <w:rtl/>
        </w:rPr>
        <w:t xml:space="preserve"> </w:t>
      </w:r>
      <w:r w:rsidRPr="00D252DC">
        <w:rPr>
          <w:rFonts w:hint="cs"/>
          <w:b/>
          <w:bCs/>
          <w:rtl/>
        </w:rPr>
        <w:t>איכות</w:t>
      </w:r>
      <w:r w:rsidRPr="00D252DC">
        <w:rPr>
          <w:b/>
          <w:bCs/>
          <w:rtl/>
        </w:rPr>
        <w:t xml:space="preserve"> </w:t>
      </w:r>
      <w:r w:rsidRPr="00D252DC">
        <w:rPr>
          <w:rFonts w:hint="cs"/>
          <w:b/>
          <w:bCs/>
          <w:rtl/>
        </w:rPr>
        <w:t>השלטון</w:t>
      </w:r>
      <w:r w:rsidRPr="00D252DC">
        <w:rPr>
          <w:b/>
          <w:bCs/>
          <w:rtl/>
        </w:rPr>
        <w:t xml:space="preserve"> </w:t>
      </w:r>
      <w:r w:rsidRPr="00D252DC">
        <w:rPr>
          <w:rFonts w:hint="cs"/>
          <w:b/>
          <w:bCs/>
          <w:rtl/>
        </w:rPr>
        <w:t>בישראל</w:t>
      </w:r>
      <w:r w:rsidRPr="00D252DC">
        <w:rPr>
          <w:b/>
          <w:bCs/>
          <w:rtl/>
        </w:rPr>
        <w:t xml:space="preserve"> </w:t>
      </w:r>
      <w:r w:rsidRPr="00D252DC">
        <w:rPr>
          <w:rFonts w:hint="cs"/>
          <w:b/>
          <w:bCs/>
          <w:rtl/>
        </w:rPr>
        <w:t>נ</w:t>
      </w:r>
      <w:r w:rsidRPr="00D252DC">
        <w:rPr>
          <w:b/>
          <w:bCs/>
          <w:rtl/>
        </w:rPr>
        <w:t xml:space="preserve">' </w:t>
      </w:r>
      <w:r w:rsidRPr="00D252DC">
        <w:rPr>
          <w:rFonts w:hint="cs"/>
          <w:b/>
          <w:bCs/>
          <w:rtl/>
        </w:rPr>
        <w:t>ממשלת</w:t>
      </w:r>
      <w:r w:rsidRPr="00D252DC">
        <w:rPr>
          <w:b/>
          <w:bCs/>
          <w:rtl/>
        </w:rPr>
        <w:t xml:space="preserve"> </w:t>
      </w:r>
      <w:r w:rsidRPr="00D252DC">
        <w:rPr>
          <w:rFonts w:hint="cs"/>
          <w:b/>
          <w:bCs/>
          <w:rtl/>
        </w:rPr>
        <w:t>ישראל</w:t>
      </w:r>
      <w:r w:rsidRPr="00D252DC">
        <w:rPr>
          <w:rtl/>
        </w:rPr>
        <w:t xml:space="preserve"> (פורסם במאגר ממוחשב, 24.11.09) (להלן - בג"ץ ג'רבי).</w:t>
      </w:r>
    </w:p>
  </w:footnote>
  <w:footnote w:id="12">
    <w:p w:rsidR="000579D2" w:rsidP="000113E6">
      <w:pPr>
        <w:pStyle w:val="FootnoteText"/>
      </w:pPr>
      <w:r w:rsidRPr="0011202C">
        <w:rPr>
          <w:rStyle w:val="FootnoteReference0"/>
          <w:vertAlign w:val="baseline"/>
        </w:rPr>
        <w:footnoteRef/>
      </w:r>
      <w:r>
        <w:rPr>
          <w:rtl/>
        </w:rPr>
        <w:t xml:space="preserve"> </w:t>
      </w:r>
      <w:r>
        <w:rPr>
          <w:rtl/>
        </w:rPr>
        <w:tab/>
      </w:r>
      <w:r>
        <w:rPr>
          <w:rFonts w:hint="cs"/>
          <w:rtl/>
        </w:rPr>
        <w:t>הנתונים לא כוללים את עובדי משרד הביטחון ומערכת הביטחון.</w:t>
      </w:r>
    </w:p>
  </w:footnote>
  <w:footnote w:id="13">
    <w:p w:rsidR="000579D2" w:rsidRPr="00A01F95" w:rsidP="000113E6">
      <w:pPr>
        <w:pStyle w:val="FootnoteText"/>
        <w:spacing w:line="269" w:lineRule="auto"/>
      </w:pPr>
      <w:r w:rsidRPr="0011202C">
        <w:rPr>
          <w:rStyle w:val="FootnoteReference0"/>
          <w:vertAlign w:val="baseline"/>
        </w:rPr>
        <w:footnoteRef/>
      </w:r>
      <w:r>
        <w:rPr>
          <w:rtl/>
        </w:rPr>
        <w:t xml:space="preserve"> </w:t>
      </w:r>
      <w:r>
        <w:rPr>
          <w:rtl/>
        </w:rPr>
        <w:tab/>
      </w:r>
      <w:r w:rsidRPr="00D252DC">
        <w:rPr>
          <w:rtl/>
        </w:rPr>
        <w:t>בג"ץ ג'רבי.</w:t>
      </w:r>
    </w:p>
  </w:footnote>
  <w:footnote w:id="14">
    <w:p w:rsidR="000579D2" w:rsidP="00FE6EAD">
      <w:pPr>
        <w:pStyle w:val="FootnoteText"/>
        <w:rPr>
          <w:rtl/>
        </w:rPr>
      </w:pPr>
      <w:r w:rsidRPr="0011202C">
        <w:rPr>
          <w:rStyle w:val="FootnoteReference0"/>
          <w:vertAlign w:val="baseline"/>
        </w:rPr>
        <w:footnoteRef/>
      </w:r>
      <w:r>
        <w:rPr>
          <w:rtl/>
        </w:rPr>
        <w:t xml:space="preserve"> </w:t>
      </w:r>
      <w:r>
        <w:rPr>
          <w:rtl/>
        </w:rPr>
        <w:tab/>
      </w:r>
      <w:r>
        <w:rPr>
          <w:rFonts w:hint="cs"/>
          <w:rtl/>
        </w:rPr>
        <w:t>דוח הועדה לגיבוש תפיסת מערך הלמידה, ההדרכה ופיתוח ההון האנושי בשירות המדינה בראשות ד"ר אורנה שמחון (2015).</w:t>
      </w:r>
    </w:p>
  </w:footnote>
  <w:footnote w:id="15">
    <w:p w:rsidR="000579D2" w:rsidP="000113E6">
      <w:pPr>
        <w:pStyle w:val="FootnoteText"/>
      </w:pPr>
      <w:r w:rsidRPr="0011202C">
        <w:rPr>
          <w:rStyle w:val="FootnoteReference0"/>
          <w:vertAlign w:val="baseline"/>
        </w:rPr>
        <w:footnoteRef/>
      </w:r>
      <w:r>
        <w:rPr>
          <w:rtl/>
        </w:rPr>
        <w:t xml:space="preserve"> </w:t>
      </w:r>
      <w:r>
        <w:rPr>
          <w:rtl/>
        </w:rPr>
        <w:tab/>
      </w:r>
      <w:r>
        <w:t>OECD Public Governance Reviews (2017) "Skills for a High Performing Civil Service"</w:t>
      </w:r>
      <w:r>
        <w:rPr>
          <w:rFonts w:hint="cs"/>
          <w:rtl/>
        </w:rPr>
        <w:t>.</w:t>
      </w:r>
    </w:p>
  </w:footnote>
  <w:footnote w:id="16">
    <w:p w:rsidR="000579D2" w:rsidRPr="00700207" w:rsidP="000113E6">
      <w:pPr>
        <w:pStyle w:val="FootnoteText"/>
        <w:rPr>
          <w:rtl/>
        </w:rPr>
      </w:pPr>
      <w:r w:rsidRPr="0011202C">
        <w:rPr>
          <w:rStyle w:val="FootnoteReference0"/>
          <w:vertAlign w:val="baseline"/>
        </w:rPr>
        <w:footnoteRef/>
      </w:r>
      <w:r>
        <w:rPr>
          <w:rtl/>
        </w:rPr>
        <w:t xml:space="preserve"> </w:t>
      </w:r>
      <w:r>
        <w:rPr>
          <w:rtl/>
        </w:rPr>
        <w:tab/>
      </w:r>
      <w:r>
        <w:rPr>
          <w:rFonts w:hint="cs"/>
          <w:rtl/>
        </w:rPr>
        <w:t>הוועדה הוסמכה על ידי ראש הממשלה דאז ושר האוצר דאז לבצע בדיקה כוללת במטרה "לשפר את השירות לאזרח, לתרום לקידום יעדיה של מדינת ישראל ולטפח את איכותו של שירות המדינה" (מתוך כתב המינוי של הוועדה, 27.6.86).</w:t>
      </w:r>
    </w:p>
  </w:footnote>
  <w:footnote w:id="17">
    <w:p w:rsidR="000579D2" w:rsidP="000113E6">
      <w:pPr>
        <w:pStyle w:val="FootnoteText"/>
      </w:pPr>
      <w:r w:rsidRPr="0011202C">
        <w:rPr>
          <w:rStyle w:val="FootnoteReference0"/>
          <w:vertAlign w:val="baseline"/>
        </w:rPr>
        <w:footnoteRef/>
      </w:r>
      <w:r>
        <w:rPr>
          <w:rtl/>
        </w:rPr>
        <w:t xml:space="preserve"> </w:t>
      </w:r>
      <w:r>
        <w:rPr>
          <w:rtl/>
        </w:rPr>
        <w:tab/>
      </w:r>
      <w:r>
        <w:rPr>
          <w:rFonts w:hint="cs"/>
          <w:rtl/>
        </w:rPr>
        <w:t xml:space="preserve">מבקר המדינה, </w:t>
      </w:r>
      <w:r w:rsidRPr="00397F00">
        <w:rPr>
          <w:rFonts w:hint="eastAsia"/>
          <w:b/>
          <w:bCs/>
          <w:rtl/>
        </w:rPr>
        <w:t>דו</w:t>
      </w:r>
      <w:r w:rsidRPr="00397F00">
        <w:rPr>
          <w:b/>
          <w:bCs/>
          <w:rtl/>
        </w:rPr>
        <w:t xml:space="preserve">ח </w:t>
      </w:r>
      <w:r w:rsidRPr="00397F00">
        <w:rPr>
          <w:rFonts w:hint="eastAsia"/>
          <w:b/>
          <w:bCs/>
          <w:rtl/>
        </w:rPr>
        <w:t>ביקורת</w:t>
      </w:r>
      <w:r w:rsidRPr="00397F00">
        <w:rPr>
          <w:b/>
          <w:bCs/>
          <w:rtl/>
        </w:rPr>
        <w:t xml:space="preserve"> </w:t>
      </w:r>
      <w:r w:rsidRPr="00397F00">
        <w:rPr>
          <w:rFonts w:hint="eastAsia"/>
          <w:b/>
          <w:bCs/>
          <w:rtl/>
        </w:rPr>
        <w:t>מיוחד</w:t>
      </w:r>
      <w:r>
        <w:rPr>
          <w:rFonts w:hint="cs"/>
          <w:b/>
          <w:bCs/>
          <w:rtl/>
        </w:rPr>
        <w:t xml:space="preserve"> </w:t>
      </w:r>
      <w:r w:rsidRPr="00B617C1">
        <w:rPr>
          <w:rtl/>
        </w:rPr>
        <w:t>(2017),</w:t>
      </w:r>
      <w:r>
        <w:rPr>
          <w:rFonts w:hint="cs"/>
          <w:b/>
          <w:bCs/>
          <w:rtl/>
        </w:rPr>
        <w:t xml:space="preserve"> "</w:t>
      </w:r>
      <w:r w:rsidRPr="007C0DC6">
        <w:rPr>
          <w:rFonts w:hint="cs"/>
          <w:rtl/>
        </w:rPr>
        <w:t>הרפורמה בניהול ההון האנושי בשירות המדינה</w:t>
      </w:r>
      <w:r>
        <w:rPr>
          <w:rFonts w:hint="cs"/>
          <w:rtl/>
        </w:rPr>
        <w:t>", עמ' 84-3 (להלן - דוח מבקר המדינה בנושא הרפורמה).</w:t>
      </w:r>
    </w:p>
  </w:footnote>
  <w:footnote w:id="18">
    <w:p w:rsidR="000579D2" w:rsidRPr="00706DF5" w:rsidP="000113E6">
      <w:pPr>
        <w:pStyle w:val="FootnoteText"/>
      </w:pPr>
      <w:r w:rsidRPr="0011202C">
        <w:rPr>
          <w:rStyle w:val="FootnoteReference0"/>
          <w:vertAlign w:val="baseline"/>
        </w:rPr>
        <w:footnoteRef/>
      </w:r>
      <w:r>
        <w:rPr>
          <w:rtl/>
        </w:rPr>
        <w:t xml:space="preserve"> </w:t>
      </w:r>
      <w:r>
        <w:rPr>
          <w:rtl/>
        </w:rPr>
        <w:tab/>
      </w:r>
      <w:r w:rsidRPr="00706DF5">
        <w:rPr>
          <w:rFonts w:hint="cs"/>
          <w:rtl/>
        </w:rPr>
        <w:t>החלטה</w:t>
      </w:r>
      <w:r>
        <w:rPr>
          <w:rFonts w:hint="cs"/>
          <w:rtl/>
        </w:rPr>
        <w:t xml:space="preserve"> מס'</w:t>
      </w:r>
      <w:r w:rsidRPr="00706DF5">
        <w:rPr>
          <w:rFonts w:hint="cs"/>
          <w:rtl/>
        </w:rPr>
        <w:t xml:space="preserve"> 3993</w:t>
      </w:r>
      <w:r>
        <w:rPr>
          <w:rFonts w:hint="cs"/>
          <w:rtl/>
        </w:rPr>
        <w:t xml:space="preserve">, </w:t>
      </w:r>
      <w:r w:rsidRPr="00706DF5">
        <w:rPr>
          <w:rFonts w:hint="cs"/>
          <w:rtl/>
        </w:rPr>
        <w:t>"שיפור מנגנוני ניהול ההון האנושי בשירות המדינה"</w:t>
      </w:r>
      <w:r>
        <w:rPr>
          <w:rFonts w:hint="cs"/>
          <w:rtl/>
        </w:rPr>
        <w:t xml:space="preserve">, </w:t>
      </w:r>
      <w:r w:rsidRPr="00706DF5">
        <w:rPr>
          <w:rFonts w:hint="cs"/>
          <w:rtl/>
        </w:rPr>
        <w:t>18.12.11.</w:t>
      </w:r>
    </w:p>
  </w:footnote>
  <w:footnote w:id="19">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דוח מבקר המדינה בנושא הרפורמה.</w:t>
      </w:r>
    </w:p>
  </w:footnote>
  <w:footnote w:id="20">
    <w:p w:rsidR="000579D2" w:rsidP="000113E6">
      <w:pPr>
        <w:pStyle w:val="FootnoteText"/>
      </w:pPr>
      <w:r w:rsidRPr="0011202C">
        <w:rPr>
          <w:rStyle w:val="FootnoteReference0"/>
          <w:vertAlign w:val="baseline"/>
        </w:rPr>
        <w:footnoteRef/>
      </w:r>
      <w:r>
        <w:rPr>
          <w:rtl/>
        </w:rPr>
        <w:t xml:space="preserve"> </w:t>
      </w:r>
      <w:r>
        <w:rPr>
          <w:rtl/>
        </w:rPr>
        <w:tab/>
      </w:r>
      <w:r>
        <w:rPr>
          <w:rFonts w:hint="cs"/>
          <w:rtl/>
        </w:rPr>
        <w:t>החלטה מס' 481, "דוח הועדה לשיפור ניהול ההון האנושי בשירות המדינה", 30.6.13; לגבי יישום חלקי ראו דוח מבקר המדינה בנושא הרפורמה.</w:t>
      </w:r>
    </w:p>
  </w:footnote>
  <w:footnote w:id="21">
    <w:p w:rsidR="000579D2" w:rsidP="000113E6">
      <w:pPr>
        <w:pStyle w:val="FootnoteText"/>
        <w:rPr>
          <w:rtl/>
        </w:rPr>
      </w:pPr>
      <w:r w:rsidRPr="0011202C">
        <w:rPr>
          <w:rStyle w:val="FootnoteReference0"/>
          <w:vertAlign w:val="baseline"/>
        </w:rPr>
        <w:footnoteRef/>
      </w:r>
      <w:r>
        <w:rPr>
          <w:rtl/>
        </w:rPr>
        <w:t xml:space="preserve"> </w:t>
      </w:r>
      <w:r>
        <w:rPr>
          <w:rtl/>
        </w:rPr>
        <w:tab/>
      </w:r>
      <w:r w:rsidRPr="00063C92">
        <w:rPr>
          <w:rFonts w:hint="cs"/>
          <w:rtl/>
        </w:rPr>
        <w:t>נוסף</w:t>
      </w:r>
      <w:r>
        <w:rPr>
          <w:rFonts w:hint="cs"/>
          <w:rtl/>
        </w:rPr>
        <w:t xml:space="preserve"> על כך</w:t>
      </w:r>
      <w:r w:rsidRPr="00063C92">
        <w:rPr>
          <w:rFonts w:hint="cs"/>
          <w:rtl/>
        </w:rPr>
        <w:t xml:space="preserve"> מוגדרת בתקשי"ר "הדרכה בשירות" - פעולת הדרכה מכל סוג </w:t>
      </w:r>
      <w:r w:rsidRPr="00063C92">
        <w:rPr>
          <w:rtl/>
        </w:rPr>
        <w:t>הנערכת על</w:t>
      </w:r>
      <w:r>
        <w:rPr>
          <w:rFonts w:hint="cs"/>
          <w:rtl/>
        </w:rPr>
        <w:t xml:space="preserve"> </w:t>
      </w:r>
      <w:r w:rsidRPr="00063C92">
        <w:rPr>
          <w:rtl/>
        </w:rPr>
        <w:t>ידי נציבות שירות המדינה או על</w:t>
      </w:r>
      <w:r>
        <w:rPr>
          <w:rFonts w:hint="cs"/>
          <w:rtl/>
        </w:rPr>
        <w:t xml:space="preserve"> </w:t>
      </w:r>
      <w:r w:rsidRPr="00063C92">
        <w:rPr>
          <w:rtl/>
        </w:rPr>
        <w:t>ידי המשרדים או בשיתוף פעולה עמם</w:t>
      </w:r>
      <w:r w:rsidRPr="00063C92">
        <w:rPr>
          <w:rFonts w:hint="cs"/>
          <w:rtl/>
        </w:rPr>
        <w:t xml:space="preserve">, המיועדת לעובדים בשירות בלבד או פעולת הדרכה במסגרת תפקידו של המשרד או בנושאי עיסוקו, אף אם היא מיועדת לעובדים מחוץ לשירות ובלבד שאושרה </w:t>
      </w:r>
      <w:r>
        <w:rPr>
          <w:rFonts w:hint="cs"/>
          <w:rtl/>
        </w:rPr>
        <w:t>על ידי</w:t>
      </w:r>
      <w:r w:rsidRPr="00063C92">
        <w:rPr>
          <w:rFonts w:hint="cs"/>
          <w:rtl/>
        </w:rPr>
        <w:t xml:space="preserve"> </w:t>
      </w:r>
      <w:r>
        <w:rPr>
          <w:rFonts w:hint="cs"/>
          <w:rtl/>
        </w:rPr>
        <w:t>נציבות שירות המדינה</w:t>
      </w:r>
      <w:r w:rsidRPr="00063C92">
        <w:rPr>
          <w:rFonts w:hint="cs"/>
          <w:rtl/>
        </w:rPr>
        <w:t>.</w:t>
      </w:r>
    </w:p>
  </w:footnote>
  <w:footnote w:id="22">
    <w:p w:rsidR="000579D2" w:rsidP="000113E6">
      <w:pPr>
        <w:pStyle w:val="FootnoteText"/>
      </w:pPr>
      <w:r w:rsidRPr="0011202C">
        <w:rPr>
          <w:rStyle w:val="FootnoteReference0"/>
          <w:vertAlign w:val="baseline"/>
        </w:rPr>
        <w:footnoteRef/>
      </w:r>
      <w:r>
        <w:rPr>
          <w:rtl/>
        </w:rPr>
        <w:t xml:space="preserve"> </w:t>
      </w:r>
      <w:r>
        <w:rPr>
          <w:rtl/>
        </w:rPr>
        <w:tab/>
      </w:r>
      <w:r>
        <w:rPr>
          <w:rFonts w:hint="cs"/>
          <w:rtl/>
        </w:rPr>
        <w:t>התקשי"ר; דוח סיכום פעילות נש"ם 2015.</w:t>
      </w:r>
    </w:p>
  </w:footnote>
  <w:footnote w:id="23">
    <w:p w:rsidR="000579D2" w:rsidP="000113E6">
      <w:pPr>
        <w:pStyle w:val="FootnoteText"/>
      </w:pPr>
      <w:r w:rsidRPr="0011202C">
        <w:rPr>
          <w:rStyle w:val="FootnoteReference0"/>
          <w:vertAlign w:val="baseline"/>
        </w:rPr>
        <w:footnoteRef/>
      </w:r>
      <w:r>
        <w:rPr>
          <w:rtl/>
        </w:rPr>
        <w:t xml:space="preserve"> </w:t>
      </w:r>
      <w:r>
        <w:rPr>
          <w:rtl/>
        </w:rPr>
        <w:tab/>
      </w:r>
      <w:r>
        <w:rPr>
          <w:rFonts w:hint="cs"/>
          <w:rtl/>
        </w:rPr>
        <w:t>בבתי החולים הממשלתיים, האחראי על ההדרכה הוא המנהל האדמיניסטרטיבי של בית החולים, ובדוח זה יכונה גם כן הסמנכ"ל למינהל.</w:t>
      </w:r>
    </w:p>
  </w:footnote>
  <w:footnote w:id="24">
    <w:p w:rsidR="000579D2" w:rsidRPr="002B4868" w:rsidP="000113E6">
      <w:pPr>
        <w:pStyle w:val="FootnoteText"/>
      </w:pPr>
      <w:r w:rsidRPr="0011202C">
        <w:rPr>
          <w:rStyle w:val="FootnoteReference0"/>
          <w:vertAlign w:val="baseline"/>
        </w:rPr>
        <w:footnoteRef/>
      </w:r>
      <w:r>
        <w:rPr>
          <w:rtl/>
        </w:rPr>
        <w:t xml:space="preserve"> </w:t>
      </w:r>
      <w:r>
        <w:rPr>
          <w:rtl/>
        </w:rPr>
        <w:tab/>
      </w:r>
      <w:r w:rsidRPr="002B4868">
        <w:rPr>
          <w:rFonts w:hint="cs"/>
          <w:rtl/>
        </w:rPr>
        <w:t>דוח זה אינו עוסק בפעילות ההדרכה בגופים ציבוריים שאינם בשירות המדינה: רשויות מקומיות, חברות ממשלתיות, מועצות דתיות, תאגידים סטטוטוריים וגופים נתמכים. מערכי ההדרכה בגופים אלה אינם באחריות נש"ם.</w:t>
      </w:r>
    </w:p>
  </w:footnote>
  <w:footnote w:id="25">
    <w:p w:rsidR="000579D2" w:rsidP="000113E6">
      <w:pPr>
        <w:pStyle w:val="FootnoteText"/>
      </w:pPr>
      <w:r w:rsidRPr="0011202C">
        <w:rPr>
          <w:rStyle w:val="FootnoteReference0"/>
          <w:vertAlign w:val="baseline"/>
        </w:rPr>
        <w:footnoteRef/>
      </w:r>
      <w:r>
        <w:rPr>
          <w:rtl/>
        </w:rPr>
        <w:t xml:space="preserve"> </w:t>
      </w:r>
      <w:r>
        <w:rPr>
          <w:rtl/>
        </w:rPr>
        <w:tab/>
      </w:r>
      <w:r>
        <w:rPr>
          <w:rFonts w:hint="cs"/>
          <w:rtl/>
        </w:rPr>
        <w:t>ל</w:t>
      </w:r>
      <w:r w:rsidRPr="00331E1C">
        <w:rPr>
          <w:sz w:val="16"/>
          <w:rtl/>
        </w:rPr>
        <w:t>מרכז הגריאטרי ראשון לציון</w:t>
      </w:r>
      <w:r>
        <w:rPr>
          <w:rFonts w:hint="cs"/>
          <w:rtl/>
        </w:rPr>
        <w:t xml:space="preserve"> לא נשלח שאלון בשל בעיות אדמיניסטרטיביות. הסמנכ"ל למינהל במשרד רה"ם משמש גם כסמנכ"ל למינהל של המשרדים הבאים: המשרד לירושלים ומורשת; המשרד לנושאים אסטרטגיים והסברה; המשרד לענייני מודיעין ומשרד התפוצות; למשרד לפיתוח הפריפריה, הנגב והגליל ולמשרד לשיתוף פעולה אזורי יש סמנכ"ל למינהל משותף; למשרד המדע והטכנולוגיה ולמשרד התרבות והספורט יש סמנכ"ל למינהל משותף. הסמנכ"ל למינהל במשרד הבינוי והשיכון משמש כאחראי על ההדרכה ברשות להתחדשות עירונית. הסמנכ"לים האמורים מילאו שאלון אחד עבור כל המשרדים עליהם הם אחראים. </w:t>
      </w:r>
    </w:p>
  </w:footnote>
  <w:footnote w:id="26">
    <w:p w:rsidR="000579D2" w:rsidRPr="007456E0" w:rsidP="000113E6">
      <w:pPr>
        <w:pStyle w:val="FootnoteText"/>
        <w:rPr>
          <w:rtl/>
        </w:rPr>
      </w:pPr>
      <w:r w:rsidRPr="0011202C">
        <w:rPr>
          <w:rStyle w:val="FootnoteReference0"/>
          <w:vertAlign w:val="baseline"/>
        </w:rPr>
        <w:footnoteRef/>
      </w:r>
      <w:r>
        <w:rPr>
          <w:rtl/>
        </w:rPr>
        <w:t xml:space="preserve"> </w:t>
      </w:r>
      <w:r>
        <w:rPr>
          <w:rtl/>
        </w:rPr>
        <w:tab/>
      </w:r>
      <w:r w:rsidRPr="007456E0">
        <w:rPr>
          <w:rFonts w:hint="cs"/>
          <w:rtl/>
        </w:rPr>
        <w:t>המרכז הרפואי "זיו" לא השיב לשאלון שנשלח, חרף תזכורות חוזרות ונשנות של משרד מבקר המדינה. הרשות להגנת הצרכן העבירה את תשובותיה לשאלון באיחור רב, כך שלא ניתן היה לעבדן ולהביאן במסגרת דוח זה</w:t>
      </w:r>
      <w:r>
        <w:rPr>
          <w:rFonts w:hint="cs"/>
          <w:rtl/>
        </w:rPr>
        <w:t>.</w:t>
      </w:r>
    </w:p>
  </w:footnote>
  <w:footnote w:id="27">
    <w:p w:rsidR="000579D2" w:rsidP="000113E6">
      <w:pPr>
        <w:pStyle w:val="FootnoteText"/>
      </w:pPr>
      <w:r w:rsidRPr="0011202C">
        <w:rPr>
          <w:rStyle w:val="FootnoteReference0"/>
          <w:vertAlign w:val="baseline"/>
        </w:rPr>
        <w:footnoteRef/>
      </w:r>
      <w:r>
        <w:rPr>
          <w:rtl/>
        </w:rPr>
        <w:t xml:space="preserve"> </w:t>
      </w:r>
      <w:r>
        <w:rPr>
          <w:rtl/>
        </w:rPr>
        <w:tab/>
      </w:r>
      <w:r>
        <w:rPr>
          <w:rFonts w:hint="cs"/>
          <w:rtl/>
        </w:rPr>
        <w:t>מדריך התכנון הממשלתי, ספטמבר 2010, גרסה מעודכנת 4.1.</w:t>
      </w:r>
    </w:p>
  </w:footnote>
  <w:footnote w:id="28">
    <w:p w:rsidR="000579D2" w:rsidP="000113E6">
      <w:pPr>
        <w:pStyle w:val="FootnoteText"/>
      </w:pPr>
      <w:r w:rsidRPr="0011202C">
        <w:rPr>
          <w:rStyle w:val="FootnoteReference0"/>
          <w:vertAlign w:val="baseline"/>
        </w:rPr>
        <w:footnoteRef/>
      </w:r>
      <w:r>
        <w:rPr>
          <w:rtl/>
        </w:rPr>
        <w:t xml:space="preserve"> </w:t>
      </w:r>
      <w:r>
        <w:rPr>
          <w:rtl/>
        </w:rPr>
        <w:tab/>
      </w:r>
      <w:r>
        <w:rPr>
          <w:rFonts w:hint="cs"/>
          <w:rtl/>
        </w:rPr>
        <w:t xml:space="preserve">השקעה תקציבית זו אינה כוללת פעולות הדרכה שמומנו מתקציבים של יחידות משרדיות שאינן יחידת ההדרכה. </w:t>
      </w:r>
    </w:p>
  </w:footnote>
  <w:footnote w:id="29">
    <w:p w:rsidR="000579D2" w:rsidP="000113E6">
      <w:pPr>
        <w:pStyle w:val="FootnoteText"/>
        <w:rPr>
          <w:rtl/>
        </w:rPr>
      </w:pPr>
      <w:r w:rsidRPr="0011202C">
        <w:rPr>
          <w:rStyle w:val="FootnoteReference0"/>
          <w:vertAlign w:val="baseline"/>
        </w:rPr>
        <w:footnoteRef/>
      </w:r>
      <w:r w:rsidRPr="007449E3">
        <w:rPr>
          <w:rtl/>
        </w:rPr>
        <w:t xml:space="preserve"> </w:t>
      </w:r>
      <w:r w:rsidRPr="007449E3">
        <w:rPr>
          <w:rtl/>
        </w:rPr>
        <w:tab/>
      </w:r>
      <w:r w:rsidRPr="007449E3">
        <w:rPr>
          <w:rFonts w:hint="cs"/>
          <w:rtl/>
        </w:rPr>
        <w:t>בידי נש"ם נתונים מעובדים מהשנים 2010 עד 2014, אולם אלה נתונים חלקיים בלבד, הנוגעים לכל היותר לכמחצית מן הגופים הממשלתיים. בנוגע לשנת 2012 הוסיפה נש"ם הערכה הנוגעת לכלל הגופים הממשלתיים.</w:t>
      </w:r>
    </w:p>
  </w:footnote>
  <w:footnote w:id="30">
    <w:p w:rsidR="000579D2" w:rsidP="000113E6">
      <w:pPr>
        <w:pStyle w:val="FootnoteText"/>
        <w:rPr>
          <w:rtl/>
        </w:rPr>
      </w:pPr>
      <w:r w:rsidRPr="0011202C">
        <w:rPr>
          <w:rStyle w:val="FootnoteReference0"/>
          <w:vertAlign w:val="baseline"/>
        </w:rPr>
        <w:footnoteRef/>
      </w:r>
      <w:r>
        <w:rPr>
          <w:rtl/>
        </w:rPr>
        <w:t xml:space="preserve"> </w:t>
      </w:r>
      <w:r>
        <w:rPr>
          <w:rtl/>
        </w:rPr>
        <w:tab/>
      </w:r>
      <w:r w:rsidRPr="00D95B2C">
        <w:rPr>
          <w:rFonts w:hint="cs"/>
          <w:rtl/>
        </w:rPr>
        <w:t xml:space="preserve">מבוסס על דוח </w:t>
      </w:r>
      <w:r>
        <w:rPr>
          <w:rFonts w:hint="cs"/>
          <w:rtl/>
        </w:rPr>
        <w:t xml:space="preserve">ועדת </w:t>
      </w:r>
      <w:r w:rsidRPr="00D95B2C">
        <w:rPr>
          <w:rFonts w:hint="cs"/>
          <w:rtl/>
        </w:rPr>
        <w:t xml:space="preserve">שמחון </w:t>
      </w:r>
      <w:r>
        <w:rPr>
          <w:rFonts w:hint="cs"/>
          <w:rtl/>
        </w:rPr>
        <w:t>ונתוני נש"ם.</w:t>
      </w:r>
    </w:p>
  </w:footnote>
  <w:footnote w:id="31">
    <w:p w:rsidR="000579D2" w:rsidP="000113E6">
      <w:pPr>
        <w:pStyle w:val="FootnoteText"/>
      </w:pPr>
      <w:r w:rsidRPr="0011202C">
        <w:rPr>
          <w:rStyle w:val="FootnoteReference0"/>
          <w:vertAlign w:val="baseline"/>
        </w:rPr>
        <w:footnoteRef/>
      </w:r>
      <w:r w:rsidRPr="00B30CF8">
        <w:rPr>
          <w:rtl/>
        </w:rPr>
        <w:t xml:space="preserve"> </w:t>
      </w:r>
      <w:r w:rsidRPr="00B30CF8">
        <w:rPr>
          <w:rtl/>
        </w:rPr>
        <w:tab/>
      </w:r>
      <w:r>
        <w:rPr>
          <w:rFonts w:hint="cs"/>
          <w:rtl/>
        </w:rPr>
        <w:t>ה</w:t>
      </w:r>
      <w:r w:rsidRPr="00B30CF8">
        <w:rPr>
          <w:rFonts w:hint="cs"/>
          <w:rtl/>
        </w:rPr>
        <w:t>הוצאה הישירה עבור פעולות ההדרכה של יחידות ההדרכה בגופים הממשלתיים</w:t>
      </w:r>
      <w:r>
        <w:rPr>
          <w:rFonts w:hint="cs"/>
          <w:rtl/>
        </w:rPr>
        <w:t>.</w:t>
      </w:r>
    </w:p>
  </w:footnote>
  <w:footnote w:id="32">
    <w:p w:rsidR="000579D2" w:rsidP="000113E6">
      <w:pPr>
        <w:pStyle w:val="FootnoteText"/>
        <w:rPr>
          <w:rtl/>
        </w:rPr>
      </w:pPr>
      <w:r w:rsidRPr="0011202C">
        <w:rPr>
          <w:rStyle w:val="FootnoteReference0"/>
          <w:vertAlign w:val="baseline"/>
        </w:rPr>
        <w:footnoteRef/>
      </w:r>
      <w:r>
        <w:rPr>
          <w:rtl/>
        </w:rPr>
        <w:t xml:space="preserve"> </w:t>
      </w:r>
      <w:r>
        <w:rPr>
          <w:rtl/>
        </w:rPr>
        <w:tab/>
      </w:r>
      <w:r w:rsidRPr="00D95B2C">
        <w:rPr>
          <w:rFonts w:hint="cs"/>
          <w:rtl/>
        </w:rPr>
        <w:t xml:space="preserve">מבוסס על דוח </w:t>
      </w:r>
      <w:r>
        <w:rPr>
          <w:rFonts w:hint="cs"/>
          <w:rtl/>
        </w:rPr>
        <w:t xml:space="preserve">ועדת </w:t>
      </w:r>
      <w:r w:rsidRPr="00D95B2C">
        <w:rPr>
          <w:rFonts w:hint="cs"/>
          <w:rtl/>
        </w:rPr>
        <w:t>שמחון</w:t>
      </w:r>
      <w:r>
        <w:rPr>
          <w:rFonts w:hint="cs"/>
          <w:rtl/>
        </w:rPr>
        <w:t>.</w:t>
      </w:r>
    </w:p>
  </w:footnote>
  <w:footnote w:id="33">
    <w:p w:rsidR="000579D2" w:rsidP="000113E6">
      <w:pPr>
        <w:pStyle w:val="FootnoteText"/>
      </w:pPr>
      <w:r w:rsidRPr="0011202C">
        <w:rPr>
          <w:rStyle w:val="FootnoteReference0"/>
          <w:vertAlign w:val="baseline"/>
        </w:rPr>
        <w:footnoteRef/>
      </w:r>
      <w:r>
        <w:rPr>
          <w:rtl/>
        </w:rPr>
        <w:t xml:space="preserve"> </w:t>
      </w:r>
      <w:r>
        <w:rPr>
          <w:rtl/>
        </w:rPr>
        <w:tab/>
      </w:r>
      <w:r>
        <w:rPr>
          <w:rFonts w:hint="cs"/>
          <w:rtl/>
        </w:rPr>
        <w:t xml:space="preserve">הנתונים מבוססים על תשובות של 61 גופים ממשלתיים, בהם מועסקים כ-65,000 עובדים. </w:t>
      </w:r>
    </w:p>
  </w:footnote>
  <w:footnote w:id="34">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נתון זה מצוי באופן חלקי בידי הגופים הממשלתיים, שכן, מערכת הנוכחות מתעדת דיווח על היעדרות בשל השתלמות. עם זאת, המערכת אינה כוללת דיווחים על השתלמויות המתקיימות במקום העבודה, אף על פי שהעובד אינו מבצע את עבודתו אלא מצוי בהדרכה. מכל מקום, גורמי המטה (משרד האוצר ונש"ם) אינם מרכזים את הנתונים האמורים מהגופים הממשלתיים השונים.</w:t>
      </w:r>
    </w:p>
  </w:footnote>
  <w:footnote w:id="35">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 xml:space="preserve">דוח ועדת שמחון ונתוני נש"ם. </w:t>
      </w:r>
    </w:p>
  </w:footnote>
  <w:footnote w:id="36">
    <w:p w:rsidR="000579D2" w:rsidRPr="00962E85" w:rsidP="000113E6">
      <w:pPr>
        <w:pStyle w:val="FootnoteText"/>
        <w:rPr>
          <w:rtl/>
        </w:rPr>
      </w:pPr>
      <w:r w:rsidRPr="0011202C">
        <w:rPr>
          <w:rStyle w:val="FootnoteReference0"/>
          <w:vertAlign w:val="baseline"/>
        </w:rPr>
        <w:footnoteRef/>
      </w:r>
      <w:r>
        <w:rPr>
          <w:rtl/>
        </w:rPr>
        <w:t xml:space="preserve"> </w:t>
      </w:r>
      <w:r>
        <w:rPr>
          <w:rtl/>
        </w:rPr>
        <w:tab/>
      </w:r>
      <w:r>
        <w:rPr>
          <w:rFonts w:hint="cs"/>
          <w:rtl/>
        </w:rPr>
        <w:t xml:space="preserve">הנתונים מבוססים על תשובות של 55 גופים ממשלתיים, בהם מועסקים כ-58,500 עובדים. </w:t>
      </w:r>
    </w:p>
  </w:footnote>
  <w:footnote w:id="37">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אופן החישוב - מאגף החשכ"ל התקבלו נתונים הכוללים עלות ממוצעת של יום עבודה לעובד בכל אחד מן הגופים הממשלתיים בנפרד. נעשה ממוצע משוקלל של העלות הממוצעת על סמך מספר העובדים בכל משרד.</w:t>
      </w:r>
    </w:p>
  </w:footnote>
  <w:footnote w:id="38">
    <w:p w:rsidR="000579D2" w:rsidP="000113E6">
      <w:pPr>
        <w:pStyle w:val="FootnoteText"/>
        <w:rPr>
          <w:rtl/>
        </w:rPr>
      </w:pPr>
      <w:r w:rsidRPr="0011202C">
        <w:rPr>
          <w:rStyle w:val="FootnoteReference0"/>
          <w:vertAlign w:val="baseline"/>
        </w:rPr>
        <w:footnoteRef/>
      </w:r>
      <w:r>
        <w:rPr>
          <w:rtl/>
        </w:rPr>
        <w:t xml:space="preserve"> </w:t>
      </w:r>
      <w:r>
        <w:rPr>
          <w:rFonts w:hint="cs"/>
          <w:rtl/>
        </w:rPr>
        <w:tab/>
        <w:t>מדריך התכנון הממשלתי, ספטמבר 2010.</w:t>
      </w:r>
    </w:p>
  </w:footnote>
  <w:footnote w:id="39">
    <w:p w:rsidR="000579D2" w:rsidRPr="00BB264A" w:rsidP="000113E6">
      <w:pPr>
        <w:pStyle w:val="FootnoteText"/>
        <w:rPr>
          <w:rtl/>
        </w:rPr>
      </w:pPr>
      <w:r w:rsidRPr="0011202C">
        <w:rPr>
          <w:rStyle w:val="FootnoteReference0"/>
          <w:vertAlign w:val="baseline"/>
        </w:rPr>
        <w:footnoteRef/>
      </w:r>
      <w:r>
        <w:rPr>
          <w:rtl/>
        </w:rPr>
        <w:t xml:space="preserve"> </w:t>
      </w:r>
      <w:r>
        <w:rPr>
          <w:rtl/>
        </w:rPr>
        <w:tab/>
      </w:r>
      <w:r>
        <w:rPr>
          <w:rFonts w:hint="cs"/>
          <w:rtl/>
        </w:rPr>
        <w:t xml:space="preserve">בגופים ממשלתיים אלו עבדו כ-3,100 עובדים. </w:t>
      </w:r>
    </w:p>
  </w:footnote>
  <w:footnote w:id="40">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נתונים שהתקבלו מנש"ם ו</w:t>
      </w:r>
      <w:r w:rsidRPr="005D6265">
        <w:rPr>
          <w:rFonts w:hint="cs"/>
          <w:rtl/>
        </w:rPr>
        <w:t>דוח סיכום תחקיר הערכת עובדים 2014.</w:t>
      </w:r>
      <w:r>
        <w:rPr>
          <w:rFonts w:hint="cs"/>
          <w:rtl/>
        </w:rPr>
        <w:t xml:space="preserve"> </w:t>
      </w:r>
    </w:p>
  </w:footnote>
  <w:footnote w:id="41">
    <w:p w:rsidR="000579D2" w:rsidP="000113E6">
      <w:pPr>
        <w:pStyle w:val="FootnoteText"/>
      </w:pPr>
      <w:r w:rsidRPr="0011202C">
        <w:rPr>
          <w:rStyle w:val="FootnoteReference0"/>
          <w:vertAlign w:val="baseline"/>
        </w:rPr>
        <w:footnoteRef/>
      </w:r>
      <w:r>
        <w:rPr>
          <w:rtl/>
        </w:rPr>
        <w:t xml:space="preserve"> </w:t>
      </w:r>
      <w:r>
        <w:rPr>
          <w:rtl/>
        </w:rPr>
        <w:tab/>
      </w:r>
      <w:r>
        <w:rPr>
          <w:rFonts w:hint="cs"/>
          <w:rtl/>
        </w:rPr>
        <w:t xml:space="preserve">על פי דוח ועדת שמחון, פיתוח הדרכה הוא </w:t>
      </w:r>
      <w:r w:rsidRPr="007A409D">
        <w:rPr>
          <w:rFonts w:hint="cs"/>
          <w:rtl/>
        </w:rPr>
        <w:t>תהליך</w:t>
      </w:r>
      <w:r w:rsidRPr="007A409D">
        <w:t xml:space="preserve"> </w:t>
      </w:r>
      <w:r w:rsidRPr="007A409D">
        <w:rPr>
          <w:rFonts w:hint="cs"/>
          <w:rtl/>
        </w:rPr>
        <w:t>שיטתי</w:t>
      </w:r>
      <w:r w:rsidRPr="007A409D">
        <w:t xml:space="preserve"> </w:t>
      </w:r>
      <w:r w:rsidRPr="007A409D">
        <w:rPr>
          <w:rFonts w:hint="cs"/>
          <w:rtl/>
        </w:rPr>
        <w:t>של</w:t>
      </w:r>
      <w:r w:rsidRPr="007A409D">
        <w:t xml:space="preserve"> </w:t>
      </w:r>
      <w:r w:rsidRPr="007A409D">
        <w:rPr>
          <w:rFonts w:hint="cs"/>
          <w:rtl/>
        </w:rPr>
        <w:t>ניתוח</w:t>
      </w:r>
      <w:r w:rsidRPr="007A409D">
        <w:t xml:space="preserve"> </w:t>
      </w:r>
      <w:r w:rsidRPr="007A409D">
        <w:rPr>
          <w:rFonts w:hint="cs"/>
          <w:rtl/>
        </w:rPr>
        <w:t>צרכים</w:t>
      </w:r>
      <w:r w:rsidRPr="007A409D">
        <w:t xml:space="preserve"> </w:t>
      </w:r>
      <w:r w:rsidRPr="007A409D">
        <w:rPr>
          <w:rFonts w:hint="cs"/>
          <w:rtl/>
        </w:rPr>
        <w:t>והתאמת</w:t>
      </w:r>
      <w:r w:rsidRPr="007A409D">
        <w:t xml:space="preserve"> </w:t>
      </w:r>
      <w:r w:rsidRPr="007A409D">
        <w:rPr>
          <w:rFonts w:hint="cs"/>
          <w:rtl/>
        </w:rPr>
        <w:t>פתרונות</w:t>
      </w:r>
      <w:r w:rsidRPr="007A409D">
        <w:t xml:space="preserve"> </w:t>
      </w:r>
      <w:r w:rsidRPr="007A409D">
        <w:rPr>
          <w:rFonts w:hint="cs"/>
          <w:rtl/>
        </w:rPr>
        <w:t>כדי</w:t>
      </w:r>
      <w:r w:rsidRPr="007A409D">
        <w:t xml:space="preserve"> </w:t>
      </w:r>
      <w:r w:rsidRPr="007A409D">
        <w:rPr>
          <w:rFonts w:hint="cs"/>
          <w:rtl/>
        </w:rPr>
        <w:t>לחולל</w:t>
      </w:r>
      <w:r>
        <w:rPr>
          <w:rFonts w:hint="cs"/>
          <w:rtl/>
        </w:rPr>
        <w:t xml:space="preserve"> </w:t>
      </w:r>
      <w:r w:rsidRPr="007A409D">
        <w:rPr>
          <w:rFonts w:hint="cs"/>
          <w:rtl/>
        </w:rPr>
        <w:t>למידה</w:t>
      </w:r>
      <w:r w:rsidRPr="007A409D">
        <w:t xml:space="preserve"> </w:t>
      </w:r>
      <w:r w:rsidRPr="007A409D">
        <w:rPr>
          <w:rFonts w:hint="cs"/>
          <w:rtl/>
        </w:rPr>
        <w:t>אפקטיבית</w:t>
      </w:r>
      <w:r w:rsidRPr="007A409D">
        <w:t xml:space="preserve"> </w:t>
      </w:r>
      <w:r w:rsidRPr="007A409D">
        <w:rPr>
          <w:rFonts w:hint="cs"/>
          <w:rtl/>
        </w:rPr>
        <w:t>ויעילה</w:t>
      </w:r>
      <w:r w:rsidRPr="007A409D">
        <w:t xml:space="preserve"> </w:t>
      </w:r>
      <w:r w:rsidRPr="007A409D">
        <w:rPr>
          <w:rFonts w:hint="cs"/>
          <w:rtl/>
        </w:rPr>
        <w:t>על</w:t>
      </w:r>
      <w:r w:rsidRPr="007A409D">
        <w:t xml:space="preserve"> </w:t>
      </w:r>
      <w:r w:rsidRPr="007A409D">
        <w:rPr>
          <w:rFonts w:hint="cs"/>
          <w:rtl/>
        </w:rPr>
        <w:t>ידי</w:t>
      </w:r>
      <w:r w:rsidRPr="007A409D">
        <w:t xml:space="preserve"> </w:t>
      </w:r>
      <w:r>
        <w:rPr>
          <w:rFonts w:hint="cs"/>
          <w:rtl/>
        </w:rPr>
        <w:t>תכנים,</w:t>
      </w:r>
      <w:r w:rsidRPr="007A409D">
        <w:t xml:space="preserve"> </w:t>
      </w:r>
      <w:r w:rsidRPr="007A409D">
        <w:rPr>
          <w:rFonts w:hint="cs"/>
          <w:rtl/>
        </w:rPr>
        <w:t>שיטות</w:t>
      </w:r>
      <w:r w:rsidRPr="007A409D">
        <w:t xml:space="preserve"> </w:t>
      </w:r>
      <w:r w:rsidRPr="007A409D">
        <w:rPr>
          <w:rFonts w:hint="cs"/>
          <w:rtl/>
        </w:rPr>
        <w:t>ואמצעים</w:t>
      </w:r>
      <w:r w:rsidRPr="007A409D">
        <w:t xml:space="preserve"> </w:t>
      </w:r>
      <w:r w:rsidRPr="007A409D">
        <w:rPr>
          <w:rFonts w:hint="cs"/>
          <w:rtl/>
        </w:rPr>
        <w:t>מתאימים</w:t>
      </w:r>
      <w:r w:rsidRPr="007A409D">
        <w:t xml:space="preserve"> </w:t>
      </w:r>
      <w:r w:rsidRPr="007A409D">
        <w:rPr>
          <w:rFonts w:hint="cs"/>
          <w:rtl/>
        </w:rPr>
        <w:t>המביאים</w:t>
      </w:r>
      <w:r w:rsidRPr="007A409D">
        <w:t xml:space="preserve"> </w:t>
      </w:r>
      <w:r w:rsidRPr="007A409D">
        <w:rPr>
          <w:rFonts w:hint="cs"/>
          <w:rtl/>
        </w:rPr>
        <w:t>לביצוע</w:t>
      </w:r>
      <w:r w:rsidRPr="007A409D">
        <w:t xml:space="preserve"> </w:t>
      </w:r>
      <w:r w:rsidRPr="007A409D">
        <w:rPr>
          <w:rFonts w:hint="cs"/>
          <w:rtl/>
        </w:rPr>
        <w:t>מיטבי</w:t>
      </w:r>
      <w:r w:rsidRPr="007A409D">
        <w:t xml:space="preserve"> </w:t>
      </w:r>
      <w:r w:rsidRPr="007A409D">
        <w:rPr>
          <w:rFonts w:hint="cs"/>
          <w:rtl/>
        </w:rPr>
        <w:t>של</w:t>
      </w:r>
      <w:r>
        <w:rPr>
          <w:rFonts w:hint="cs"/>
          <w:rtl/>
        </w:rPr>
        <w:t xml:space="preserve"> </w:t>
      </w:r>
      <w:r w:rsidRPr="007A409D">
        <w:rPr>
          <w:rtl/>
        </w:rPr>
        <w:t>התפקיד</w:t>
      </w:r>
      <w:r>
        <w:rPr>
          <w:rFonts w:hint="cs"/>
          <w:rtl/>
        </w:rPr>
        <w:t>.</w:t>
      </w:r>
    </w:p>
  </w:footnote>
  <w:footnote w:id="42">
    <w:p w:rsidR="000579D2" w:rsidP="000113E6">
      <w:pPr>
        <w:pStyle w:val="FootnoteText"/>
      </w:pPr>
      <w:r w:rsidRPr="0011202C">
        <w:rPr>
          <w:rStyle w:val="FootnoteReference0"/>
          <w:vertAlign w:val="baseline"/>
        </w:rPr>
        <w:footnoteRef/>
      </w:r>
      <w:r>
        <w:rPr>
          <w:rtl/>
        </w:rPr>
        <w:t xml:space="preserve"> </w:t>
      </w:r>
      <w:r>
        <w:rPr>
          <w:rtl/>
        </w:rPr>
        <w:tab/>
      </w:r>
      <w:r>
        <w:rPr>
          <w:rFonts w:hint="cs"/>
          <w:rtl/>
        </w:rPr>
        <w:t xml:space="preserve">דוח ועדת שמחון ונתוני נש"ם. </w:t>
      </w:r>
    </w:p>
  </w:footnote>
  <w:footnote w:id="43">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חישוב כולל של קורסי הכשרה כתנאי כניסה לתפקיד ומסלולי קידום - כ-14%; קורסים מקצועיים בתחום העיסוק- כ-19%; ימי עיון וכנסים מקצועיים- כ-11%.</w:t>
      </w:r>
    </w:p>
  </w:footnote>
  <w:footnote w:id="44">
    <w:p w:rsidR="000579D2" w:rsidP="00634454">
      <w:pPr>
        <w:pStyle w:val="FootnoteText"/>
        <w:rPr>
          <w:rtl/>
        </w:rPr>
      </w:pPr>
      <w:r w:rsidRPr="0011202C">
        <w:rPr>
          <w:rStyle w:val="FootnoteReference0"/>
          <w:vertAlign w:val="baseline"/>
        </w:rPr>
        <w:footnoteRef/>
      </w:r>
      <w:r w:rsidRPr="002F6161">
        <w:rPr>
          <w:rtl/>
        </w:rPr>
        <w:t xml:space="preserve"> </w:t>
      </w:r>
      <w:r w:rsidRPr="002F6161">
        <w:rPr>
          <w:rtl/>
        </w:rPr>
        <w:tab/>
      </w:r>
      <w:r w:rsidRPr="002F6161">
        <w:rPr>
          <w:rFonts w:hint="cs"/>
          <w:rtl/>
        </w:rPr>
        <w:t xml:space="preserve">57% מ-86.6 מיליון ש"ח, ההוצאה הישירה על ההדרכה בשנת 2017 לפי השאלונים, הם </w:t>
      </w:r>
      <w:r>
        <w:rPr>
          <w:rFonts w:hint="cs"/>
          <w:rtl/>
        </w:rPr>
        <w:t xml:space="preserve">כ-49 </w:t>
      </w:r>
      <w:r w:rsidRPr="002F6161">
        <w:rPr>
          <w:rFonts w:hint="cs"/>
          <w:rtl/>
        </w:rPr>
        <w:t>מיליון ש"ח; 20% מ-</w:t>
      </w:r>
      <w:r>
        <w:rPr>
          <w:rFonts w:hint="cs"/>
          <w:rtl/>
        </w:rPr>
        <w:t>862</w:t>
      </w:r>
      <w:r w:rsidRPr="002F6161">
        <w:rPr>
          <w:rFonts w:hint="cs"/>
          <w:rtl/>
        </w:rPr>
        <w:t xml:space="preserve"> מיליון ש"ח, עלות ימי היעדרות בשכר בשנת 2017 לפי השאלונים, הם </w:t>
      </w:r>
      <w:r>
        <w:rPr>
          <w:rFonts w:hint="cs"/>
          <w:rtl/>
        </w:rPr>
        <w:t>כ-</w:t>
      </w:r>
      <w:r w:rsidRPr="002F6161">
        <w:rPr>
          <w:rFonts w:hint="cs"/>
          <w:rtl/>
        </w:rPr>
        <w:t xml:space="preserve">172 מיליון ש"ח. הסכום הכולל הוא </w:t>
      </w:r>
      <w:r>
        <w:rPr>
          <w:rFonts w:hint="cs"/>
          <w:rtl/>
        </w:rPr>
        <w:t xml:space="preserve">כ-222 </w:t>
      </w:r>
      <w:r w:rsidRPr="002F6161">
        <w:rPr>
          <w:rFonts w:hint="cs"/>
          <w:rtl/>
        </w:rPr>
        <w:t>מיליון ש"ח.</w:t>
      </w:r>
    </w:p>
  </w:footnote>
  <w:footnote w:id="45">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לרבות לימודי תעודה ולימודים באוניברסיטה הפתוחה.</w:t>
      </w:r>
    </w:p>
  </w:footnote>
  <w:footnote w:id="46">
    <w:p w:rsidR="000579D2" w:rsidP="000113E6">
      <w:pPr>
        <w:pStyle w:val="FootnoteText"/>
      </w:pPr>
      <w:r w:rsidRPr="0011202C">
        <w:rPr>
          <w:rStyle w:val="FootnoteReference0"/>
          <w:vertAlign w:val="baseline"/>
        </w:rPr>
        <w:footnoteRef/>
      </w:r>
      <w:r>
        <w:rPr>
          <w:rtl/>
        </w:rPr>
        <w:t xml:space="preserve"> </w:t>
      </w:r>
      <w:r>
        <w:rPr>
          <w:rtl/>
        </w:rPr>
        <w:tab/>
      </w:r>
      <w:r>
        <w:rPr>
          <w:rFonts w:hint="cs"/>
          <w:rtl/>
        </w:rPr>
        <w:t>מגמות הלימוד הרוחביות המועדפות שאושרו הן מדעי המדינה, מנהל ציבורי, מדיניות ציבורית ולימודי נשים ומגדר בשילוב ניהול ומדיניות.</w:t>
      </w:r>
    </w:p>
  </w:footnote>
  <w:footnote w:id="47">
    <w:p w:rsidR="000579D2" w:rsidP="000113E6">
      <w:pPr>
        <w:pStyle w:val="FootnoteText"/>
      </w:pPr>
      <w:r w:rsidRPr="0011202C">
        <w:rPr>
          <w:rStyle w:val="FootnoteReference0"/>
          <w:vertAlign w:val="baseline"/>
        </w:rPr>
        <w:footnoteRef/>
      </w:r>
      <w:r>
        <w:rPr>
          <w:rtl/>
        </w:rPr>
        <w:t xml:space="preserve"> </w:t>
      </w:r>
      <w:r>
        <w:rPr>
          <w:rtl/>
        </w:rPr>
        <w:tab/>
      </w:r>
      <w:r>
        <w:rPr>
          <w:rFonts w:hint="cs"/>
          <w:rtl/>
        </w:rPr>
        <w:t>59 גופים ממשלתיים סיפקו נתונים לגבי התקציב; 53 גופים ממשלתיים סיפקו נתונים לגבי ימי ההיעדרות בשכר.</w:t>
      </w:r>
    </w:p>
  </w:footnote>
  <w:footnote w:id="48">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הכנסת, מרכז המחקר והמידע "</w:t>
      </w:r>
      <w:r w:rsidRPr="00B96D60">
        <w:rPr>
          <w:rFonts w:hint="cs"/>
          <w:b/>
          <w:bCs/>
          <w:rtl/>
        </w:rPr>
        <w:t>תכנון כוח-אדם לשוק העבודה העתידי</w:t>
      </w:r>
      <w:r>
        <w:rPr>
          <w:rFonts w:hint="cs"/>
          <w:rtl/>
        </w:rPr>
        <w:t>", 1.2.16.</w:t>
      </w:r>
    </w:p>
  </w:footnote>
  <w:footnote w:id="49">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הניתוח בוצע באמצעות יועץ סטטיסטי למשרד מבקר המדינה.</w:t>
      </w:r>
    </w:p>
  </w:footnote>
  <w:footnote w:id="50">
    <w:p w:rsidR="000579D2" w:rsidP="000113E6">
      <w:pPr>
        <w:pStyle w:val="FootnoteText"/>
        <w:rPr>
          <w:rtl/>
        </w:rPr>
      </w:pPr>
      <w:r w:rsidRPr="0011202C">
        <w:rPr>
          <w:rStyle w:val="FootnoteReference0"/>
          <w:vertAlign w:val="baseline"/>
        </w:rPr>
        <w:footnoteRef/>
      </w:r>
      <w:r>
        <w:rPr>
          <w:rtl/>
        </w:rPr>
        <w:t xml:space="preserve"> </w:t>
      </w:r>
      <w:r>
        <w:rPr>
          <w:rtl/>
        </w:rPr>
        <w:tab/>
      </w:r>
      <w:r w:rsidRPr="008D7CFB">
        <w:rPr>
          <w:rtl/>
        </w:rPr>
        <w:t>המשרד לביטחון הפנים</w:t>
      </w:r>
      <w:r w:rsidRPr="008D7CFB">
        <w:rPr>
          <w:rFonts w:hint="cs"/>
          <w:rtl/>
        </w:rPr>
        <w:t xml:space="preserve">; </w:t>
      </w:r>
      <w:r w:rsidRPr="008D7CFB">
        <w:rPr>
          <w:rtl/>
        </w:rPr>
        <w:t>המשרד לשוויון חברתי</w:t>
      </w:r>
      <w:r w:rsidRPr="008D7CFB">
        <w:rPr>
          <w:rFonts w:hint="cs"/>
          <w:rtl/>
        </w:rPr>
        <w:t xml:space="preserve">; </w:t>
      </w:r>
      <w:r w:rsidRPr="008D7CFB">
        <w:rPr>
          <w:rtl/>
        </w:rPr>
        <w:t>משרד העבודה, הרווחה והשירותים החברתיים</w:t>
      </w:r>
      <w:r w:rsidRPr="008D7CFB">
        <w:rPr>
          <w:rFonts w:hint="cs"/>
          <w:rtl/>
        </w:rPr>
        <w:t xml:space="preserve">; </w:t>
      </w:r>
      <w:r w:rsidRPr="008D7CFB">
        <w:rPr>
          <w:rtl/>
        </w:rPr>
        <w:t>המינהל לחינוך התיישבותי ועליית הנוער</w:t>
      </w:r>
      <w:r w:rsidRPr="008D7CFB">
        <w:rPr>
          <w:rFonts w:hint="cs"/>
          <w:rtl/>
        </w:rPr>
        <w:t xml:space="preserve">; </w:t>
      </w:r>
      <w:r w:rsidRPr="008D7CFB">
        <w:rPr>
          <w:rtl/>
        </w:rPr>
        <w:t>הרבנות הראשית לישראל</w:t>
      </w:r>
      <w:r w:rsidRPr="008D7CFB">
        <w:rPr>
          <w:rFonts w:hint="cs"/>
          <w:rtl/>
        </w:rPr>
        <w:t xml:space="preserve">; </w:t>
      </w:r>
      <w:r w:rsidRPr="008D7CFB">
        <w:rPr>
          <w:rtl/>
        </w:rPr>
        <w:t>שירות עיבודים ממוחשבים</w:t>
      </w:r>
      <w:r>
        <w:rPr>
          <w:rFonts w:hint="cs"/>
          <w:rtl/>
        </w:rPr>
        <w:t xml:space="preserve"> (שע"ם)</w:t>
      </w:r>
      <w:r w:rsidRPr="008D7CFB">
        <w:rPr>
          <w:rFonts w:hint="cs"/>
          <w:rtl/>
        </w:rPr>
        <w:t xml:space="preserve">; </w:t>
      </w:r>
      <w:r w:rsidRPr="008D7CFB">
        <w:rPr>
          <w:rtl/>
        </w:rPr>
        <w:t>המרכז הרפואי לבריאות הנפש מעלה הכרמל</w:t>
      </w:r>
      <w:r w:rsidRPr="008D7CFB">
        <w:rPr>
          <w:rFonts w:hint="cs"/>
          <w:rtl/>
        </w:rPr>
        <w:t xml:space="preserve"> ו</w:t>
      </w:r>
      <w:r w:rsidRPr="008D7CFB">
        <w:rPr>
          <w:rtl/>
        </w:rPr>
        <w:t>המרכז הרפואי לגליל</w:t>
      </w:r>
      <w:r w:rsidRPr="008D7CFB">
        <w:rPr>
          <w:rFonts w:hint="cs"/>
          <w:rtl/>
        </w:rPr>
        <w:t>.</w:t>
      </w:r>
      <w:r w:rsidRPr="00C418F5">
        <w:rPr>
          <w:rFonts w:hint="cs"/>
          <w:b/>
          <w:bCs/>
          <w:rtl/>
        </w:rPr>
        <w:t xml:space="preserve"> </w:t>
      </w:r>
    </w:p>
  </w:footnote>
  <w:footnote w:id="51">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 xml:space="preserve">המשרד </w:t>
      </w:r>
      <w:r w:rsidRPr="0001741E">
        <w:rPr>
          <w:rtl/>
        </w:rPr>
        <w:t xml:space="preserve">לביטחון הפנים; המשרד לפיתוח הפריפריה הנגב והגליל והמשרד לשיתוף פעולה אזורי; המשרד לשוויון חברתי; משרד החינוך; משרד המשפטים; משרד העבודה, הרווחה והשירותים החברתיים; משרד הפנים; משרד התחבורה והבטיחות בדרכים; משרד התקשורת; המדפיס הממשלתי; המועצה לביטחון לאומי; המינהל </w:t>
      </w:r>
      <w:r w:rsidRPr="00C655BA">
        <w:rPr>
          <w:rtl/>
        </w:rPr>
        <w:t xml:space="preserve">לחינוך התיישבותי ועליית הנוער; המרכז למיפוי ישראל; הרבנות הראשית לישראל; הרשות הארצית לכבאות והצלה; </w:t>
      </w:r>
      <w:r>
        <w:rPr>
          <w:rFonts w:hint="cs"/>
          <w:rtl/>
        </w:rPr>
        <w:t>נש"ם</w:t>
      </w:r>
      <w:r w:rsidRPr="00C655BA">
        <w:rPr>
          <w:rtl/>
        </w:rPr>
        <w:t>; רשות</w:t>
      </w:r>
      <w:r w:rsidRPr="0001741E">
        <w:rPr>
          <w:rtl/>
        </w:rPr>
        <w:t xml:space="preserve"> ההגבלים העסקיים; רשות המסים בישראל; רשות התעופה האזרחית; רשות מקרקעי ישראל; שירות עיבודים ממוחשבים</w:t>
      </w:r>
      <w:r>
        <w:rPr>
          <w:rFonts w:hint="cs"/>
          <w:rtl/>
        </w:rPr>
        <w:t xml:space="preserve"> (שע"ם)</w:t>
      </w:r>
      <w:r w:rsidRPr="0001741E">
        <w:rPr>
          <w:rtl/>
        </w:rPr>
        <w:t>; המרכז הירושלמי לבריאות הנפש; המרכז הרפואי לגליל; המרכז הרפואי ע"ש ברזילי; המרכז הרפואי ע"ש וולפסון; מרכז בריאות הנפש מזור מזרע</w:t>
      </w:r>
      <w:r>
        <w:rPr>
          <w:rFonts w:hint="cs"/>
          <w:rtl/>
        </w:rPr>
        <w:t>.</w:t>
      </w:r>
    </w:p>
  </w:footnote>
  <w:footnote w:id="52">
    <w:p w:rsidR="000579D2" w:rsidP="000113E6">
      <w:pPr>
        <w:pStyle w:val="FootnoteText"/>
      </w:pPr>
      <w:r w:rsidRPr="0011202C">
        <w:rPr>
          <w:rStyle w:val="FootnoteReference0"/>
          <w:vertAlign w:val="baseline"/>
        </w:rPr>
        <w:footnoteRef/>
      </w:r>
      <w:r>
        <w:rPr>
          <w:rtl/>
        </w:rPr>
        <w:t xml:space="preserve"> </w:t>
      </w:r>
      <w:r>
        <w:rPr>
          <w:rtl/>
        </w:rPr>
        <w:tab/>
      </w:r>
      <w:r>
        <w:rPr>
          <w:rFonts w:hint="cs"/>
          <w:rtl/>
        </w:rPr>
        <w:t>דוחות בהן מפורטות הפעולות שביצעו יחידות ההדרכה בגופים הממשלתיים בשנה רלוונטית (ראו להלן).</w:t>
      </w:r>
    </w:p>
  </w:footnote>
  <w:footnote w:id="53">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תכנית עבודה נש"ם 2018.</w:t>
      </w:r>
    </w:p>
  </w:footnote>
  <w:footnote w:id="54">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קורס ממוני בקרה.</w:t>
      </w:r>
    </w:p>
  </w:footnote>
  <w:footnote w:id="55">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קורס מיומנות השיחה המסייעת וקורס עובדות על הבריאות.</w:t>
      </w:r>
    </w:p>
  </w:footnote>
  <w:footnote w:id="56">
    <w:p w:rsidR="000579D2" w:rsidP="000113E6">
      <w:pPr>
        <w:pStyle w:val="FootnoteText"/>
      </w:pPr>
      <w:r w:rsidRPr="0011202C">
        <w:rPr>
          <w:rStyle w:val="FootnoteReference0"/>
          <w:vertAlign w:val="baseline"/>
        </w:rPr>
        <w:footnoteRef/>
      </w:r>
      <w:r>
        <w:rPr>
          <w:rtl/>
        </w:rPr>
        <w:t xml:space="preserve"> </w:t>
      </w:r>
      <w:r>
        <w:rPr>
          <w:rtl/>
        </w:rPr>
        <w:tab/>
      </w:r>
      <w:r>
        <w:rPr>
          <w:rFonts w:hint="cs"/>
          <w:rtl/>
        </w:rPr>
        <w:t>דוח ועדת ההיגוי לגיבוש פרופסיית משאבי אנוש, נובמבר 2014. הוועדה הוקמה במסגרת היערכות נש"ם ליישום דוח הרפורמה. מטרותיה העיקריות היו גיבוש תפיסת התפקיד של ניהול משאבי אנוש והבנייתו; פיתוח מודל תפקודי וגיבוש מבנה ארגוני על פי התמחות מקצועית ומסלולי קידום; בניית מערך הכשרה והסמכה לפיתוח מנהלים ולתחומי הליבה.</w:t>
      </w:r>
    </w:p>
  </w:footnote>
  <w:footnote w:id="57">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מסמך בנושא "תורת הבקרה, המדידה והערכת הביצועים בהון האנושי", אגף בכיר בקרת ניהול האנושי בנש"ם.</w:t>
      </w:r>
    </w:p>
  </w:footnote>
  <w:footnote w:id="58">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דוחות סיכום שנה של נש"ם לשנים 2015 - 2017.</w:t>
      </w:r>
    </w:p>
  </w:footnote>
  <w:footnote w:id="59">
    <w:p w:rsidR="000579D2" w:rsidRPr="004361F9" w:rsidP="000113E6">
      <w:pPr>
        <w:pStyle w:val="FootnoteText"/>
        <w:rPr>
          <w:rtl/>
        </w:rPr>
      </w:pPr>
      <w:r w:rsidRPr="0011202C">
        <w:rPr>
          <w:rStyle w:val="FootnoteReference0"/>
          <w:vertAlign w:val="baseline"/>
        </w:rPr>
        <w:footnoteRef/>
      </w:r>
      <w:r>
        <w:rPr>
          <w:rtl/>
        </w:rPr>
        <w:t xml:space="preserve"> </w:t>
      </w:r>
      <w:r>
        <w:rPr>
          <w:rtl/>
        </w:rPr>
        <w:tab/>
      </w:r>
      <w:r w:rsidRPr="004361F9">
        <w:rPr>
          <w:rtl/>
        </w:rPr>
        <w:t>הנחיות נציב שירות המדינה לתכנון בתחום ההון האנושי לשנת העבודה 2017</w:t>
      </w:r>
      <w:r>
        <w:rPr>
          <w:rFonts w:hint="cs"/>
          <w:rtl/>
        </w:rPr>
        <w:t>.</w:t>
      </w:r>
    </w:p>
  </w:footnote>
  <w:footnote w:id="60">
    <w:p w:rsidR="000579D2" w:rsidRPr="002F6161" w:rsidP="000113E6">
      <w:pPr>
        <w:pStyle w:val="FootnoteText"/>
        <w:rPr>
          <w:rtl/>
        </w:rPr>
      </w:pPr>
      <w:r w:rsidRPr="0011202C">
        <w:rPr>
          <w:rStyle w:val="FootnoteReference0"/>
          <w:vertAlign w:val="baseline"/>
        </w:rPr>
        <w:footnoteRef/>
      </w:r>
      <w:r>
        <w:rPr>
          <w:rtl/>
        </w:rPr>
        <w:t xml:space="preserve"> </w:t>
      </w:r>
      <w:r>
        <w:rPr>
          <w:rtl/>
        </w:rPr>
        <w:tab/>
      </w:r>
      <w:r w:rsidRPr="002F6161">
        <w:rPr>
          <w:rFonts w:hint="cs"/>
          <w:rtl/>
        </w:rPr>
        <w:t xml:space="preserve">המודל מבוסס על מודל </w:t>
      </w:r>
      <w:r w:rsidRPr="002F6161">
        <w:t>Kirkpatrik</w:t>
      </w:r>
      <w:r w:rsidRPr="002F6161">
        <w:rPr>
          <w:rFonts w:hint="cs"/>
          <w:rtl/>
        </w:rPr>
        <w:t xml:space="preserve"> (1959), המונה 5 רמות של מדידה. הרמה הרביעית במודל המקורי הוגדרה "תוצאות ארגוניות"- מדידת התוצאות בהתאם למטרות ההדרכה, והיא "אוחדה" עם הרמה החמישית</w:t>
      </w:r>
      <w:r>
        <w:rPr>
          <w:rFonts w:hint="cs"/>
          <w:rtl/>
        </w:rPr>
        <w:t xml:space="preserve"> </w:t>
      </w:r>
      <w:r w:rsidRPr="002F6161">
        <w:rPr>
          <w:rFonts w:hint="cs"/>
          <w:rtl/>
        </w:rPr>
        <w:t>- "החזר השקעה". יחד הן הוגדרו "תוצאו</w:t>
      </w:r>
      <w:r>
        <w:rPr>
          <w:rFonts w:hint="cs"/>
          <w:rtl/>
        </w:rPr>
        <w:t>ת וכדאיות". ראו דוח ועדת שמחון.</w:t>
      </w:r>
    </w:p>
  </w:footnote>
  <w:footnote w:id="61">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במתכונת דיווח אשר היה נהוג בשנים אלו ואשר לא כלל הערכת אפקטיביות.</w:t>
      </w:r>
    </w:p>
  </w:footnote>
  <w:footnote w:id="62">
    <w:p w:rsidR="000579D2" w:rsidP="000113E6">
      <w:pPr>
        <w:pStyle w:val="FootnoteText"/>
      </w:pPr>
      <w:r w:rsidRPr="0011202C">
        <w:rPr>
          <w:rStyle w:val="FootnoteReference0"/>
          <w:vertAlign w:val="baseline"/>
        </w:rPr>
        <w:footnoteRef/>
      </w:r>
      <w:r>
        <w:rPr>
          <w:rtl/>
        </w:rPr>
        <w:t xml:space="preserve"> </w:t>
      </w:r>
      <w:r>
        <w:rPr>
          <w:rtl/>
        </w:rPr>
        <w:tab/>
      </w:r>
      <w:r>
        <w:rPr>
          <w:rFonts w:hint="cs"/>
          <w:rtl/>
        </w:rPr>
        <w:t>השימוש בנתונים נעשה בצמצום ובא לידי ביטוי בהכללת נתוני 2012 בדוח ועדת שמחון, תוך ציון העובדה כי מדובר בתמונת מצב המתייחסת לחלק מן המשרדים וכן תוך הימנעות מהסתמכות על נתוני השנים 2010-2011, בשל מיעוט המשרדים המדווחים בשנים אלה. נתוני השנים 2014-2013 אף הם לא היוו בסיס לתובנות מערכתיות.</w:t>
      </w:r>
    </w:p>
  </w:footnote>
  <w:footnote w:id="63">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מכתב מנהל אגף ההדרכה לממונים על ההדרכה בנושא "דוח ביצוע בנושא הערכת אפקטיביות של הדרכה ולמידה שנת 2016".</w:t>
      </w:r>
    </w:p>
  </w:footnote>
  <w:footnote w:id="64">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מסמך שהכינה חברת ייעוץ בנושא "מערכת ניהול למידה עבור נציבות שירות המדינה"; טיוטת מסמך אפיון שהכין אגף ההדרכה בנש"ם אוקטובר 2013; דוח ועדת שמחון.</w:t>
      </w:r>
    </w:p>
  </w:footnote>
  <w:footnote w:id="65">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מסמך שהכינה חברת יעוץ בנושא "מערכת ניהול למידה עבור נציבות שירות המדינה".</w:t>
      </w:r>
    </w:p>
  </w:footnote>
  <w:footnote w:id="66">
    <w:p w:rsidR="000579D2" w:rsidRPr="00A0462F" w:rsidP="000113E6">
      <w:pPr>
        <w:pStyle w:val="FootnoteText"/>
        <w:rPr>
          <w:rtl/>
        </w:rPr>
      </w:pPr>
      <w:r w:rsidRPr="0011202C">
        <w:rPr>
          <w:rStyle w:val="FootnoteReference0"/>
          <w:vertAlign w:val="baseline"/>
        </w:rPr>
        <w:footnoteRef/>
      </w:r>
      <w:r>
        <w:rPr>
          <w:rtl/>
        </w:rPr>
        <w:t xml:space="preserve"> </w:t>
      </w:r>
      <w:r>
        <w:rPr>
          <w:rtl/>
        </w:rPr>
        <w:tab/>
      </w:r>
      <w:r w:rsidRPr="00A0462F">
        <w:rPr>
          <w:rtl/>
        </w:rPr>
        <w:t xml:space="preserve">במועד האמור מתוכנן גם ביצועו של שלב הפיילוט להטמעת המערכת, אך זאת בכשלושה </w:t>
      </w:r>
      <w:r>
        <w:rPr>
          <w:rFonts w:hint="cs"/>
          <w:rtl/>
        </w:rPr>
        <w:t>גופים ממשלתיים</w:t>
      </w:r>
      <w:r w:rsidRPr="00A0462F">
        <w:rPr>
          <w:rtl/>
        </w:rPr>
        <w:t xml:space="preserve"> בלבד.</w:t>
      </w:r>
      <w:r>
        <w:rPr>
          <w:rtl/>
        </w:rPr>
        <w:t xml:space="preserve"> </w:t>
      </w:r>
    </w:p>
  </w:footnote>
  <w:footnote w:id="67">
    <w:p w:rsidR="000579D2" w:rsidP="000113E6">
      <w:pPr>
        <w:pStyle w:val="FootnoteText"/>
      </w:pPr>
      <w:r w:rsidRPr="0011202C">
        <w:rPr>
          <w:rStyle w:val="FootnoteReference0"/>
          <w:vertAlign w:val="baseline"/>
        </w:rPr>
        <w:footnoteRef/>
      </w:r>
      <w:r>
        <w:rPr>
          <w:rtl/>
        </w:rPr>
        <w:t xml:space="preserve"> </w:t>
      </w:r>
      <w:r>
        <w:rPr>
          <w:rtl/>
        </w:rPr>
        <w:tab/>
      </w:r>
      <w:r>
        <w:rPr>
          <w:rFonts w:hint="cs"/>
          <w:rtl/>
        </w:rPr>
        <w:t>בהסכמים הראשונים הייתה הממשלה מיוצגת בידי נש"ם.</w:t>
      </w:r>
    </w:p>
  </w:footnote>
  <w:footnote w:id="68">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למשל: הסתדרות עובדי המדינה בדירוג האחיד</w:t>
      </w:r>
      <w:r>
        <w:rPr>
          <w:rtl/>
        </w:rPr>
        <w:t>,</w:t>
      </w:r>
      <w:r>
        <w:rPr>
          <w:rFonts w:hint="cs"/>
          <w:rtl/>
        </w:rPr>
        <w:t xml:space="preserve"> 19.9.93</w:t>
      </w:r>
      <w:r>
        <w:rPr>
          <w:rtl/>
        </w:rPr>
        <w:t xml:space="preserve">; </w:t>
      </w:r>
      <w:r>
        <w:rPr>
          <w:rFonts w:hint="cs"/>
          <w:rtl/>
        </w:rPr>
        <w:t>הסתדרות האקדמאים במדעי החברה והרוח (להלן - הסתדרות ה</w:t>
      </w:r>
      <w:r>
        <w:rPr>
          <w:rtl/>
        </w:rPr>
        <w:t>מח"ר</w:t>
      </w:r>
      <w:r>
        <w:rPr>
          <w:rFonts w:hint="cs"/>
          <w:rtl/>
        </w:rPr>
        <w:t>), 9.9.84</w:t>
      </w:r>
      <w:r>
        <w:rPr>
          <w:rtl/>
        </w:rPr>
        <w:t>;</w:t>
      </w:r>
      <w:r>
        <w:rPr>
          <w:rFonts w:hint="cs"/>
          <w:rtl/>
        </w:rPr>
        <w:t xml:space="preserve"> הסתדרות ה</w:t>
      </w:r>
      <w:r>
        <w:rPr>
          <w:rtl/>
        </w:rPr>
        <w:t>מהנדסים</w:t>
      </w:r>
      <w:r>
        <w:rPr>
          <w:rFonts w:hint="cs"/>
          <w:rtl/>
        </w:rPr>
        <w:t xml:space="preserve"> בישראל, 9.9.48</w:t>
      </w:r>
      <w:r>
        <w:rPr>
          <w:rtl/>
        </w:rPr>
        <w:t xml:space="preserve">; </w:t>
      </w:r>
      <w:r>
        <w:rPr>
          <w:rFonts w:hint="cs"/>
          <w:rtl/>
        </w:rPr>
        <w:t>הסתדרות ה</w:t>
      </w:r>
      <w:r>
        <w:rPr>
          <w:rtl/>
        </w:rPr>
        <w:t>הנדסאים</w:t>
      </w:r>
      <w:r>
        <w:rPr>
          <w:rFonts w:hint="cs"/>
          <w:rtl/>
        </w:rPr>
        <w:t xml:space="preserve"> </w:t>
      </w:r>
      <w:r w:rsidRPr="00EA060E">
        <w:rPr>
          <w:rtl/>
        </w:rPr>
        <w:t>ו</w:t>
      </w:r>
      <w:r w:rsidRPr="00EA060E">
        <w:rPr>
          <w:rFonts w:hint="cs"/>
          <w:rtl/>
        </w:rPr>
        <w:t>ה</w:t>
      </w:r>
      <w:r w:rsidRPr="00EA060E">
        <w:rPr>
          <w:rtl/>
        </w:rPr>
        <w:t>טכנאים</w:t>
      </w:r>
      <w:r w:rsidRPr="00EA060E">
        <w:rPr>
          <w:rFonts w:hint="cs"/>
          <w:rtl/>
        </w:rPr>
        <w:t>, 10.5.79</w:t>
      </w:r>
      <w:r w:rsidRPr="00EA060E">
        <w:rPr>
          <w:rtl/>
        </w:rPr>
        <w:t xml:space="preserve">; </w:t>
      </w:r>
      <w:r w:rsidRPr="00EA060E">
        <w:rPr>
          <w:rFonts w:hint="cs"/>
          <w:rtl/>
        </w:rPr>
        <w:t>הסתדרות האחיות וה</w:t>
      </w:r>
      <w:r w:rsidRPr="00EA060E">
        <w:rPr>
          <w:rtl/>
        </w:rPr>
        <w:t>אחים</w:t>
      </w:r>
      <w:r w:rsidRPr="00EA060E">
        <w:rPr>
          <w:rFonts w:hint="cs"/>
          <w:rtl/>
        </w:rPr>
        <w:t>, 18.4.90.</w:t>
      </w:r>
    </w:p>
  </w:footnote>
  <w:footnote w:id="69">
    <w:p w:rsidR="000579D2" w:rsidRPr="00AB06BC" w:rsidP="000113E6">
      <w:pPr>
        <w:pStyle w:val="FootnoteText"/>
        <w:rPr>
          <w:rtl/>
        </w:rPr>
      </w:pPr>
      <w:r w:rsidRPr="0011202C">
        <w:rPr>
          <w:rStyle w:val="FootnoteReference0"/>
          <w:vertAlign w:val="baseline"/>
        </w:rPr>
        <w:footnoteRef/>
      </w:r>
      <w:r>
        <w:rPr>
          <w:rtl/>
        </w:rPr>
        <w:t xml:space="preserve"> </w:t>
      </w:r>
      <w:r>
        <w:rPr>
          <w:rtl/>
        </w:rPr>
        <w:tab/>
      </w:r>
      <w:r w:rsidRPr="00AB06BC">
        <w:rPr>
          <w:rtl/>
        </w:rPr>
        <w:t xml:space="preserve">מתוך </w:t>
      </w:r>
      <w:r>
        <w:rPr>
          <w:rFonts w:hint="cs"/>
          <w:rtl/>
        </w:rPr>
        <w:t>זיכרון הדברים</w:t>
      </w:r>
      <w:r w:rsidRPr="00AB06BC">
        <w:rPr>
          <w:rtl/>
        </w:rPr>
        <w:t xml:space="preserve"> שנחתם ב</w:t>
      </w:r>
      <w:r>
        <w:rPr>
          <w:rFonts w:hint="cs"/>
          <w:rtl/>
        </w:rPr>
        <w:t>-</w:t>
      </w:r>
      <w:r w:rsidRPr="00AB06BC">
        <w:rPr>
          <w:rtl/>
        </w:rPr>
        <w:t xml:space="preserve">25.4.91 בין </w:t>
      </w:r>
      <w:r>
        <w:rPr>
          <w:rFonts w:hint="cs"/>
          <w:rtl/>
        </w:rPr>
        <w:t xml:space="preserve">ממשלת ישראל, מרכז </w:t>
      </w:r>
      <w:r w:rsidRPr="00AB06BC">
        <w:rPr>
          <w:rtl/>
        </w:rPr>
        <w:t>השלטון המקומי</w:t>
      </w:r>
      <w:r>
        <w:rPr>
          <w:rFonts w:hint="cs"/>
          <w:rtl/>
        </w:rPr>
        <w:t xml:space="preserve"> בישראל</w:t>
      </w:r>
      <w:r w:rsidRPr="00AB06BC">
        <w:rPr>
          <w:rtl/>
        </w:rPr>
        <w:t>, הסוכנות היהודית</w:t>
      </w:r>
      <w:r>
        <w:rPr>
          <w:rFonts w:hint="cs"/>
          <w:rtl/>
        </w:rPr>
        <w:t xml:space="preserve"> לארץ ישראל, שלשו הערים הגדולות (ירושלים, תל-אביב-יפו וחיפה)</w:t>
      </w:r>
      <w:r w:rsidRPr="00AB06BC">
        <w:rPr>
          <w:rtl/>
        </w:rPr>
        <w:t xml:space="preserve"> </w:t>
      </w:r>
      <w:r>
        <w:rPr>
          <w:rFonts w:hint="cs"/>
          <w:rtl/>
        </w:rPr>
        <w:t>ו</w:t>
      </w:r>
      <w:r w:rsidRPr="00AB06BC">
        <w:rPr>
          <w:rtl/>
        </w:rPr>
        <w:t xml:space="preserve">המוסדות </w:t>
      </w:r>
      <w:r>
        <w:rPr>
          <w:rtl/>
        </w:rPr>
        <w:t>להשכלה גבוהה לבין ה</w:t>
      </w:r>
      <w:r w:rsidRPr="00AB06BC">
        <w:rPr>
          <w:rtl/>
        </w:rPr>
        <w:t>ס</w:t>
      </w:r>
      <w:r>
        <w:rPr>
          <w:rFonts w:hint="cs"/>
          <w:rtl/>
        </w:rPr>
        <w:t>ת</w:t>
      </w:r>
      <w:r w:rsidRPr="00AB06BC">
        <w:rPr>
          <w:rtl/>
        </w:rPr>
        <w:t>דרות האקדמאים במדעי החברה</w:t>
      </w:r>
      <w:r>
        <w:rPr>
          <w:rFonts w:hint="cs"/>
          <w:rtl/>
        </w:rPr>
        <w:t xml:space="preserve"> והרוח </w:t>
      </w:r>
      <w:r w:rsidRPr="00AB06BC">
        <w:rPr>
          <w:rtl/>
        </w:rPr>
        <w:t>והסתדרות ההנדסאים והטכנאים.</w:t>
      </w:r>
    </w:p>
  </w:footnote>
  <w:footnote w:id="70">
    <w:p w:rsidR="000579D2" w:rsidP="000113E6">
      <w:pPr>
        <w:pStyle w:val="FootnoteText"/>
      </w:pPr>
      <w:r w:rsidRPr="0011202C">
        <w:rPr>
          <w:rStyle w:val="FootnoteReference0"/>
          <w:vertAlign w:val="baseline"/>
        </w:rPr>
        <w:footnoteRef/>
      </w:r>
      <w:r>
        <w:rPr>
          <w:rtl/>
        </w:rPr>
        <w:t xml:space="preserve"> </w:t>
      </w:r>
      <w:r>
        <w:rPr>
          <w:rtl/>
        </w:rPr>
        <w:tab/>
      </w:r>
      <w:r>
        <w:rPr>
          <w:rFonts w:hint="cs"/>
          <w:rtl/>
        </w:rPr>
        <w:t>הוועדה אינה עוסקת בקורסים לעובדי הוראה.</w:t>
      </w:r>
    </w:p>
  </w:footnote>
  <w:footnote w:id="71">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ריכוז הוראות בנושא גמול השתלמות לעובדים בדירוג ההנדסאים והטכנאים, מיום 18.11.91. ההסכם עם הסתדרות ההנדסאים והטכנאים היווה בסיס להסכמים עם שאר הארגונים המרכזיים.</w:t>
      </w:r>
    </w:p>
  </w:footnote>
  <w:footnote w:id="72">
    <w:p w:rsidR="000579D2" w:rsidRPr="007C6133" w:rsidP="000113E6">
      <w:pPr>
        <w:pStyle w:val="FootnoteText"/>
        <w:rPr>
          <w:b/>
          <w:bCs/>
          <w:u w:val="single"/>
        </w:rPr>
      </w:pPr>
      <w:r w:rsidRPr="0011202C">
        <w:rPr>
          <w:rStyle w:val="FootnoteReference0"/>
          <w:vertAlign w:val="baseline"/>
        </w:rPr>
        <w:footnoteRef/>
      </w:r>
      <w:r>
        <w:rPr>
          <w:rtl/>
        </w:rPr>
        <w:t xml:space="preserve"> </w:t>
      </w:r>
      <w:r>
        <w:rPr>
          <w:rtl/>
        </w:rPr>
        <w:tab/>
      </w:r>
      <w:r w:rsidRPr="007C6133">
        <w:rPr>
          <w:rtl/>
        </w:rPr>
        <w:t>המוסד לבוררות מוסכמת בשירות</w:t>
      </w:r>
      <w:r>
        <w:rPr>
          <w:rFonts w:hint="cs"/>
          <w:rtl/>
        </w:rPr>
        <w:t>ים הציבוריים</w:t>
      </w:r>
      <w:r w:rsidRPr="007C6133">
        <w:rPr>
          <w:rtl/>
        </w:rPr>
        <w:t xml:space="preserve"> הוקם </w:t>
      </w:r>
      <w:r w:rsidRPr="007C6133">
        <w:rPr>
          <w:rFonts w:hint="cs"/>
          <w:rtl/>
        </w:rPr>
        <w:t xml:space="preserve">במסגרת הסכם קיבוצי </w:t>
      </w:r>
      <w:r w:rsidRPr="007C6133">
        <w:rPr>
          <w:rtl/>
        </w:rPr>
        <w:t>בין</w:t>
      </w:r>
      <w:r w:rsidRPr="007C6133">
        <w:rPr>
          <w:rFonts w:hint="cs"/>
          <w:rtl/>
        </w:rPr>
        <w:t xml:space="preserve"> </w:t>
      </w:r>
      <w:r w:rsidRPr="007C6133">
        <w:rPr>
          <w:rtl/>
        </w:rPr>
        <w:t>הממשלה</w:t>
      </w:r>
      <w:r w:rsidRPr="007C6133">
        <w:rPr>
          <w:rFonts w:hint="cs"/>
          <w:rtl/>
        </w:rPr>
        <w:t xml:space="preserve"> </w:t>
      </w:r>
      <w:r w:rsidRPr="007C6133">
        <w:rPr>
          <w:rtl/>
        </w:rPr>
        <w:t>וההסתדרות</w:t>
      </w:r>
      <w:r>
        <w:rPr>
          <w:rFonts w:hint="cs"/>
          <w:rtl/>
        </w:rPr>
        <w:t xml:space="preserve">, </w:t>
      </w:r>
      <w:r w:rsidRPr="007C6133">
        <w:rPr>
          <w:rtl/>
        </w:rPr>
        <w:t>בשנת 1977</w:t>
      </w:r>
      <w:r>
        <w:rPr>
          <w:rFonts w:hint="cs"/>
          <w:rtl/>
        </w:rPr>
        <w:t>. המוסד הוקם על רקע סכסוכי עבודה שהיו במשק באותה תקופה, והמשיך לפעול כ</w:t>
      </w:r>
      <w:r w:rsidRPr="007C6133">
        <w:rPr>
          <w:rtl/>
        </w:rPr>
        <w:t>מוסד עליון בלתי תלוי</w:t>
      </w:r>
      <w:r>
        <w:rPr>
          <w:rFonts w:hint="cs"/>
          <w:rtl/>
        </w:rPr>
        <w:t xml:space="preserve"> שמ</w:t>
      </w:r>
      <w:r w:rsidRPr="007C6133">
        <w:rPr>
          <w:rtl/>
        </w:rPr>
        <w:t>סייע לפתרון של סכסוכי עבודה.</w:t>
      </w:r>
    </w:p>
  </w:footnote>
  <w:footnote w:id="73">
    <w:p w:rsidR="000579D2" w:rsidP="000113E6">
      <w:pPr>
        <w:pStyle w:val="FootnoteText"/>
      </w:pPr>
      <w:r w:rsidRPr="0011202C">
        <w:rPr>
          <w:rStyle w:val="FootnoteReference0"/>
          <w:vertAlign w:val="baseline"/>
        </w:rPr>
        <w:footnoteRef/>
      </w:r>
      <w:r>
        <w:rPr>
          <w:rtl/>
        </w:rPr>
        <w:t xml:space="preserve"> </w:t>
      </w:r>
      <w:r>
        <w:rPr>
          <w:rtl/>
        </w:rPr>
        <w:tab/>
      </w:r>
      <w:r>
        <w:rPr>
          <w:rFonts w:hint="cs"/>
          <w:rtl/>
        </w:rPr>
        <w:t>גמול השתלמות ראשון (להלן - גמול א') וגמול השתלמות שני (להלן - גמול ב'). בדירוגים מסוימים נקבע כי הזכאות היא לגמול השתלמות אחד שתנאי הזכאות שונים בו מהגמולים ברוב הדירוגים, למשל ב</w:t>
      </w:r>
      <w:r w:rsidRPr="00B92ABE">
        <w:rPr>
          <w:rtl/>
        </w:rPr>
        <w:t>דירוג הר</w:t>
      </w:r>
      <w:r>
        <w:rPr>
          <w:rFonts w:hint="cs"/>
          <w:rtl/>
        </w:rPr>
        <w:t>ו</w:t>
      </w:r>
      <w:r w:rsidRPr="00B92ABE">
        <w:rPr>
          <w:rtl/>
        </w:rPr>
        <w:t>פאי</w:t>
      </w:r>
      <w:r>
        <w:rPr>
          <w:rFonts w:hint="cs"/>
          <w:rtl/>
        </w:rPr>
        <w:t>ם</w:t>
      </w:r>
      <w:r w:rsidRPr="00B92ABE">
        <w:rPr>
          <w:rtl/>
        </w:rPr>
        <w:t xml:space="preserve"> </w:t>
      </w:r>
      <w:r>
        <w:rPr>
          <w:rFonts w:hint="cs"/>
          <w:rtl/>
        </w:rPr>
        <w:t xml:space="preserve">גמול ההשתלמות ניתן כתוספות אחוזיות בגין מספר מסוים של שעות לימוד. </w:t>
      </w:r>
    </w:p>
  </w:footnote>
  <w:footnote w:id="74">
    <w:p w:rsidR="000579D2" w:rsidP="000113E6">
      <w:pPr>
        <w:pStyle w:val="FootnoteText"/>
      </w:pPr>
      <w:r w:rsidRPr="0011202C">
        <w:rPr>
          <w:rStyle w:val="FootnoteReference0"/>
          <w:vertAlign w:val="baseline"/>
        </w:rPr>
        <w:footnoteRef/>
      </w:r>
      <w:r>
        <w:rPr>
          <w:rtl/>
        </w:rPr>
        <w:t xml:space="preserve"> </w:t>
      </w:r>
      <w:r>
        <w:rPr>
          <w:rtl/>
        </w:rPr>
        <w:tab/>
      </w:r>
      <w:r>
        <w:rPr>
          <w:rFonts w:hint="cs"/>
          <w:rtl/>
        </w:rPr>
        <w:t xml:space="preserve">לכ-56,800 מכ-72,700 עובדי מדינה. מספר זה אינו כולל </w:t>
      </w:r>
      <w:r>
        <w:rPr>
          <w:rtl/>
        </w:rPr>
        <w:t>את עובדי היחידות הביטחוניות בשירות המדינה</w:t>
      </w:r>
      <w:r>
        <w:rPr>
          <w:rFonts w:hint="cs"/>
          <w:rtl/>
        </w:rPr>
        <w:t>.</w:t>
      </w:r>
    </w:p>
  </w:footnote>
  <w:footnote w:id="75">
    <w:p w:rsidR="000579D2" w:rsidP="000113E6">
      <w:pPr>
        <w:pStyle w:val="FootnoteText"/>
        <w:spacing w:line="312" w:lineRule="auto"/>
        <w:rPr>
          <w:rtl/>
        </w:rPr>
      </w:pPr>
      <w:r w:rsidRPr="0011202C">
        <w:rPr>
          <w:rStyle w:val="FootnoteReference0"/>
          <w:vertAlign w:val="baseline"/>
        </w:rPr>
        <w:footnoteRef/>
      </w:r>
      <w:r>
        <w:rPr>
          <w:rtl/>
        </w:rPr>
        <w:t xml:space="preserve"> </w:t>
      </w:r>
      <w:r>
        <w:rPr>
          <w:rtl/>
        </w:rPr>
        <w:tab/>
      </w:r>
      <w:r>
        <w:rPr>
          <w:rFonts w:hint="cs"/>
          <w:rtl/>
        </w:rPr>
        <w:t xml:space="preserve">בכללם עובדים אשר זכאים לכל היותר לגמול השתלמות אחד בלבד. </w:t>
      </w:r>
    </w:p>
  </w:footnote>
  <w:footnote w:id="76">
    <w:p w:rsidR="000579D2" w:rsidP="000113E6">
      <w:pPr>
        <w:pStyle w:val="FootnoteText"/>
        <w:spacing w:line="312" w:lineRule="auto"/>
      </w:pPr>
      <w:r w:rsidRPr="0011202C">
        <w:rPr>
          <w:rStyle w:val="FootnoteReference0"/>
          <w:vertAlign w:val="baseline"/>
        </w:rPr>
        <w:footnoteRef/>
      </w:r>
      <w:r>
        <w:rPr>
          <w:rtl/>
        </w:rPr>
        <w:t xml:space="preserve"> </w:t>
      </w:r>
      <w:r>
        <w:rPr>
          <w:rtl/>
        </w:rPr>
        <w:tab/>
      </w:r>
      <w:r>
        <w:rPr>
          <w:rFonts w:hint="cs"/>
          <w:rtl/>
        </w:rPr>
        <w:t>לא כולל עובדי מערכת הביטחון, שוטרים וסוהרים, עובדי ביטוח לאומי ועובדי הוראה.</w:t>
      </w:r>
    </w:p>
  </w:footnote>
  <w:footnote w:id="77">
    <w:p w:rsidR="000579D2" w:rsidP="000113E6">
      <w:pPr>
        <w:pStyle w:val="FootnoteText"/>
        <w:spacing w:line="312" w:lineRule="auto"/>
        <w:rPr>
          <w:rtl/>
        </w:rPr>
      </w:pPr>
      <w:r w:rsidRPr="0011202C">
        <w:rPr>
          <w:rStyle w:val="FootnoteReference0"/>
          <w:vertAlign w:val="baseline"/>
        </w:rPr>
        <w:footnoteRef/>
      </w:r>
      <w:r>
        <w:rPr>
          <w:rtl/>
        </w:rPr>
        <w:t xml:space="preserve"> </w:t>
      </w:r>
      <w:r>
        <w:rPr>
          <w:rtl/>
        </w:rPr>
        <w:tab/>
      </w:r>
      <w:r>
        <w:rPr>
          <w:rFonts w:hint="cs"/>
          <w:rtl/>
        </w:rPr>
        <w:t xml:space="preserve">מתוך הדוחות הכספיים של מדינת ישראל ליום 31.12.2017, אגף החשב הכללי במשרד האוצר. </w:t>
      </w:r>
    </w:p>
  </w:footnote>
  <w:footnote w:id="78">
    <w:p w:rsidR="000579D2" w:rsidP="000113E6">
      <w:pPr>
        <w:pStyle w:val="FootnoteText"/>
      </w:pPr>
      <w:r w:rsidRPr="0011202C">
        <w:rPr>
          <w:rStyle w:val="FootnoteReference0"/>
          <w:vertAlign w:val="baseline"/>
        </w:rPr>
        <w:footnoteRef/>
      </w:r>
      <w:r>
        <w:rPr>
          <w:rtl/>
        </w:rPr>
        <w:t xml:space="preserve"> </w:t>
      </w:r>
      <w:r>
        <w:rPr>
          <w:rtl/>
        </w:rPr>
        <w:tab/>
      </w:r>
      <w:r w:rsidRPr="00D24FF1">
        <w:rPr>
          <w:rtl/>
        </w:rPr>
        <w:t>לא כולל עובדי היחידות הביטחוניות בשירות המדינה</w:t>
      </w:r>
      <w:r>
        <w:rPr>
          <w:rFonts w:hint="cs"/>
          <w:rtl/>
        </w:rPr>
        <w:t>.</w:t>
      </w:r>
    </w:p>
  </w:footnote>
  <w:footnote w:id="79">
    <w:p w:rsidR="000579D2" w:rsidP="000113E6">
      <w:pPr>
        <w:pStyle w:val="FootnoteText"/>
        <w:spacing w:line="312" w:lineRule="auto"/>
      </w:pPr>
      <w:r w:rsidRPr="0011202C">
        <w:rPr>
          <w:rStyle w:val="FootnoteReference0"/>
          <w:vertAlign w:val="baseline"/>
        </w:rPr>
        <w:footnoteRef/>
      </w:r>
      <w:r>
        <w:rPr>
          <w:rtl/>
        </w:rPr>
        <w:t xml:space="preserve"> </w:t>
      </w:r>
      <w:r>
        <w:rPr>
          <w:rtl/>
        </w:rPr>
        <w:tab/>
      </w:r>
      <w:r>
        <w:rPr>
          <w:rFonts w:hint="cs"/>
          <w:rtl/>
        </w:rPr>
        <w:t xml:space="preserve">חישוב העלות של גמול ההשתלמות שביצע אגף השכר מתייחסת לכ-40% ממקבלי הגמול, כדי להגיע לעלות עבור כלל מקבלי הגמול, הוכפלה עלות זו ב 2.5. </w:t>
      </w:r>
    </w:p>
  </w:footnote>
  <w:footnote w:id="80">
    <w:p w:rsidR="000579D2" w:rsidP="000113E6">
      <w:pPr>
        <w:pStyle w:val="FootnoteText"/>
      </w:pPr>
      <w:r w:rsidRPr="0011202C">
        <w:rPr>
          <w:rStyle w:val="FootnoteReference0"/>
          <w:vertAlign w:val="baseline"/>
        </w:rPr>
        <w:footnoteRef/>
      </w:r>
      <w:r>
        <w:rPr>
          <w:rtl/>
        </w:rPr>
        <w:t xml:space="preserve"> </w:t>
      </w:r>
      <w:r>
        <w:rPr>
          <w:rtl/>
        </w:rPr>
        <w:tab/>
      </w:r>
      <w:r>
        <w:rPr>
          <w:rFonts w:hint="cs"/>
          <w:rtl/>
        </w:rPr>
        <w:t>כ-49% ציינו כי הם לא כל כך מסכימים וכ-34% ציינו כי הם כלל לא מסכימים.</w:t>
      </w:r>
    </w:p>
  </w:footnote>
  <w:footnote w:id="81">
    <w:p w:rsidR="000579D2" w:rsidP="000113E6">
      <w:pPr>
        <w:pStyle w:val="FootnoteText"/>
      </w:pPr>
      <w:r w:rsidRPr="0011202C">
        <w:rPr>
          <w:rStyle w:val="FootnoteReference0"/>
          <w:vertAlign w:val="baseline"/>
        </w:rPr>
        <w:footnoteRef/>
      </w:r>
      <w:r>
        <w:rPr>
          <w:rtl/>
        </w:rPr>
        <w:t xml:space="preserve"> </w:t>
      </w:r>
      <w:r>
        <w:rPr>
          <w:rtl/>
        </w:rPr>
        <w:tab/>
      </w:r>
      <w:r>
        <w:rPr>
          <w:rFonts w:hint="cs"/>
          <w:rtl/>
        </w:rPr>
        <w:t xml:space="preserve"> כ-29% ציינו כי הם לא כל כך מסכימים וכ-12% ציינו כי הם כלל לא מסכימים.</w:t>
      </w:r>
    </w:p>
  </w:footnote>
  <w:footnote w:id="82">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 xml:space="preserve">הסכמים בנוגע לדירוגים הבאים: הנדסאים וטכנאים, מהנדסים ומח"ר. יצוין שהתנאים בהסכם המח"ר אומצו מאוחר יותר גם לדירוגים נוספים, למשל לדירוג הרוקחים ולדירוג העיתונאים. </w:t>
      </w:r>
    </w:p>
  </w:footnote>
  <w:footnote w:id="83">
    <w:p w:rsidR="000579D2" w:rsidP="000113E6">
      <w:pPr>
        <w:pStyle w:val="FootnoteText"/>
      </w:pPr>
      <w:r w:rsidRPr="0011202C">
        <w:rPr>
          <w:rStyle w:val="FootnoteReference0"/>
          <w:vertAlign w:val="baseline"/>
        </w:rPr>
        <w:footnoteRef/>
      </w:r>
      <w:r w:rsidRPr="00E35D91">
        <w:rPr>
          <w:rtl/>
        </w:rPr>
        <w:t xml:space="preserve"> </w:t>
      </w:r>
      <w:r w:rsidRPr="00E35D91">
        <w:rPr>
          <w:rtl/>
        </w:rPr>
        <w:tab/>
      </w:r>
      <w:r w:rsidRPr="00E35D91">
        <w:rPr>
          <w:rFonts w:hint="cs"/>
          <w:rtl/>
        </w:rPr>
        <w:t>או 250 שעות לימוד פרונטליות והכנת פרויקט</w:t>
      </w:r>
      <w:r>
        <w:rPr>
          <w:rFonts w:hint="cs"/>
          <w:rtl/>
        </w:rPr>
        <w:t xml:space="preserve"> לימודי או עבודת גמר בהיקף של 150 שעות; </w:t>
      </w:r>
      <w:r>
        <w:rPr>
          <w:rFonts w:eastAsia="Calibri" w:hint="cs"/>
          <w:rtl/>
        </w:rPr>
        <w:t xml:space="preserve">שיעור פרונטלי הוא </w:t>
      </w:r>
      <w:r w:rsidRPr="00E35D91">
        <w:rPr>
          <w:rFonts w:eastAsia="Calibri" w:hint="cs"/>
          <w:rtl/>
        </w:rPr>
        <w:t>שיעור הניתן</w:t>
      </w:r>
      <w:r>
        <w:rPr>
          <w:rFonts w:eastAsia="Calibri" w:hint="cs"/>
          <w:rtl/>
        </w:rPr>
        <w:t xml:space="preserve"> </w:t>
      </w:r>
      <w:r w:rsidRPr="00E35D91">
        <w:rPr>
          <w:rFonts w:eastAsia="Calibri" w:hint="cs"/>
          <w:rtl/>
        </w:rPr>
        <w:t>כשהמורה עומד לפני כיתת תלמידים ומרצה</w:t>
      </w:r>
      <w:r>
        <w:rPr>
          <w:rFonts w:eastAsia="Calibri" w:hint="cs"/>
          <w:rtl/>
        </w:rPr>
        <w:t>.</w:t>
      </w:r>
    </w:p>
  </w:footnote>
  <w:footnote w:id="84">
    <w:p w:rsidR="000579D2" w:rsidP="000113E6">
      <w:pPr>
        <w:pStyle w:val="FootnoteText"/>
      </w:pPr>
      <w:r w:rsidRPr="0011202C">
        <w:rPr>
          <w:rStyle w:val="FootnoteReference0"/>
          <w:vertAlign w:val="baseline"/>
        </w:rPr>
        <w:footnoteRef/>
      </w:r>
      <w:r>
        <w:rPr>
          <w:rtl/>
        </w:rPr>
        <w:t xml:space="preserve"> </w:t>
      </w:r>
      <w:r>
        <w:rPr>
          <w:rtl/>
        </w:rPr>
        <w:tab/>
        <w:t>בהתאם לנתוני מערכת ניהול כ</w:t>
      </w:r>
      <w:r>
        <w:rPr>
          <w:rFonts w:hint="cs"/>
          <w:rtl/>
        </w:rPr>
        <w:t>ו</w:t>
      </w:r>
      <w:r>
        <w:rPr>
          <w:rtl/>
        </w:rPr>
        <w:t xml:space="preserve">ח האדם </w:t>
      </w:r>
      <w:r>
        <w:rPr>
          <w:rFonts w:hint="cs"/>
          <w:rtl/>
        </w:rPr>
        <w:t>במשרדי הממשלה</w:t>
      </w:r>
      <w:r>
        <w:rPr>
          <w:rtl/>
        </w:rPr>
        <w:t xml:space="preserve"> (מערכת המרכב"ה)</w:t>
      </w:r>
      <w:r>
        <w:rPr>
          <w:rFonts w:hint="cs"/>
          <w:rtl/>
        </w:rPr>
        <w:t xml:space="preserve"> ל</w:t>
      </w:r>
      <w:r>
        <w:rPr>
          <w:rtl/>
        </w:rPr>
        <w:t>יולי 2018</w:t>
      </w:r>
      <w:r>
        <w:rPr>
          <w:rFonts w:hint="cs"/>
          <w:rtl/>
        </w:rPr>
        <w:t>,</w:t>
      </w:r>
      <w:r>
        <w:rPr>
          <w:rtl/>
        </w:rPr>
        <w:t xml:space="preserve"> תקופת השירות הממוצעת (ותק) של העובדים </w:t>
      </w:r>
      <w:r>
        <w:rPr>
          <w:rFonts w:hint="cs"/>
          <w:rtl/>
        </w:rPr>
        <w:t xml:space="preserve">הקבועים </w:t>
      </w:r>
      <w:r>
        <w:rPr>
          <w:rtl/>
        </w:rPr>
        <w:t xml:space="preserve">בשירות המדינה </w:t>
      </w:r>
      <w:r>
        <w:rPr>
          <w:rFonts w:hint="cs"/>
          <w:rtl/>
        </w:rPr>
        <w:t>הייתה</w:t>
      </w:r>
      <w:r>
        <w:rPr>
          <w:rtl/>
        </w:rPr>
        <w:t xml:space="preserve"> 13.4 שנים.</w:t>
      </w:r>
      <w:r>
        <w:rPr>
          <w:rFonts w:hint="cs"/>
          <w:rtl/>
        </w:rPr>
        <w:t xml:space="preserve"> </w:t>
      </w:r>
      <w:r>
        <w:rPr>
          <w:rtl/>
        </w:rPr>
        <w:t xml:space="preserve">נתון </w:t>
      </w:r>
      <w:r>
        <w:rPr>
          <w:rFonts w:hint="cs"/>
          <w:rtl/>
        </w:rPr>
        <w:t xml:space="preserve">זה </w:t>
      </w:r>
      <w:r>
        <w:rPr>
          <w:rtl/>
        </w:rPr>
        <w:t>מתייחס לוותק הממוצע בשירות של העובדים הפעילים, ולא לוותק של עובדים לפני פרישתם</w:t>
      </w:r>
      <w:r>
        <w:rPr>
          <w:rFonts w:hint="cs"/>
          <w:rtl/>
        </w:rPr>
        <w:t>, ולכן הוא מעריך בחסר את משך הקריירה הממוצעת של עובדי מדינה קבועים</w:t>
      </w:r>
      <w:r>
        <w:rPr>
          <w:rtl/>
        </w:rPr>
        <w:t>.</w:t>
      </w:r>
    </w:p>
  </w:footnote>
  <w:footnote w:id="85">
    <w:p w:rsidR="000579D2" w:rsidRPr="00392DDA" w:rsidP="000113E6">
      <w:pPr>
        <w:pStyle w:val="FootnoteText"/>
        <w:rPr>
          <w:rtl/>
        </w:rPr>
      </w:pPr>
      <w:r w:rsidRPr="0011202C">
        <w:rPr>
          <w:rStyle w:val="FootnoteReference0"/>
          <w:vertAlign w:val="baseline"/>
        </w:rPr>
        <w:footnoteRef/>
      </w:r>
      <w:r>
        <w:rPr>
          <w:rtl/>
        </w:rPr>
        <w:t xml:space="preserve"> </w:t>
      </w:r>
      <w:r>
        <w:rPr>
          <w:rtl/>
        </w:rPr>
        <w:tab/>
      </w:r>
      <w:r>
        <w:t>OECD Public Governance Reviews (2017) "Skills for a High Performing Civil Service"</w:t>
      </w:r>
      <w:r>
        <w:rPr>
          <w:rFonts w:hint="cs"/>
          <w:rtl/>
        </w:rPr>
        <w:t>.</w:t>
      </w:r>
    </w:p>
  </w:footnote>
  <w:footnote w:id="86">
    <w:p w:rsidR="000579D2" w:rsidP="000113E6">
      <w:pPr>
        <w:pStyle w:val="FootnoteText"/>
      </w:pPr>
      <w:r w:rsidRPr="0011202C">
        <w:rPr>
          <w:rStyle w:val="FootnoteReference0"/>
          <w:vertAlign w:val="baseline"/>
        </w:rPr>
        <w:footnoteRef/>
      </w:r>
      <w:r>
        <w:rPr>
          <w:rtl/>
        </w:rPr>
        <w:t xml:space="preserve"> </w:t>
      </w:r>
      <w:r>
        <w:rPr>
          <w:rtl/>
        </w:rPr>
        <w:tab/>
      </w:r>
      <w:r>
        <w:rPr>
          <w:rFonts w:hint="cs"/>
          <w:rtl/>
        </w:rPr>
        <w:t>כ-51%</w:t>
      </w:r>
      <w:r w:rsidRPr="003540CE">
        <w:rPr>
          <w:rFonts w:hint="cs"/>
          <w:rtl/>
        </w:rPr>
        <w:t xml:space="preserve"> </w:t>
      </w:r>
      <w:r>
        <w:rPr>
          <w:rFonts w:hint="cs"/>
          <w:rtl/>
        </w:rPr>
        <w:t>ציינו כי הם מאוד מסכימים וכ-29% ציינו כי הם די מסכימים.</w:t>
      </w:r>
    </w:p>
  </w:footnote>
  <w:footnote w:id="87">
    <w:p w:rsidR="000579D2" w:rsidP="000113E6">
      <w:pPr>
        <w:pStyle w:val="FootnoteText"/>
      </w:pPr>
      <w:r w:rsidRPr="0011202C">
        <w:rPr>
          <w:rStyle w:val="FootnoteReference0"/>
          <w:vertAlign w:val="baseline"/>
        </w:rPr>
        <w:footnoteRef/>
      </w:r>
      <w:r>
        <w:rPr>
          <w:rtl/>
        </w:rPr>
        <w:t xml:space="preserve"> </w:t>
      </w:r>
      <w:r>
        <w:rPr>
          <w:rtl/>
        </w:rPr>
        <w:tab/>
      </w:r>
      <w:r>
        <w:rPr>
          <w:rFonts w:hint="cs"/>
          <w:rtl/>
        </w:rPr>
        <w:t>כ-25% ציינו כי הם מאוד מסכימים וכ-33% ציינו כי הם די מסכימים.</w:t>
      </w:r>
    </w:p>
  </w:footnote>
  <w:footnote w:id="88">
    <w:p w:rsidR="000579D2" w:rsidP="000113E6">
      <w:pPr>
        <w:pStyle w:val="FootnoteText"/>
        <w:rPr>
          <w:rtl/>
        </w:rPr>
      </w:pPr>
      <w:r w:rsidRPr="0011202C">
        <w:rPr>
          <w:rStyle w:val="FootnoteReference0"/>
          <w:vertAlign w:val="baseline"/>
        </w:rPr>
        <w:footnoteRef/>
      </w:r>
      <w:r>
        <w:rPr>
          <w:rtl/>
        </w:rPr>
        <w:t xml:space="preserve"> </w:t>
      </w:r>
      <w:r>
        <w:rPr>
          <w:rtl/>
        </w:rPr>
        <w:tab/>
      </w:r>
      <w:r>
        <w:rPr>
          <w:rFonts w:hint="cs"/>
          <w:rtl/>
        </w:rPr>
        <w:t xml:space="preserve">דירוג המח"ר, דירוג המהנדסים ודירוג ההנדסאים והטכנאים. </w:t>
      </w:r>
    </w:p>
  </w:footnote>
  <w:footnote w:id="89">
    <w:p w:rsidR="000579D2" w:rsidP="000113E6">
      <w:pPr>
        <w:pStyle w:val="FootnoteText"/>
      </w:pPr>
      <w:r w:rsidRPr="0011202C">
        <w:rPr>
          <w:rStyle w:val="FootnoteReference0"/>
          <w:vertAlign w:val="baseline"/>
        </w:rPr>
        <w:footnoteRef/>
      </w:r>
      <w:r>
        <w:rPr>
          <w:rtl/>
        </w:rPr>
        <w:t xml:space="preserve"> </w:t>
      </w:r>
      <w:r>
        <w:rPr>
          <w:rtl/>
        </w:rPr>
        <w:tab/>
      </w:r>
      <w:r>
        <w:rPr>
          <w:rFonts w:hint="cs"/>
          <w:rtl/>
        </w:rPr>
        <w:t xml:space="preserve">ועדת ההיגוי מתכנסת לדיונים בנושאים עקרוניים, או בבקשות מיוחדות לאישור קורסים. בין חבריה נכללים מנהל אגף ההדרכה בנש"ם ונציג אגף השכר. </w:t>
      </w:r>
    </w:p>
  </w:footnote>
  <w:footnote w:id="90">
    <w:p w:rsidR="000579D2" w:rsidP="000113E6">
      <w:pPr>
        <w:pStyle w:val="FootnoteText"/>
      </w:pPr>
      <w:r w:rsidRPr="0011202C">
        <w:rPr>
          <w:rStyle w:val="FootnoteReference0"/>
          <w:vertAlign w:val="baseline"/>
        </w:rPr>
        <w:footnoteRef/>
      </w:r>
      <w:r>
        <w:rPr>
          <w:rtl/>
        </w:rPr>
        <w:t xml:space="preserve"> </w:t>
      </w:r>
      <w:r>
        <w:rPr>
          <w:rtl/>
        </w:rPr>
        <w:tab/>
      </w:r>
      <w:r w:rsidRPr="002F6161">
        <w:rPr>
          <w:rFonts w:eastAsia="Calibri" w:hint="cs"/>
          <w:rtl/>
        </w:rPr>
        <w:t xml:space="preserve">התלמיד לומד </w:t>
      </w:r>
      <w:r>
        <w:rPr>
          <w:rFonts w:eastAsia="Calibri" w:hint="cs"/>
          <w:rtl/>
        </w:rPr>
        <w:t xml:space="preserve">באמצעות </w:t>
      </w:r>
      <w:r w:rsidRPr="002F6161">
        <w:rPr>
          <w:rFonts w:eastAsia="Calibri" w:hint="cs"/>
          <w:rtl/>
        </w:rPr>
        <w:t>תוכנת מחשב בכל זמן ובכל מקום</w:t>
      </w:r>
      <w:r>
        <w:rPr>
          <w:rFonts w:hint="cs"/>
          <w:rtl/>
        </w:rPr>
        <w:t>.</w:t>
      </w:r>
    </w:p>
  </w:footnote>
  <w:footnote w:id="91">
    <w:p w:rsidR="000579D2" w:rsidP="000113E6">
      <w:pPr>
        <w:pStyle w:val="FootnoteText"/>
      </w:pPr>
      <w:r w:rsidRPr="0011202C">
        <w:rPr>
          <w:rStyle w:val="FootnoteReference0"/>
          <w:vertAlign w:val="baseline"/>
        </w:rPr>
        <w:footnoteRef/>
      </w:r>
      <w:r>
        <w:rPr>
          <w:rtl/>
        </w:rPr>
        <w:t xml:space="preserve"> </w:t>
      </w:r>
      <w:r>
        <w:rPr>
          <w:rtl/>
        </w:rPr>
        <w:tab/>
      </w:r>
      <w:r>
        <w:rPr>
          <w:rFonts w:hint="cs"/>
          <w:rtl/>
        </w:rPr>
        <w:t>כ-46% ציינו כי הם מסכימים מאוד וכ-31% ציינו כי הם די מסכימים.</w:t>
      </w:r>
    </w:p>
  </w:footnote>
  <w:footnote w:id="92">
    <w:p w:rsidR="000579D2" w:rsidP="000113E6">
      <w:pPr>
        <w:pStyle w:val="FootnoteText"/>
      </w:pPr>
      <w:r w:rsidRPr="0011202C">
        <w:rPr>
          <w:rStyle w:val="FootnoteReference0"/>
          <w:vertAlign w:val="baseline"/>
        </w:rPr>
        <w:footnoteRef/>
      </w:r>
      <w:r>
        <w:rPr>
          <w:rtl/>
        </w:rPr>
        <w:t xml:space="preserve"> </w:t>
      </w:r>
      <w:r>
        <w:rPr>
          <w:rtl/>
        </w:rPr>
        <w:tab/>
      </w:r>
      <w:r>
        <w:rPr>
          <w:rFonts w:hint="cs"/>
          <w:rtl/>
        </w:rPr>
        <w:t>כ-56% ציינו כי הם מסכימים מאוד וכ-26% ציינו כי הם די מסכימים.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579D2"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579D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579D2" w:rsidRPr="007F1A39" w:rsidP="00AC0A8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644E2">
      <w:rPr>
        <w:rFonts w:ascii="Tahoma" w:hAnsi="Tahoma" w:eastAsiaTheme="majorEastAsia" w:cs="Tahoma"/>
        <w:b/>
        <w:bCs/>
        <w:noProof/>
        <w:color w:val="0B5294" w:themeColor="accent1" w:themeShade="BF"/>
        <w:sz w:val="16"/>
        <w:szCs w:val="16"/>
        <w:rtl/>
      </w:rPr>
      <w:t>358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579D2" w:rsidRPr="007F1A39" w:rsidP="00F55D28">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F55D28">
      <w:rPr>
        <w:rFonts w:ascii="Tahoma" w:hAnsi="Tahoma" w:eastAsiaTheme="majorEastAsia" w:cs="Tahoma" w:hint="eastAsia"/>
        <w:noProof/>
        <w:color w:val="0B5294" w:themeColor="accent1" w:themeShade="BF"/>
        <w:sz w:val="16"/>
        <w:szCs w:val="16"/>
        <w:rtl/>
      </w:rPr>
      <w:t>משרד</w:t>
    </w:r>
    <w:r w:rsidRPr="00F55D28">
      <w:rPr>
        <w:rFonts w:ascii="Tahoma" w:hAnsi="Tahoma" w:eastAsiaTheme="majorEastAsia" w:cs="Tahoma"/>
        <w:noProof/>
        <w:color w:val="0B5294" w:themeColor="accent1" w:themeShade="BF"/>
        <w:sz w:val="16"/>
        <w:szCs w:val="16"/>
        <w:rtl/>
      </w:rPr>
      <w:t xml:space="preserve"> </w:t>
    </w:r>
    <w:r w:rsidRPr="00F55D28">
      <w:rPr>
        <w:rFonts w:ascii="Tahoma" w:hAnsi="Tahoma" w:eastAsiaTheme="majorEastAsia" w:cs="Tahoma" w:hint="eastAsia"/>
        <w:noProof/>
        <w:color w:val="0B5294" w:themeColor="accent1" w:themeShade="BF"/>
        <w:sz w:val="16"/>
        <w:szCs w:val="16"/>
        <w:rtl/>
      </w:rPr>
      <w:t>ראש</w:t>
    </w:r>
    <w:r w:rsidRPr="00F55D28">
      <w:rPr>
        <w:rFonts w:ascii="Tahoma" w:hAnsi="Tahoma" w:eastAsiaTheme="majorEastAsia" w:cs="Tahoma"/>
        <w:noProof/>
        <w:color w:val="0B5294" w:themeColor="accent1" w:themeShade="BF"/>
        <w:sz w:val="16"/>
        <w:szCs w:val="16"/>
        <w:rtl/>
      </w:rPr>
      <w:t xml:space="preserve"> </w:t>
    </w:r>
    <w:r w:rsidRPr="00F55D28">
      <w:rPr>
        <w:rFonts w:ascii="Tahoma" w:hAnsi="Tahoma" w:eastAsiaTheme="majorEastAsia" w:cs="Tahoma" w:hint="eastAsia"/>
        <w:noProof/>
        <w:color w:val="0B5294" w:themeColor="accent1" w:themeShade="BF"/>
        <w:sz w:val="16"/>
        <w:szCs w:val="16"/>
        <w:rtl/>
      </w:rPr>
      <w:t>הממשלה</w:t>
    </w:r>
    <w:r w:rsidRPr="00F55D28">
      <w:rPr>
        <w:rFonts w:ascii="Tahoma" w:hAnsi="Tahoma" w:eastAsiaTheme="majorEastAsia" w:cs="Tahoma"/>
        <w:noProof/>
        <w:color w:val="0B5294" w:themeColor="accent1" w:themeShade="BF"/>
        <w:sz w:val="16"/>
        <w:szCs w:val="16"/>
        <w:rtl/>
      </w:rPr>
      <w:t xml:space="preserve"> - </w:t>
    </w:r>
    <w:r w:rsidRPr="00F55D28">
      <w:rPr>
        <w:rFonts w:ascii="Tahoma" w:hAnsi="Tahoma" w:eastAsiaTheme="majorEastAsia" w:cs="Tahoma" w:hint="eastAsia"/>
        <w:noProof/>
        <w:color w:val="0B5294" w:themeColor="accent1" w:themeShade="BF"/>
        <w:sz w:val="16"/>
        <w:szCs w:val="16"/>
        <w:rtl/>
      </w:rPr>
      <w:t>נציבות</w:t>
    </w:r>
    <w:r w:rsidRPr="00F55D28">
      <w:rPr>
        <w:rFonts w:ascii="Tahoma" w:hAnsi="Tahoma" w:eastAsiaTheme="majorEastAsia" w:cs="Tahoma"/>
        <w:noProof/>
        <w:color w:val="0B5294" w:themeColor="accent1" w:themeShade="BF"/>
        <w:sz w:val="16"/>
        <w:szCs w:val="16"/>
        <w:rtl/>
      </w:rPr>
      <w:t xml:space="preserve"> </w:t>
    </w:r>
    <w:r w:rsidRPr="00F55D28">
      <w:rPr>
        <w:rFonts w:ascii="Tahoma" w:hAnsi="Tahoma" w:eastAsiaTheme="majorEastAsia" w:cs="Tahoma" w:hint="eastAsia"/>
        <w:noProof/>
        <w:color w:val="0B5294" w:themeColor="accent1" w:themeShade="BF"/>
        <w:sz w:val="16"/>
        <w:szCs w:val="16"/>
        <w:rtl/>
      </w:rPr>
      <w:t>שירות</w:t>
    </w:r>
    <w:r w:rsidRPr="00F55D28">
      <w:rPr>
        <w:rFonts w:ascii="Tahoma" w:hAnsi="Tahoma" w:eastAsiaTheme="majorEastAsia" w:cs="Tahoma"/>
        <w:noProof/>
        <w:color w:val="0B5294" w:themeColor="accent1" w:themeShade="BF"/>
        <w:sz w:val="16"/>
        <w:szCs w:val="16"/>
        <w:rtl/>
      </w:rPr>
      <w:t xml:space="preserve"> </w:t>
    </w:r>
    <w:r w:rsidRPr="00F55D28">
      <w:rPr>
        <w:rFonts w:ascii="Tahoma" w:hAnsi="Tahoma" w:eastAsiaTheme="majorEastAsia" w:cs="Tahoma" w:hint="eastAsia"/>
        <w:noProof/>
        <w:color w:val="0B5294" w:themeColor="accent1" w:themeShade="BF"/>
        <w:sz w:val="16"/>
        <w:szCs w:val="16"/>
        <w:rtl/>
      </w:rPr>
      <w:t>המדינה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644E2">
      <w:rPr>
        <w:rFonts w:ascii="Tahoma" w:hAnsi="Tahoma" w:eastAsiaTheme="majorEastAsia" w:cs="Tahoma"/>
        <w:b/>
        <w:bCs/>
        <w:noProof/>
        <w:color w:val="0B5294" w:themeColor="accent1" w:themeShade="BF"/>
        <w:sz w:val="16"/>
        <w:szCs w:val="16"/>
        <w:rtl/>
      </w:rPr>
      <w:t>359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579D2"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579D2"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4644E2">
      <w:rPr>
        <w:rFonts w:ascii="Tahoma" w:hAnsi="Tahoma" w:eastAsiaTheme="majorEastAsia" w:cs="Tahoma"/>
        <w:b/>
        <w:bCs/>
        <w:noProof/>
        <w:color w:val="0B5294" w:themeColor="accent1" w:themeShade="BF"/>
        <w:sz w:val="16"/>
        <w:szCs w:val="16"/>
        <w:rtl/>
      </w:rPr>
      <w:t>436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579D2"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F55D28">
      <w:rPr>
        <w:rFonts w:ascii="Tahoma" w:hAnsi="Tahoma" w:eastAsiaTheme="majorEastAsia" w:cs="Tahoma" w:hint="eastAsia"/>
        <w:noProof/>
        <w:color w:val="0B5294" w:themeColor="accent1" w:themeShade="BF"/>
        <w:sz w:val="16"/>
        <w:szCs w:val="16"/>
        <w:rtl/>
      </w:rPr>
      <w:t>משרד</w:t>
    </w:r>
    <w:r w:rsidRPr="00F55D28">
      <w:rPr>
        <w:rFonts w:ascii="Tahoma" w:hAnsi="Tahoma" w:eastAsiaTheme="majorEastAsia" w:cs="Tahoma"/>
        <w:noProof/>
        <w:color w:val="0B5294" w:themeColor="accent1" w:themeShade="BF"/>
        <w:sz w:val="16"/>
        <w:szCs w:val="16"/>
        <w:rtl/>
      </w:rPr>
      <w:t xml:space="preserve"> </w:t>
    </w:r>
    <w:r w:rsidRPr="00F55D28">
      <w:rPr>
        <w:rFonts w:ascii="Tahoma" w:hAnsi="Tahoma" w:eastAsiaTheme="majorEastAsia" w:cs="Tahoma" w:hint="eastAsia"/>
        <w:noProof/>
        <w:color w:val="0B5294" w:themeColor="accent1" w:themeShade="BF"/>
        <w:sz w:val="16"/>
        <w:szCs w:val="16"/>
        <w:rtl/>
      </w:rPr>
      <w:t>ראש</w:t>
    </w:r>
    <w:r w:rsidRPr="00F55D28">
      <w:rPr>
        <w:rFonts w:ascii="Tahoma" w:hAnsi="Tahoma" w:eastAsiaTheme="majorEastAsia" w:cs="Tahoma"/>
        <w:noProof/>
        <w:color w:val="0B5294" w:themeColor="accent1" w:themeShade="BF"/>
        <w:sz w:val="16"/>
        <w:szCs w:val="16"/>
        <w:rtl/>
      </w:rPr>
      <w:t xml:space="preserve"> </w:t>
    </w:r>
    <w:r w:rsidRPr="00F55D28">
      <w:rPr>
        <w:rFonts w:ascii="Tahoma" w:hAnsi="Tahoma" w:eastAsiaTheme="majorEastAsia" w:cs="Tahoma" w:hint="eastAsia"/>
        <w:noProof/>
        <w:color w:val="0B5294" w:themeColor="accent1" w:themeShade="BF"/>
        <w:sz w:val="16"/>
        <w:szCs w:val="16"/>
        <w:rtl/>
      </w:rPr>
      <w:t>הממשלה</w:t>
    </w:r>
    <w:r w:rsidRPr="00F55D28">
      <w:rPr>
        <w:rFonts w:ascii="Tahoma" w:hAnsi="Tahoma" w:eastAsiaTheme="majorEastAsia" w:cs="Tahoma"/>
        <w:noProof/>
        <w:color w:val="0B5294" w:themeColor="accent1" w:themeShade="BF"/>
        <w:sz w:val="16"/>
        <w:szCs w:val="16"/>
        <w:rtl/>
      </w:rPr>
      <w:t xml:space="preserve"> - </w:t>
    </w:r>
    <w:r w:rsidRPr="00F55D28">
      <w:rPr>
        <w:rFonts w:ascii="Tahoma" w:hAnsi="Tahoma" w:eastAsiaTheme="majorEastAsia" w:cs="Tahoma" w:hint="eastAsia"/>
        <w:noProof/>
        <w:color w:val="0B5294" w:themeColor="accent1" w:themeShade="BF"/>
        <w:sz w:val="16"/>
        <w:szCs w:val="16"/>
        <w:rtl/>
      </w:rPr>
      <w:t>נציבות</w:t>
    </w:r>
    <w:r w:rsidRPr="00F55D28">
      <w:rPr>
        <w:rFonts w:ascii="Tahoma" w:hAnsi="Tahoma" w:eastAsiaTheme="majorEastAsia" w:cs="Tahoma"/>
        <w:noProof/>
        <w:color w:val="0B5294" w:themeColor="accent1" w:themeShade="BF"/>
        <w:sz w:val="16"/>
        <w:szCs w:val="16"/>
        <w:rtl/>
      </w:rPr>
      <w:t xml:space="preserve"> </w:t>
    </w:r>
    <w:r w:rsidRPr="00F55D28">
      <w:rPr>
        <w:rFonts w:ascii="Tahoma" w:hAnsi="Tahoma" w:eastAsiaTheme="majorEastAsia" w:cs="Tahoma" w:hint="eastAsia"/>
        <w:noProof/>
        <w:color w:val="0B5294" w:themeColor="accent1" w:themeShade="BF"/>
        <w:sz w:val="16"/>
        <w:szCs w:val="16"/>
        <w:rtl/>
      </w:rPr>
      <w:t>שירות</w:t>
    </w:r>
    <w:r w:rsidRPr="00F55D28">
      <w:rPr>
        <w:rFonts w:ascii="Tahoma" w:hAnsi="Tahoma" w:eastAsiaTheme="majorEastAsia" w:cs="Tahoma"/>
        <w:noProof/>
        <w:color w:val="0B5294" w:themeColor="accent1" w:themeShade="BF"/>
        <w:sz w:val="16"/>
        <w:szCs w:val="16"/>
        <w:rtl/>
      </w:rPr>
      <w:t xml:space="preserve"> </w:t>
    </w:r>
    <w:r w:rsidRPr="00F55D28">
      <w:rPr>
        <w:rFonts w:ascii="Tahoma" w:hAnsi="Tahoma" w:eastAsiaTheme="majorEastAsia" w:cs="Tahoma" w:hint="eastAsia"/>
        <w:noProof/>
        <w:color w:val="0B5294" w:themeColor="accent1" w:themeShade="BF"/>
        <w:sz w:val="16"/>
        <w:szCs w:val="16"/>
        <w:rtl/>
      </w:rPr>
      <w:t>המדינה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644E2">
      <w:rPr>
        <w:rFonts w:ascii="Tahoma" w:hAnsi="Tahoma" w:eastAsiaTheme="majorEastAsia" w:cs="Tahoma"/>
        <w:b/>
        <w:bCs/>
        <w:noProof/>
        <w:color w:val="0B5294" w:themeColor="accent1" w:themeShade="BF"/>
        <w:sz w:val="16"/>
        <w:szCs w:val="16"/>
        <w:rtl/>
      </w:rPr>
      <w:t>421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901198"/>
    <w:multiLevelType w:val="multilevel"/>
    <w:tmpl w:val="5EF6761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2BF1B7D"/>
    <w:multiLevelType w:val="multilevel"/>
    <w:tmpl w:val="60A0565C"/>
    <w:lvl w:ilvl="0">
      <w:start w:val="1"/>
      <w:numFmt w:val="decimal"/>
      <w:lvlText w:val="%1."/>
      <w:lvlJc w:val="left"/>
      <w:pPr>
        <w:ind w:left="340" w:hanging="340"/>
      </w:pPr>
      <w:rPr>
        <w:rFonts w:ascii="Tahoma" w:hAnsi="Tahoma" w:cs="Tahoma" w:hint="default"/>
        <w:b w:val="0"/>
        <w:bCs w:val="0"/>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48B05AA"/>
    <w:multiLevelType w:val="multilevel"/>
    <w:tmpl w:val="E63668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9D1486F"/>
    <w:multiLevelType w:val="multilevel"/>
    <w:tmpl w:val="84D8BA9A"/>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0B3348A6"/>
    <w:multiLevelType w:val="multilevel"/>
    <w:tmpl w:val="4E16196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0BE6350B"/>
    <w:multiLevelType w:val="multilevel"/>
    <w:tmpl w:val="456472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68E0B35"/>
    <w:multiLevelType w:val="multilevel"/>
    <w:tmpl w:val="AF48EA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00C1FAC"/>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1">
    <w:nsid w:val="22901AA5"/>
    <w:multiLevelType w:val="multilevel"/>
    <w:tmpl w:val="0F0EEE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BCF612B"/>
    <w:multiLevelType w:val="multilevel"/>
    <w:tmpl w:val="AF48EA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2DE205E3"/>
    <w:multiLevelType w:val="multilevel"/>
    <w:tmpl w:val="4E16196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2D561F3"/>
    <w:multiLevelType w:val="multilevel"/>
    <w:tmpl w:val="6CAC92F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8">
    <w:nsid w:val="35B75BCA"/>
    <w:multiLevelType w:val="multilevel"/>
    <w:tmpl w:val="50AC3FA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3B625D53"/>
    <w:multiLevelType w:val="multilevel"/>
    <w:tmpl w:val="E63668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3C293364"/>
    <w:multiLevelType w:val="multilevel"/>
    <w:tmpl w:val="AF48EA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3DD25847"/>
    <w:multiLevelType w:val="multilevel"/>
    <w:tmpl w:val="94AC2004"/>
    <w:lvl w:ilvl="0">
      <w:start w:val="1"/>
      <w:numFmt w:val="decimal"/>
      <w:lvlText w:val="%1."/>
      <w:lvlJc w:val="left"/>
      <w:pPr>
        <w:ind w:left="340" w:hanging="340"/>
      </w:pPr>
      <w:rPr>
        <w:lang w:bidi="he-IL"/>
      </w:r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44756EE7"/>
    <w:multiLevelType w:val="multilevel"/>
    <w:tmpl w:val="4E16196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4">
    <w:nsid w:val="48A64074"/>
    <w:multiLevelType w:val="hybridMultilevel"/>
    <w:tmpl w:val="7EFC15A0"/>
    <w:lvl w:ilvl="0">
      <w:start w:val="1"/>
      <w:numFmt w:val="hebrew1"/>
      <w:lvlText w:val="%1."/>
      <w:lvlJc w:val="left"/>
      <w:pPr>
        <w:ind w:left="672" w:hanging="360"/>
      </w:pPr>
      <w:rPr>
        <w:rFonts w:hint="default"/>
        <w:b/>
        <w:bCs/>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5">
    <w:nsid w:val="54CE1902"/>
    <w:multiLevelType w:val="multilevel"/>
    <w:tmpl w:val="AF48EA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7">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6B114218"/>
    <w:multiLevelType w:val="multilevel"/>
    <w:tmpl w:val="47C4978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6F8211F0"/>
    <w:multiLevelType w:val="multilevel"/>
    <w:tmpl w:val="5C6C19EC"/>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nsid w:val="7033357C"/>
    <w:multiLevelType w:val="multilevel"/>
    <w:tmpl w:val="954AC8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9CF5154"/>
    <w:multiLevelType w:val="multilevel"/>
    <w:tmpl w:val="C142B3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
  </w:num>
  <w:num w:numId="2">
    <w:abstractNumId w:val="26"/>
  </w:num>
  <w:num w:numId="3">
    <w:abstractNumId w:val="12"/>
  </w:num>
  <w:num w:numId="4">
    <w:abstractNumId w:val="23"/>
  </w:num>
  <w:num w:numId="5">
    <w:abstractNumId w:val="17"/>
  </w:num>
  <w:num w:numId="6">
    <w:abstractNumId w:val="33"/>
  </w:num>
  <w:num w:numId="7">
    <w:abstractNumId w:val="31"/>
  </w:num>
  <w:num w:numId="8">
    <w:abstractNumId w:val="3"/>
  </w:num>
  <w:num w:numId="9">
    <w:abstractNumId w:val="27"/>
  </w:num>
  <w:num w:numId="10">
    <w:abstractNumId w:val="12"/>
  </w:num>
  <w:num w:numId="11">
    <w:abstractNumId w:val="12"/>
  </w:num>
  <w:num w:numId="12">
    <w:abstractNumId w:val="12"/>
  </w:num>
  <w:num w:numId="13">
    <w:abstractNumId w:val="12"/>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8"/>
  </w:num>
  <w:num w:numId="22">
    <w:abstractNumId w:val="4"/>
  </w:num>
  <w:num w:numId="23">
    <w:abstractNumId w:val="21"/>
  </w:num>
  <w:num w:numId="24">
    <w:abstractNumId w:val="30"/>
  </w:num>
  <w:num w:numId="25">
    <w:abstractNumId w:val="1"/>
  </w:num>
  <w:num w:numId="26">
    <w:abstractNumId w:val="32"/>
  </w:num>
  <w:num w:numId="27">
    <w:abstractNumId w:val="6"/>
  </w:num>
  <w:num w:numId="28">
    <w:abstractNumId w:val="14"/>
  </w:num>
  <w:num w:numId="29">
    <w:abstractNumId w:val="22"/>
  </w:num>
  <w:num w:numId="30">
    <w:abstractNumId w:val="5"/>
  </w:num>
  <w:num w:numId="31">
    <w:abstractNumId w:val="16"/>
  </w:num>
  <w:num w:numId="32">
    <w:abstractNumId w:val="24"/>
  </w:num>
  <w:num w:numId="33">
    <w:abstractNumId w:val="0"/>
  </w:num>
  <w:num w:numId="34">
    <w:abstractNumId w:val="18"/>
  </w:num>
  <w:num w:numId="35">
    <w:abstractNumId w:val="11"/>
  </w:num>
  <w:num w:numId="36">
    <w:abstractNumId w:val="19"/>
  </w:num>
  <w:num w:numId="37">
    <w:abstractNumId w:val="2"/>
  </w:num>
  <w:num w:numId="38">
    <w:abstractNumId w:val="28"/>
  </w:num>
  <w:num w:numId="39">
    <w:abstractNumId w:val="29"/>
  </w:num>
  <w:num w:numId="40">
    <w:abstractNumId w:val="25"/>
  </w:num>
  <w:num w:numId="41">
    <w:abstractNumId w:val="20"/>
  </w:num>
  <w:num w:numId="42">
    <w:abstractNumId w:val="7"/>
  </w:num>
  <w:num w:numId="43">
    <w:abstractNumId w:val="13"/>
  </w:num>
  <w:num w:numId="44">
    <w:abstractNumId w:val="10"/>
  </w:num>
  <w:num w:numId="45">
    <w:abstractNumId w:val="10"/>
  </w:num>
  <w:num w:numId="46">
    <w:abstractNumId w:val="10"/>
  </w:num>
  <w:num w:numId="47">
    <w:abstractNumId w:val="10"/>
    <w:lvlOverride w:ilvl="0">
      <w:startOverride w:val="1"/>
    </w:lvlOverride>
  </w:num>
  <w:num w:numId="48">
    <w:abstractNumId w:val="9"/>
  </w:num>
  <w:num w:numId="4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3E6"/>
    <w:rsid w:val="000114F5"/>
    <w:rsid w:val="00011508"/>
    <w:rsid w:val="000123B5"/>
    <w:rsid w:val="00012511"/>
    <w:rsid w:val="00012E42"/>
    <w:rsid w:val="00012FC5"/>
    <w:rsid w:val="00013127"/>
    <w:rsid w:val="00015D42"/>
    <w:rsid w:val="00017099"/>
    <w:rsid w:val="0001741E"/>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4A7"/>
    <w:rsid w:val="00044647"/>
    <w:rsid w:val="00044A44"/>
    <w:rsid w:val="000461F4"/>
    <w:rsid w:val="00046B8C"/>
    <w:rsid w:val="00046DDB"/>
    <w:rsid w:val="00046F96"/>
    <w:rsid w:val="000473A2"/>
    <w:rsid w:val="0004763A"/>
    <w:rsid w:val="000504A0"/>
    <w:rsid w:val="00051008"/>
    <w:rsid w:val="000523CB"/>
    <w:rsid w:val="000536D4"/>
    <w:rsid w:val="00055B73"/>
    <w:rsid w:val="0005686C"/>
    <w:rsid w:val="00057227"/>
    <w:rsid w:val="00057394"/>
    <w:rsid w:val="00057941"/>
    <w:rsid w:val="000579D2"/>
    <w:rsid w:val="00057DBB"/>
    <w:rsid w:val="00060A1A"/>
    <w:rsid w:val="00061AC6"/>
    <w:rsid w:val="00061BAA"/>
    <w:rsid w:val="00061F85"/>
    <w:rsid w:val="00063866"/>
    <w:rsid w:val="00063C92"/>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15E"/>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1CA9"/>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4972"/>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32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1EFC"/>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02C"/>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87D72"/>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68F7"/>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885"/>
    <w:rsid w:val="001C5E08"/>
    <w:rsid w:val="001C6058"/>
    <w:rsid w:val="001C617B"/>
    <w:rsid w:val="001C65F5"/>
    <w:rsid w:val="001C6F6F"/>
    <w:rsid w:val="001C7644"/>
    <w:rsid w:val="001D200A"/>
    <w:rsid w:val="001D220E"/>
    <w:rsid w:val="001D3B88"/>
    <w:rsid w:val="001D409D"/>
    <w:rsid w:val="001D4460"/>
    <w:rsid w:val="001D458D"/>
    <w:rsid w:val="001D5906"/>
    <w:rsid w:val="001D5E7C"/>
    <w:rsid w:val="001D7F39"/>
    <w:rsid w:val="001E070A"/>
    <w:rsid w:val="001E179C"/>
    <w:rsid w:val="001E21EA"/>
    <w:rsid w:val="001E25A0"/>
    <w:rsid w:val="001E3D2B"/>
    <w:rsid w:val="001E5172"/>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5145"/>
    <w:rsid w:val="002861DE"/>
    <w:rsid w:val="00286F9F"/>
    <w:rsid w:val="00287413"/>
    <w:rsid w:val="0028785B"/>
    <w:rsid w:val="002908EC"/>
    <w:rsid w:val="002917D1"/>
    <w:rsid w:val="00293651"/>
    <w:rsid w:val="00293C1D"/>
    <w:rsid w:val="00294765"/>
    <w:rsid w:val="002959AC"/>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868"/>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16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1E1C"/>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0CE"/>
    <w:rsid w:val="003541A3"/>
    <w:rsid w:val="0035442A"/>
    <w:rsid w:val="00354900"/>
    <w:rsid w:val="00357D06"/>
    <w:rsid w:val="003609E2"/>
    <w:rsid w:val="00361B78"/>
    <w:rsid w:val="00361CD3"/>
    <w:rsid w:val="003633A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2DDA"/>
    <w:rsid w:val="0039302F"/>
    <w:rsid w:val="0039384A"/>
    <w:rsid w:val="00393B5E"/>
    <w:rsid w:val="00393B7D"/>
    <w:rsid w:val="00393D36"/>
    <w:rsid w:val="00394BB0"/>
    <w:rsid w:val="003954BF"/>
    <w:rsid w:val="00396AC6"/>
    <w:rsid w:val="00396C01"/>
    <w:rsid w:val="003976F4"/>
    <w:rsid w:val="00397F00"/>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22E9"/>
    <w:rsid w:val="003D3AD8"/>
    <w:rsid w:val="003D4208"/>
    <w:rsid w:val="003D4441"/>
    <w:rsid w:val="003D4A2A"/>
    <w:rsid w:val="003D4DAC"/>
    <w:rsid w:val="003D4FDE"/>
    <w:rsid w:val="003D5F15"/>
    <w:rsid w:val="003D7986"/>
    <w:rsid w:val="003E04AC"/>
    <w:rsid w:val="003E06C7"/>
    <w:rsid w:val="003E0C5E"/>
    <w:rsid w:val="003E1352"/>
    <w:rsid w:val="003E1383"/>
    <w:rsid w:val="003E29AF"/>
    <w:rsid w:val="003E323C"/>
    <w:rsid w:val="003E5430"/>
    <w:rsid w:val="003E709A"/>
    <w:rsid w:val="003F0A5C"/>
    <w:rsid w:val="003F0C3A"/>
    <w:rsid w:val="003F10C2"/>
    <w:rsid w:val="003F112F"/>
    <w:rsid w:val="003F2367"/>
    <w:rsid w:val="003F2902"/>
    <w:rsid w:val="003F2CA1"/>
    <w:rsid w:val="003F2E86"/>
    <w:rsid w:val="003F2FA6"/>
    <w:rsid w:val="003F35EC"/>
    <w:rsid w:val="003F4201"/>
    <w:rsid w:val="003F45F3"/>
    <w:rsid w:val="003F566D"/>
    <w:rsid w:val="003F5CC7"/>
    <w:rsid w:val="003F5E93"/>
    <w:rsid w:val="003F6C4B"/>
    <w:rsid w:val="003F6E1A"/>
    <w:rsid w:val="0040161B"/>
    <w:rsid w:val="004018FE"/>
    <w:rsid w:val="00402710"/>
    <w:rsid w:val="0040290B"/>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1F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4E2"/>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2DCD"/>
    <w:rsid w:val="00484C76"/>
    <w:rsid w:val="004859FE"/>
    <w:rsid w:val="004862E9"/>
    <w:rsid w:val="0048660B"/>
    <w:rsid w:val="00487BB5"/>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1A6"/>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7EE"/>
    <w:rsid w:val="004E1BCE"/>
    <w:rsid w:val="004E2013"/>
    <w:rsid w:val="004E382E"/>
    <w:rsid w:val="004E3B8C"/>
    <w:rsid w:val="004E44CC"/>
    <w:rsid w:val="004E55BE"/>
    <w:rsid w:val="004E562F"/>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629"/>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2A2B"/>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0F"/>
    <w:rsid w:val="005C593E"/>
    <w:rsid w:val="005C7407"/>
    <w:rsid w:val="005D0510"/>
    <w:rsid w:val="005D142B"/>
    <w:rsid w:val="005D2DCD"/>
    <w:rsid w:val="005D2F13"/>
    <w:rsid w:val="005D4091"/>
    <w:rsid w:val="005D4105"/>
    <w:rsid w:val="005D42F8"/>
    <w:rsid w:val="005D4696"/>
    <w:rsid w:val="005D5D01"/>
    <w:rsid w:val="005D5EA2"/>
    <w:rsid w:val="005D6265"/>
    <w:rsid w:val="005D6AA1"/>
    <w:rsid w:val="005D6EC7"/>
    <w:rsid w:val="005D713A"/>
    <w:rsid w:val="005D7712"/>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3C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D12"/>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16A7F"/>
    <w:rsid w:val="00622048"/>
    <w:rsid w:val="00622944"/>
    <w:rsid w:val="00624217"/>
    <w:rsid w:val="00624795"/>
    <w:rsid w:val="00624B91"/>
    <w:rsid w:val="0062578F"/>
    <w:rsid w:val="00625EEA"/>
    <w:rsid w:val="00625EFD"/>
    <w:rsid w:val="00626741"/>
    <w:rsid w:val="006274AF"/>
    <w:rsid w:val="00627BBF"/>
    <w:rsid w:val="00630063"/>
    <w:rsid w:val="006339F3"/>
    <w:rsid w:val="00633BB2"/>
    <w:rsid w:val="00634119"/>
    <w:rsid w:val="00634454"/>
    <w:rsid w:val="0063470B"/>
    <w:rsid w:val="0063519E"/>
    <w:rsid w:val="0063632E"/>
    <w:rsid w:val="00640298"/>
    <w:rsid w:val="00641FC6"/>
    <w:rsid w:val="006423C5"/>
    <w:rsid w:val="00643FFF"/>
    <w:rsid w:val="0064502B"/>
    <w:rsid w:val="006453AA"/>
    <w:rsid w:val="006454C5"/>
    <w:rsid w:val="00646CF4"/>
    <w:rsid w:val="006474EC"/>
    <w:rsid w:val="006478F5"/>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9D7"/>
    <w:rsid w:val="00662ED9"/>
    <w:rsid w:val="006638D7"/>
    <w:rsid w:val="00663E81"/>
    <w:rsid w:val="0066553D"/>
    <w:rsid w:val="006655A1"/>
    <w:rsid w:val="00665F32"/>
    <w:rsid w:val="006706C3"/>
    <w:rsid w:val="006716C5"/>
    <w:rsid w:val="00672A57"/>
    <w:rsid w:val="0067322C"/>
    <w:rsid w:val="00674685"/>
    <w:rsid w:val="00674B39"/>
    <w:rsid w:val="00674CB4"/>
    <w:rsid w:val="00674EA0"/>
    <w:rsid w:val="00676370"/>
    <w:rsid w:val="00677315"/>
    <w:rsid w:val="006779F2"/>
    <w:rsid w:val="00677C89"/>
    <w:rsid w:val="00680880"/>
    <w:rsid w:val="0068493A"/>
    <w:rsid w:val="00685C27"/>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103D"/>
    <w:rsid w:val="006D497F"/>
    <w:rsid w:val="006D50D8"/>
    <w:rsid w:val="006D5D93"/>
    <w:rsid w:val="006D6574"/>
    <w:rsid w:val="006D738E"/>
    <w:rsid w:val="006D7F0F"/>
    <w:rsid w:val="006E139E"/>
    <w:rsid w:val="006E1EA3"/>
    <w:rsid w:val="006E32AD"/>
    <w:rsid w:val="006E4CAE"/>
    <w:rsid w:val="006E53DD"/>
    <w:rsid w:val="006E56C8"/>
    <w:rsid w:val="006E6A69"/>
    <w:rsid w:val="006E6BDB"/>
    <w:rsid w:val="006E78D2"/>
    <w:rsid w:val="006F011F"/>
    <w:rsid w:val="006F06E2"/>
    <w:rsid w:val="006F3869"/>
    <w:rsid w:val="006F4319"/>
    <w:rsid w:val="006F5088"/>
    <w:rsid w:val="006F52D7"/>
    <w:rsid w:val="006F580D"/>
    <w:rsid w:val="006F63D4"/>
    <w:rsid w:val="006F6AA7"/>
    <w:rsid w:val="006F7086"/>
    <w:rsid w:val="006F738C"/>
    <w:rsid w:val="006F75B9"/>
    <w:rsid w:val="006F7845"/>
    <w:rsid w:val="00700207"/>
    <w:rsid w:val="00700AAE"/>
    <w:rsid w:val="00701BD8"/>
    <w:rsid w:val="007020A2"/>
    <w:rsid w:val="00702D9F"/>
    <w:rsid w:val="007034C9"/>
    <w:rsid w:val="00703639"/>
    <w:rsid w:val="00703667"/>
    <w:rsid w:val="00703D4D"/>
    <w:rsid w:val="007046B8"/>
    <w:rsid w:val="007050EE"/>
    <w:rsid w:val="007052DE"/>
    <w:rsid w:val="00705FCB"/>
    <w:rsid w:val="0070658D"/>
    <w:rsid w:val="00706DF5"/>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8AC"/>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3A93"/>
    <w:rsid w:val="007443E2"/>
    <w:rsid w:val="007449E3"/>
    <w:rsid w:val="00744AB2"/>
    <w:rsid w:val="00745414"/>
    <w:rsid w:val="007456E0"/>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037"/>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409D"/>
    <w:rsid w:val="007A55DD"/>
    <w:rsid w:val="007A5826"/>
    <w:rsid w:val="007A6F7E"/>
    <w:rsid w:val="007A73F1"/>
    <w:rsid w:val="007A76BA"/>
    <w:rsid w:val="007B1194"/>
    <w:rsid w:val="007B1532"/>
    <w:rsid w:val="007B24B1"/>
    <w:rsid w:val="007B2A3E"/>
    <w:rsid w:val="007B3E10"/>
    <w:rsid w:val="007B4ADC"/>
    <w:rsid w:val="007B5507"/>
    <w:rsid w:val="007B55B2"/>
    <w:rsid w:val="007B654B"/>
    <w:rsid w:val="007B6EC7"/>
    <w:rsid w:val="007B7880"/>
    <w:rsid w:val="007C08FF"/>
    <w:rsid w:val="007C0DC6"/>
    <w:rsid w:val="007C1B63"/>
    <w:rsid w:val="007C206C"/>
    <w:rsid w:val="007C270F"/>
    <w:rsid w:val="007C2B52"/>
    <w:rsid w:val="007C375F"/>
    <w:rsid w:val="007C4083"/>
    <w:rsid w:val="007C444C"/>
    <w:rsid w:val="007C52C8"/>
    <w:rsid w:val="007C6133"/>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054D"/>
    <w:rsid w:val="007E080C"/>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5EC"/>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8A8"/>
    <w:rsid w:val="00832EA1"/>
    <w:rsid w:val="00833570"/>
    <w:rsid w:val="008341F0"/>
    <w:rsid w:val="00835A31"/>
    <w:rsid w:val="00837A4C"/>
    <w:rsid w:val="00837D6E"/>
    <w:rsid w:val="008405E1"/>
    <w:rsid w:val="00840A50"/>
    <w:rsid w:val="00840B35"/>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44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7A9"/>
    <w:rsid w:val="008C6B96"/>
    <w:rsid w:val="008C6DE4"/>
    <w:rsid w:val="008D0753"/>
    <w:rsid w:val="008D14B1"/>
    <w:rsid w:val="008D15DE"/>
    <w:rsid w:val="008D1910"/>
    <w:rsid w:val="008D1C34"/>
    <w:rsid w:val="008D3AE9"/>
    <w:rsid w:val="008D405B"/>
    <w:rsid w:val="008D629E"/>
    <w:rsid w:val="008D6F63"/>
    <w:rsid w:val="008D7A33"/>
    <w:rsid w:val="008D7CFB"/>
    <w:rsid w:val="008E0524"/>
    <w:rsid w:val="008E0A00"/>
    <w:rsid w:val="008E1DB9"/>
    <w:rsid w:val="008E1F86"/>
    <w:rsid w:val="008E20FC"/>
    <w:rsid w:val="008E3AF7"/>
    <w:rsid w:val="008E405A"/>
    <w:rsid w:val="008E6454"/>
    <w:rsid w:val="008E71D2"/>
    <w:rsid w:val="008E76BF"/>
    <w:rsid w:val="008F0135"/>
    <w:rsid w:val="008F1460"/>
    <w:rsid w:val="008F2459"/>
    <w:rsid w:val="008F2C31"/>
    <w:rsid w:val="008F3566"/>
    <w:rsid w:val="008F3DB1"/>
    <w:rsid w:val="008F4DD2"/>
    <w:rsid w:val="008F4F78"/>
    <w:rsid w:val="008F5897"/>
    <w:rsid w:val="008F6EB4"/>
    <w:rsid w:val="008F6EFC"/>
    <w:rsid w:val="008F7A3A"/>
    <w:rsid w:val="00900535"/>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4A7"/>
    <w:rsid w:val="00935FD5"/>
    <w:rsid w:val="0093607D"/>
    <w:rsid w:val="0093614F"/>
    <w:rsid w:val="009366F7"/>
    <w:rsid w:val="00936799"/>
    <w:rsid w:val="009370FC"/>
    <w:rsid w:val="009374D4"/>
    <w:rsid w:val="0094087B"/>
    <w:rsid w:val="0094352E"/>
    <w:rsid w:val="00943A24"/>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57F16"/>
    <w:rsid w:val="00962A51"/>
    <w:rsid w:val="00962E8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A96"/>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3649"/>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610"/>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1F95"/>
    <w:rsid w:val="00A02A8E"/>
    <w:rsid w:val="00A02BE8"/>
    <w:rsid w:val="00A0304E"/>
    <w:rsid w:val="00A0323A"/>
    <w:rsid w:val="00A0462F"/>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27E22"/>
    <w:rsid w:val="00A3003D"/>
    <w:rsid w:val="00A30122"/>
    <w:rsid w:val="00A30FE4"/>
    <w:rsid w:val="00A31BFA"/>
    <w:rsid w:val="00A36F15"/>
    <w:rsid w:val="00A371B5"/>
    <w:rsid w:val="00A41377"/>
    <w:rsid w:val="00A413BE"/>
    <w:rsid w:val="00A428DD"/>
    <w:rsid w:val="00A43126"/>
    <w:rsid w:val="00A4464E"/>
    <w:rsid w:val="00A44AA1"/>
    <w:rsid w:val="00A44DE9"/>
    <w:rsid w:val="00A45B4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6369"/>
    <w:rsid w:val="00A67EE2"/>
    <w:rsid w:val="00A67F8F"/>
    <w:rsid w:val="00A70AA2"/>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6DDB"/>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06BC"/>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6EE7"/>
    <w:rsid w:val="00AF7C38"/>
    <w:rsid w:val="00B00474"/>
    <w:rsid w:val="00B00878"/>
    <w:rsid w:val="00B020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0CF8"/>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7C1"/>
    <w:rsid w:val="00B634DD"/>
    <w:rsid w:val="00B638B6"/>
    <w:rsid w:val="00B6458A"/>
    <w:rsid w:val="00B658C4"/>
    <w:rsid w:val="00B66841"/>
    <w:rsid w:val="00B670B3"/>
    <w:rsid w:val="00B671C2"/>
    <w:rsid w:val="00B67321"/>
    <w:rsid w:val="00B70997"/>
    <w:rsid w:val="00B70ECE"/>
    <w:rsid w:val="00B71012"/>
    <w:rsid w:val="00B71197"/>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BE"/>
    <w:rsid w:val="00B92AC7"/>
    <w:rsid w:val="00B95615"/>
    <w:rsid w:val="00B96064"/>
    <w:rsid w:val="00B96D60"/>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264A"/>
    <w:rsid w:val="00BB4C95"/>
    <w:rsid w:val="00BB58FC"/>
    <w:rsid w:val="00BB6D1C"/>
    <w:rsid w:val="00BC016A"/>
    <w:rsid w:val="00BC0FC9"/>
    <w:rsid w:val="00BC4504"/>
    <w:rsid w:val="00BC54FE"/>
    <w:rsid w:val="00BC5DE0"/>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E7BC0"/>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1ED"/>
    <w:rsid w:val="00C21781"/>
    <w:rsid w:val="00C22A5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18F5"/>
    <w:rsid w:val="00C43668"/>
    <w:rsid w:val="00C43CDD"/>
    <w:rsid w:val="00C443B1"/>
    <w:rsid w:val="00C44AEC"/>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5BA"/>
    <w:rsid w:val="00C658F0"/>
    <w:rsid w:val="00C65C4E"/>
    <w:rsid w:val="00C6677A"/>
    <w:rsid w:val="00C66A56"/>
    <w:rsid w:val="00C66B15"/>
    <w:rsid w:val="00C7227D"/>
    <w:rsid w:val="00C72405"/>
    <w:rsid w:val="00C73B9E"/>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426E"/>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60"/>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1D4"/>
    <w:rsid w:val="00CF3645"/>
    <w:rsid w:val="00CF3EF0"/>
    <w:rsid w:val="00CF3FF4"/>
    <w:rsid w:val="00CF44F9"/>
    <w:rsid w:val="00CF455A"/>
    <w:rsid w:val="00CF6A48"/>
    <w:rsid w:val="00CF7AE6"/>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3805"/>
    <w:rsid w:val="00D15224"/>
    <w:rsid w:val="00D17D22"/>
    <w:rsid w:val="00D20634"/>
    <w:rsid w:val="00D21745"/>
    <w:rsid w:val="00D228C5"/>
    <w:rsid w:val="00D228EE"/>
    <w:rsid w:val="00D2438E"/>
    <w:rsid w:val="00D24FF1"/>
    <w:rsid w:val="00D252DC"/>
    <w:rsid w:val="00D255A3"/>
    <w:rsid w:val="00D25F82"/>
    <w:rsid w:val="00D27368"/>
    <w:rsid w:val="00D3198F"/>
    <w:rsid w:val="00D31CB3"/>
    <w:rsid w:val="00D33781"/>
    <w:rsid w:val="00D33D8A"/>
    <w:rsid w:val="00D3408B"/>
    <w:rsid w:val="00D343EC"/>
    <w:rsid w:val="00D36781"/>
    <w:rsid w:val="00D373E5"/>
    <w:rsid w:val="00D37527"/>
    <w:rsid w:val="00D3772C"/>
    <w:rsid w:val="00D40268"/>
    <w:rsid w:val="00D40382"/>
    <w:rsid w:val="00D40B22"/>
    <w:rsid w:val="00D40DD4"/>
    <w:rsid w:val="00D40F45"/>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5B2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2ED"/>
    <w:rsid w:val="00DB6C5A"/>
    <w:rsid w:val="00DC00AE"/>
    <w:rsid w:val="00DC01A4"/>
    <w:rsid w:val="00DC0951"/>
    <w:rsid w:val="00DC0DE9"/>
    <w:rsid w:val="00DC20F7"/>
    <w:rsid w:val="00DC2820"/>
    <w:rsid w:val="00DC3224"/>
    <w:rsid w:val="00DC3E5B"/>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25F4"/>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CBD"/>
    <w:rsid w:val="00E343D4"/>
    <w:rsid w:val="00E358D2"/>
    <w:rsid w:val="00E35D91"/>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54E3"/>
    <w:rsid w:val="00E87438"/>
    <w:rsid w:val="00E901AF"/>
    <w:rsid w:val="00E90BF4"/>
    <w:rsid w:val="00E91008"/>
    <w:rsid w:val="00E91741"/>
    <w:rsid w:val="00E91833"/>
    <w:rsid w:val="00E96931"/>
    <w:rsid w:val="00E97C36"/>
    <w:rsid w:val="00EA0079"/>
    <w:rsid w:val="00EA060E"/>
    <w:rsid w:val="00EA0837"/>
    <w:rsid w:val="00EA16CA"/>
    <w:rsid w:val="00EA3467"/>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0C1"/>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2316"/>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579"/>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5D28"/>
    <w:rsid w:val="00F56BEB"/>
    <w:rsid w:val="00F607EE"/>
    <w:rsid w:val="00F6171E"/>
    <w:rsid w:val="00F62F4B"/>
    <w:rsid w:val="00F64120"/>
    <w:rsid w:val="00F646CD"/>
    <w:rsid w:val="00F65293"/>
    <w:rsid w:val="00F65969"/>
    <w:rsid w:val="00F65E52"/>
    <w:rsid w:val="00F65E5D"/>
    <w:rsid w:val="00F66C8C"/>
    <w:rsid w:val="00F67E4C"/>
    <w:rsid w:val="00F70AD3"/>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53"/>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6EAD"/>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uiPriority w:val="99"/>
    <w:rsid w:val="00F1368B"/>
    <w:rPr>
      <w:rFonts w:ascii="Times New Roman" w:eastAsia="Times New Roman" w:hAnsi="Times New Roman" w:cs="David"/>
      <w:sz w:val="16"/>
      <w:szCs w:val="16"/>
    </w:rPr>
  </w:style>
  <w:style w:type="paragraph" w:styleId="BodyTextIndent3">
    <w:name w:val="Body Text Indent 3"/>
    <w:basedOn w:val="Normal"/>
    <w:link w:val="BodyTextIndent3Char"/>
    <w:uiPriority w:val="99"/>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p1">
    <w:name w:val="p1"/>
    <w:basedOn w:val="Normal"/>
    <w:rsid w:val="000113E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0113E6"/>
  </w:style>
  <w:style w:type="character" w:customStyle="1" w:styleId="s2">
    <w:name w:val="s2"/>
    <w:basedOn w:val="DefaultParagraphFont"/>
    <w:rsid w:val="000113E6"/>
  </w:style>
  <w:style w:type="table" w:customStyle="1" w:styleId="110">
    <w:name w:val="טבלה רגילה 11"/>
    <w:basedOn w:val="TableNormal"/>
    <w:uiPriority w:val="41"/>
    <w:rsid w:val="000113E6"/>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21">
    <w:name w:val="טבלת רשת 4 - הדגשה 21"/>
    <w:basedOn w:val="TableNormal"/>
    <w:uiPriority w:val="49"/>
    <w:rsid w:val="000113E6"/>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4-51">
    <w:name w:val="טבלת רשת 4 - הדגשה 51"/>
    <w:basedOn w:val="TableNormal"/>
    <w:next w:val="4-52"/>
    <w:uiPriority w:val="49"/>
    <w:rsid w:val="000113E6"/>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2">
    <w:name w:val="טבלת רשת 4 - הדגשה 52"/>
    <w:basedOn w:val="TableNormal"/>
    <w:uiPriority w:val="49"/>
    <w:rsid w:val="000113E6"/>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4-22">
    <w:name w:val="טבלת רשת 4 - הדגשה 22"/>
    <w:basedOn w:val="TableNormal"/>
    <w:uiPriority w:val="49"/>
    <w:rsid w:val="000113E6"/>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diagramData" Target="diagrams/data1.xml"/><Relationship Id="rId39" Type="http://schemas.openxmlformats.org/officeDocument/2006/relationships/customXml" Target="../customXml/item2.xml"/><Relationship Id="rId21" Type="http://schemas.openxmlformats.org/officeDocument/2006/relationships/image" Target="media/image11.wmf"/><Relationship Id="rId34" Type="http://schemas.openxmlformats.org/officeDocument/2006/relationships/header" Target="header6.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wmf"/><Relationship Id="rId29" Type="http://schemas.openxmlformats.org/officeDocument/2006/relationships/diagramColors" Target="diagrams/colors1.xml"/><Relationship Id="rId41"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header" Target="header5.xml"/><Relationship Id="rId24" Type="http://schemas.openxmlformats.org/officeDocument/2006/relationships/image" Target="media/image14.wmf"/><Relationship Id="rId32" Type="http://schemas.openxmlformats.org/officeDocument/2006/relationships/image" Target="media/image17.wmf"/><Relationship Id="rId37" Type="http://schemas.openxmlformats.org/officeDocument/2006/relationships/numbering" Target="numbering.xml"/><Relationship Id="rId6" Type="http://schemas.openxmlformats.org/officeDocument/2006/relationships/header" Target="header1.xml"/><Relationship Id="rId40" Type="http://schemas.openxmlformats.org/officeDocument/2006/relationships/customXml" Target="../customXml/item3.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diagramQuickStyle" Target="diagrams/quickStyle1.xml"/><Relationship Id="rId36" Type="http://schemas.openxmlformats.org/officeDocument/2006/relationships/theme" Target="theme/theme1.xml"/><Relationship Id="rId5" Type="http://schemas.openxmlformats.org/officeDocument/2006/relationships/customXml" Target="../customXml/item1.xml"/><Relationship Id="rId10" Type="http://schemas.openxmlformats.org/officeDocument/2006/relationships/header" Target="header4.xml"/><Relationship Id="rId19" Type="http://schemas.openxmlformats.org/officeDocument/2006/relationships/image" Target="media/image9.wmf"/><Relationship Id="rId31" Type="http://schemas.openxmlformats.org/officeDocument/2006/relationships/image" Target="media/image16.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diagramLayout" Target="diagrams/layout1.xml"/><Relationship Id="rId30" Type="http://schemas.openxmlformats.org/officeDocument/2006/relationships/image" Target="media/image15.wmf"/><Relationship Id="rId35" Type="http://schemas.openxmlformats.org/officeDocument/2006/relationships/header" Target="header7.xml"/><Relationship Id="rId4" Type="http://schemas.openxmlformats.org/officeDocument/2006/relationships/fontTable" Target="fontTable.xml"/><Relationship Id="rId9" Type="http://schemas.openxmlformats.org/officeDocument/2006/relationships/header" Target="header3.xml"/><Relationship Id="rId8" Type="http://schemas.openxmlformats.org/officeDocument/2006/relationships/image" Target="media/image1.wmf"/><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wmf"/><Relationship Id="rId25" Type="http://schemas.microsoft.com/office/2007/relationships/diagramDrawing" Target="diagrams/drawing1.xml"/><Relationship Id="rId33" Type="http://schemas.openxmlformats.org/officeDocument/2006/relationships/image" Target="media/image18.wmf"/><Relationship Id="rId38"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6BCCF9-1921-4BE3-8CF1-8559F932E6B7}" type="doc">
      <dgm:prSet loTypeId="urn:microsoft.com/office/officeart/2005/8/layout/hProcess4#1" loCatId="process" qsTypeId="urn:microsoft.com/office/officeart/2005/8/quickstyle/simple3" qsCatId="simple" csTypeId="urn:microsoft.com/office/officeart/2005/8/colors/colorful5" csCatId="colorful" phldr="1"/>
      <dgm:spPr/>
      <dgm:t>
        <a:bodyPr/>
        <a:lstStyle/>
        <a:p>
          <a:pPr rtl="1"/>
          <a:endParaRPr lang="he-IL"/>
        </a:p>
      </dgm:t>
    </dgm:pt>
    <dgm:pt modelId="{A28723CC-8A86-42F8-A557-903726F924F4}">
      <dgm:prSet phldrT="[טקסט]"/>
      <dgm:spPr>
        <a:xfrm>
          <a:off x="4313755" y="1429825"/>
          <a:ext cx="721842" cy="287052"/>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gm:spPr>
      <dgm:t>
        <a:bodyPr/>
        <a:lstStyle/>
        <a:p>
          <a:pPr rtl="1"/>
          <a:r>
            <a:rPr lang="he-IL">
              <a:solidFill>
                <a:sysClr val="windowText" lastClr="000000"/>
              </a:solidFill>
              <a:latin typeface="David" panose="020E0502060401010101" pitchFamily="34" charset="-79"/>
              <a:ea typeface="+mn-ea"/>
              <a:cs typeface="David" panose="020E0502060401010101" pitchFamily="34" charset="-79"/>
            </a:rPr>
            <a:t>1979</a:t>
          </a:r>
        </a:p>
      </dgm:t>
    </dgm:pt>
    <dgm:pt modelId="{D7089E3A-BF6C-4772-9DDD-F3F80456DF30}" type="parTrans" cxnId="{7CF4A6F8-3AE0-4625-B0A1-A53A060A105D}">
      <dgm:prSet/>
      <dgm:spPr/>
      <dgm:t>
        <a:bodyPr/>
        <a:lstStyle/>
        <a:p>
          <a:pPr rtl="1"/>
          <a:endParaRPr lang="he-IL"/>
        </a:p>
      </dgm:t>
    </dgm:pt>
    <dgm:pt modelId="{02C4E3C8-FA33-4B5A-A861-EB193942FA93}" type="sibTrans" cxnId="{7CF4A6F8-3AE0-4625-B0A1-A53A060A105D}">
      <dgm:prSet/>
      <dgm:spPr>
        <a:xfrm>
          <a:off x="3961336" y="972556"/>
          <a:ext cx="887567" cy="887567"/>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dgm:spPr>
      <dgm:t>
        <a:bodyPr/>
        <a:lstStyle/>
        <a:p>
          <a:pPr rtl="1"/>
          <a:endParaRPr lang="he-IL">
            <a:latin typeface="David" panose="020E0502060401010101" pitchFamily="34" charset="-79"/>
            <a:cs typeface="David" panose="020E0502060401010101" pitchFamily="34" charset="-79"/>
          </a:endParaRPr>
        </a:p>
      </dgm:t>
    </dgm:pt>
    <dgm:pt modelId="{B580ADB1-15F1-45F2-85CB-71346E085D29}">
      <dgm:prSet phldrT="[טקסט]" custT="1"/>
      <dgm:spPr>
        <a:xfrm>
          <a:off x="4406122" y="493731"/>
          <a:ext cx="812072" cy="1038187"/>
        </a:xfrm>
        <a:solidFill>
          <a:sysClr val="window" lastClr="FFFFFF">
            <a:alpha val="90000"/>
            <a:hueOff val="0"/>
            <a:satOff val="0"/>
            <a:lumOff val="0"/>
            <a:alphaOff val="0"/>
          </a:sysClr>
        </a:solidFill>
        <a:ln w="9525">
          <a:solidFill>
            <a:srgbClr val="4BACC6">
              <a:hueOff val="0"/>
              <a:satOff val="0"/>
              <a:lumOff val="0"/>
              <a:alphaOff val="0"/>
            </a:srgbClr>
          </a:solidFill>
        </a:ln>
        <a:effectLst/>
      </dgm:spPr>
      <dgm:t>
        <a:bodyPr/>
        <a:lstStyle/>
        <a:p>
          <a:pPr algn="ctr" rtl="1"/>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זיכרון דברים ראשון עם הסתדרות ההנדסאים</a:t>
          </a:r>
          <a:r>
            <a:rPr lang="he-IL" sz="9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p>
      </dgm:t>
    </dgm:pt>
    <dgm:pt modelId="{6691DAB3-4EE5-4353-8DB2-EFC96DAEAD96}" type="parTrans" cxnId="{1F9D0FF5-66FA-4E29-8C19-875B2556E1F4}">
      <dgm:prSet/>
      <dgm:spPr/>
      <dgm:t>
        <a:bodyPr/>
        <a:lstStyle/>
        <a:p>
          <a:pPr rtl="1"/>
          <a:endParaRPr lang="he-IL"/>
        </a:p>
      </dgm:t>
    </dgm:pt>
    <dgm:pt modelId="{52F57766-9516-425C-8A4A-B9ED219E854D}" type="sibTrans" cxnId="{1F9D0FF5-66FA-4E29-8C19-875B2556E1F4}">
      <dgm:prSet/>
      <dgm:spPr/>
      <dgm:t>
        <a:bodyPr/>
        <a:lstStyle/>
        <a:p>
          <a:pPr rtl="1"/>
          <a:endParaRPr lang="he-IL"/>
        </a:p>
      </dgm:t>
    </dgm:pt>
    <dgm:pt modelId="{CFE7D723-6A68-4EAF-B43E-B7D38D694CFC}">
      <dgm:prSet phldrT="[טקסט]"/>
      <dgm:spPr>
        <a:xfrm>
          <a:off x="2156879" y="1429825"/>
          <a:ext cx="721842" cy="287052"/>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gm:spPr>
      <dgm:t>
        <a:bodyPr/>
        <a:lstStyle/>
        <a:p>
          <a:pPr rtl="1"/>
          <a:r>
            <a:rPr lang="he-IL">
              <a:solidFill>
                <a:sysClr val="windowText" lastClr="000000"/>
              </a:solidFill>
              <a:latin typeface="David" panose="020E0502060401010101" pitchFamily="34" charset="-79"/>
              <a:ea typeface="+mn-ea"/>
              <a:cs typeface="David" panose="020E0502060401010101" pitchFamily="34" charset="-79"/>
            </a:rPr>
            <a:t>1991</a:t>
          </a:r>
        </a:p>
      </dgm:t>
    </dgm:pt>
    <dgm:pt modelId="{E6BD859F-FF31-49D8-B671-3BDF261D8C51}" type="parTrans" cxnId="{4ACE1110-50D5-4983-A01D-4A145B6F5C7F}">
      <dgm:prSet/>
      <dgm:spPr/>
      <dgm:t>
        <a:bodyPr/>
        <a:lstStyle/>
        <a:p>
          <a:pPr rtl="1"/>
          <a:endParaRPr lang="he-IL"/>
        </a:p>
      </dgm:t>
    </dgm:pt>
    <dgm:pt modelId="{0BD0C7EA-066D-4C8E-9E5F-2FC03C498551}" type="sibTrans" cxnId="{4ACE1110-50D5-4983-A01D-4A145B6F5C7F}">
      <dgm:prSet/>
      <dgm:spPr>
        <a:xfrm>
          <a:off x="1804460" y="972556"/>
          <a:ext cx="887567" cy="887567"/>
        </a:xfr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dgm:spPr>
      <dgm:t>
        <a:bodyPr/>
        <a:lstStyle/>
        <a:p>
          <a:pPr rtl="1"/>
          <a:endParaRPr lang="he-IL">
            <a:latin typeface="David" panose="020E0502060401010101" pitchFamily="34" charset="-79"/>
            <a:cs typeface="David" panose="020E0502060401010101" pitchFamily="34" charset="-79"/>
          </a:endParaRPr>
        </a:p>
      </dgm:t>
    </dgm:pt>
    <dgm:pt modelId="{39653C24-E3F9-49B2-8B50-A65C8340C3DE}">
      <dgm:prSet/>
      <dgm:spPr>
        <a:xfrm>
          <a:off x="92370" y="493731"/>
          <a:ext cx="812072" cy="1038187"/>
        </a:xfrm>
        <a:solidFill>
          <a:sysClr val="window" lastClr="FFFFFF">
            <a:alpha val="90000"/>
            <a:hueOff val="0"/>
            <a:satOff val="0"/>
            <a:lumOff val="0"/>
            <a:alphaOff val="0"/>
          </a:sysClr>
        </a:solidFill>
        <a:ln w="9525">
          <a:solidFill>
            <a:srgbClr val="4BACC6">
              <a:hueOff val="-9933876"/>
              <a:satOff val="39811"/>
              <a:lumOff val="8628"/>
              <a:alphaOff val="0"/>
            </a:srgbClr>
          </a:solidFill>
        </a:ln>
        <a:effectLst/>
      </dgm:spPr>
      <dgm:t>
        <a:bodyPr/>
        <a:lstStyle/>
        <a:p>
          <a:pPr algn="ctr" rtl="1"/>
          <a:r>
            <a:rPr lang="he-IL">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החלת מנגנון גמול השתלמות על דירוגים נוספים</a:t>
          </a:r>
        </a:p>
      </dgm:t>
    </dgm:pt>
    <dgm:pt modelId="{54E474EE-5759-4E79-803D-AE49D3F7639D}" type="parTrans" cxnId="{5EF20EB7-FF41-4397-AEE5-EDAB50EDE497}">
      <dgm:prSet/>
      <dgm:spPr/>
      <dgm:t>
        <a:bodyPr/>
        <a:lstStyle/>
        <a:p>
          <a:pPr rtl="1"/>
          <a:endParaRPr lang="he-IL"/>
        </a:p>
      </dgm:t>
    </dgm:pt>
    <dgm:pt modelId="{93983A1F-0D87-42AD-87C5-E306DCB7212B}" type="sibTrans" cxnId="{5EF20EB7-FF41-4397-AEE5-EDAB50EDE497}">
      <dgm:prSet/>
      <dgm:spPr/>
      <dgm:t>
        <a:bodyPr/>
        <a:lstStyle/>
        <a:p>
          <a:pPr rtl="1"/>
          <a:endParaRPr lang="he-IL"/>
        </a:p>
      </dgm:t>
    </dgm:pt>
    <dgm:pt modelId="{2581DE36-C1EF-4608-B0BD-3940024773A0}">
      <dgm:prSet phldrT="[טקסט]"/>
      <dgm:spPr>
        <a:xfrm>
          <a:off x="3249328" y="403774"/>
          <a:ext cx="721842" cy="287052"/>
        </a:xfr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gm:spPr>
      <dgm:t>
        <a:bodyPr/>
        <a:lstStyle/>
        <a:p>
          <a:pPr rtl="1"/>
          <a:r>
            <a:rPr lang="he-IL">
              <a:solidFill>
                <a:sysClr val="windowText" lastClr="000000"/>
              </a:solidFill>
              <a:latin typeface="David" panose="020E0502060401010101" pitchFamily="34" charset="-79"/>
              <a:ea typeface="+mn-ea"/>
              <a:cs typeface="David" panose="020E0502060401010101" pitchFamily="34" charset="-79"/>
            </a:rPr>
            <a:t>1984</a:t>
          </a:r>
        </a:p>
      </dgm:t>
    </dgm:pt>
    <dgm:pt modelId="{E88D9598-9CF1-466A-9DA2-A14545AB2039}" type="sibTrans" cxnId="{1ADC59BE-01B9-4622-BCDC-D156C136AEAB}">
      <dgm:prSet/>
      <dgm:spPr>
        <a:xfrm>
          <a:off x="2676335" y="171884"/>
          <a:ext cx="1080291" cy="1080291"/>
        </a:xfr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dgm:spPr>
      <dgm:t>
        <a:bodyPr/>
        <a:lstStyle/>
        <a:p>
          <a:pPr rtl="1"/>
          <a:endParaRPr lang="he-IL">
            <a:latin typeface="David" panose="020E0502060401010101" pitchFamily="34" charset="-79"/>
            <a:cs typeface="David" panose="020E0502060401010101" pitchFamily="34" charset="-79"/>
          </a:endParaRPr>
        </a:p>
      </dgm:t>
    </dgm:pt>
    <dgm:pt modelId="{94F05100-5A39-4E2C-8D90-307C9BD3934F}" type="parTrans" cxnId="{1ADC59BE-01B9-4622-BCDC-D156C136AEAB}">
      <dgm:prSet/>
      <dgm:spPr/>
      <dgm:t>
        <a:bodyPr/>
        <a:lstStyle/>
        <a:p>
          <a:pPr rtl="1"/>
          <a:endParaRPr lang="he-IL"/>
        </a:p>
      </dgm:t>
    </dgm:pt>
    <dgm:pt modelId="{EC79886F-96DB-42AB-B192-584FD59A8932}">
      <dgm:prSet phldrT="[טקסט]" custT="1"/>
      <dgm:spPr>
        <a:xfrm>
          <a:off x="3327684" y="493731"/>
          <a:ext cx="812072" cy="1038187"/>
        </a:xfrm>
        <a:solidFill>
          <a:sysClr val="window" lastClr="FFFFFF">
            <a:alpha val="90000"/>
            <a:hueOff val="0"/>
            <a:satOff val="0"/>
            <a:lumOff val="0"/>
            <a:alphaOff val="0"/>
          </a:sysClr>
        </a:solidFill>
        <a:ln w="9525">
          <a:solidFill>
            <a:srgbClr val="4BACC6">
              <a:hueOff val="-2483469"/>
              <a:satOff val="9953"/>
              <a:lumOff val="2157"/>
              <a:alphaOff val="0"/>
            </a:srgbClr>
          </a:solidFill>
        </a:ln>
        <a:effectLst/>
      </dgm:spPr>
      <dgm:t>
        <a:bodyPr/>
        <a:lstStyle/>
        <a:p>
          <a:pPr algn="ctr" rtl="1"/>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פסק בוררות: הכרה בגמול השתלמות של המהנדסים ועובדי המח"ר</a:t>
          </a:r>
          <a:r>
            <a:rPr lang="he-IL" sz="9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p>
      </dgm:t>
    </dgm:pt>
    <dgm:pt modelId="{97DE409F-64CB-4B03-BF40-4B4395EB7A07}" type="parTrans" cxnId="{1807A26C-B020-463F-B04B-E3A43FF82A0F}">
      <dgm:prSet/>
      <dgm:spPr/>
      <dgm:t>
        <a:bodyPr/>
        <a:lstStyle/>
        <a:p>
          <a:pPr rtl="1"/>
          <a:endParaRPr lang="he-IL"/>
        </a:p>
      </dgm:t>
    </dgm:pt>
    <dgm:pt modelId="{9BCDA405-117C-4440-81B2-A17547D9A6B4}" type="sibTrans" cxnId="{1807A26C-B020-463F-B04B-E3A43FF82A0F}">
      <dgm:prSet/>
      <dgm:spPr/>
      <dgm:t>
        <a:bodyPr/>
        <a:lstStyle/>
        <a:p>
          <a:pPr rtl="1"/>
          <a:endParaRPr lang="he-IL"/>
        </a:p>
      </dgm:t>
    </dgm:pt>
    <dgm:pt modelId="{B81BEC29-959E-4863-ABE9-639AD49D7C4B}">
      <dgm:prSet custT="1"/>
      <dgm:spPr>
        <a:xfrm>
          <a:off x="1170808" y="493731"/>
          <a:ext cx="812072" cy="1038187"/>
        </a:xfrm>
        <a:solidFill>
          <a:sysClr val="window" lastClr="FFFFFF">
            <a:alpha val="90000"/>
            <a:hueOff val="0"/>
            <a:satOff val="0"/>
            <a:lumOff val="0"/>
            <a:alphaOff val="0"/>
          </a:sysClr>
        </a:solidFill>
        <a:ln w="9525">
          <a:solidFill>
            <a:srgbClr val="4BACC6">
              <a:hueOff val="-7450407"/>
              <a:satOff val="29858"/>
              <a:lumOff val="6471"/>
              <a:alphaOff val="0"/>
            </a:srgbClr>
          </a:solidFill>
        </a:ln>
        <a:effectLst/>
      </dgm:spPr>
      <dgm:t>
        <a:bodyPr/>
        <a:lstStyle/>
        <a:p>
          <a:pPr algn="ctr" rtl="1"/>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נקבע גמול ההשתלמות לעובדי המדינה בדירוג המינהלי</a:t>
          </a:r>
        </a:p>
      </dgm:t>
    </dgm:pt>
    <dgm:pt modelId="{43194AE7-DAD7-4328-A0D1-CC7B2DCAE533}" type="parTrans" cxnId="{5A9270F5-897E-46BF-A578-6EB3399C180C}">
      <dgm:prSet/>
      <dgm:spPr/>
      <dgm:t>
        <a:bodyPr/>
        <a:lstStyle/>
        <a:p>
          <a:pPr rtl="1"/>
          <a:endParaRPr lang="he-IL"/>
        </a:p>
      </dgm:t>
    </dgm:pt>
    <dgm:pt modelId="{B0A41B9B-2F1C-4153-BC4F-CA156DF1E3AB}" type="sibTrans" cxnId="{5A9270F5-897E-46BF-A578-6EB3399C180C}">
      <dgm:prSet/>
      <dgm:spPr/>
      <dgm:t>
        <a:bodyPr/>
        <a:lstStyle/>
        <a:p>
          <a:pPr rtl="1"/>
          <a:endParaRPr lang="he-IL"/>
        </a:p>
      </dgm:t>
    </dgm:pt>
    <dgm:pt modelId="{93B54C09-8623-4215-B148-5A7ECAC03B99}">
      <dgm:prSet phldrT="[טקסט]" custT="1"/>
      <dgm:spPr>
        <a:xfrm>
          <a:off x="2249246" y="493731"/>
          <a:ext cx="812072" cy="1038187"/>
        </a:xfrm>
        <a:solidFill>
          <a:sysClr val="window" lastClr="FFFFFF">
            <a:alpha val="90000"/>
            <a:hueOff val="0"/>
            <a:satOff val="0"/>
            <a:lumOff val="0"/>
            <a:alphaOff val="0"/>
          </a:sysClr>
        </a:solidFill>
        <a:ln w="9525">
          <a:solidFill>
            <a:srgbClr val="4BACC6">
              <a:hueOff val="-4966938"/>
              <a:satOff val="19906"/>
              <a:lumOff val="4314"/>
              <a:alphaOff val="0"/>
            </a:srgbClr>
          </a:solidFill>
        </a:ln>
        <a:effectLst/>
      </dgm:spPr>
      <dgm:t>
        <a:bodyPr/>
        <a:lstStyle/>
        <a:p>
          <a:pPr algn="ctr" rtl="1"/>
          <a:r>
            <a:rPr lang="he-IL" sz="10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זיכרון דברים עם הסתדרויות המח"ר וההנדסאים והטכנאים שבו נקבעו כללים נוספים</a:t>
          </a:r>
          <a:r>
            <a:rPr lang="he-IL" sz="7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p>
      </dgm:t>
    </dgm:pt>
    <dgm:pt modelId="{1DD58EFE-DF14-425C-83E6-B93A93D5F291}" type="parTrans" cxnId="{1B73CCC0-E144-4548-AE88-730EE46B919C}">
      <dgm:prSet/>
      <dgm:spPr/>
      <dgm:t>
        <a:bodyPr/>
        <a:lstStyle/>
        <a:p>
          <a:pPr rtl="1"/>
          <a:endParaRPr lang="he-IL"/>
        </a:p>
      </dgm:t>
    </dgm:pt>
    <dgm:pt modelId="{C83A53BC-B7BE-47CA-A8E4-556B1F2588F9}" type="sibTrans" cxnId="{1B73CCC0-E144-4548-AE88-730EE46B919C}">
      <dgm:prSet/>
      <dgm:spPr/>
      <dgm:t>
        <a:bodyPr/>
        <a:lstStyle/>
        <a:p>
          <a:pPr rtl="1"/>
          <a:endParaRPr lang="he-IL"/>
        </a:p>
      </dgm:t>
    </dgm:pt>
    <dgm:pt modelId="{7476C43C-D1C0-4D09-A2F9-BD2B6603BEFE}">
      <dgm:prSet/>
      <dgm:spPr>
        <a:xfrm>
          <a:off x="1092452" y="403774"/>
          <a:ext cx="721842" cy="287052"/>
        </a:xfr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gm:spPr>
      <dgm:t>
        <a:bodyPr/>
        <a:lstStyle/>
        <a:p>
          <a:pPr rtl="1"/>
          <a:r>
            <a:rPr lang="he-IL">
              <a:solidFill>
                <a:sysClr val="windowText" lastClr="000000"/>
              </a:solidFill>
              <a:latin typeface="David" panose="020E0502060401010101" pitchFamily="34" charset="-79"/>
              <a:ea typeface="+mn-ea"/>
              <a:cs typeface="David" panose="020E0502060401010101" pitchFamily="34" charset="-79"/>
            </a:rPr>
            <a:t>1993</a:t>
          </a:r>
        </a:p>
      </dgm:t>
    </dgm:pt>
    <dgm:pt modelId="{939BA1B9-0ADA-49E6-AB1E-B6A4B7AFAE17}" type="sibTrans" cxnId="{44DB8C34-AF59-4413-A8E7-03204FE905FB}">
      <dgm:prSet/>
      <dgm:spPr>
        <a:xfrm>
          <a:off x="519459" y="171884"/>
          <a:ext cx="1080291" cy="1080291"/>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dgm:spPr>
      <dgm:t>
        <a:bodyPr/>
        <a:lstStyle/>
        <a:p>
          <a:pPr rtl="1"/>
          <a:endParaRPr lang="he-IL">
            <a:latin typeface="David" panose="020E0502060401010101" pitchFamily="34" charset="-79"/>
            <a:cs typeface="David" panose="020E0502060401010101" pitchFamily="34" charset="-79"/>
          </a:endParaRPr>
        </a:p>
      </dgm:t>
    </dgm:pt>
    <dgm:pt modelId="{72B32904-E4E1-4066-86C6-1AC26BF145E7}" type="parTrans" cxnId="{44DB8C34-AF59-4413-A8E7-03204FE905FB}">
      <dgm:prSet/>
      <dgm:spPr/>
      <dgm:t>
        <a:bodyPr/>
        <a:lstStyle/>
        <a:p>
          <a:pPr rtl="1"/>
          <a:endParaRPr lang="he-IL"/>
        </a:p>
      </dgm:t>
    </dgm:pt>
    <dgm:pt modelId="{3D1E20DB-6E38-49D4-9929-D3B1266C0713}">
      <dgm:prSet/>
      <dgm:spPr>
        <a:xfrm>
          <a:off x="3" y="1429825"/>
          <a:ext cx="721842" cy="287052"/>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gm:spPr>
      <dgm:t>
        <a:bodyPr/>
        <a:lstStyle/>
        <a:p>
          <a:pPr rtl="1"/>
          <a:r>
            <a:rPr lang="he-IL">
              <a:solidFill>
                <a:sysClr val="windowText" lastClr="000000"/>
              </a:solidFill>
              <a:latin typeface="David" panose="020E0502060401010101" pitchFamily="34" charset="-79"/>
              <a:ea typeface="+mn-ea"/>
              <a:cs typeface="David" panose="020E0502060401010101" pitchFamily="34" charset="-79"/>
            </a:rPr>
            <a:t>מ-1994</a:t>
          </a:r>
        </a:p>
      </dgm:t>
    </dgm:pt>
    <dgm:pt modelId="{59BF3AF2-A1CA-4C71-AE77-3E12272421FF}" type="parTrans" cxnId="{C360EEB9-8048-4412-951B-0F58F38314A6}">
      <dgm:prSet/>
      <dgm:spPr/>
      <dgm:t>
        <a:bodyPr/>
        <a:lstStyle/>
        <a:p>
          <a:pPr rtl="1"/>
          <a:endParaRPr lang="he-IL"/>
        </a:p>
      </dgm:t>
    </dgm:pt>
    <dgm:pt modelId="{6CFB539F-2444-4CD2-8001-C5FA3E41159C}" type="sibTrans" cxnId="{C360EEB9-8048-4412-951B-0F58F38314A6}">
      <dgm:prSet/>
      <dgm:spPr/>
      <dgm:t>
        <a:bodyPr/>
        <a:lstStyle/>
        <a:p>
          <a:pPr rtl="1"/>
          <a:endParaRPr lang="he-IL"/>
        </a:p>
      </dgm:t>
    </dgm:pt>
    <dgm:pt modelId="{152A8399-26D1-49FF-B283-DFF71FE07E3F}">
      <dgm:prSet/>
      <dgm:spPr>
        <a:xfrm>
          <a:off x="92370" y="493731"/>
          <a:ext cx="812072" cy="1038187"/>
        </a:xfrm>
        <a:solidFill>
          <a:sysClr val="window" lastClr="FFFFFF">
            <a:alpha val="90000"/>
            <a:hueOff val="0"/>
            <a:satOff val="0"/>
            <a:lumOff val="0"/>
            <a:alphaOff val="0"/>
          </a:sysClr>
        </a:solidFill>
        <a:ln w="9525">
          <a:solidFill>
            <a:srgbClr val="4BACC6">
              <a:hueOff val="-9933876"/>
              <a:satOff val="39811"/>
              <a:lumOff val="8628"/>
              <a:alphaOff val="0"/>
            </a:srgbClr>
          </a:solidFill>
        </a:ln>
        <a:effectLst/>
      </dgm:spPr>
      <dgm:t>
        <a:bodyPr/>
        <a:lstStyle/>
        <a:p>
          <a:pPr algn="ctr" rtl="1"/>
          <a:endParaRPr lang="he-IL">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4A010CCC-5AFD-4402-B0AD-A1C9A189BC4D}" type="parTrans" cxnId="{438E28E4-EF8E-4E81-B96D-B9D85DCC3295}">
      <dgm:prSet/>
      <dgm:spPr/>
      <dgm:t>
        <a:bodyPr/>
        <a:lstStyle/>
        <a:p>
          <a:pPr rtl="1"/>
          <a:endParaRPr lang="he-IL"/>
        </a:p>
      </dgm:t>
    </dgm:pt>
    <dgm:pt modelId="{C2B9B2FA-2315-4AE6-9B91-5FF200A235D1}" type="sibTrans" cxnId="{438E28E4-EF8E-4E81-B96D-B9D85DCC3295}">
      <dgm:prSet/>
      <dgm:spPr/>
      <dgm:t>
        <a:bodyPr/>
        <a:lstStyle/>
        <a:p>
          <a:pPr rtl="1"/>
          <a:endParaRPr lang="he-IL"/>
        </a:p>
      </dgm:t>
    </dgm:pt>
    <dgm:pt modelId="{AC8A3CFD-C96C-4BAD-BA06-C33017EC0EB7}">
      <dgm:prSet phldrT="[טקסט]" custT="1"/>
      <dgm:spPr>
        <a:xfrm>
          <a:off x="4406122" y="493731"/>
          <a:ext cx="812072" cy="1038187"/>
        </a:xfrm>
        <a:solidFill>
          <a:sysClr val="window" lastClr="FFFFFF">
            <a:alpha val="90000"/>
            <a:hueOff val="0"/>
            <a:satOff val="0"/>
            <a:lumOff val="0"/>
            <a:alphaOff val="0"/>
          </a:sysClr>
        </a:solidFill>
        <a:ln w="9525">
          <a:solidFill>
            <a:srgbClr val="4BACC6">
              <a:hueOff val="0"/>
              <a:satOff val="0"/>
              <a:lumOff val="0"/>
              <a:alphaOff val="0"/>
            </a:srgbClr>
          </a:solidFill>
        </a:ln>
        <a:effectLst/>
      </dgm:spPr>
      <dgm:t>
        <a:bodyPr/>
        <a:lstStyle/>
        <a:p>
          <a:pPr algn="ctr" rtl="1"/>
          <a:endParaRPr lang="he-IL" sz="9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dgm:t>
    </dgm:pt>
    <dgm:pt modelId="{C8C9A371-1082-456F-9216-EE2C3A32CA6C}" type="parTrans" cxnId="{6F9B8327-B4C7-4691-909D-0E2AF9141A33}">
      <dgm:prSet/>
      <dgm:spPr/>
      <dgm:t>
        <a:bodyPr/>
        <a:lstStyle/>
        <a:p>
          <a:pPr rtl="1"/>
          <a:endParaRPr lang="he-IL"/>
        </a:p>
      </dgm:t>
    </dgm:pt>
    <dgm:pt modelId="{CBF50B4C-4FE1-4AC8-BC55-31250C1EECFC}" type="sibTrans" cxnId="{6F9B8327-B4C7-4691-909D-0E2AF9141A33}">
      <dgm:prSet/>
      <dgm:spPr/>
      <dgm:t>
        <a:bodyPr/>
        <a:lstStyle/>
        <a:p>
          <a:pPr rtl="1"/>
          <a:endParaRPr lang="he-IL"/>
        </a:p>
      </dgm:t>
    </dgm:pt>
    <dgm:pt modelId="{45E807ED-0882-4133-ADDE-0F09F14D4261}" type="pres">
      <dgm:prSet presAssocID="{E46BCCF9-1921-4BE3-8CF1-8559F932E6B7}" presName="Name0" presStyleCnt="0">
        <dgm:presLayoutVars>
          <dgm:dir val="rev"/>
          <dgm:animLvl val="lvl"/>
          <dgm:resizeHandles val="exact"/>
        </dgm:presLayoutVars>
      </dgm:prSet>
      <dgm:spPr/>
      <dgm:t>
        <a:bodyPr/>
        <a:lstStyle/>
        <a:p>
          <a:pPr rtl="1"/>
          <a:endParaRPr lang="he-IL"/>
        </a:p>
      </dgm:t>
    </dgm:pt>
    <dgm:pt modelId="{5D555F36-272A-4A61-8949-9E75ABB9B916}" type="pres">
      <dgm:prSet presAssocID="{E46BCCF9-1921-4BE3-8CF1-8559F932E6B7}" presName="tSp" presStyleCnt="0"/>
      <dgm:spPr/>
      <dgm:t>
        <a:bodyPr/>
        <a:lstStyle/>
        <a:p>
          <a:pPr rtl="1"/>
          <a:endParaRPr lang="he-IL"/>
        </a:p>
      </dgm:t>
    </dgm:pt>
    <dgm:pt modelId="{7DAD22AE-1DB5-4FC3-AB34-DAC6F5767654}" type="pres">
      <dgm:prSet presAssocID="{E46BCCF9-1921-4BE3-8CF1-8559F932E6B7}" presName="bSp" presStyleCnt="0"/>
      <dgm:spPr/>
      <dgm:t>
        <a:bodyPr/>
        <a:lstStyle/>
        <a:p>
          <a:pPr rtl="1"/>
          <a:endParaRPr lang="he-IL"/>
        </a:p>
      </dgm:t>
    </dgm:pt>
    <dgm:pt modelId="{7F4782C9-05CF-483D-8318-3D50FF0EE991}" type="pres">
      <dgm:prSet presAssocID="{E46BCCF9-1921-4BE3-8CF1-8559F932E6B7}" presName="process" presStyleCnt="0"/>
      <dgm:spPr/>
      <dgm:t>
        <a:bodyPr/>
        <a:lstStyle/>
        <a:p>
          <a:pPr rtl="1"/>
          <a:endParaRPr lang="he-IL"/>
        </a:p>
      </dgm:t>
    </dgm:pt>
    <dgm:pt modelId="{6C9B5F99-CF41-4550-B3CC-DFAC22180619}" type="pres">
      <dgm:prSet presAssocID="{A28723CC-8A86-42F8-A557-903726F924F4}" presName="composite1" presStyleCnt="0"/>
      <dgm:spPr/>
      <dgm:t>
        <a:bodyPr/>
        <a:lstStyle/>
        <a:p>
          <a:pPr rtl="1"/>
          <a:endParaRPr lang="he-IL"/>
        </a:p>
      </dgm:t>
    </dgm:pt>
    <dgm:pt modelId="{0ABAA29B-4D35-4757-8255-CCED61DC0C6E}" type="pres">
      <dgm:prSet presAssocID="{A28723CC-8A86-42F8-A557-903726F924F4}" presName="dummyNode1" presStyleLbl="node1" presStyleIdx="0" presStyleCnt="5"/>
      <dgm:spPr/>
      <dgm:t>
        <a:bodyPr/>
        <a:lstStyle/>
        <a:p>
          <a:pPr rtl="1"/>
          <a:endParaRPr lang="he-IL"/>
        </a:p>
      </dgm:t>
    </dgm:pt>
    <dgm:pt modelId="{6BFEA7B0-0F63-4477-B3D7-D269BE8C4BD2}" type="pres">
      <dgm:prSet presAssocID="{A28723CC-8A86-42F8-A557-903726F924F4}" presName="childNode1" presStyleLbl="bgAcc1" presStyleIdx="0" presStyleCnt="5" custScaleY="155002">
        <dgm:presLayoutVars>
          <dgm:bulletEnabled val="1"/>
        </dgm:presLayoutVars>
      </dgm:prSet>
      <dgm:spPr>
        <a:prstGeom prst="roundRect">
          <a:avLst>
            <a:gd name="adj" fmla="val 10000"/>
          </a:avLst>
        </a:prstGeom>
      </dgm:spPr>
      <dgm:t>
        <a:bodyPr/>
        <a:lstStyle/>
        <a:p>
          <a:pPr rtl="1"/>
          <a:endParaRPr lang="he-IL"/>
        </a:p>
      </dgm:t>
    </dgm:pt>
    <dgm:pt modelId="{AC5CE9C8-E10A-4AFD-8444-383DDD443195}" type="pres">
      <dgm:prSet presAssocID="{A28723CC-8A86-42F8-A557-903726F924F4}" presName="childNode1tx" presStyleLbl="bgAcc1" presStyleIdx="0" presStyleCnt="5">
        <dgm:presLayoutVars>
          <dgm:bulletEnabled val="1"/>
        </dgm:presLayoutVars>
      </dgm:prSet>
      <dgm:spPr/>
      <dgm:t>
        <a:bodyPr/>
        <a:lstStyle/>
        <a:p>
          <a:pPr rtl="1"/>
          <a:endParaRPr lang="he-IL"/>
        </a:p>
      </dgm:t>
    </dgm:pt>
    <dgm:pt modelId="{34A4717A-D606-43D1-9311-1B9A8F77F6D9}" type="pres">
      <dgm:prSet presAssocID="{A28723CC-8A86-42F8-A557-903726F924F4}" presName="parentNode1" presStyleLbl="node1" presStyleIdx="0" presStyleCnt="5" custLinFactNeighborX="-296" custLinFactNeighborY="78603">
        <dgm:presLayoutVars>
          <dgm:chMax val="1"/>
          <dgm:bulletEnabled val="1"/>
        </dgm:presLayoutVars>
      </dgm:prSet>
      <dgm:spPr>
        <a:prstGeom prst="roundRect">
          <a:avLst>
            <a:gd name="adj" fmla="val 10000"/>
          </a:avLst>
        </a:prstGeom>
      </dgm:spPr>
      <dgm:t>
        <a:bodyPr/>
        <a:lstStyle/>
        <a:p>
          <a:pPr rtl="1"/>
          <a:endParaRPr lang="he-IL"/>
        </a:p>
      </dgm:t>
    </dgm:pt>
    <dgm:pt modelId="{16F18FE4-7B26-46B7-A0A0-9DE542C3BE82}" type="pres">
      <dgm:prSet presAssocID="{A28723CC-8A86-42F8-A557-903726F924F4}" presName="connSite1" presStyleCnt="0"/>
      <dgm:spPr/>
      <dgm:t>
        <a:bodyPr/>
        <a:lstStyle/>
        <a:p>
          <a:pPr rtl="1"/>
          <a:endParaRPr lang="he-IL"/>
        </a:p>
      </dgm:t>
    </dgm:pt>
    <dgm:pt modelId="{084B205B-409D-40F9-8A00-5F56277D6937}" type="pres">
      <dgm:prSet presAssocID="{02C4E3C8-FA33-4B5A-A861-EB193942FA93}" presName="Name9" presStyleLbl="sibTrans2D1" presStyleIdx="0" presStyleCnt="4"/>
      <dgm:spPr>
        <a:prstGeom prst="circularArrow">
          <a:avLst>
            <a:gd name="adj1" fmla="val 4167"/>
            <a:gd name="adj2" fmla="val 525459"/>
            <a:gd name="adj3" fmla="val 9610157"/>
            <a:gd name="adj4" fmla="val 2886637"/>
            <a:gd name="adj5" fmla="val 4862"/>
          </a:avLst>
        </a:prstGeom>
      </dgm:spPr>
      <dgm:t>
        <a:bodyPr/>
        <a:lstStyle/>
        <a:p>
          <a:pPr rtl="1"/>
          <a:endParaRPr lang="he-IL"/>
        </a:p>
      </dgm:t>
    </dgm:pt>
    <dgm:pt modelId="{2C441CD8-6249-46F9-9551-DA082CA1358A}" type="pres">
      <dgm:prSet presAssocID="{2581DE36-C1EF-4608-B0BD-3940024773A0}" presName="composite2" presStyleCnt="0"/>
      <dgm:spPr/>
      <dgm:t>
        <a:bodyPr/>
        <a:lstStyle/>
        <a:p>
          <a:pPr rtl="1"/>
          <a:endParaRPr lang="he-IL"/>
        </a:p>
      </dgm:t>
    </dgm:pt>
    <dgm:pt modelId="{8661CE26-9AE2-4551-BD5A-29F64DF94128}" type="pres">
      <dgm:prSet presAssocID="{2581DE36-C1EF-4608-B0BD-3940024773A0}" presName="dummyNode2" presStyleLbl="node1" presStyleIdx="0" presStyleCnt="5"/>
      <dgm:spPr/>
      <dgm:t>
        <a:bodyPr/>
        <a:lstStyle/>
        <a:p>
          <a:pPr rtl="1"/>
          <a:endParaRPr lang="he-IL"/>
        </a:p>
      </dgm:t>
    </dgm:pt>
    <dgm:pt modelId="{093BBD12-546A-429D-8818-32120909961D}" type="pres">
      <dgm:prSet presAssocID="{2581DE36-C1EF-4608-B0BD-3940024773A0}" presName="childNode2" presStyleLbl="bgAcc1" presStyleIdx="1" presStyleCnt="5" custScaleY="155002">
        <dgm:presLayoutVars>
          <dgm:bulletEnabled val="1"/>
        </dgm:presLayoutVars>
      </dgm:prSet>
      <dgm:spPr>
        <a:prstGeom prst="roundRect">
          <a:avLst>
            <a:gd name="adj" fmla="val 10000"/>
          </a:avLst>
        </a:prstGeom>
      </dgm:spPr>
      <dgm:t>
        <a:bodyPr/>
        <a:lstStyle/>
        <a:p>
          <a:pPr rtl="1"/>
          <a:endParaRPr lang="he-IL"/>
        </a:p>
      </dgm:t>
    </dgm:pt>
    <dgm:pt modelId="{6F18EADD-25A5-4448-8605-9E9A10A944DE}" type="pres">
      <dgm:prSet presAssocID="{2581DE36-C1EF-4608-B0BD-3940024773A0}" presName="childNode2tx" presStyleLbl="bgAcc1" presStyleIdx="1" presStyleCnt="5">
        <dgm:presLayoutVars>
          <dgm:bulletEnabled val="1"/>
        </dgm:presLayoutVars>
      </dgm:prSet>
      <dgm:spPr/>
      <dgm:t>
        <a:bodyPr/>
        <a:lstStyle/>
        <a:p>
          <a:pPr rtl="1"/>
          <a:endParaRPr lang="he-IL"/>
        </a:p>
      </dgm:t>
    </dgm:pt>
    <dgm:pt modelId="{2926AD79-E952-425D-A043-081CDF980A90}" type="pres">
      <dgm:prSet presAssocID="{2581DE36-C1EF-4608-B0BD-3940024773A0}" presName="parentNode2" presStyleLbl="node1" presStyleIdx="1" presStyleCnt="5" custLinFactNeighborX="1645" custLinFactNeighborY="-45507">
        <dgm:presLayoutVars>
          <dgm:chMax val="0"/>
          <dgm:bulletEnabled val="1"/>
        </dgm:presLayoutVars>
      </dgm:prSet>
      <dgm:spPr>
        <a:prstGeom prst="roundRect">
          <a:avLst>
            <a:gd name="adj" fmla="val 10000"/>
          </a:avLst>
        </a:prstGeom>
      </dgm:spPr>
      <dgm:t>
        <a:bodyPr/>
        <a:lstStyle/>
        <a:p>
          <a:pPr rtl="1"/>
          <a:endParaRPr lang="he-IL"/>
        </a:p>
      </dgm:t>
    </dgm:pt>
    <dgm:pt modelId="{C979DCDF-5FF7-410D-A352-41E6C1105F90}" type="pres">
      <dgm:prSet presAssocID="{2581DE36-C1EF-4608-B0BD-3940024773A0}" presName="connSite2" presStyleCnt="0"/>
      <dgm:spPr/>
      <dgm:t>
        <a:bodyPr/>
        <a:lstStyle/>
        <a:p>
          <a:pPr rtl="1"/>
          <a:endParaRPr lang="he-IL"/>
        </a:p>
      </dgm:t>
    </dgm:pt>
    <dgm:pt modelId="{300B6EC5-40F4-41EC-901B-E5C6DF7798C5}" type="pres">
      <dgm:prSet presAssocID="{E88D9598-9CF1-466A-9DA2-A14545AB2039}" presName="Name18" presStyleLbl="sibTrans2D1" presStyleIdx="1" presStyleCnt="4"/>
      <dgm:spPr>
        <a:prstGeom prst="leftCircularArrow">
          <a:avLst>
            <a:gd name="adj1" fmla="val 3424"/>
            <a:gd name="adj2" fmla="val 424061"/>
            <a:gd name="adj3" fmla="val 12491776"/>
            <a:gd name="adj4" fmla="val 19316693"/>
            <a:gd name="adj5" fmla="val 3995"/>
          </a:avLst>
        </a:prstGeom>
      </dgm:spPr>
      <dgm:t>
        <a:bodyPr/>
        <a:lstStyle/>
        <a:p>
          <a:pPr rtl="1"/>
          <a:endParaRPr lang="he-IL"/>
        </a:p>
      </dgm:t>
    </dgm:pt>
    <dgm:pt modelId="{CA544A17-8D2A-49CD-A081-AB299BC8A6F8}" type="pres">
      <dgm:prSet presAssocID="{CFE7D723-6A68-4EAF-B43E-B7D38D694CFC}" presName="composite1" presStyleCnt="0"/>
      <dgm:spPr/>
      <dgm:t>
        <a:bodyPr/>
        <a:lstStyle/>
        <a:p>
          <a:pPr rtl="1"/>
          <a:endParaRPr lang="he-IL"/>
        </a:p>
      </dgm:t>
    </dgm:pt>
    <dgm:pt modelId="{E0F9C6C9-7BC7-4739-A221-A4D577CBE94F}" type="pres">
      <dgm:prSet presAssocID="{CFE7D723-6A68-4EAF-B43E-B7D38D694CFC}" presName="dummyNode1" presStyleLbl="node1" presStyleIdx="1" presStyleCnt="5"/>
      <dgm:spPr/>
      <dgm:t>
        <a:bodyPr/>
        <a:lstStyle/>
        <a:p>
          <a:pPr rtl="1"/>
          <a:endParaRPr lang="he-IL"/>
        </a:p>
      </dgm:t>
    </dgm:pt>
    <dgm:pt modelId="{2BA6C63B-06A6-41C9-A099-A595E1ACE97B}" type="pres">
      <dgm:prSet presAssocID="{CFE7D723-6A68-4EAF-B43E-B7D38D694CFC}" presName="childNode1" presStyleLbl="bgAcc1" presStyleIdx="2" presStyleCnt="5" custScaleY="155002">
        <dgm:presLayoutVars>
          <dgm:bulletEnabled val="1"/>
        </dgm:presLayoutVars>
      </dgm:prSet>
      <dgm:spPr>
        <a:prstGeom prst="roundRect">
          <a:avLst>
            <a:gd name="adj" fmla="val 10000"/>
          </a:avLst>
        </a:prstGeom>
      </dgm:spPr>
      <dgm:t>
        <a:bodyPr/>
        <a:lstStyle/>
        <a:p>
          <a:pPr rtl="1"/>
          <a:endParaRPr lang="he-IL"/>
        </a:p>
      </dgm:t>
    </dgm:pt>
    <dgm:pt modelId="{EEA40410-F763-4B39-95FA-01CF4B68A149}" type="pres">
      <dgm:prSet presAssocID="{CFE7D723-6A68-4EAF-B43E-B7D38D694CFC}" presName="childNode1tx" presStyleLbl="bgAcc1" presStyleIdx="2" presStyleCnt="5">
        <dgm:presLayoutVars>
          <dgm:bulletEnabled val="1"/>
        </dgm:presLayoutVars>
      </dgm:prSet>
      <dgm:spPr/>
      <dgm:t>
        <a:bodyPr/>
        <a:lstStyle/>
        <a:p>
          <a:pPr rtl="1"/>
          <a:endParaRPr lang="he-IL"/>
        </a:p>
      </dgm:t>
    </dgm:pt>
    <dgm:pt modelId="{2E877801-E927-4616-B134-EA257A39D829}" type="pres">
      <dgm:prSet presAssocID="{CFE7D723-6A68-4EAF-B43E-B7D38D694CFC}" presName="parentNode1" presStyleLbl="node1" presStyleIdx="2" presStyleCnt="5" custLinFactNeighborX="-296" custLinFactNeighborY="78603">
        <dgm:presLayoutVars>
          <dgm:chMax val="1"/>
          <dgm:bulletEnabled val="1"/>
        </dgm:presLayoutVars>
      </dgm:prSet>
      <dgm:spPr>
        <a:prstGeom prst="roundRect">
          <a:avLst>
            <a:gd name="adj" fmla="val 10000"/>
          </a:avLst>
        </a:prstGeom>
      </dgm:spPr>
      <dgm:t>
        <a:bodyPr/>
        <a:lstStyle/>
        <a:p>
          <a:pPr rtl="1"/>
          <a:endParaRPr lang="he-IL"/>
        </a:p>
      </dgm:t>
    </dgm:pt>
    <dgm:pt modelId="{607A0E89-CD59-4398-8EA6-1739B763D0AD}" type="pres">
      <dgm:prSet presAssocID="{CFE7D723-6A68-4EAF-B43E-B7D38D694CFC}" presName="connSite1" presStyleCnt="0"/>
      <dgm:spPr/>
      <dgm:t>
        <a:bodyPr/>
        <a:lstStyle/>
        <a:p>
          <a:pPr rtl="1"/>
          <a:endParaRPr lang="he-IL"/>
        </a:p>
      </dgm:t>
    </dgm:pt>
    <dgm:pt modelId="{05625DD2-6ECF-4C79-A41B-9CB44D708463}" type="pres">
      <dgm:prSet presAssocID="{0BD0C7EA-066D-4C8E-9E5F-2FC03C498551}" presName="Name9" presStyleLbl="sibTrans2D1" presStyleIdx="2" presStyleCnt="4"/>
      <dgm:spPr>
        <a:prstGeom prst="circularArrow">
          <a:avLst>
            <a:gd name="adj1" fmla="val 4167"/>
            <a:gd name="adj2" fmla="val 525459"/>
            <a:gd name="adj3" fmla="val 9610157"/>
            <a:gd name="adj4" fmla="val 2886637"/>
            <a:gd name="adj5" fmla="val 4862"/>
          </a:avLst>
        </a:prstGeom>
      </dgm:spPr>
      <dgm:t>
        <a:bodyPr/>
        <a:lstStyle/>
        <a:p>
          <a:pPr rtl="1"/>
          <a:endParaRPr lang="he-IL"/>
        </a:p>
      </dgm:t>
    </dgm:pt>
    <dgm:pt modelId="{975A4BC8-CD4D-42D1-AE79-18AF0C93D085}" type="pres">
      <dgm:prSet presAssocID="{7476C43C-D1C0-4D09-A2F9-BD2B6603BEFE}" presName="composite2" presStyleCnt="0"/>
      <dgm:spPr/>
      <dgm:t>
        <a:bodyPr/>
        <a:lstStyle/>
        <a:p>
          <a:pPr rtl="1"/>
          <a:endParaRPr lang="he-IL"/>
        </a:p>
      </dgm:t>
    </dgm:pt>
    <dgm:pt modelId="{910C8CAE-D55C-4FB1-B8B6-2B1864B54104}" type="pres">
      <dgm:prSet presAssocID="{7476C43C-D1C0-4D09-A2F9-BD2B6603BEFE}" presName="dummyNode2" presStyleLbl="node1" presStyleIdx="2" presStyleCnt="5"/>
      <dgm:spPr/>
      <dgm:t>
        <a:bodyPr/>
        <a:lstStyle/>
        <a:p>
          <a:pPr rtl="1"/>
          <a:endParaRPr lang="he-IL"/>
        </a:p>
      </dgm:t>
    </dgm:pt>
    <dgm:pt modelId="{4587C20B-E0D1-4D0A-9E65-03EC04E70700}" type="pres">
      <dgm:prSet presAssocID="{7476C43C-D1C0-4D09-A2F9-BD2B6603BEFE}" presName="childNode2" presStyleLbl="bgAcc1" presStyleIdx="3" presStyleCnt="5" custScaleY="155002">
        <dgm:presLayoutVars>
          <dgm:bulletEnabled val="1"/>
        </dgm:presLayoutVars>
      </dgm:prSet>
      <dgm:spPr>
        <a:prstGeom prst="roundRect">
          <a:avLst>
            <a:gd name="adj" fmla="val 10000"/>
          </a:avLst>
        </a:prstGeom>
      </dgm:spPr>
      <dgm:t>
        <a:bodyPr/>
        <a:lstStyle/>
        <a:p>
          <a:pPr rtl="1"/>
          <a:endParaRPr lang="he-IL"/>
        </a:p>
      </dgm:t>
    </dgm:pt>
    <dgm:pt modelId="{2A319F71-4227-4785-A0D9-D021339B9F26}" type="pres">
      <dgm:prSet presAssocID="{7476C43C-D1C0-4D09-A2F9-BD2B6603BEFE}" presName="childNode2tx" presStyleLbl="bgAcc1" presStyleIdx="3" presStyleCnt="5">
        <dgm:presLayoutVars>
          <dgm:bulletEnabled val="1"/>
        </dgm:presLayoutVars>
      </dgm:prSet>
      <dgm:spPr/>
      <dgm:t>
        <a:bodyPr/>
        <a:lstStyle/>
        <a:p>
          <a:pPr rtl="1"/>
          <a:endParaRPr lang="he-IL"/>
        </a:p>
      </dgm:t>
    </dgm:pt>
    <dgm:pt modelId="{FE556107-3B73-4F7B-850E-F4CB9CFD6A1F}" type="pres">
      <dgm:prSet presAssocID="{7476C43C-D1C0-4D09-A2F9-BD2B6603BEFE}" presName="parentNode2" presStyleLbl="node1" presStyleIdx="3" presStyleCnt="5" custLinFactNeighborX="1645" custLinFactNeighborY="-45507">
        <dgm:presLayoutVars>
          <dgm:chMax val="0"/>
          <dgm:bulletEnabled val="1"/>
        </dgm:presLayoutVars>
      </dgm:prSet>
      <dgm:spPr>
        <a:prstGeom prst="roundRect">
          <a:avLst>
            <a:gd name="adj" fmla="val 10000"/>
          </a:avLst>
        </a:prstGeom>
      </dgm:spPr>
      <dgm:t>
        <a:bodyPr/>
        <a:lstStyle/>
        <a:p>
          <a:pPr rtl="1"/>
          <a:endParaRPr lang="he-IL"/>
        </a:p>
      </dgm:t>
    </dgm:pt>
    <dgm:pt modelId="{2FE23D31-73F3-4F0C-8E15-4B6A12A3A020}" type="pres">
      <dgm:prSet presAssocID="{7476C43C-D1C0-4D09-A2F9-BD2B6603BEFE}" presName="connSite2" presStyleCnt="0"/>
      <dgm:spPr/>
      <dgm:t>
        <a:bodyPr/>
        <a:lstStyle/>
        <a:p>
          <a:pPr rtl="1"/>
          <a:endParaRPr lang="he-IL"/>
        </a:p>
      </dgm:t>
    </dgm:pt>
    <dgm:pt modelId="{C36393B5-021E-4353-BE50-1F872B4E2509}" type="pres">
      <dgm:prSet presAssocID="{939BA1B9-0ADA-49E6-AB1E-B6A4B7AFAE17}" presName="Name18" presStyleLbl="sibTrans2D1" presStyleIdx="3" presStyleCnt="4"/>
      <dgm:spPr>
        <a:prstGeom prst="leftCircularArrow">
          <a:avLst>
            <a:gd name="adj1" fmla="val 3424"/>
            <a:gd name="adj2" fmla="val 424061"/>
            <a:gd name="adj3" fmla="val 12491776"/>
            <a:gd name="adj4" fmla="val 19316693"/>
            <a:gd name="adj5" fmla="val 3995"/>
          </a:avLst>
        </a:prstGeom>
      </dgm:spPr>
      <dgm:t>
        <a:bodyPr/>
        <a:lstStyle/>
        <a:p>
          <a:pPr rtl="1"/>
          <a:endParaRPr lang="he-IL"/>
        </a:p>
      </dgm:t>
    </dgm:pt>
    <dgm:pt modelId="{0D212BDC-167F-473A-88FF-ADAE3F3EA03B}" type="pres">
      <dgm:prSet presAssocID="{3D1E20DB-6E38-49D4-9929-D3B1266C0713}" presName="composite1" presStyleCnt="0"/>
      <dgm:spPr/>
      <dgm:t>
        <a:bodyPr/>
        <a:lstStyle/>
        <a:p>
          <a:pPr rtl="1"/>
          <a:endParaRPr lang="he-IL"/>
        </a:p>
      </dgm:t>
    </dgm:pt>
    <dgm:pt modelId="{6D80100A-4967-4730-AEE1-3B4E8D0DE289}" type="pres">
      <dgm:prSet presAssocID="{3D1E20DB-6E38-49D4-9929-D3B1266C0713}" presName="dummyNode1" presStyleLbl="node1" presStyleIdx="3" presStyleCnt="5"/>
      <dgm:spPr/>
      <dgm:t>
        <a:bodyPr/>
        <a:lstStyle/>
        <a:p>
          <a:pPr rtl="1"/>
          <a:endParaRPr lang="he-IL"/>
        </a:p>
      </dgm:t>
    </dgm:pt>
    <dgm:pt modelId="{24E6607A-2C69-4B35-97A6-B342D98EF5BE}" type="pres">
      <dgm:prSet presAssocID="{3D1E20DB-6E38-49D4-9929-D3B1266C0713}" presName="childNode1" presStyleLbl="bgAcc1" presStyleIdx="4" presStyleCnt="5" custScaleY="155002">
        <dgm:presLayoutVars>
          <dgm:bulletEnabled val="1"/>
        </dgm:presLayoutVars>
      </dgm:prSet>
      <dgm:spPr>
        <a:prstGeom prst="roundRect">
          <a:avLst>
            <a:gd name="adj" fmla="val 10000"/>
          </a:avLst>
        </a:prstGeom>
      </dgm:spPr>
      <dgm:t>
        <a:bodyPr/>
        <a:lstStyle/>
        <a:p>
          <a:pPr rtl="1"/>
          <a:endParaRPr lang="he-IL"/>
        </a:p>
      </dgm:t>
    </dgm:pt>
    <dgm:pt modelId="{5CCC0577-35E6-433A-B3CF-5BBC061E8E52}" type="pres">
      <dgm:prSet presAssocID="{3D1E20DB-6E38-49D4-9929-D3B1266C0713}" presName="childNode1tx" presStyleLbl="bgAcc1" presStyleIdx="4" presStyleCnt="5">
        <dgm:presLayoutVars>
          <dgm:bulletEnabled val="1"/>
        </dgm:presLayoutVars>
      </dgm:prSet>
      <dgm:spPr/>
      <dgm:t>
        <a:bodyPr/>
        <a:lstStyle/>
        <a:p>
          <a:pPr rtl="1"/>
          <a:endParaRPr lang="he-IL"/>
        </a:p>
      </dgm:t>
    </dgm:pt>
    <dgm:pt modelId="{6E73C963-AB70-4619-9BB2-97296BA28F54}" type="pres">
      <dgm:prSet presAssocID="{3D1E20DB-6E38-49D4-9929-D3B1266C0713}" presName="parentNode1" presStyleLbl="node1" presStyleIdx="4" presStyleCnt="5" custLinFactNeighborX="-296" custLinFactNeighborY="78603">
        <dgm:presLayoutVars>
          <dgm:chMax val="1"/>
          <dgm:bulletEnabled val="1"/>
        </dgm:presLayoutVars>
      </dgm:prSet>
      <dgm:spPr>
        <a:prstGeom prst="roundRect">
          <a:avLst>
            <a:gd name="adj" fmla="val 10000"/>
          </a:avLst>
        </a:prstGeom>
      </dgm:spPr>
      <dgm:t>
        <a:bodyPr/>
        <a:lstStyle/>
        <a:p>
          <a:pPr rtl="1"/>
          <a:endParaRPr lang="he-IL"/>
        </a:p>
      </dgm:t>
    </dgm:pt>
    <dgm:pt modelId="{D84E99E7-999E-433C-8FD3-85FBD9DE177A}" type="pres">
      <dgm:prSet presAssocID="{3D1E20DB-6E38-49D4-9929-D3B1266C0713}" presName="connSite1" presStyleCnt="0"/>
      <dgm:spPr/>
      <dgm:t>
        <a:bodyPr/>
        <a:lstStyle/>
        <a:p>
          <a:pPr rtl="1"/>
          <a:endParaRPr lang="he-IL"/>
        </a:p>
      </dgm:t>
    </dgm:pt>
  </dgm:ptLst>
  <dgm:cxnLst>
    <dgm:cxn modelId="{0C930A22-E2C4-4C4C-87E5-9F7E91901202}" type="presOf" srcId="{EC79886F-96DB-42AB-B192-584FD59A8932}" destId="{093BBD12-546A-429D-8818-32120909961D}" srcOrd="0" destOrd="0" presId="urn:microsoft.com/office/officeart/2005/8/layout/hProcess4#1"/>
    <dgm:cxn modelId="{FC2893ED-4416-4BEE-AF4C-569C135244FB}" type="presOf" srcId="{939BA1B9-0ADA-49E6-AB1E-B6A4B7AFAE17}" destId="{C36393B5-021E-4353-BE50-1F872B4E2509}" srcOrd="0" destOrd="0" presId="urn:microsoft.com/office/officeart/2005/8/layout/hProcess4#1"/>
    <dgm:cxn modelId="{1B73CCC0-E144-4548-AE88-730EE46B919C}" srcId="{CFE7D723-6A68-4EAF-B43E-B7D38D694CFC}" destId="{93B54C09-8623-4215-B148-5A7ECAC03B99}" srcOrd="0" destOrd="0" parTransId="{1DD58EFE-DF14-425C-83E6-B93A93D5F291}" sibTransId="{C83A53BC-B7BE-47CA-A8E4-556B1F2588F9}"/>
    <dgm:cxn modelId="{2569227C-99CA-4419-B39D-0B0018F04A3F}" type="presOf" srcId="{152A8399-26D1-49FF-B283-DFF71FE07E3F}" destId="{5CCC0577-35E6-433A-B3CF-5BBC061E8E52}" srcOrd="1" destOrd="0" presId="urn:microsoft.com/office/officeart/2005/8/layout/hProcess4#1"/>
    <dgm:cxn modelId="{E7173F3E-33A8-4A80-A3D7-DECC67E6EE82}" type="presOf" srcId="{AC8A3CFD-C96C-4BAD-BA06-C33017EC0EB7}" destId="{6BFEA7B0-0F63-4477-B3D7-D269BE8C4BD2}" srcOrd="0" destOrd="0" presId="urn:microsoft.com/office/officeart/2005/8/layout/hProcess4#1"/>
    <dgm:cxn modelId="{5A9270F5-897E-46BF-A578-6EB3399C180C}" srcId="{7476C43C-D1C0-4D09-A2F9-BD2B6603BEFE}" destId="{B81BEC29-959E-4863-ABE9-639AD49D7C4B}" srcOrd="0" destOrd="0" parTransId="{43194AE7-DAD7-4328-A0D1-CC7B2DCAE533}" sibTransId="{B0A41B9B-2F1C-4153-BC4F-CA156DF1E3AB}"/>
    <dgm:cxn modelId="{F8634BEF-87AC-4F65-BC21-C02D457161FE}" type="presOf" srcId="{A28723CC-8A86-42F8-A557-903726F924F4}" destId="{34A4717A-D606-43D1-9311-1B9A8F77F6D9}" srcOrd="0" destOrd="0" presId="urn:microsoft.com/office/officeart/2005/8/layout/hProcess4#1"/>
    <dgm:cxn modelId="{277039A6-A79B-49A9-BFF7-533CEB10C5CD}" type="presOf" srcId="{E46BCCF9-1921-4BE3-8CF1-8559F932E6B7}" destId="{45E807ED-0882-4133-ADDE-0F09F14D4261}" srcOrd="0" destOrd="0" presId="urn:microsoft.com/office/officeart/2005/8/layout/hProcess4#1"/>
    <dgm:cxn modelId="{1807A26C-B020-463F-B04B-E3A43FF82A0F}" srcId="{2581DE36-C1EF-4608-B0BD-3940024773A0}" destId="{EC79886F-96DB-42AB-B192-584FD59A8932}" srcOrd="0" destOrd="0" parTransId="{97DE409F-64CB-4B03-BF40-4B4395EB7A07}" sibTransId="{9BCDA405-117C-4440-81B2-A17547D9A6B4}"/>
    <dgm:cxn modelId="{84D9D704-B8B3-4E3D-A63E-163DED092B7D}" type="presOf" srcId="{152A8399-26D1-49FF-B283-DFF71FE07E3F}" destId="{24E6607A-2C69-4B35-97A6-B342D98EF5BE}" srcOrd="0" destOrd="0" presId="urn:microsoft.com/office/officeart/2005/8/layout/hProcess4#1"/>
    <dgm:cxn modelId="{DA066356-9852-4B5F-BDE4-DA2C94C4D01F}" type="presOf" srcId="{B81BEC29-959E-4863-ABE9-639AD49D7C4B}" destId="{2A319F71-4227-4785-A0D9-D021339B9F26}" srcOrd="1" destOrd="0" presId="urn:microsoft.com/office/officeart/2005/8/layout/hProcess4#1"/>
    <dgm:cxn modelId="{C360EEB9-8048-4412-951B-0F58F38314A6}" srcId="{E46BCCF9-1921-4BE3-8CF1-8559F932E6B7}" destId="{3D1E20DB-6E38-49D4-9929-D3B1266C0713}" srcOrd="4" destOrd="0" parTransId="{59BF3AF2-A1CA-4C71-AE77-3E12272421FF}" sibTransId="{6CFB539F-2444-4CD2-8001-C5FA3E41159C}"/>
    <dgm:cxn modelId="{40C783B6-84FF-4D7C-BBCC-CAE247EC3CFE}" type="presOf" srcId="{B580ADB1-15F1-45F2-85CB-71346E085D29}" destId="{AC5CE9C8-E10A-4AFD-8444-383DDD443195}" srcOrd="1" destOrd="1" presId="urn:microsoft.com/office/officeart/2005/8/layout/hProcess4#1"/>
    <dgm:cxn modelId="{B8C3CE00-1644-490D-8D29-E0D6A414544A}" type="presOf" srcId="{2581DE36-C1EF-4608-B0BD-3940024773A0}" destId="{2926AD79-E952-425D-A043-081CDF980A90}" srcOrd="0" destOrd="0" presId="urn:microsoft.com/office/officeart/2005/8/layout/hProcess4#1"/>
    <dgm:cxn modelId="{4FB73DB8-5BF3-43A9-8F69-095E04E859D1}" type="presOf" srcId="{02C4E3C8-FA33-4B5A-A861-EB193942FA93}" destId="{084B205B-409D-40F9-8A00-5F56277D6937}" srcOrd="0" destOrd="0" presId="urn:microsoft.com/office/officeart/2005/8/layout/hProcess4#1"/>
    <dgm:cxn modelId="{438E28E4-EF8E-4E81-B96D-B9D85DCC3295}" srcId="{3D1E20DB-6E38-49D4-9929-D3B1266C0713}" destId="{152A8399-26D1-49FF-B283-DFF71FE07E3F}" srcOrd="0" destOrd="0" parTransId="{4A010CCC-5AFD-4402-B0AD-A1C9A189BC4D}" sibTransId="{C2B9B2FA-2315-4AE6-9B91-5FF200A235D1}"/>
    <dgm:cxn modelId="{FD81AA48-4DD5-469A-AB83-B689760017BE}" type="presOf" srcId="{39653C24-E3F9-49B2-8B50-A65C8340C3DE}" destId="{5CCC0577-35E6-433A-B3CF-5BBC061E8E52}" srcOrd="1" destOrd="1" presId="urn:microsoft.com/office/officeart/2005/8/layout/hProcess4#1"/>
    <dgm:cxn modelId="{95EEA764-E13E-4AAF-8463-8FA8195D8A8C}" type="presOf" srcId="{CFE7D723-6A68-4EAF-B43E-B7D38D694CFC}" destId="{2E877801-E927-4616-B134-EA257A39D829}" srcOrd="0" destOrd="0" presId="urn:microsoft.com/office/officeart/2005/8/layout/hProcess4#1"/>
    <dgm:cxn modelId="{CBE6025C-0761-4DA4-8FEC-72296365E6A7}" type="presOf" srcId="{B81BEC29-959E-4863-ABE9-639AD49D7C4B}" destId="{4587C20B-E0D1-4D0A-9E65-03EC04E70700}" srcOrd="0" destOrd="0" presId="urn:microsoft.com/office/officeart/2005/8/layout/hProcess4#1"/>
    <dgm:cxn modelId="{EFF6E75E-EA6E-4174-913B-798073BA09ED}" type="presOf" srcId="{AC8A3CFD-C96C-4BAD-BA06-C33017EC0EB7}" destId="{AC5CE9C8-E10A-4AFD-8444-383DDD443195}" srcOrd="1" destOrd="0" presId="urn:microsoft.com/office/officeart/2005/8/layout/hProcess4#1"/>
    <dgm:cxn modelId="{44DB8C34-AF59-4413-A8E7-03204FE905FB}" srcId="{E46BCCF9-1921-4BE3-8CF1-8559F932E6B7}" destId="{7476C43C-D1C0-4D09-A2F9-BD2B6603BEFE}" srcOrd="3" destOrd="0" parTransId="{72B32904-E4E1-4066-86C6-1AC26BF145E7}" sibTransId="{939BA1B9-0ADA-49E6-AB1E-B6A4B7AFAE17}"/>
    <dgm:cxn modelId="{1F9D0FF5-66FA-4E29-8C19-875B2556E1F4}" srcId="{A28723CC-8A86-42F8-A557-903726F924F4}" destId="{B580ADB1-15F1-45F2-85CB-71346E085D29}" srcOrd="1" destOrd="0" parTransId="{6691DAB3-4EE5-4353-8DB2-EFC96DAEAD96}" sibTransId="{52F57766-9516-425C-8A4A-B9ED219E854D}"/>
    <dgm:cxn modelId="{11A7C215-40C1-491D-9ADE-01F77E349915}" type="presOf" srcId="{39653C24-E3F9-49B2-8B50-A65C8340C3DE}" destId="{24E6607A-2C69-4B35-97A6-B342D98EF5BE}" srcOrd="0" destOrd="1" presId="urn:microsoft.com/office/officeart/2005/8/layout/hProcess4#1"/>
    <dgm:cxn modelId="{34E0AC1C-95B8-4A8E-B4FE-8C4766432B38}" type="presOf" srcId="{7476C43C-D1C0-4D09-A2F9-BD2B6603BEFE}" destId="{FE556107-3B73-4F7B-850E-F4CB9CFD6A1F}" srcOrd="0" destOrd="0" presId="urn:microsoft.com/office/officeart/2005/8/layout/hProcess4#1"/>
    <dgm:cxn modelId="{6F9B8327-B4C7-4691-909D-0E2AF9141A33}" srcId="{A28723CC-8A86-42F8-A557-903726F924F4}" destId="{AC8A3CFD-C96C-4BAD-BA06-C33017EC0EB7}" srcOrd="0" destOrd="0" parTransId="{C8C9A371-1082-456F-9216-EE2C3A32CA6C}" sibTransId="{CBF50B4C-4FE1-4AC8-BC55-31250C1EECFC}"/>
    <dgm:cxn modelId="{4ACE1110-50D5-4983-A01D-4A145B6F5C7F}" srcId="{E46BCCF9-1921-4BE3-8CF1-8559F932E6B7}" destId="{CFE7D723-6A68-4EAF-B43E-B7D38D694CFC}" srcOrd="2" destOrd="0" parTransId="{E6BD859F-FF31-49D8-B671-3BDF261D8C51}" sibTransId="{0BD0C7EA-066D-4C8E-9E5F-2FC03C498551}"/>
    <dgm:cxn modelId="{05D96AB8-4796-4941-AD07-899A3B796833}" type="presOf" srcId="{B580ADB1-15F1-45F2-85CB-71346E085D29}" destId="{6BFEA7B0-0F63-4477-B3D7-D269BE8C4BD2}" srcOrd="0" destOrd="1" presId="urn:microsoft.com/office/officeart/2005/8/layout/hProcess4#1"/>
    <dgm:cxn modelId="{70EF0E35-EF6B-4DCD-B5E8-2DB450E5F57B}" type="presOf" srcId="{3D1E20DB-6E38-49D4-9929-D3B1266C0713}" destId="{6E73C963-AB70-4619-9BB2-97296BA28F54}" srcOrd="0" destOrd="0" presId="urn:microsoft.com/office/officeart/2005/8/layout/hProcess4#1"/>
    <dgm:cxn modelId="{5347A15A-8EF3-4961-8340-157C86A0E181}" type="presOf" srcId="{EC79886F-96DB-42AB-B192-584FD59A8932}" destId="{6F18EADD-25A5-4448-8605-9E9A10A944DE}" srcOrd="1" destOrd="0" presId="urn:microsoft.com/office/officeart/2005/8/layout/hProcess4#1"/>
    <dgm:cxn modelId="{1ADC59BE-01B9-4622-BCDC-D156C136AEAB}" srcId="{E46BCCF9-1921-4BE3-8CF1-8559F932E6B7}" destId="{2581DE36-C1EF-4608-B0BD-3940024773A0}" srcOrd="1" destOrd="0" parTransId="{94F05100-5A39-4E2C-8D90-307C9BD3934F}" sibTransId="{E88D9598-9CF1-466A-9DA2-A14545AB2039}"/>
    <dgm:cxn modelId="{891B253C-3D59-49E9-BD08-856486D21E04}" type="presOf" srcId="{0BD0C7EA-066D-4C8E-9E5F-2FC03C498551}" destId="{05625DD2-6ECF-4C79-A41B-9CB44D708463}" srcOrd="0" destOrd="0" presId="urn:microsoft.com/office/officeart/2005/8/layout/hProcess4#1"/>
    <dgm:cxn modelId="{B934D154-5CAF-4D18-A6D7-E42A2D684A57}" type="presOf" srcId="{93B54C09-8623-4215-B148-5A7ECAC03B99}" destId="{EEA40410-F763-4B39-95FA-01CF4B68A149}" srcOrd="1" destOrd="0" presId="urn:microsoft.com/office/officeart/2005/8/layout/hProcess4#1"/>
    <dgm:cxn modelId="{7CF4A6F8-3AE0-4625-B0A1-A53A060A105D}" srcId="{E46BCCF9-1921-4BE3-8CF1-8559F932E6B7}" destId="{A28723CC-8A86-42F8-A557-903726F924F4}" srcOrd="0" destOrd="0" parTransId="{D7089E3A-BF6C-4772-9DDD-F3F80456DF30}" sibTransId="{02C4E3C8-FA33-4B5A-A861-EB193942FA93}"/>
    <dgm:cxn modelId="{5EF20EB7-FF41-4397-AEE5-EDAB50EDE497}" srcId="{3D1E20DB-6E38-49D4-9929-D3B1266C0713}" destId="{39653C24-E3F9-49B2-8B50-A65C8340C3DE}" srcOrd="1" destOrd="0" parTransId="{54E474EE-5759-4E79-803D-AE49D3F7639D}" sibTransId="{93983A1F-0D87-42AD-87C5-E306DCB7212B}"/>
    <dgm:cxn modelId="{C1B47C9B-ACAE-470A-B628-5BE4691B6B30}" type="presOf" srcId="{93B54C09-8623-4215-B148-5A7ECAC03B99}" destId="{2BA6C63B-06A6-41C9-A099-A595E1ACE97B}" srcOrd="0" destOrd="0" presId="urn:microsoft.com/office/officeart/2005/8/layout/hProcess4#1"/>
    <dgm:cxn modelId="{94612639-21BA-47D9-B511-EE8942B8C746}" type="presOf" srcId="{E88D9598-9CF1-466A-9DA2-A14545AB2039}" destId="{300B6EC5-40F4-41EC-901B-E5C6DF7798C5}" srcOrd="0" destOrd="0" presId="urn:microsoft.com/office/officeart/2005/8/layout/hProcess4#1"/>
    <dgm:cxn modelId="{A93E2BDE-1659-4B74-A1EA-69C5C8E34E53}" type="presParOf" srcId="{45E807ED-0882-4133-ADDE-0F09F14D4261}" destId="{5D555F36-272A-4A61-8949-9E75ABB9B916}" srcOrd="0" destOrd="0" presId="urn:microsoft.com/office/officeart/2005/8/layout/hProcess4#1"/>
    <dgm:cxn modelId="{DC0C0574-BFC2-4062-96B7-2FD9A518CF4A}" type="presParOf" srcId="{45E807ED-0882-4133-ADDE-0F09F14D4261}" destId="{7DAD22AE-1DB5-4FC3-AB34-DAC6F5767654}" srcOrd="1" destOrd="0" presId="urn:microsoft.com/office/officeart/2005/8/layout/hProcess4#1"/>
    <dgm:cxn modelId="{5B8EFA05-ADE7-48D7-9461-C7E8C9AFB182}" type="presParOf" srcId="{45E807ED-0882-4133-ADDE-0F09F14D4261}" destId="{7F4782C9-05CF-483D-8318-3D50FF0EE991}" srcOrd="2" destOrd="0" presId="urn:microsoft.com/office/officeart/2005/8/layout/hProcess4#1"/>
    <dgm:cxn modelId="{EE1243CA-A2C7-48D2-93CE-72DAC4C6DCA0}" type="presParOf" srcId="{7F4782C9-05CF-483D-8318-3D50FF0EE991}" destId="{6C9B5F99-CF41-4550-B3CC-DFAC22180619}" srcOrd="0" destOrd="0" presId="urn:microsoft.com/office/officeart/2005/8/layout/hProcess4#1"/>
    <dgm:cxn modelId="{8E753602-D079-4BA0-8009-257668A3EAD0}" type="presParOf" srcId="{6C9B5F99-CF41-4550-B3CC-DFAC22180619}" destId="{0ABAA29B-4D35-4757-8255-CCED61DC0C6E}" srcOrd="0" destOrd="0" presId="urn:microsoft.com/office/officeart/2005/8/layout/hProcess4#1"/>
    <dgm:cxn modelId="{466C165D-2D5A-4088-BA70-54742CBFE650}" type="presParOf" srcId="{6C9B5F99-CF41-4550-B3CC-DFAC22180619}" destId="{6BFEA7B0-0F63-4477-B3D7-D269BE8C4BD2}" srcOrd="1" destOrd="0" presId="urn:microsoft.com/office/officeart/2005/8/layout/hProcess4#1"/>
    <dgm:cxn modelId="{2B023DE7-59C4-4A2D-8977-A0D430217E9F}" type="presParOf" srcId="{6C9B5F99-CF41-4550-B3CC-DFAC22180619}" destId="{AC5CE9C8-E10A-4AFD-8444-383DDD443195}" srcOrd="2" destOrd="0" presId="urn:microsoft.com/office/officeart/2005/8/layout/hProcess4#1"/>
    <dgm:cxn modelId="{A0BC10DA-CB84-4920-9716-11D0B7817236}" type="presParOf" srcId="{6C9B5F99-CF41-4550-B3CC-DFAC22180619}" destId="{34A4717A-D606-43D1-9311-1B9A8F77F6D9}" srcOrd="3" destOrd="0" presId="urn:microsoft.com/office/officeart/2005/8/layout/hProcess4#1"/>
    <dgm:cxn modelId="{A49F87E2-9D44-4A9D-A08B-E67217AD87CD}" type="presParOf" srcId="{6C9B5F99-CF41-4550-B3CC-DFAC22180619}" destId="{16F18FE4-7B26-46B7-A0A0-9DE542C3BE82}" srcOrd="4" destOrd="0" presId="urn:microsoft.com/office/officeart/2005/8/layout/hProcess4#1"/>
    <dgm:cxn modelId="{7C26A3DC-8288-404F-A58E-5AE1DAD75BDA}" type="presParOf" srcId="{7F4782C9-05CF-483D-8318-3D50FF0EE991}" destId="{084B205B-409D-40F9-8A00-5F56277D6937}" srcOrd="1" destOrd="0" presId="urn:microsoft.com/office/officeart/2005/8/layout/hProcess4#1"/>
    <dgm:cxn modelId="{ECC76069-7060-43FD-8CE3-BC5E987CB9B1}" type="presParOf" srcId="{7F4782C9-05CF-483D-8318-3D50FF0EE991}" destId="{2C441CD8-6249-46F9-9551-DA082CA1358A}" srcOrd="2" destOrd="0" presId="urn:microsoft.com/office/officeart/2005/8/layout/hProcess4#1"/>
    <dgm:cxn modelId="{D7B861B0-972C-443A-882E-8A1E952A54C4}" type="presParOf" srcId="{2C441CD8-6249-46F9-9551-DA082CA1358A}" destId="{8661CE26-9AE2-4551-BD5A-29F64DF94128}" srcOrd="0" destOrd="0" presId="urn:microsoft.com/office/officeart/2005/8/layout/hProcess4#1"/>
    <dgm:cxn modelId="{A544BF3E-6957-47DD-995B-4369F9E11B96}" type="presParOf" srcId="{2C441CD8-6249-46F9-9551-DA082CA1358A}" destId="{093BBD12-546A-429D-8818-32120909961D}" srcOrd="1" destOrd="0" presId="urn:microsoft.com/office/officeart/2005/8/layout/hProcess4#1"/>
    <dgm:cxn modelId="{3771AB87-5E85-4031-ADB1-E9FCB590177A}" type="presParOf" srcId="{2C441CD8-6249-46F9-9551-DA082CA1358A}" destId="{6F18EADD-25A5-4448-8605-9E9A10A944DE}" srcOrd="2" destOrd="0" presId="urn:microsoft.com/office/officeart/2005/8/layout/hProcess4#1"/>
    <dgm:cxn modelId="{55AA6039-C958-4CF7-9E35-377B3429C4DA}" type="presParOf" srcId="{2C441CD8-6249-46F9-9551-DA082CA1358A}" destId="{2926AD79-E952-425D-A043-081CDF980A90}" srcOrd="3" destOrd="0" presId="urn:microsoft.com/office/officeart/2005/8/layout/hProcess4#1"/>
    <dgm:cxn modelId="{3C8E2D26-2DFA-4A2E-B580-BE993123310F}" type="presParOf" srcId="{2C441CD8-6249-46F9-9551-DA082CA1358A}" destId="{C979DCDF-5FF7-410D-A352-41E6C1105F90}" srcOrd="4" destOrd="0" presId="urn:microsoft.com/office/officeart/2005/8/layout/hProcess4#1"/>
    <dgm:cxn modelId="{E61914E7-0B2C-4D88-9F8E-AED7BD47E98B}" type="presParOf" srcId="{7F4782C9-05CF-483D-8318-3D50FF0EE991}" destId="{300B6EC5-40F4-41EC-901B-E5C6DF7798C5}" srcOrd="3" destOrd="0" presId="urn:microsoft.com/office/officeart/2005/8/layout/hProcess4#1"/>
    <dgm:cxn modelId="{FE5FC738-E22D-4A72-92F4-3F7125652CFF}" type="presParOf" srcId="{7F4782C9-05CF-483D-8318-3D50FF0EE991}" destId="{CA544A17-8D2A-49CD-A081-AB299BC8A6F8}" srcOrd="4" destOrd="0" presId="urn:microsoft.com/office/officeart/2005/8/layout/hProcess4#1"/>
    <dgm:cxn modelId="{F25BB8C6-031D-460D-80C2-088227E57D63}" type="presParOf" srcId="{CA544A17-8D2A-49CD-A081-AB299BC8A6F8}" destId="{E0F9C6C9-7BC7-4739-A221-A4D577CBE94F}" srcOrd="0" destOrd="0" presId="urn:microsoft.com/office/officeart/2005/8/layout/hProcess4#1"/>
    <dgm:cxn modelId="{83BAB2D1-863F-4249-A3CE-B79B4F114C2A}" type="presParOf" srcId="{CA544A17-8D2A-49CD-A081-AB299BC8A6F8}" destId="{2BA6C63B-06A6-41C9-A099-A595E1ACE97B}" srcOrd="1" destOrd="0" presId="urn:microsoft.com/office/officeart/2005/8/layout/hProcess4#1"/>
    <dgm:cxn modelId="{639B9048-EA48-4960-9592-CD1E4E3F1127}" type="presParOf" srcId="{CA544A17-8D2A-49CD-A081-AB299BC8A6F8}" destId="{EEA40410-F763-4B39-95FA-01CF4B68A149}" srcOrd="2" destOrd="0" presId="urn:microsoft.com/office/officeart/2005/8/layout/hProcess4#1"/>
    <dgm:cxn modelId="{6FBE049E-7EA6-49C8-9A64-8BB096C7DDFB}" type="presParOf" srcId="{CA544A17-8D2A-49CD-A081-AB299BC8A6F8}" destId="{2E877801-E927-4616-B134-EA257A39D829}" srcOrd="3" destOrd="0" presId="urn:microsoft.com/office/officeart/2005/8/layout/hProcess4#1"/>
    <dgm:cxn modelId="{FD393A38-BBC3-4F83-8E8E-49FD816372AC}" type="presParOf" srcId="{CA544A17-8D2A-49CD-A081-AB299BC8A6F8}" destId="{607A0E89-CD59-4398-8EA6-1739B763D0AD}" srcOrd="4" destOrd="0" presId="urn:microsoft.com/office/officeart/2005/8/layout/hProcess4#1"/>
    <dgm:cxn modelId="{0A9B599E-B4B5-4C81-823C-4CDD3D11503D}" type="presParOf" srcId="{7F4782C9-05CF-483D-8318-3D50FF0EE991}" destId="{05625DD2-6ECF-4C79-A41B-9CB44D708463}" srcOrd="5" destOrd="0" presId="urn:microsoft.com/office/officeart/2005/8/layout/hProcess4#1"/>
    <dgm:cxn modelId="{026FBAAD-0135-46FE-9A8A-A130846AB4C2}" type="presParOf" srcId="{7F4782C9-05CF-483D-8318-3D50FF0EE991}" destId="{975A4BC8-CD4D-42D1-AE79-18AF0C93D085}" srcOrd="6" destOrd="0" presId="urn:microsoft.com/office/officeart/2005/8/layout/hProcess4#1"/>
    <dgm:cxn modelId="{226CCEDD-9939-4663-84F3-ADF74437C213}" type="presParOf" srcId="{975A4BC8-CD4D-42D1-AE79-18AF0C93D085}" destId="{910C8CAE-D55C-4FB1-B8B6-2B1864B54104}" srcOrd="0" destOrd="0" presId="urn:microsoft.com/office/officeart/2005/8/layout/hProcess4#1"/>
    <dgm:cxn modelId="{4CD7FBAE-BD88-4E88-A883-857337D3B14E}" type="presParOf" srcId="{975A4BC8-CD4D-42D1-AE79-18AF0C93D085}" destId="{4587C20B-E0D1-4D0A-9E65-03EC04E70700}" srcOrd="1" destOrd="0" presId="urn:microsoft.com/office/officeart/2005/8/layout/hProcess4#1"/>
    <dgm:cxn modelId="{C979B1A4-EB51-4568-86DF-F98CD9952430}" type="presParOf" srcId="{975A4BC8-CD4D-42D1-AE79-18AF0C93D085}" destId="{2A319F71-4227-4785-A0D9-D021339B9F26}" srcOrd="2" destOrd="0" presId="urn:microsoft.com/office/officeart/2005/8/layout/hProcess4#1"/>
    <dgm:cxn modelId="{3E7BC7BE-F622-4044-B155-0C190E3EDDAA}" type="presParOf" srcId="{975A4BC8-CD4D-42D1-AE79-18AF0C93D085}" destId="{FE556107-3B73-4F7B-850E-F4CB9CFD6A1F}" srcOrd="3" destOrd="0" presId="urn:microsoft.com/office/officeart/2005/8/layout/hProcess4#1"/>
    <dgm:cxn modelId="{E9767D06-F793-4B01-8F60-1CBB6956274B}" type="presParOf" srcId="{975A4BC8-CD4D-42D1-AE79-18AF0C93D085}" destId="{2FE23D31-73F3-4F0C-8E15-4B6A12A3A020}" srcOrd="4" destOrd="0" presId="urn:microsoft.com/office/officeart/2005/8/layout/hProcess4#1"/>
    <dgm:cxn modelId="{E03BCD13-31D4-4663-B384-D4129D6B1FD2}" type="presParOf" srcId="{7F4782C9-05CF-483D-8318-3D50FF0EE991}" destId="{C36393B5-021E-4353-BE50-1F872B4E2509}" srcOrd="7" destOrd="0" presId="urn:microsoft.com/office/officeart/2005/8/layout/hProcess4#1"/>
    <dgm:cxn modelId="{A38666DD-B9B3-4F2F-B6C1-35615B8096CA}" type="presParOf" srcId="{7F4782C9-05CF-483D-8318-3D50FF0EE991}" destId="{0D212BDC-167F-473A-88FF-ADAE3F3EA03B}" srcOrd="8" destOrd="0" presId="urn:microsoft.com/office/officeart/2005/8/layout/hProcess4#1"/>
    <dgm:cxn modelId="{AE03BB8A-76C1-4A4E-A612-9EB760194879}" type="presParOf" srcId="{0D212BDC-167F-473A-88FF-ADAE3F3EA03B}" destId="{6D80100A-4967-4730-AEE1-3B4E8D0DE289}" srcOrd="0" destOrd="0" presId="urn:microsoft.com/office/officeart/2005/8/layout/hProcess4#1"/>
    <dgm:cxn modelId="{6F3C099A-88C4-473C-A915-ACA8A8095378}" type="presParOf" srcId="{0D212BDC-167F-473A-88FF-ADAE3F3EA03B}" destId="{24E6607A-2C69-4B35-97A6-B342D98EF5BE}" srcOrd="1" destOrd="0" presId="urn:microsoft.com/office/officeart/2005/8/layout/hProcess4#1"/>
    <dgm:cxn modelId="{20DB28DA-7E30-4B66-AC75-9079FBDD6854}" type="presParOf" srcId="{0D212BDC-167F-473A-88FF-ADAE3F3EA03B}" destId="{5CCC0577-35E6-433A-B3CF-5BBC061E8E52}" srcOrd="2" destOrd="0" presId="urn:microsoft.com/office/officeart/2005/8/layout/hProcess4#1"/>
    <dgm:cxn modelId="{34C93079-1EE2-4E0C-9BF2-1CF3E2985CC9}" type="presParOf" srcId="{0D212BDC-167F-473A-88FF-ADAE3F3EA03B}" destId="{6E73C963-AB70-4619-9BB2-97296BA28F54}" srcOrd="3" destOrd="0" presId="urn:microsoft.com/office/officeart/2005/8/layout/hProcess4#1"/>
    <dgm:cxn modelId="{8A565916-B56F-4C62-8A22-09DCC65C4A76}" type="presParOf" srcId="{0D212BDC-167F-473A-88FF-ADAE3F3EA03B}" destId="{D84E99E7-999E-433C-8FD3-85FBD9DE177A}" srcOrd="4" destOrd="0" presId="urn:microsoft.com/office/officeart/2005/8/layout/hProcess4#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5"/>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EA7B0-0F63-4477-B3D7-D269BE8C4BD2}">
      <dsp:nvSpPr>
        <dsp:cNvPr id="0" name=""/>
        <dsp:cNvSpPr/>
      </dsp:nvSpPr>
      <dsp:spPr>
        <a:xfrm>
          <a:off x="4406122" y="493731"/>
          <a:ext cx="812072" cy="1038187"/>
        </a:xfrm>
        <a:prstGeom prst="roundRect">
          <a:avLst>
            <a:gd name="adj" fmla="val 10000"/>
          </a:avLst>
        </a:prstGeom>
        <a:solidFill>
          <a:sysClr val="window" lastClr="FFFFFF">
            <a:alpha val="90000"/>
            <a:hueOff val="0"/>
            <a:satOff val="0"/>
            <a:lumOff val="0"/>
            <a:alphaOff val="0"/>
          </a:sysClr>
        </a:solidFill>
        <a:ln w="9525">
          <a:solidFill>
            <a:srgbClr val="4BACC6">
              <a:hueOff val="0"/>
              <a:satOff val="0"/>
              <a:lumOff val="0"/>
              <a:alphaOff val="0"/>
            </a:srgbClr>
          </a:solidFill>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lstStyle/>
        <a:p>
          <a:pPr marL="57150" lvl="1" indent="-57150" algn="ctr" defTabSz="400050" rtl="1">
            <a:lnSpc>
              <a:spcPct val="90000"/>
            </a:lnSpc>
            <a:spcBef>
              <a:spcPct val="0"/>
            </a:spcBef>
            <a:spcAft>
              <a:spcPct val="15000"/>
            </a:spcAft>
            <a:buChar char="••"/>
          </a:pPr>
          <a:endParaRPr lang="he-IL" sz="9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a:p>
          <a:pPr marL="57150" lvl="1" indent="-57150" algn="ct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זיכרון דברים ראשון עם הסתדרות ההנדסאים</a:t>
          </a:r>
          <a:r>
            <a:rPr lang="he-IL" sz="9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p>
      </dsp:txBody>
      <dsp:txXfrm>
        <a:off x="4429907" y="517516"/>
        <a:ext cx="764502" cy="768148"/>
      </dsp:txXfrm>
    </dsp:sp>
    <dsp:sp modelId="{084B205B-409D-40F9-8A00-5F56277D6937}">
      <dsp:nvSpPr>
        <dsp:cNvPr id="0" name=""/>
        <dsp:cNvSpPr/>
      </dsp:nvSpPr>
      <dsp:spPr>
        <a:xfrm>
          <a:off x="3961336" y="972556"/>
          <a:ext cx="887567" cy="887567"/>
        </a:xfrm>
        <a:prstGeom prst="circularArrow">
          <a:avLst>
            <a:gd name="adj1" fmla="val 4167"/>
            <a:gd name="adj2" fmla="val 525459"/>
            <a:gd name="adj3" fmla="val 9610157"/>
            <a:gd name="adj4" fmla="val 2886637"/>
            <a:gd name="adj5" fmla="val 4862"/>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4A4717A-D606-43D1-9311-1B9A8F77F6D9}">
      <dsp:nvSpPr>
        <dsp:cNvPr id="0" name=""/>
        <dsp:cNvSpPr/>
      </dsp:nvSpPr>
      <dsp:spPr>
        <a:xfrm>
          <a:off x="4313755" y="1429825"/>
          <a:ext cx="721842" cy="287052"/>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4290" tIns="22860" rIns="34290" bIns="22860" numCol="1" spcCol="1270" anchor="ctr" anchorCtr="0"/>
        <a:lstStyle/>
        <a:p>
          <a:pPr lvl="0" algn="ctr" defTabSz="800100" rtl="1">
            <a:lnSpc>
              <a:spcPct val="90000"/>
            </a:lnSpc>
            <a:spcBef>
              <a:spcPct val="0"/>
            </a:spcBef>
            <a:spcAft>
              <a:spcPct val="35000"/>
            </a:spcAft>
          </a:pPr>
          <a:r>
            <a:rPr lang="he-IL" sz="1800" kern="1200">
              <a:solidFill>
                <a:sysClr val="windowText" lastClr="000000"/>
              </a:solidFill>
              <a:latin typeface="David" panose="020E0502060401010101" pitchFamily="34" charset="-79"/>
              <a:ea typeface="+mn-ea"/>
              <a:cs typeface="David" panose="020E0502060401010101" pitchFamily="34" charset="-79"/>
            </a:rPr>
            <a:t>1979</a:t>
          </a:r>
        </a:p>
      </dsp:txBody>
      <dsp:txXfrm>
        <a:off x="4322162" y="1438232"/>
        <a:ext cx="705028" cy="270238"/>
      </dsp:txXfrm>
    </dsp:sp>
    <dsp:sp modelId="{093BBD12-546A-429D-8818-32120909961D}">
      <dsp:nvSpPr>
        <dsp:cNvPr id="0" name=""/>
        <dsp:cNvSpPr/>
      </dsp:nvSpPr>
      <dsp:spPr>
        <a:xfrm>
          <a:off x="3327684" y="493731"/>
          <a:ext cx="812072" cy="1038187"/>
        </a:xfrm>
        <a:prstGeom prst="roundRect">
          <a:avLst>
            <a:gd name="adj" fmla="val 10000"/>
          </a:avLst>
        </a:prstGeom>
        <a:solidFill>
          <a:sysClr val="window" lastClr="FFFFFF">
            <a:alpha val="90000"/>
            <a:hueOff val="0"/>
            <a:satOff val="0"/>
            <a:lumOff val="0"/>
            <a:alphaOff val="0"/>
          </a:sysClr>
        </a:solidFill>
        <a:ln w="9525">
          <a:solidFill>
            <a:srgbClr val="4BACC6">
              <a:hueOff val="-2483469"/>
              <a:satOff val="9953"/>
              <a:lumOff val="2157"/>
              <a:alphaOff val="0"/>
            </a:srgbClr>
          </a:solidFill>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lstStyle/>
        <a:p>
          <a:pPr marL="57150" lvl="1" indent="-57150" algn="ct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פסק בוררות: הכרה בגמול השתלמות של המהנדסים ועובדי המח"ר</a:t>
          </a:r>
          <a:r>
            <a:rPr lang="he-IL" sz="9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p>
      </dsp:txBody>
      <dsp:txXfrm>
        <a:off x="3351469" y="739984"/>
        <a:ext cx="764502" cy="768148"/>
      </dsp:txXfrm>
    </dsp:sp>
    <dsp:sp modelId="{300B6EC5-40F4-41EC-901B-E5C6DF7798C5}">
      <dsp:nvSpPr>
        <dsp:cNvPr id="0" name=""/>
        <dsp:cNvSpPr/>
      </dsp:nvSpPr>
      <dsp:spPr>
        <a:xfrm>
          <a:off x="2676335" y="171884"/>
          <a:ext cx="1080291" cy="1080291"/>
        </a:xfrm>
        <a:prstGeom prst="leftCircularArrow">
          <a:avLst>
            <a:gd name="adj1" fmla="val 3424"/>
            <a:gd name="adj2" fmla="val 424061"/>
            <a:gd name="adj3" fmla="val 12491776"/>
            <a:gd name="adj4" fmla="val 19316693"/>
            <a:gd name="adj5" fmla="val 3995"/>
          </a:avLst>
        </a:prstGeo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926AD79-E952-425D-A043-081CDF980A90}">
      <dsp:nvSpPr>
        <dsp:cNvPr id="0" name=""/>
        <dsp:cNvSpPr/>
      </dsp:nvSpPr>
      <dsp:spPr>
        <a:xfrm>
          <a:off x="3249328" y="403774"/>
          <a:ext cx="721842" cy="287052"/>
        </a:xfrm>
        <a:prstGeom prst="roundRect">
          <a:avLst>
            <a:gd name="adj" fmla="val 10000"/>
          </a:avLst>
        </a:prstGeom>
        <a:gradFill rotWithShape="0">
          <a:gsLst>
            <a:gs pos="0">
              <a:srgbClr val="4BACC6">
                <a:hueOff val="-2483469"/>
                <a:satOff val="9953"/>
                <a:lumOff val="2157"/>
                <a:alphaOff val="0"/>
                <a:tint val="50000"/>
                <a:satMod val="300000"/>
              </a:srgbClr>
            </a:gs>
            <a:gs pos="35000">
              <a:srgbClr val="4BACC6">
                <a:hueOff val="-2483469"/>
                <a:satOff val="9953"/>
                <a:lumOff val="2157"/>
                <a:alphaOff val="0"/>
                <a:tint val="37000"/>
                <a:satMod val="300000"/>
              </a:srgbClr>
            </a:gs>
            <a:gs pos="100000">
              <a:srgbClr val="4BACC6">
                <a:hueOff val="-2483469"/>
                <a:satOff val="9953"/>
                <a:lumOff val="2157"/>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4290" tIns="22860" rIns="34290" bIns="22860" numCol="1" spcCol="1270" anchor="ctr" anchorCtr="0"/>
        <a:lstStyle/>
        <a:p>
          <a:pPr lvl="0" algn="ctr" defTabSz="800100" rtl="1">
            <a:lnSpc>
              <a:spcPct val="90000"/>
            </a:lnSpc>
            <a:spcBef>
              <a:spcPct val="0"/>
            </a:spcBef>
            <a:spcAft>
              <a:spcPct val="35000"/>
            </a:spcAft>
          </a:pPr>
          <a:r>
            <a:rPr lang="he-IL" sz="1800" kern="1200">
              <a:solidFill>
                <a:sysClr val="windowText" lastClr="000000"/>
              </a:solidFill>
              <a:latin typeface="David" panose="020E0502060401010101" pitchFamily="34" charset="-79"/>
              <a:ea typeface="+mn-ea"/>
              <a:cs typeface="David" panose="020E0502060401010101" pitchFamily="34" charset="-79"/>
            </a:rPr>
            <a:t>1984</a:t>
          </a:r>
        </a:p>
      </dsp:txBody>
      <dsp:txXfrm>
        <a:off x="3257735" y="412181"/>
        <a:ext cx="705028" cy="270238"/>
      </dsp:txXfrm>
    </dsp:sp>
    <dsp:sp modelId="{2BA6C63B-06A6-41C9-A099-A595E1ACE97B}">
      <dsp:nvSpPr>
        <dsp:cNvPr id="0" name=""/>
        <dsp:cNvSpPr/>
      </dsp:nvSpPr>
      <dsp:spPr>
        <a:xfrm>
          <a:off x="2249246" y="493731"/>
          <a:ext cx="812072" cy="1038187"/>
        </a:xfrm>
        <a:prstGeom prst="roundRect">
          <a:avLst>
            <a:gd name="adj" fmla="val 10000"/>
          </a:avLst>
        </a:prstGeom>
        <a:solidFill>
          <a:sysClr val="window" lastClr="FFFFFF">
            <a:alpha val="90000"/>
            <a:hueOff val="0"/>
            <a:satOff val="0"/>
            <a:lumOff val="0"/>
            <a:alphaOff val="0"/>
          </a:sysClr>
        </a:solidFill>
        <a:ln w="9525">
          <a:solidFill>
            <a:srgbClr val="4BACC6">
              <a:hueOff val="-4966938"/>
              <a:satOff val="19906"/>
              <a:lumOff val="4314"/>
              <a:alphaOff val="0"/>
            </a:srgbClr>
          </a:solidFill>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lstStyle/>
        <a:p>
          <a:pPr marL="57150" lvl="1" indent="-57150" algn="ct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זיכרון דברים עם הסתדרויות המח"ר וההנדסאים והטכנאים שבו נקבעו כללים נוספים</a:t>
          </a:r>
          <a:r>
            <a:rPr lang="he-IL" sz="7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 </a:t>
          </a:r>
        </a:p>
      </dsp:txBody>
      <dsp:txXfrm>
        <a:off x="2273031" y="517516"/>
        <a:ext cx="764502" cy="768148"/>
      </dsp:txXfrm>
    </dsp:sp>
    <dsp:sp modelId="{05625DD2-6ECF-4C79-A41B-9CB44D708463}">
      <dsp:nvSpPr>
        <dsp:cNvPr id="0" name=""/>
        <dsp:cNvSpPr/>
      </dsp:nvSpPr>
      <dsp:spPr>
        <a:xfrm>
          <a:off x="1804460" y="972556"/>
          <a:ext cx="887567" cy="887567"/>
        </a:xfrm>
        <a:prstGeom prst="circularArrow">
          <a:avLst>
            <a:gd name="adj1" fmla="val 4167"/>
            <a:gd name="adj2" fmla="val 525459"/>
            <a:gd name="adj3" fmla="val 9610157"/>
            <a:gd name="adj4" fmla="val 2886637"/>
            <a:gd name="adj5" fmla="val 4862"/>
          </a:avLst>
        </a:prstGeo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E877801-E927-4616-B134-EA257A39D829}">
      <dsp:nvSpPr>
        <dsp:cNvPr id="0" name=""/>
        <dsp:cNvSpPr/>
      </dsp:nvSpPr>
      <dsp:spPr>
        <a:xfrm>
          <a:off x="2156879" y="1429825"/>
          <a:ext cx="721842" cy="287052"/>
        </a:xfrm>
        <a:prstGeom prst="roundRect">
          <a:avLst>
            <a:gd name="adj" fmla="val 10000"/>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4290" tIns="22860" rIns="34290" bIns="22860" numCol="1" spcCol="1270" anchor="ctr" anchorCtr="0"/>
        <a:lstStyle/>
        <a:p>
          <a:pPr lvl="0" algn="ctr" defTabSz="800100" rtl="1">
            <a:lnSpc>
              <a:spcPct val="90000"/>
            </a:lnSpc>
            <a:spcBef>
              <a:spcPct val="0"/>
            </a:spcBef>
            <a:spcAft>
              <a:spcPct val="35000"/>
            </a:spcAft>
          </a:pPr>
          <a:r>
            <a:rPr lang="he-IL" sz="1800" kern="1200">
              <a:solidFill>
                <a:sysClr val="windowText" lastClr="000000"/>
              </a:solidFill>
              <a:latin typeface="David" panose="020E0502060401010101" pitchFamily="34" charset="-79"/>
              <a:ea typeface="+mn-ea"/>
              <a:cs typeface="David" panose="020E0502060401010101" pitchFamily="34" charset="-79"/>
            </a:rPr>
            <a:t>1991</a:t>
          </a:r>
        </a:p>
      </dsp:txBody>
      <dsp:txXfrm>
        <a:off x="2165286" y="1438232"/>
        <a:ext cx="705028" cy="270238"/>
      </dsp:txXfrm>
    </dsp:sp>
    <dsp:sp modelId="{4587C20B-E0D1-4D0A-9E65-03EC04E70700}">
      <dsp:nvSpPr>
        <dsp:cNvPr id="0" name=""/>
        <dsp:cNvSpPr/>
      </dsp:nvSpPr>
      <dsp:spPr>
        <a:xfrm>
          <a:off x="1170808" y="493731"/>
          <a:ext cx="812072" cy="1038187"/>
        </a:xfrm>
        <a:prstGeom prst="roundRect">
          <a:avLst>
            <a:gd name="adj" fmla="val 10000"/>
          </a:avLst>
        </a:prstGeom>
        <a:solidFill>
          <a:sysClr val="window" lastClr="FFFFFF">
            <a:alpha val="90000"/>
            <a:hueOff val="0"/>
            <a:satOff val="0"/>
            <a:lumOff val="0"/>
            <a:alphaOff val="0"/>
          </a:sysClr>
        </a:solidFill>
        <a:ln w="9525">
          <a:solidFill>
            <a:srgbClr val="4BACC6">
              <a:hueOff val="-7450407"/>
              <a:satOff val="29858"/>
              <a:lumOff val="6471"/>
              <a:alphaOff val="0"/>
            </a:srgbClr>
          </a:solidFill>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lstStyle/>
        <a:p>
          <a:pPr marL="57150" lvl="1" indent="-57150" algn="ct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נקבע גמול ההשתלמות לעובדי המדינה בדירוג המינהלי</a:t>
          </a:r>
        </a:p>
      </dsp:txBody>
      <dsp:txXfrm>
        <a:off x="1194593" y="739984"/>
        <a:ext cx="764502" cy="768148"/>
      </dsp:txXfrm>
    </dsp:sp>
    <dsp:sp modelId="{C36393B5-021E-4353-BE50-1F872B4E2509}">
      <dsp:nvSpPr>
        <dsp:cNvPr id="0" name=""/>
        <dsp:cNvSpPr/>
      </dsp:nvSpPr>
      <dsp:spPr>
        <a:xfrm>
          <a:off x="519459" y="171884"/>
          <a:ext cx="1080291" cy="1080291"/>
        </a:xfrm>
        <a:prstGeom prst="leftCircularArrow">
          <a:avLst>
            <a:gd name="adj1" fmla="val 3424"/>
            <a:gd name="adj2" fmla="val 424061"/>
            <a:gd name="adj3" fmla="val 12491776"/>
            <a:gd name="adj4" fmla="val 19316693"/>
            <a:gd name="adj5" fmla="val 3995"/>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E556107-3B73-4F7B-850E-F4CB9CFD6A1F}">
      <dsp:nvSpPr>
        <dsp:cNvPr id="0" name=""/>
        <dsp:cNvSpPr/>
      </dsp:nvSpPr>
      <dsp:spPr>
        <a:xfrm>
          <a:off x="1092452" y="403774"/>
          <a:ext cx="721842" cy="287052"/>
        </a:xfrm>
        <a:prstGeom prst="roundRect">
          <a:avLst>
            <a:gd name="adj" fmla="val 10000"/>
          </a:avLst>
        </a:prstGeom>
        <a:gradFill rotWithShape="0">
          <a:gsLst>
            <a:gs pos="0">
              <a:srgbClr val="4BACC6">
                <a:hueOff val="-7450407"/>
                <a:satOff val="29858"/>
                <a:lumOff val="6471"/>
                <a:alphaOff val="0"/>
                <a:tint val="50000"/>
                <a:satMod val="300000"/>
              </a:srgbClr>
            </a:gs>
            <a:gs pos="35000">
              <a:srgbClr val="4BACC6">
                <a:hueOff val="-7450407"/>
                <a:satOff val="29858"/>
                <a:lumOff val="6471"/>
                <a:alphaOff val="0"/>
                <a:tint val="37000"/>
                <a:satMod val="300000"/>
              </a:srgbClr>
            </a:gs>
            <a:gs pos="100000">
              <a:srgbClr val="4BACC6">
                <a:hueOff val="-7450407"/>
                <a:satOff val="29858"/>
                <a:lumOff val="6471"/>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4290" tIns="22860" rIns="34290" bIns="22860" numCol="1" spcCol="1270" anchor="ctr" anchorCtr="0"/>
        <a:lstStyle/>
        <a:p>
          <a:pPr lvl="0" algn="ctr" defTabSz="800100" rtl="1">
            <a:lnSpc>
              <a:spcPct val="90000"/>
            </a:lnSpc>
            <a:spcBef>
              <a:spcPct val="0"/>
            </a:spcBef>
            <a:spcAft>
              <a:spcPct val="35000"/>
            </a:spcAft>
          </a:pPr>
          <a:r>
            <a:rPr lang="he-IL" sz="1800" kern="1200">
              <a:solidFill>
                <a:sysClr val="windowText" lastClr="000000"/>
              </a:solidFill>
              <a:latin typeface="David" panose="020E0502060401010101" pitchFamily="34" charset="-79"/>
              <a:ea typeface="+mn-ea"/>
              <a:cs typeface="David" panose="020E0502060401010101" pitchFamily="34" charset="-79"/>
            </a:rPr>
            <a:t>1993</a:t>
          </a:r>
        </a:p>
      </dsp:txBody>
      <dsp:txXfrm>
        <a:off x="1100859" y="412181"/>
        <a:ext cx="705028" cy="270238"/>
      </dsp:txXfrm>
    </dsp:sp>
    <dsp:sp modelId="{24E6607A-2C69-4B35-97A6-B342D98EF5BE}">
      <dsp:nvSpPr>
        <dsp:cNvPr id="0" name=""/>
        <dsp:cNvSpPr/>
      </dsp:nvSpPr>
      <dsp:spPr>
        <a:xfrm>
          <a:off x="92370" y="493731"/>
          <a:ext cx="812072" cy="1038187"/>
        </a:xfrm>
        <a:prstGeom prst="roundRect">
          <a:avLst>
            <a:gd name="adj" fmla="val 10000"/>
          </a:avLst>
        </a:prstGeom>
        <a:solidFill>
          <a:sysClr val="window" lastClr="FFFFFF">
            <a:alpha val="90000"/>
            <a:hueOff val="0"/>
            <a:satOff val="0"/>
            <a:lumOff val="0"/>
            <a:alphaOff val="0"/>
          </a:sysClr>
        </a:solidFill>
        <a:ln w="9525">
          <a:solidFill>
            <a:srgbClr val="4BACC6">
              <a:hueOff val="-9933876"/>
              <a:satOff val="39811"/>
              <a:lumOff val="8628"/>
              <a:alphaOff val="0"/>
            </a:srgbClr>
          </a:solidFill>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lstStyle/>
        <a:p>
          <a:pPr marL="57150" lvl="1" indent="-57150" algn="ctr" defTabSz="444500" rtl="1">
            <a:lnSpc>
              <a:spcPct val="90000"/>
            </a:lnSpc>
            <a:spcBef>
              <a:spcPct val="0"/>
            </a:spcBef>
            <a:spcAft>
              <a:spcPct val="15000"/>
            </a:spcAft>
            <a:buChar char="••"/>
          </a:pPr>
          <a:endPar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endParaRPr>
        </a:p>
        <a:p>
          <a:pPr marL="57150" lvl="1" indent="-57150" algn="ctr" defTabSz="444500" rtl="1">
            <a:lnSpc>
              <a:spcPct val="90000"/>
            </a:lnSpc>
            <a:spcBef>
              <a:spcPct val="0"/>
            </a:spcBef>
            <a:spcAft>
              <a:spcPct val="15000"/>
            </a:spcAft>
            <a:buChar char="••"/>
          </a:pPr>
          <a:r>
            <a:rPr lang="he-IL" sz="10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החלת מנגנון גמול השתלמות על דירוגים נוספים</a:t>
          </a:r>
        </a:p>
      </dsp:txBody>
      <dsp:txXfrm>
        <a:off x="116155" y="517516"/>
        <a:ext cx="764502" cy="768148"/>
      </dsp:txXfrm>
    </dsp:sp>
    <dsp:sp modelId="{6E73C963-AB70-4619-9BB2-97296BA28F54}">
      <dsp:nvSpPr>
        <dsp:cNvPr id="0" name=""/>
        <dsp:cNvSpPr/>
      </dsp:nvSpPr>
      <dsp:spPr>
        <a:xfrm>
          <a:off x="3" y="1429825"/>
          <a:ext cx="721842" cy="287052"/>
        </a:xfrm>
        <a:prstGeom prst="roundRect">
          <a:avLst>
            <a:gd name="adj" fmla="val 1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sx="100000" sy="100000" kx="0" ky="0" algn="b" rotWithShape="0">
            <a:srgbClr val="000000">
              <a:alpha val="38000"/>
            </a:srgbClr>
          </a:outerShdw>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4290" tIns="22860" rIns="34290" bIns="22860" numCol="1" spcCol="1270" anchor="ctr" anchorCtr="0"/>
        <a:lstStyle/>
        <a:p>
          <a:pPr lvl="0" algn="ctr" defTabSz="800100" rtl="1">
            <a:lnSpc>
              <a:spcPct val="90000"/>
            </a:lnSpc>
            <a:spcBef>
              <a:spcPct val="0"/>
            </a:spcBef>
            <a:spcAft>
              <a:spcPct val="35000"/>
            </a:spcAft>
          </a:pPr>
          <a:r>
            <a:rPr lang="he-IL" sz="1800" kern="1200">
              <a:solidFill>
                <a:sysClr val="windowText" lastClr="000000"/>
              </a:solidFill>
              <a:latin typeface="David" panose="020E0502060401010101" pitchFamily="34" charset="-79"/>
              <a:ea typeface="+mn-ea"/>
              <a:cs typeface="David" panose="020E0502060401010101" pitchFamily="34" charset="-79"/>
            </a:rPr>
            <a:t>מ-1994</a:t>
          </a:r>
        </a:p>
      </dsp:txBody>
      <dsp:txXfrm>
        <a:off x="8410" y="1438232"/>
        <a:ext cx="705028" cy="2702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val="norm"/>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begPts" val="bCtr"/>
              <dgm:param type="connRout" val="curve"/>
              <dgm:param type="dstNode" val="connSite2"/>
              <dgm:param type="endPts" val="bCtr"/>
              <dgm:param type="srcNode" val="parentNode1"/>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begPts" val="tCtr"/>
                <dgm:param type="connRout" val="curve"/>
                <dgm:param type="dstNode" val="connSite1"/>
                <dgm:param type="endPts" val="tCtr"/>
                <dgm:param type="srcNode" val="parentNode2"/>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bevelT w="8200" h="38100" prst="circle"/>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bevelT w="8200" h="38100" prst="circle"/>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bevelT w="8200" h="38100" prst="circle"/>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&#65279;<?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D7B52B-6693-4184-AB94-B3E4DB4A9E76}">
  <ds:schemaRefs>
    <ds:schemaRef ds:uri="http://schemas.openxmlformats.org/officeDocument/2006/bibliography"/>
  </ds:schemaRefs>
</ds:datastoreItem>
</file>

<file path=customXml/itemProps2.xml><?xml version="1.0" encoding="utf-8"?>
<ds:datastoreItem xmlns:ds="http://schemas.openxmlformats.org/officeDocument/2006/customXml" ds:itemID="{7D62EBFD-7DB7-4E27-814E-9F5669098A95}"/>
</file>

<file path=customXml/itemProps3.xml><?xml version="1.0" encoding="utf-8"?>
<ds:datastoreItem xmlns:ds="http://schemas.openxmlformats.org/officeDocument/2006/customXml" ds:itemID="{397BCA5F-E7EF-443C-A44F-582820C4D507}"/>
</file>

<file path=customXml/itemProps4.xml><?xml version="1.0" encoding="utf-8"?>
<ds:datastoreItem xmlns:ds="http://schemas.openxmlformats.org/officeDocument/2006/customXml" ds:itemID="{44C45626-3F26-44B4-B33D-571CF8661C6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