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051065">
      <w:pPr>
        <w:pStyle w:val="NAME"/>
        <w:rPr>
          <w:rtl/>
        </w:rPr>
      </w:pPr>
      <w:bookmarkStart w:id="0" w:name="_Toc349122061"/>
      <w:bookmarkStart w:id="1" w:name="_Toc349136480"/>
      <w:bookmarkStart w:id="2" w:name="_Toc352831083"/>
      <w:bookmarkStart w:id="3" w:name="_Toc354324568"/>
      <w:bookmarkStart w:id="4" w:name="_Toc354661923"/>
      <w:r w:rsidRPr="00A6473B">
        <w:rPr>
          <w:rFonts w:hint="eastAsia"/>
          <w:rtl/>
        </w:rPr>
        <w:t>משרד</w:t>
      </w:r>
      <w:r w:rsidRPr="00A6473B">
        <w:rPr>
          <w:rtl/>
        </w:rPr>
        <w:t xml:space="preserve"> </w:t>
      </w:r>
      <w:r w:rsidRPr="00A6473B">
        <w:rPr>
          <w:rFonts w:hint="eastAsia"/>
          <w:rtl/>
        </w:rPr>
        <w:t>החקלאות</w:t>
      </w:r>
      <w:r w:rsidRPr="00A6473B">
        <w:rPr>
          <w:rtl/>
        </w:rPr>
        <w:t xml:space="preserve"> </w:t>
      </w:r>
      <w:r w:rsidRPr="00A6473B">
        <w:rPr>
          <w:rFonts w:hint="eastAsia"/>
          <w:rtl/>
        </w:rPr>
        <w:t>ופיתוח</w:t>
      </w:r>
      <w:r w:rsidRPr="00A6473B">
        <w:rPr>
          <w:rtl/>
        </w:rPr>
        <w:t xml:space="preserve"> </w:t>
      </w:r>
      <w:r w:rsidRPr="00A6473B">
        <w:rPr>
          <w:rFonts w:hint="eastAsia"/>
          <w:rtl/>
        </w:rPr>
        <w:t>הכפר</w:t>
      </w:r>
    </w:p>
    <w:p w:rsidR="000217C4" w:rsidRPr="00C20745" w:rsidP="00051065">
      <w:pPr>
        <w:pStyle w:val="name-sub"/>
      </w:pPr>
      <w:r w:rsidRPr="00A6473B">
        <w:rPr>
          <w:rFonts w:hint="eastAsia"/>
          <w:rtl/>
        </w:rPr>
        <w:t>פעולות</w:t>
      </w:r>
      <w:r w:rsidRPr="00A6473B">
        <w:rPr>
          <w:rtl/>
        </w:rPr>
        <w:t xml:space="preserve"> </w:t>
      </w:r>
      <w:r w:rsidRPr="00A6473B">
        <w:rPr>
          <w:rFonts w:hint="eastAsia"/>
          <w:rtl/>
        </w:rPr>
        <w:t>הממשלה</w:t>
      </w:r>
      <w:r w:rsidRPr="00A6473B">
        <w:rPr>
          <w:rtl/>
        </w:rPr>
        <w:t xml:space="preserve"> </w:t>
      </w:r>
      <w:r w:rsidRPr="00A6473B">
        <w:rPr>
          <w:rFonts w:hint="eastAsia"/>
          <w:rtl/>
        </w:rPr>
        <w:t>לעידוד</w:t>
      </w:r>
      <w:r w:rsidRPr="00A6473B">
        <w:rPr>
          <w:rtl/>
        </w:rPr>
        <w:t xml:space="preserve"> </w:t>
      </w:r>
      <w:r w:rsidRPr="00A6473B">
        <w:rPr>
          <w:rFonts w:hint="eastAsia"/>
          <w:rtl/>
        </w:rPr>
        <w:t>התחרות</w:t>
      </w:r>
      <w:r w:rsidRPr="00A6473B">
        <w:rPr>
          <w:rtl/>
        </w:rPr>
        <w:t xml:space="preserve"> </w:t>
      </w:r>
      <w:r w:rsidRPr="00A6473B">
        <w:rPr>
          <w:rFonts w:hint="eastAsia"/>
          <w:rtl/>
        </w:rPr>
        <w:t>בשוק</w:t>
      </w:r>
      <w:r w:rsidRPr="00A6473B">
        <w:rPr>
          <w:rtl/>
        </w:rPr>
        <w:t xml:space="preserve"> </w:t>
      </w:r>
      <w:r w:rsidRPr="00A6473B">
        <w:rPr>
          <w:rFonts w:hint="eastAsia"/>
          <w:rtl/>
        </w:rPr>
        <w:t>הפירות</w:t>
      </w:r>
      <w:r w:rsidRPr="00A6473B">
        <w:rPr>
          <w:rtl/>
        </w:rPr>
        <w:t xml:space="preserve"> </w:t>
      </w:r>
      <w:r w:rsidRPr="00A6473B">
        <w:rPr>
          <w:rFonts w:hint="eastAsia"/>
          <w:rtl/>
        </w:rPr>
        <w:t>והירקות</w:t>
      </w:r>
      <w:r w:rsidRPr="00A6473B">
        <w:rPr>
          <w:rtl/>
        </w:rPr>
        <w:t xml:space="preserve"> </w:t>
      </w:r>
      <w:r w:rsidRPr="00A6473B">
        <w:rPr>
          <w:rFonts w:hint="eastAsia"/>
          <w:rtl/>
        </w:rPr>
        <w:t>ולצמצום</w:t>
      </w:r>
      <w:r w:rsidRPr="00A6473B">
        <w:rPr>
          <w:rtl/>
        </w:rPr>
        <w:t xml:space="preserve"> </w:t>
      </w:r>
      <w:r w:rsidRPr="00A6473B">
        <w:rPr>
          <w:rFonts w:hint="eastAsia"/>
          <w:rtl/>
        </w:rPr>
        <w:t>פערי</w:t>
      </w:r>
      <w:r w:rsidRPr="00A6473B">
        <w:rPr>
          <w:rtl/>
        </w:rPr>
        <w:t xml:space="preserve"> </w:t>
      </w:r>
      <w:r w:rsidRPr="00A6473B">
        <w:rPr>
          <w:rFonts w:hint="eastAsia"/>
          <w:rtl/>
        </w:rPr>
        <w:t>התיווך</w:t>
      </w:r>
    </w:p>
    <w:p w:rsidR="00E077B7" w:rsidRPr="0010599F" w:rsidP="00051065">
      <w:pPr>
        <w:spacing w:line="240" w:lineRule="exact"/>
        <w:ind w:right="2268"/>
        <w:jc w:val="both"/>
        <w:rPr>
          <w:rFonts w:ascii="Tahoma" w:hAnsi="Tahoma" w:cs="Tahoma"/>
          <w:sz w:val="17"/>
          <w:szCs w:val="17"/>
          <w:rtl/>
        </w:rPr>
      </w:pPr>
    </w:p>
    <w:p w:rsidR="006C5F46" w:rsidRPr="00E077B7" w:rsidP="00051065">
      <w:pPr>
        <w:pStyle w:val="NAME"/>
        <w:rPr>
          <w:rtl/>
        </w:rPr>
        <w:sectPr w:rsidSect="00EE6223">
          <w:headerReference w:type="even" r:id="rId6"/>
          <w:headerReference w:type="default" r:id="rId7"/>
          <w:pgSz w:w="11906" w:h="16838" w:code="9"/>
          <w:pgMar w:top="3119" w:right="1701" w:bottom="3119" w:left="1701" w:header="1559" w:footer="709" w:gutter="0"/>
          <w:pgNumType w:start="1279"/>
          <w:cols w:space="708"/>
          <w:titlePg/>
          <w:bidi/>
          <w:rtlGutter/>
          <w:docGrid w:linePitch="360"/>
        </w:sectPr>
      </w:pPr>
    </w:p>
    <w:p w:rsidR="006C5F46" w:rsidRPr="00CF3645" w:rsidP="00051065">
      <w:pPr>
        <w:pStyle w:val="Footer"/>
        <w:spacing w:after="120" w:line="230" w:lineRule="exact"/>
        <w:jc w:val="both"/>
        <w:rPr>
          <w:rFonts w:ascii="Tahoma" w:hAnsi="Tahoma" w:cs="Tahoma"/>
          <w:color w:val="2A2AA6"/>
          <w:szCs w:val="22"/>
          <w:rtl/>
        </w:rPr>
      </w:pPr>
    </w:p>
    <w:p w:rsidR="006C5F46" w:rsidP="00051065">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051065">
      <w:pPr>
        <w:pStyle w:val="KOT3T"/>
        <w:keepLines/>
        <w:rPr>
          <w:rtl/>
        </w:rPr>
      </w:pPr>
      <w:r w:rsidRPr="00D94BA9">
        <w:rPr>
          <w:rtl/>
        </w:rPr>
        <w:t>תקציר</w:t>
      </w:r>
    </w:p>
    <w:p w:rsidR="00E77874" w:rsidRPr="003D09D3" w:rsidP="00051065">
      <w:pPr>
        <w:pStyle w:val="KOT4T"/>
        <w:rPr>
          <w:rtl/>
        </w:rPr>
      </w:pPr>
      <w:r w:rsidRPr="00B12E08">
        <w:rPr>
          <w:rFonts w:hint="eastAsia"/>
          <w:rtl/>
        </w:rPr>
        <w:t>רקע</w:t>
      </w:r>
      <w:r w:rsidRPr="00B12E08">
        <w:rPr>
          <w:rtl/>
        </w:rPr>
        <w:t xml:space="preserve"> </w:t>
      </w:r>
      <w:r w:rsidRPr="00B12E08">
        <w:rPr>
          <w:rFonts w:hint="eastAsia"/>
          <w:rtl/>
        </w:rPr>
        <w:t>כללי</w:t>
      </w:r>
    </w:p>
    <w:p w:rsidR="009B3927" w:rsidRPr="00325399" w:rsidP="00051065">
      <w:pPr>
        <w:pStyle w:val="takzir-text"/>
        <w:pBdr>
          <w:bottom w:val="none" w:sz="0" w:space="0" w:color="auto"/>
        </w:pBdr>
        <w:bidi/>
        <w:rPr>
          <w:b/>
          <w:bCs/>
          <w:rtl/>
        </w:rPr>
      </w:pPr>
      <w:r w:rsidRPr="00A6473B">
        <w:rPr>
          <w:rtl/>
        </w:rPr>
        <w:t>סוגיית</w:t>
      </w:r>
      <w:r w:rsidRPr="00325399">
        <w:rPr>
          <w:rtl/>
        </w:rPr>
        <w:t xml:space="preserve"> יוקר המחיה בישראל, ובכלל זה מחירי המזון, </w:t>
      </w:r>
      <w:r>
        <w:rPr>
          <w:rFonts w:hint="cs"/>
          <w:rtl/>
        </w:rPr>
        <w:t>לרבות</w:t>
      </w:r>
      <w:r w:rsidRPr="00325399">
        <w:rPr>
          <w:rtl/>
        </w:rPr>
        <w:t xml:space="preserve"> מחירי הפירות והירקות, </w:t>
      </w:r>
      <w:r w:rsidRPr="00325399">
        <w:rPr>
          <w:rFonts w:hint="cs"/>
          <w:rtl/>
        </w:rPr>
        <w:t>נוגעת לכל משק בית במדינה ו</w:t>
      </w:r>
      <w:r w:rsidRPr="00325399">
        <w:rPr>
          <w:rtl/>
        </w:rPr>
        <w:t xml:space="preserve">עומדת על סדר היום הציבורי זה זמן רב. </w:t>
      </w:r>
      <w:r w:rsidRPr="00325399">
        <w:rPr>
          <w:rFonts w:hint="cs"/>
          <w:rtl/>
        </w:rPr>
        <w:t xml:space="preserve">על פי נתוני </w:t>
      </w:r>
      <w:r>
        <w:rPr>
          <w:rFonts w:hint="cs"/>
          <w:rtl/>
        </w:rPr>
        <w:t>הלשכה המרכזית לסטטיסטיקה</w:t>
      </w:r>
      <w:r w:rsidRPr="00325399">
        <w:rPr>
          <w:rFonts w:hint="cs"/>
          <w:rtl/>
        </w:rPr>
        <w:t>, ההוצאה של משקי הבית בישראל על פירות וירקות טריים</w:t>
      </w:r>
      <w:r>
        <w:rPr>
          <w:rFonts w:hint="cs"/>
          <w:rtl/>
        </w:rPr>
        <w:t xml:space="preserve"> בשנת 2016 הייתה</w:t>
      </w:r>
      <w:r w:rsidRPr="00325399">
        <w:rPr>
          <w:rFonts w:hint="cs"/>
          <w:rtl/>
        </w:rPr>
        <w:t xml:space="preserve"> כ-</w:t>
      </w:r>
      <w:r>
        <w:rPr>
          <w:rFonts w:hint="cs"/>
          <w:rtl/>
        </w:rPr>
        <w:t>14</w:t>
      </w:r>
      <w:r w:rsidRPr="00325399">
        <w:rPr>
          <w:rFonts w:hint="cs"/>
          <w:rtl/>
        </w:rPr>
        <w:t>% מההוצאה שלהם על מזון (כ-</w:t>
      </w:r>
      <w:r>
        <w:rPr>
          <w:rFonts w:hint="cs"/>
          <w:rtl/>
        </w:rPr>
        <w:t>370</w:t>
      </w:r>
      <w:r w:rsidRPr="00325399">
        <w:rPr>
          <w:rFonts w:hint="cs"/>
          <w:rtl/>
        </w:rPr>
        <w:t xml:space="preserve"> ש"ח </w:t>
      </w:r>
      <w:r>
        <w:rPr>
          <w:rFonts w:hint="cs"/>
          <w:rtl/>
        </w:rPr>
        <w:t>ב</w:t>
      </w:r>
      <w:r w:rsidRPr="00325399">
        <w:rPr>
          <w:rFonts w:hint="cs"/>
          <w:rtl/>
        </w:rPr>
        <w:t>חודש למשק בית)</w:t>
      </w:r>
      <w:r>
        <w:rPr>
          <w:rStyle w:val="FootnoteReference0"/>
          <w:rtl/>
        </w:rPr>
        <w:footnoteReference w:id="2"/>
      </w:r>
      <w:r>
        <w:rPr>
          <w:rFonts w:hint="cs"/>
          <w:rtl/>
        </w:rPr>
        <w:t>;</w:t>
      </w:r>
      <w:r w:rsidRPr="00325399">
        <w:rPr>
          <w:rFonts w:hint="cs"/>
          <w:rtl/>
        </w:rPr>
        <w:t xml:space="preserve"> ההוצאה על פירות וירקות טריים עולה </w:t>
      </w:r>
      <w:r>
        <w:rPr>
          <w:rFonts w:hint="cs"/>
          <w:rtl/>
        </w:rPr>
        <w:t>ככל שגדלה</w:t>
      </w:r>
      <w:r w:rsidRPr="00325399">
        <w:rPr>
          <w:rFonts w:hint="cs"/>
          <w:rtl/>
        </w:rPr>
        <w:t xml:space="preserve"> ההכנסה, אך פירות וירקות טריים מהווים שיעור גבוה יותר מסך ההוצאה </w:t>
      </w:r>
      <w:r>
        <w:rPr>
          <w:rFonts w:hint="cs"/>
          <w:rtl/>
        </w:rPr>
        <w:t>במשקי בית</w:t>
      </w:r>
      <w:r w:rsidRPr="00325399">
        <w:rPr>
          <w:rFonts w:hint="cs"/>
          <w:rtl/>
        </w:rPr>
        <w:t xml:space="preserve"> שהכנסת</w:t>
      </w:r>
      <w:r>
        <w:rPr>
          <w:rFonts w:hint="cs"/>
          <w:rtl/>
        </w:rPr>
        <w:t>ם</w:t>
      </w:r>
      <w:r w:rsidRPr="00325399">
        <w:rPr>
          <w:rFonts w:hint="cs"/>
          <w:rtl/>
        </w:rPr>
        <w:t xml:space="preserve"> נמוכה.</w:t>
      </w:r>
    </w:p>
    <w:p w:rsidR="009B3927" w:rsidRPr="00325399" w:rsidP="00051065">
      <w:pPr>
        <w:pStyle w:val="takzir-text"/>
        <w:pBdr>
          <w:top w:val="none" w:sz="0" w:space="0" w:color="auto"/>
          <w:bottom w:val="none" w:sz="0" w:space="0" w:color="auto"/>
        </w:pBdr>
        <w:bidi/>
        <w:rPr>
          <w:rtl/>
        </w:rPr>
      </w:pPr>
      <w:r w:rsidRPr="00325399">
        <w:rPr>
          <w:rFonts w:hint="cs"/>
          <w:rtl/>
        </w:rPr>
        <w:t>ועדת טרכטנברג, שהוקמה באוגוסט 2011 בעקבות המחאה החברתית על יוקר המחיה, העלתה בין היתר בממצאיה כי "ענף [המזון] הוא אחד הענפים בהם ניתוח יוקר המחיה... מגלה את כשלי התחרות הגדולים ביותר". הוועדה המליצה להעביר את הטיפול בסוגיית מחירי המזון לבדיקת ועדת קדמי</w:t>
      </w:r>
      <w:r>
        <w:rPr>
          <w:rStyle w:val="FootnoteReference0"/>
          <w:rtl/>
        </w:rPr>
        <w:footnoteReference w:id="3"/>
      </w:r>
      <w:r w:rsidRPr="00325399">
        <w:rPr>
          <w:rFonts w:hint="cs"/>
          <w:rtl/>
        </w:rPr>
        <w:t xml:space="preserve">, שהוקמה ביוני 2011 </w:t>
      </w:r>
      <w:r>
        <w:rPr>
          <w:rFonts w:hint="cs"/>
          <w:rtl/>
        </w:rPr>
        <w:t>כדי</w:t>
      </w:r>
      <w:r w:rsidRPr="00325399">
        <w:rPr>
          <w:rFonts w:hint="cs"/>
          <w:rtl/>
        </w:rPr>
        <w:t xml:space="preserve"> </w:t>
      </w:r>
      <w:r w:rsidRPr="00325399">
        <w:rPr>
          <w:rtl/>
        </w:rPr>
        <w:t xml:space="preserve">ללמוד את מאפייני שוקי המזון ומוצרי הצריכה, </w:t>
      </w:r>
      <w:r w:rsidRPr="00325399">
        <w:rPr>
          <w:rFonts w:hint="eastAsia"/>
          <w:rtl/>
        </w:rPr>
        <w:t>לאתר</w:t>
      </w:r>
      <w:r w:rsidRPr="00325399">
        <w:rPr>
          <w:rtl/>
        </w:rPr>
        <w:t xml:space="preserve"> </w:t>
      </w:r>
      <w:r w:rsidRPr="00325399">
        <w:rPr>
          <w:rFonts w:hint="eastAsia"/>
          <w:rtl/>
        </w:rPr>
        <w:t>כשלי</w:t>
      </w:r>
      <w:r w:rsidRPr="00325399">
        <w:rPr>
          <w:rtl/>
        </w:rPr>
        <w:t xml:space="preserve"> </w:t>
      </w:r>
      <w:r w:rsidRPr="00325399">
        <w:rPr>
          <w:rFonts w:hint="eastAsia"/>
          <w:rtl/>
        </w:rPr>
        <w:t>שוק</w:t>
      </w:r>
      <w:r w:rsidRPr="00325399">
        <w:rPr>
          <w:rtl/>
        </w:rPr>
        <w:t xml:space="preserve"> </w:t>
      </w:r>
      <w:r w:rsidRPr="00325399">
        <w:rPr>
          <w:rFonts w:hint="eastAsia"/>
          <w:rtl/>
        </w:rPr>
        <w:t>ולגבש</w:t>
      </w:r>
      <w:r w:rsidRPr="00325399">
        <w:rPr>
          <w:rtl/>
        </w:rPr>
        <w:t xml:space="preserve"> </w:t>
      </w:r>
      <w:r w:rsidRPr="00325399">
        <w:rPr>
          <w:rFonts w:hint="eastAsia"/>
          <w:rtl/>
        </w:rPr>
        <w:t>המלצות</w:t>
      </w:r>
      <w:r w:rsidRPr="00325399">
        <w:rPr>
          <w:rtl/>
        </w:rPr>
        <w:t xml:space="preserve"> </w:t>
      </w:r>
      <w:r w:rsidRPr="00325399">
        <w:rPr>
          <w:rFonts w:hint="cs"/>
          <w:rtl/>
        </w:rPr>
        <w:t xml:space="preserve">להגברת התחרותיות ולהורדת יוקר המחיה. </w:t>
      </w:r>
    </w:p>
    <w:p w:rsidR="009B3927" w:rsidRPr="00325399" w:rsidP="00051065">
      <w:pPr>
        <w:pStyle w:val="takzir-text"/>
        <w:pBdr>
          <w:top w:val="none" w:sz="0" w:space="0" w:color="auto"/>
          <w:bottom w:val="none" w:sz="0" w:space="0" w:color="auto"/>
        </w:pBdr>
        <w:bidi/>
        <w:rPr>
          <w:rtl/>
        </w:rPr>
      </w:pPr>
      <w:r w:rsidRPr="00325399">
        <w:rPr>
          <w:rFonts w:hint="cs"/>
          <w:rtl/>
        </w:rPr>
        <w:t>ועדת קדמי פרסמה ביולי 2012 את הדוח הסופי של עבודתה, שכלל שורה של המלצות בתחומי הרגולציה והתחרותיות, לרבות בתחום שיווק הפירות והירקות, ובהן: קידום שוקי מזון מקומיים (מכירה ישירה מהחקלאים לצרכנים); והשלמת</w:t>
      </w:r>
      <w:r w:rsidRPr="00325399">
        <w:rPr>
          <w:rtl/>
        </w:rPr>
        <w:t xml:space="preserve"> </w:t>
      </w:r>
      <w:r w:rsidRPr="00325399">
        <w:rPr>
          <w:rFonts w:hint="eastAsia"/>
          <w:rtl/>
        </w:rPr>
        <w:t>תהליכים</w:t>
      </w:r>
      <w:r w:rsidRPr="00325399">
        <w:rPr>
          <w:rtl/>
        </w:rPr>
        <w:t xml:space="preserve"> </w:t>
      </w:r>
      <w:r w:rsidRPr="00325399">
        <w:rPr>
          <w:rFonts w:hint="eastAsia"/>
          <w:rtl/>
        </w:rPr>
        <w:t>לכינון</w:t>
      </w:r>
      <w:r w:rsidRPr="00325399">
        <w:rPr>
          <w:rtl/>
        </w:rPr>
        <w:t xml:space="preserve"> </w:t>
      </w:r>
      <w:r w:rsidRPr="00325399">
        <w:rPr>
          <w:rFonts w:hint="eastAsia"/>
          <w:rtl/>
        </w:rPr>
        <w:t>שוק</w:t>
      </w:r>
      <w:r w:rsidRPr="00325399">
        <w:rPr>
          <w:rtl/>
        </w:rPr>
        <w:t xml:space="preserve"> </w:t>
      </w:r>
      <w:r w:rsidRPr="00325399">
        <w:rPr>
          <w:rFonts w:hint="eastAsia"/>
          <w:rtl/>
        </w:rPr>
        <w:t>סיטוני</w:t>
      </w:r>
      <w:r w:rsidRPr="00325399">
        <w:rPr>
          <w:rtl/>
        </w:rPr>
        <w:t xml:space="preserve"> </w:t>
      </w:r>
      <w:r w:rsidRPr="00325399">
        <w:rPr>
          <w:rFonts w:hint="cs"/>
          <w:rtl/>
        </w:rPr>
        <w:t xml:space="preserve">חדש לפירות וירקות </w:t>
      </w:r>
      <w:r w:rsidRPr="00325399">
        <w:rPr>
          <w:rFonts w:hint="eastAsia"/>
          <w:rtl/>
        </w:rPr>
        <w:t>בגוש</w:t>
      </w:r>
      <w:r w:rsidRPr="00325399">
        <w:rPr>
          <w:rtl/>
        </w:rPr>
        <w:t xml:space="preserve"> </w:t>
      </w:r>
      <w:r w:rsidRPr="00325399">
        <w:rPr>
          <w:rFonts w:hint="eastAsia"/>
          <w:rtl/>
        </w:rPr>
        <w:t>דן</w:t>
      </w:r>
      <w:r w:rsidRPr="00325399">
        <w:rPr>
          <w:rFonts w:hint="cs"/>
          <w:rtl/>
        </w:rPr>
        <w:t>, שיגלם פיקוח ממשלתי על זירת מסחר מרוכזת ושקופה, תוך כינון מערך אמין של דיווח על מחירים ומערכי לוגיסטיקה מתקדמים. המלצות ועדת קדמי אומצו על ידי הממשלה</w:t>
      </w:r>
      <w:r>
        <w:rPr>
          <w:rStyle w:val="FootnoteReference0"/>
          <w:rtl/>
        </w:rPr>
        <w:footnoteReference w:id="4"/>
      </w:r>
      <w:r w:rsidRPr="00325399">
        <w:rPr>
          <w:rFonts w:hint="cs"/>
          <w:rtl/>
        </w:rPr>
        <w:t>.</w:t>
      </w:r>
    </w:p>
    <w:p w:rsidR="009B3927" w:rsidRPr="00325399" w:rsidP="00051065">
      <w:pPr>
        <w:pStyle w:val="takzir-text"/>
        <w:pBdr>
          <w:top w:val="none" w:sz="0" w:space="0" w:color="auto"/>
          <w:bottom w:val="none" w:sz="0" w:space="0" w:color="auto"/>
        </w:pBdr>
        <w:bidi/>
        <w:rPr>
          <w:rtl/>
        </w:rPr>
      </w:pPr>
      <w:r w:rsidRPr="00325399">
        <w:rPr>
          <w:rFonts w:hint="cs"/>
          <w:rtl/>
        </w:rPr>
        <w:t>שרשרת השיווק של פירות וירקות טריים בישראל מורכבת מכמה מקטעים: המקטע החקלאי, הכולל את החקלאים המגדלים את הפירות והירקות (להלן גם - החקלאים או המגדלים), המקטע הסיטוני, הכולל את הסיטונאים שרוכשים את הסחורה מהחקלאים או מחברות שיווק חקלאי ומוכרים אותה למקטע הקמעוני (להלן גם - הסיטונאים), והמקטע הקמעוני, שכולל רשתות שיווק, חנויות פירות וירקות, שווקים פתוחים, מינימרקטים ומכולות (להלן גם - הקמעונאים). בתרשים 1 להלן מוצגת שרשרת שיווק הפירות והירקות הטריים בישראל.</w:t>
      </w:r>
      <w:r w:rsidRPr="00325399">
        <w:rPr>
          <w:rtl/>
        </w:rPr>
        <w:t xml:space="preserve"> </w:t>
      </w:r>
    </w:p>
    <w:p w:rsidR="009B3927" w:rsidRPr="009B3927" w:rsidP="00051065">
      <w:pPr>
        <w:pStyle w:val="takzir-text"/>
        <w:keepNext/>
        <w:keepLines/>
        <w:pBdr>
          <w:top w:val="none" w:sz="0" w:space="0" w:color="auto"/>
          <w:bottom w:val="none" w:sz="0" w:space="0" w:color="auto"/>
        </w:pBdr>
        <w:bidi/>
        <w:rPr>
          <w:color w:val="0B5294" w:themeColor="accent1" w:themeShade="BF"/>
          <w:sz w:val="18"/>
          <w:rtl/>
        </w:rPr>
      </w:pPr>
      <w:r w:rsidRPr="009B3927">
        <w:rPr>
          <w:rFonts w:hint="cs"/>
          <w:color w:val="0B5294" w:themeColor="accent1" w:themeShade="BF"/>
          <w:sz w:val="18"/>
          <w:rtl/>
        </w:rPr>
        <w:t xml:space="preserve">תרשים 1: </w:t>
      </w:r>
      <w:r w:rsidRPr="009B3927">
        <w:rPr>
          <w:rFonts w:hint="eastAsia"/>
          <w:color w:val="0B5294" w:themeColor="accent1" w:themeShade="BF"/>
          <w:sz w:val="18"/>
          <w:rtl/>
        </w:rPr>
        <w:t>שרשרת</w:t>
      </w:r>
      <w:r w:rsidRPr="009B3927">
        <w:rPr>
          <w:color w:val="0B5294" w:themeColor="accent1" w:themeShade="BF"/>
          <w:sz w:val="18"/>
          <w:rtl/>
        </w:rPr>
        <w:t xml:space="preserve"> שיווק </w:t>
      </w:r>
      <w:r w:rsidRPr="009B3927">
        <w:rPr>
          <w:rFonts w:hint="cs"/>
          <w:color w:val="0B5294" w:themeColor="accent1" w:themeShade="BF"/>
          <w:sz w:val="18"/>
          <w:rtl/>
        </w:rPr>
        <w:t>ה</w:t>
      </w:r>
      <w:r w:rsidRPr="009B3927">
        <w:rPr>
          <w:rFonts w:hint="eastAsia"/>
          <w:color w:val="0B5294" w:themeColor="accent1" w:themeShade="BF"/>
          <w:sz w:val="18"/>
          <w:rtl/>
        </w:rPr>
        <w:t>פירות</w:t>
      </w:r>
      <w:r w:rsidRPr="009B3927">
        <w:rPr>
          <w:color w:val="0B5294" w:themeColor="accent1" w:themeShade="BF"/>
          <w:sz w:val="18"/>
          <w:rtl/>
        </w:rPr>
        <w:t xml:space="preserve"> </w:t>
      </w:r>
      <w:r w:rsidRPr="009B3927">
        <w:rPr>
          <w:rFonts w:hint="eastAsia"/>
          <w:color w:val="0B5294" w:themeColor="accent1" w:themeShade="BF"/>
          <w:sz w:val="18"/>
          <w:rtl/>
        </w:rPr>
        <w:t>ו</w:t>
      </w:r>
      <w:r w:rsidRPr="009B3927">
        <w:rPr>
          <w:rFonts w:hint="cs"/>
          <w:color w:val="0B5294" w:themeColor="accent1" w:themeShade="BF"/>
          <w:sz w:val="18"/>
          <w:rtl/>
        </w:rPr>
        <w:t>ה</w:t>
      </w:r>
      <w:r w:rsidRPr="009B3927">
        <w:rPr>
          <w:rFonts w:hint="eastAsia"/>
          <w:color w:val="0B5294" w:themeColor="accent1" w:themeShade="BF"/>
          <w:sz w:val="18"/>
          <w:rtl/>
        </w:rPr>
        <w:t>ירקות</w:t>
      </w:r>
      <w:r w:rsidRPr="009B3927">
        <w:rPr>
          <w:color w:val="0B5294" w:themeColor="accent1" w:themeShade="BF"/>
          <w:sz w:val="18"/>
          <w:rtl/>
        </w:rPr>
        <w:t xml:space="preserve"> </w:t>
      </w:r>
      <w:r w:rsidRPr="009B3927">
        <w:rPr>
          <w:rFonts w:hint="cs"/>
          <w:color w:val="0B5294" w:themeColor="accent1" w:themeShade="BF"/>
          <w:sz w:val="18"/>
          <w:rtl/>
        </w:rPr>
        <w:t>ה</w:t>
      </w:r>
      <w:r w:rsidRPr="009B3927">
        <w:rPr>
          <w:rFonts w:hint="eastAsia"/>
          <w:color w:val="0B5294" w:themeColor="accent1" w:themeShade="BF"/>
          <w:sz w:val="18"/>
          <w:rtl/>
        </w:rPr>
        <w:t>טריים</w:t>
      </w:r>
      <w:r w:rsidRPr="009B3927">
        <w:rPr>
          <w:color w:val="0B5294" w:themeColor="accent1" w:themeShade="BF"/>
          <w:sz w:val="18"/>
          <w:rtl/>
        </w:rPr>
        <w:t xml:space="preserve"> </w:t>
      </w:r>
      <w:r w:rsidRPr="009B3927">
        <w:rPr>
          <w:rFonts w:hint="eastAsia"/>
          <w:color w:val="0B5294" w:themeColor="accent1" w:themeShade="BF"/>
          <w:sz w:val="18"/>
          <w:rtl/>
        </w:rPr>
        <w:t>בישראל</w:t>
      </w:r>
      <w:r w:rsidRPr="009B3927">
        <w:rPr>
          <w:rFonts w:hint="cs"/>
          <w:color w:val="0B5294" w:themeColor="accent1" w:themeShade="BF"/>
          <w:sz w:val="18"/>
          <w:rtl/>
        </w:rPr>
        <w:t xml:space="preserve"> </w:t>
      </w:r>
    </w:p>
    <w:p w:rsidR="00A64049" w:rsidRPr="009B3927" w:rsidP="00A64049">
      <w:pPr>
        <w:pStyle w:val="takzir-text"/>
        <w:pBdr>
          <w:top w:val="none" w:sz="0" w:space="0" w:color="auto"/>
          <w:bottom w:val="none" w:sz="0" w:space="0" w:color="auto"/>
        </w:pBdr>
        <w:bidi/>
        <w:spacing w:line="240" w:lineRule="atLeast"/>
        <w:rPr>
          <w:noProof/>
          <w:rtl/>
        </w:rPr>
      </w:pPr>
      <w:r>
        <w:rPr>
          <w:noProof/>
          <w:rtl/>
        </w:rPr>
        <w:drawing>
          <wp:inline distT="0" distB="0" distL="0" distR="0">
            <wp:extent cx="3744000" cy="2086337"/>
            <wp:effectExtent l="0" t="0" r="8890" b="9525"/>
            <wp:docPr id="4" name="Picture 4" descr="שרשרת השיווק של הפירות והירקות הטריים בישראל מורכבת מהחקלאים, שמגדלים את הפירות והירקות, מהסיטונאים, שקונים את הסחורה מהחקלאים ומוכרים אותה לקמעונאים, ומהקמעונאים, שמוכרים את הסחורה לצרכ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4871" name="219-g-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2086337"/>
                    </a:xfrm>
                    <a:prstGeom prst="rect">
                      <a:avLst/>
                    </a:prstGeom>
                  </pic:spPr>
                </pic:pic>
              </a:graphicData>
            </a:graphic>
          </wp:inline>
        </w:drawing>
      </w:r>
    </w:p>
    <w:p w:rsidR="009B3927" w:rsidRPr="00325399" w:rsidP="00051065">
      <w:pPr>
        <w:pStyle w:val="takzir-text"/>
        <w:pBdr>
          <w:top w:val="none" w:sz="0" w:space="0" w:color="auto"/>
          <w:bottom w:val="none" w:sz="0" w:space="0" w:color="auto"/>
        </w:pBdr>
        <w:bidi/>
        <w:rPr>
          <w:rtl/>
        </w:rPr>
      </w:pPr>
      <w:r w:rsidRPr="00325399">
        <w:rPr>
          <w:rtl/>
        </w:rPr>
        <w:t>המקטע החקלאי מבוזר מאוד וכולל כ-12</w:t>
      </w:r>
      <w:r w:rsidRPr="00325399">
        <w:rPr>
          <w:rFonts w:hint="cs"/>
          <w:rtl/>
        </w:rPr>
        <w:t>,000</w:t>
      </w:r>
      <w:r w:rsidRPr="00325399">
        <w:rPr>
          <w:rtl/>
        </w:rPr>
        <w:t xml:space="preserve"> חקלאים, מהם כ-8,000</w:t>
      </w:r>
      <w:r w:rsidRPr="00325399">
        <w:rPr>
          <w:rFonts w:hint="cs"/>
          <w:rtl/>
        </w:rPr>
        <w:t xml:space="preserve"> עוסקים בגידול צמחים, רובם בייצור של פירות וירקות. המקטע הסיטוני כולל, על פי הערכות, כ-200 סיטונאים, מהם 8 עד 10 סיטונאים גדולים האחראים ליותר מ-50% מהפעילות במקטע זה. במקטע הקמעוני</w:t>
      </w:r>
      <w:r>
        <w:rPr>
          <w:rFonts w:hint="cs"/>
          <w:rtl/>
        </w:rPr>
        <w:t xml:space="preserve"> </w:t>
      </w:r>
      <w:r w:rsidRPr="00325399">
        <w:rPr>
          <w:rFonts w:hint="cs"/>
          <w:rtl/>
        </w:rPr>
        <w:t>גדל בשנים האחר</w:t>
      </w:r>
      <w:r>
        <w:rPr>
          <w:rFonts w:hint="cs"/>
          <w:rtl/>
        </w:rPr>
        <w:t>ונות נתח השוק של רשתות השיווק בתחום</w:t>
      </w:r>
      <w:r w:rsidRPr="00325399">
        <w:rPr>
          <w:rFonts w:hint="cs"/>
          <w:rtl/>
        </w:rPr>
        <w:t xml:space="preserve"> הפירות והירקות, לעומת השווקים הפתוחים והמכולות, והגיע לכ-50% מההוצאה של משקי הבית. ראו תרשים 2 להלן.</w:t>
      </w:r>
    </w:p>
    <w:p w:rsidR="009B3927" w:rsidRPr="009B3927" w:rsidP="00051065">
      <w:pPr>
        <w:pStyle w:val="takzir-text"/>
        <w:keepNext/>
        <w:keepLines/>
        <w:pBdr>
          <w:top w:val="none" w:sz="0" w:space="0" w:color="auto"/>
          <w:bottom w:val="none" w:sz="0" w:space="0" w:color="auto"/>
        </w:pBdr>
        <w:bidi/>
        <w:rPr>
          <w:color w:val="0B5294" w:themeColor="accent1" w:themeShade="BF"/>
          <w:sz w:val="18"/>
          <w:rtl/>
        </w:rPr>
      </w:pPr>
      <w:r w:rsidRPr="009B3927">
        <w:rPr>
          <w:rFonts w:hint="cs"/>
          <w:color w:val="0B5294" w:themeColor="accent1" w:themeShade="BF"/>
          <w:sz w:val="18"/>
          <w:rtl/>
        </w:rPr>
        <w:t xml:space="preserve">תרשים 2: </w:t>
      </w:r>
      <w:r w:rsidRPr="009B3927">
        <w:rPr>
          <w:rFonts w:hint="eastAsia"/>
          <w:color w:val="0B5294" w:themeColor="accent1" w:themeShade="BF"/>
          <w:sz w:val="18"/>
          <w:rtl/>
        </w:rPr>
        <w:t>ההוצאה</w:t>
      </w:r>
      <w:r w:rsidRPr="009B3927">
        <w:rPr>
          <w:color w:val="0B5294" w:themeColor="accent1" w:themeShade="BF"/>
          <w:sz w:val="18"/>
          <w:rtl/>
        </w:rPr>
        <w:t xml:space="preserve"> של </w:t>
      </w:r>
      <w:r w:rsidRPr="009B3927">
        <w:rPr>
          <w:rFonts w:hint="eastAsia"/>
          <w:color w:val="0B5294" w:themeColor="accent1" w:themeShade="BF"/>
          <w:sz w:val="18"/>
          <w:rtl/>
        </w:rPr>
        <w:t>משקי</w:t>
      </w:r>
      <w:r w:rsidRPr="009B3927">
        <w:rPr>
          <w:color w:val="0B5294" w:themeColor="accent1" w:themeShade="BF"/>
          <w:sz w:val="18"/>
          <w:rtl/>
        </w:rPr>
        <w:t xml:space="preserve"> </w:t>
      </w:r>
      <w:r w:rsidRPr="009B3927">
        <w:rPr>
          <w:rFonts w:hint="cs"/>
          <w:color w:val="0B5294" w:themeColor="accent1" w:themeShade="BF"/>
          <w:sz w:val="18"/>
          <w:rtl/>
        </w:rPr>
        <w:t>ה</w:t>
      </w:r>
      <w:r w:rsidRPr="009B3927">
        <w:rPr>
          <w:color w:val="0B5294" w:themeColor="accent1" w:themeShade="BF"/>
          <w:sz w:val="18"/>
          <w:rtl/>
        </w:rPr>
        <w:t xml:space="preserve">בית בישראל על </w:t>
      </w:r>
      <w:r w:rsidRPr="009B3927">
        <w:rPr>
          <w:rFonts w:hint="eastAsia"/>
          <w:color w:val="0B5294" w:themeColor="accent1" w:themeShade="BF"/>
          <w:sz w:val="18"/>
          <w:rtl/>
        </w:rPr>
        <w:t>פירות</w:t>
      </w:r>
      <w:r w:rsidRPr="009B3927">
        <w:rPr>
          <w:color w:val="0B5294" w:themeColor="accent1" w:themeShade="BF"/>
          <w:sz w:val="18"/>
          <w:rtl/>
        </w:rPr>
        <w:t xml:space="preserve"> </w:t>
      </w:r>
      <w:r w:rsidRPr="009B3927">
        <w:rPr>
          <w:rFonts w:hint="eastAsia"/>
          <w:color w:val="0B5294" w:themeColor="accent1" w:themeShade="BF"/>
          <w:sz w:val="18"/>
          <w:rtl/>
        </w:rPr>
        <w:t>טריים</w:t>
      </w:r>
      <w:r w:rsidRPr="009B3927">
        <w:rPr>
          <w:color w:val="0B5294" w:themeColor="accent1" w:themeShade="BF"/>
          <w:sz w:val="18"/>
          <w:rtl/>
        </w:rPr>
        <w:t>*</w:t>
      </w:r>
      <w:r w:rsidRPr="009B3927">
        <w:rPr>
          <w:rFonts w:hint="cs"/>
          <w:color w:val="0B5294" w:themeColor="accent1" w:themeShade="BF"/>
          <w:sz w:val="18"/>
          <w:rtl/>
        </w:rPr>
        <w:t>,</w:t>
      </w:r>
      <w:r w:rsidRPr="009B3927">
        <w:rPr>
          <w:color w:val="0B5294" w:themeColor="accent1" w:themeShade="BF"/>
          <w:sz w:val="18"/>
          <w:rtl/>
        </w:rPr>
        <w:t xml:space="preserve"> </w:t>
      </w:r>
      <w:r w:rsidRPr="009B3927">
        <w:rPr>
          <w:rFonts w:hint="eastAsia"/>
          <w:color w:val="0B5294" w:themeColor="accent1" w:themeShade="BF"/>
          <w:sz w:val="18"/>
          <w:rtl/>
        </w:rPr>
        <w:t>לפי</w:t>
      </w:r>
      <w:r w:rsidRPr="009B3927">
        <w:rPr>
          <w:color w:val="0B5294" w:themeColor="accent1" w:themeShade="BF"/>
          <w:sz w:val="18"/>
          <w:rtl/>
        </w:rPr>
        <w:t xml:space="preserve"> </w:t>
      </w:r>
      <w:r w:rsidRPr="009B3927">
        <w:rPr>
          <w:rFonts w:hint="eastAsia"/>
          <w:color w:val="0B5294" w:themeColor="accent1" w:themeShade="BF"/>
          <w:sz w:val="18"/>
          <w:rtl/>
        </w:rPr>
        <w:t>סוג</w:t>
      </w:r>
      <w:r w:rsidRPr="009B3927">
        <w:rPr>
          <w:color w:val="0B5294" w:themeColor="accent1" w:themeShade="BF"/>
          <w:sz w:val="18"/>
          <w:rtl/>
        </w:rPr>
        <w:t xml:space="preserve"> </w:t>
      </w:r>
      <w:r w:rsidRPr="009B3927">
        <w:rPr>
          <w:rFonts w:hint="eastAsia"/>
          <w:color w:val="0B5294" w:themeColor="accent1" w:themeShade="BF"/>
          <w:sz w:val="18"/>
          <w:rtl/>
        </w:rPr>
        <w:t>חנות</w:t>
      </w:r>
      <w:r w:rsidRPr="009B3927">
        <w:rPr>
          <w:rFonts w:hint="cs"/>
          <w:color w:val="0B5294" w:themeColor="accent1" w:themeShade="BF"/>
          <w:sz w:val="18"/>
          <w:rtl/>
        </w:rPr>
        <w:t xml:space="preserve"> (באחוזים)</w:t>
      </w:r>
    </w:p>
    <w:p w:rsidR="00A64049" w:rsidRPr="00330550" w:rsidP="00A64049">
      <w:pPr>
        <w:pStyle w:val="takzir-text"/>
        <w:pBdr>
          <w:top w:val="none" w:sz="0" w:space="0" w:color="auto"/>
          <w:bottom w:val="none" w:sz="0" w:space="0" w:color="auto"/>
        </w:pBdr>
        <w:bidi/>
        <w:spacing w:line="240" w:lineRule="atLeast"/>
        <w:rPr>
          <w:noProof/>
          <w:rtl/>
        </w:rPr>
      </w:pPr>
      <w:r>
        <w:rPr>
          <w:noProof/>
          <w:rtl/>
        </w:rPr>
        <w:drawing>
          <wp:inline distT="0" distB="0" distL="0" distR="0">
            <wp:extent cx="3744000" cy="2862893"/>
            <wp:effectExtent l="0" t="0" r="8890" b="0"/>
            <wp:docPr id="6" name="Picture 6" descr="במקטע הקמעוני גדל בשנים האחרונות נתח השוק של רשתות השיווק בתחום הפירות והירקות, לעומת השווקים הפתוחים והמכולות, והגיע לכ-50% מההוצאה של משקי ה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0750" name="219-g-2.wmf"/>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2862893"/>
                    </a:xfrm>
                    <a:prstGeom prst="rect">
                      <a:avLst/>
                    </a:prstGeom>
                  </pic:spPr>
                </pic:pic>
              </a:graphicData>
            </a:graphic>
          </wp:inline>
        </w:drawing>
      </w:r>
    </w:p>
    <w:p w:rsidR="009B3927" w:rsidRPr="00325399" w:rsidP="00881A93">
      <w:pPr>
        <w:pStyle w:val="takzir-text"/>
        <w:pBdr>
          <w:top w:val="none" w:sz="0" w:space="0" w:color="auto"/>
        </w:pBdr>
        <w:bidi/>
        <w:rPr>
          <w:rtl/>
        </w:rPr>
      </w:pPr>
      <w:r w:rsidRPr="00325399">
        <w:rPr>
          <w:rFonts w:hint="cs"/>
          <w:rtl/>
        </w:rPr>
        <w:t>בדיקה שעשה משרד החקלאות</w:t>
      </w:r>
      <w:r>
        <w:rPr>
          <w:rFonts w:hint="cs"/>
          <w:rtl/>
        </w:rPr>
        <w:t xml:space="preserve"> ופיתוח הכפר (להלן - משרד החקלאות או המשרד)</w:t>
      </w:r>
      <w:r w:rsidRPr="00325399">
        <w:rPr>
          <w:rFonts w:hint="cs"/>
          <w:rtl/>
        </w:rPr>
        <w:t xml:space="preserve"> ב-2015</w:t>
      </w:r>
      <w:r>
        <w:rPr>
          <w:rStyle w:val="FootnoteReference0"/>
          <w:rtl/>
        </w:rPr>
        <w:footnoteReference w:id="5"/>
      </w:r>
      <w:r w:rsidRPr="00325399">
        <w:rPr>
          <w:rFonts w:hint="cs"/>
          <w:rtl/>
        </w:rPr>
        <w:t xml:space="preserve"> העלתה כי המבנה הריכוזי במקטע הסיטוני ובמקטע הקמעוני בשיווק פירות וירקות טריים, למול המבנה המבוזר במקטע החקלאי, יוצרים יחסי כוחות לא שווים בין החקלאים לבין</w:t>
      </w:r>
      <w:r>
        <w:rPr>
          <w:rFonts w:hint="cs"/>
          <w:rtl/>
        </w:rPr>
        <w:t xml:space="preserve"> </w:t>
      </w:r>
      <w:r w:rsidR="00881A93">
        <w:rPr>
          <w:rFonts w:hint="cs"/>
          <w:rtl/>
        </w:rPr>
        <w:t>ה</w:t>
      </w:r>
      <w:r>
        <w:rPr>
          <w:rFonts w:hint="cs"/>
          <w:rtl/>
        </w:rPr>
        <w:t xml:space="preserve">משווקים </w:t>
      </w:r>
      <w:r w:rsidR="00881A93">
        <w:rPr>
          <w:rFonts w:hint="cs"/>
          <w:rtl/>
        </w:rPr>
        <w:t>ה</w:t>
      </w:r>
      <w:r>
        <w:rPr>
          <w:rFonts w:hint="cs"/>
          <w:rtl/>
        </w:rPr>
        <w:t>גדולים (</w:t>
      </w:r>
      <w:r w:rsidRPr="00AB1C0A">
        <w:rPr>
          <w:rFonts w:hint="cs"/>
          <w:rtl/>
        </w:rPr>
        <w:t>סיטונאים</w:t>
      </w:r>
      <w:r>
        <w:rPr>
          <w:rFonts w:hint="cs"/>
          <w:rtl/>
        </w:rPr>
        <w:t xml:space="preserve"> גדולים ורשתות קמעוניות הפועלות באמצעות מערך רכש סיטוני עצמאי)</w:t>
      </w:r>
      <w:r w:rsidRPr="00DD40D7">
        <w:rPr>
          <w:rFonts w:hint="cs"/>
          <w:rtl/>
        </w:rPr>
        <w:t>,</w:t>
      </w:r>
      <w:r w:rsidRPr="00325399">
        <w:rPr>
          <w:rFonts w:hint="cs"/>
          <w:rtl/>
        </w:rPr>
        <w:t xml:space="preserve"> העלולים לפגוע בחקלאים (למשל היעדר חוזה מסודר בכתב בין החקלאים לבין המשווקים). אופי התוצרת החקלאית מחליש גם הוא את כוח המיקוח של החקלאים, מפני שפירות וירקות הם מוצרים מתכלים והחקלאים חייבים </w:t>
      </w:r>
      <w:r w:rsidRPr="00325399">
        <w:rPr>
          <w:rFonts w:hint="cs"/>
          <w:rtl/>
        </w:rPr>
        <w:t>למוכרם</w:t>
      </w:r>
      <w:r w:rsidRPr="00325399">
        <w:rPr>
          <w:rFonts w:hint="cs"/>
          <w:rtl/>
        </w:rPr>
        <w:t xml:space="preserve"> בזמן קצר "כמעט בכל מחיר". כמו כן, חוסר ההומוגניות של התוצרת החקלאית, בד בבד עם היעדר סטנדרטים רשמיים לאיכות, מקשים על ידיעת "מחיר השוק" לפירות וירקות. ביטוי מרכזי לפערי הכוח</w:t>
      </w:r>
      <w:r>
        <w:rPr>
          <w:rFonts w:hint="cs"/>
          <w:rtl/>
        </w:rPr>
        <w:t>ות</w:t>
      </w:r>
      <w:r w:rsidRPr="00325399">
        <w:rPr>
          <w:rFonts w:hint="cs"/>
          <w:rtl/>
        </w:rPr>
        <w:t xml:space="preserve"> בין מגדלים למשווקים הוא הגדלת פער התיווך במחירי פירות וירקות </w:t>
      </w:r>
      <w:r w:rsidRPr="00D17F84">
        <w:rPr>
          <w:rFonts w:hint="cs"/>
          <w:rtl/>
        </w:rPr>
        <w:t>טריים. פע</w:t>
      </w:r>
      <w:r w:rsidRPr="00325399">
        <w:rPr>
          <w:rFonts w:hint="cs"/>
          <w:rtl/>
        </w:rPr>
        <w:t xml:space="preserve">ר התיווך נמדד כהפרש בין המחיר שבו מוכר המגדל את הסחורה החקלאית לבין המחיר שבו רוכש אותה הצרכן. </w:t>
      </w:r>
    </w:p>
    <w:p w:rsidR="00E77874" w:rsidRPr="00492C38" w:rsidP="00051065">
      <w:pPr>
        <w:pStyle w:val="takzir"/>
        <w:rPr>
          <w:rFonts w:ascii="Tahoma" w:hAnsi="Tahoma" w:cs="Tahoma"/>
          <w:noProof w:val="0"/>
          <w:sz w:val="28"/>
          <w:rtl/>
        </w:rPr>
      </w:pPr>
    </w:p>
    <w:p w:rsidR="00E77874" w:rsidRPr="003D09D3" w:rsidP="00051065">
      <w:pPr>
        <w:pStyle w:val="KOT4T"/>
        <w:rPr>
          <w:rtl/>
        </w:rPr>
      </w:pPr>
      <w:r w:rsidRPr="00B12E08">
        <w:rPr>
          <w:rFonts w:hint="eastAsia"/>
          <w:rtl/>
        </w:rPr>
        <w:t>פעולות</w:t>
      </w:r>
      <w:r w:rsidRPr="00B12E08">
        <w:rPr>
          <w:rtl/>
        </w:rPr>
        <w:t xml:space="preserve"> </w:t>
      </w:r>
      <w:r w:rsidRPr="00B12E08">
        <w:rPr>
          <w:rFonts w:hint="eastAsia"/>
          <w:rtl/>
        </w:rPr>
        <w:t>הביקורת</w:t>
      </w:r>
    </w:p>
    <w:p w:rsidR="009B3927" w:rsidRPr="00325399" w:rsidP="00051065">
      <w:pPr>
        <w:pStyle w:val="takzir-text"/>
        <w:bidi/>
        <w:rPr>
          <w:b/>
          <w:rtl/>
        </w:rPr>
      </w:pPr>
      <w:r w:rsidRPr="00A6473B">
        <w:rPr>
          <w:rtl/>
        </w:rPr>
        <w:t>בחודשים</w:t>
      </w:r>
      <w:r w:rsidRPr="000C2CE8">
        <w:rPr>
          <w:b/>
          <w:rtl/>
        </w:rPr>
        <w:t xml:space="preserve"> </w:t>
      </w:r>
      <w:r w:rsidRPr="000C2CE8">
        <w:rPr>
          <w:rFonts w:hint="cs"/>
          <w:b/>
          <w:rtl/>
        </w:rPr>
        <w:t xml:space="preserve">אוקטובר 2017 עד ספטמבר 2018 </w:t>
      </w:r>
      <w:r w:rsidRPr="000C2CE8">
        <w:rPr>
          <w:b/>
          <w:rtl/>
        </w:rPr>
        <w:t>בדק משרד מבקר המדינה</w:t>
      </w:r>
      <w:r w:rsidRPr="000C2CE8">
        <w:rPr>
          <w:rFonts w:hint="cs"/>
          <w:b/>
          <w:rtl/>
        </w:rPr>
        <w:t xml:space="preserve">, לסירוגין, היבטים הקשורים בפעולות הממשלה </w:t>
      </w:r>
      <w:r w:rsidRPr="000C2CE8">
        <w:rPr>
          <w:rFonts w:hint="cs"/>
          <w:rtl/>
        </w:rPr>
        <w:t>לעידוד התחרות והיעילות לאורך שרשרת השיווק של המסחר בפירות וירקות טריים בישראל</w:t>
      </w:r>
      <w:r w:rsidRPr="00325399">
        <w:rPr>
          <w:rFonts w:hint="cs"/>
          <w:rtl/>
        </w:rPr>
        <w:t xml:space="preserve">. </w:t>
      </w:r>
      <w:r w:rsidRPr="00325399">
        <w:rPr>
          <w:rFonts w:hint="cs"/>
          <w:b/>
          <w:rtl/>
        </w:rPr>
        <w:t xml:space="preserve">נבדקו בעיקר: פעולות הממשלה לבחינת </w:t>
      </w:r>
      <w:r>
        <w:rPr>
          <w:rFonts w:hint="cs"/>
          <w:b/>
          <w:rtl/>
        </w:rPr>
        <w:t>פערי התיווך</w:t>
      </w:r>
      <w:r w:rsidRPr="00325399">
        <w:rPr>
          <w:rFonts w:hint="cs"/>
          <w:b/>
          <w:rtl/>
        </w:rPr>
        <w:t xml:space="preserve"> במחירי פירות וירקות; פעולות </w:t>
      </w:r>
      <w:r>
        <w:rPr>
          <w:rFonts w:hint="cs"/>
          <w:b/>
          <w:rtl/>
        </w:rPr>
        <w:t>משרד החקלאות</w:t>
      </w:r>
      <w:r w:rsidRPr="00325399">
        <w:rPr>
          <w:rFonts w:hint="cs"/>
          <w:b/>
          <w:rtl/>
        </w:rPr>
        <w:t xml:space="preserve"> לאסדרה של קשרי המסחר בין ה</w:t>
      </w:r>
      <w:r>
        <w:rPr>
          <w:rFonts w:hint="cs"/>
          <w:b/>
          <w:rtl/>
        </w:rPr>
        <w:t>חקלאים</w:t>
      </w:r>
      <w:r w:rsidRPr="00325399">
        <w:rPr>
          <w:rFonts w:hint="cs"/>
          <w:b/>
          <w:rtl/>
        </w:rPr>
        <w:t xml:space="preserve"> לבין הסיטונאים והקמעונאים בתחום הפירות והירקות הטריים; פעולות משרד החקלאות לעידוד שוקי איכרים ברשויות המקומיות; ופרויקט הקמת השוק הסיטוני החדש למטרופולין גוש דן. הביקורת נעשתה במשרד החקלאות ובחברת שוק סיטוני לישראל בע"מ. בדיקות השלמה נעשו </w:t>
      </w:r>
      <w:r>
        <w:rPr>
          <w:rFonts w:hint="cs"/>
          <w:b/>
          <w:rtl/>
        </w:rPr>
        <w:t>ב</w:t>
      </w:r>
      <w:r w:rsidRPr="00325399">
        <w:rPr>
          <w:rFonts w:hint="cs"/>
          <w:b/>
          <w:rtl/>
        </w:rPr>
        <w:t xml:space="preserve">אגף </w:t>
      </w:r>
      <w:r w:rsidRPr="00D17F84">
        <w:rPr>
          <w:rFonts w:hint="cs"/>
          <w:b/>
          <w:rtl/>
        </w:rPr>
        <w:t>התקציבים ובאגף החשב הכללי במשרד האוצר, ב</w:t>
      </w:r>
      <w:r>
        <w:rPr>
          <w:rFonts w:hint="cs"/>
          <w:b/>
          <w:rtl/>
        </w:rPr>
        <w:t xml:space="preserve">משרד הכלכלה והתעשייה, </w:t>
      </w:r>
      <w:r w:rsidRPr="00325399">
        <w:rPr>
          <w:rFonts w:hint="cs"/>
          <w:b/>
          <w:rtl/>
        </w:rPr>
        <w:t>בעיריית אור יהודה ובמשרד ראש הממשלה.</w:t>
      </w:r>
    </w:p>
    <w:p w:rsidR="00E77874" w:rsidRPr="00492C38" w:rsidP="00051065">
      <w:pPr>
        <w:pStyle w:val="takzir"/>
        <w:rPr>
          <w:rFonts w:ascii="Tahoma" w:hAnsi="Tahoma" w:cs="Tahoma"/>
          <w:noProof w:val="0"/>
          <w:sz w:val="28"/>
          <w:rtl/>
        </w:rPr>
      </w:pPr>
    </w:p>
    <w:p w:rsidR="00384065" w:rsidRPr="00132FFC" w:rsidP="00051065">
      <w:pPr>
        <w:pStyle w:val="KOT4T"/>
        <w:rPr>
          <w:rtl/>
        </w:rPr>
      </w:pPr>
      <w:r w:rsidRPr="00132FFC">
        <w:rPr>
          <w:rtl/>
        </w:rPr>
        <w:t>הליקויים העיקריים</w:t>
      </w:r>
    </w:p>
    <w:p w:rsidR="009B3927" w:rsidRPr="00325399" w:rsidP="00051065">
      <w:pPr>
        <w:pStyle w:val="KOT5T"/>
        <w:rPr>
          <w:rtl/>
        </w:rPr>
      </w:pPr>
      <w:r w:rsidRPr="009B3927">
        <w:rPr>
          <w:rFonts w:hint="cs"/>
          <w:rtl/>
        </w:rPr>
        <w:t xml:space="preserve">פעולות הממשלה לבחינת פערי התיווך </w:t>
      </w:r>
      <w:r>
        <w:br/>
      </w:r>
      <w:r w:rsidRPr="009B3927">
        <w:rPr>
          <w:rFonts w:hint="cs"/>
          <w:rtl/>
        </w:rPr>
        <w:t>במחירי פירות וירקות טריים</w:t>
      </w:r>
    </w:p>
    <w:p w:rsidR="009B3927" w:rsidRPr="000E5AC7" w:rsidP="00051065">
      <w:pPr>
        <w:pStyle w:val="takzir-text"/>
        <w:pBdr>
          <w:bottom w:val="none" w:sz="0" w:space="0" w:color="auto"/>
        </w:pBdr>
        <w:bidi/>
        <w:rPr>
          <w:rtl/>
        </w:rPr>
      </w:pPr>
      <w:r>
        <w:rPr>
          <w:rFonts w:hint="cs"/>
          <w:rtl/>
        </w:rPr>
        <w:t>אף שב</w:t>
      </w:r>
      <w:r w:rsidRPr="00C933CF">
        <w:rPr>
          <w:rFonts w:hint="cs"/>
          <w:rtl/>
        </w:rPr>
        <w:t>אוקטובר 2012</w:t>
      </w:r>
      <w:r>
        <w:rPr>
          <w:rFonts w:hint="cs"/>
          <w:rtl/>
        </w:rPr>
        <w:t xml:space="preserve"> החליטה הממשלה על הפעולות הנדרשות ליישום דוח ועדת קדמי, ובהן הקמת </w:t>
      </w:r>
      <w:r w:rsidRPr="00C933CF">
        <w:rPr>
          <w:rFonts w:hint="cs"/>
          <w:rtl/>
        </w:rPr>
        <w:t xml:space="preserve">צוות בין-משרדי שיבחן את פערי התיווך בשרשרת </w:t>
      </w:r>
      <w:r w:rsidRPr="00C933CF">
        <w:rPr>
          <w:rFonts w:hint="cs"/>
          <w:rtl/>
        </w:rPr>
        <w:t>השיווק של התוצרת החקלאית</w:t>
      </w:r>
      <w:r>
        <w:rPr>
          <w:rFonts w:hint="cs"/>
          <w:rtl/>
        </w:rPr>
        <w:t xml:space="preserve">, </w:t>
      </w:r>
      <w:r w:rsidRPr="00C933CF">
        <w:rPr>
          <w:rFonts w:hint="cs"/>
          <w:rtl/>
        </w:rPr>
        <w:t xml:space="preserve">הצוות לא הוקם, וממילא לא הגיש את המלצותיו בנושא לשרי החקלאות והאוצר. </w:t>
      </w:r>
    </w:p>
    <w:p w:rsidR="009B3927" w:rsidRPr="00921FA2" w:rsidP="00051065">
      <w:pPr>
        <w:pStyle w:val="takzir-text"/>
        <w:pBdr>
          <w:bottom w:val="none" w:sz="0" w:space="0" w:color="auto"/>
        </w:pBdr>
        <w:bidi/>
      </w:pPr>
      <w:r>
        <w:rPr>
          <w:rFonts w:hint="cs"/>
          <w:rtl/>
        </w:rPr>
        <w:t xml:space="preserve">אף שהצורך בבחינת פערי התיווך עלה כבר לפני שנים, ולמרות חשיבות הנושא, למועד סיום הביקורת </w:t>
      </w:r>
      <w:r w:rsidRPr="00CA7929">
        <w:rPr>
          <w:rFonts w:hint="cs"/>
          <w:rtl/>
        </w:rPr>
        <w:t xml:space="preserve">טרם </w:t>
      </w:r>
      <w:r>
        <w:rPr>
          <w:rFonts w:hint="cs"/>
          <w:rtl/>
        </w:rPr>
        <w:t xml:space="preserve">הושלם גיבוש המסקנות המקצועיות בתחום זה: </w:t>
      </w:r>
      <w:r w:rsidRPr="00C933CF">
        <w:rPr>
          <w:rFonts w:hint="cs"/>
          <w:rtl/>
        </w:rPr>
        <w:t>רק ב-2</w:t>
      </w:r>
      <w:r w:rsidRPr="00325399">
        <w:rPr>
          <w:rFonts w:hint="cs"/>
          <w:rtl/>
        </w:rPr>
        <w:t>015</w:t>
      </w:r>
      <w:r>
        <w:rPr>
          <w:rFonts w:hint="cs"/>
          <w:rtl/>
        </w:rPr>
        <w:t xml:space="preserve"> - כשלוש שנים לאחר החלטת הממשלה לבחון את פערי התיווך כאמור, </w:t>
      </w:r>
      <w:r w:rsidRPr="00325399">
        <w:rPr>
          <w:rFonts w:hint="cs"/>
          <w:rtl/>
        </w:rPr>
        <w:t>נקטה ועדת המחירי</w:t>
      </w:r>
      <w:r>
        <w:rPr>
          <w:rFonts w:hint="cs"/>
          <w:rtl/>
        </w:rPr>
        <w:t xml:space="preserve">ם המשותפת למשרדי האוצר והחקלאות </w:t>
      </w:r>
      <w:r w:rsidRPr="00325399">
        <w:rPr>
          <w:rFonts w:hint="cs"/>
          <w:rtl/>
        </w:rPr>
        <w:t>צעדים בעניין זה ועשתה בדיקה מדגמית לבחינת רווחיות מחלקת הפירות והירקות בחלק מרשתות השיווק</w:t>
      </w:r>
      <w:r>
        <w:rPr>
          <w:rFonts w:hint="cs"/>
          <w:rtl/>
        </w:rPr>
        <w:t>; ו</w:t>
      </w:r>
      <w:r w:rsidRPr="00325399">
        <w:rPr>
          <w:rFonts w:hint="cs"/>
          <w:rtl/>
        </w:rPr>
        <w:t xml:space="preserve">רק במאי 2016 דנה ועדת המחירים בממצאי הבדיקה, והחליטה לבחון את הרווחיות בשרשרת שיווק הפירות והירקות הטריים לגבי השנים 2015 עד 2017 על ידי החלת פיקוח לפי פרק ז' לחוק </w:t>
      </w:r>
      <w:r w:rsidRPr="00C933CF">
        <w:rPr>
          <w:rtl/>
        </w:rPr>
        <w:t xml:space="preserve">פיקוח על מחירי מצרכים ושירותים, </w:t>
      </w:r>
      <w:r w:rsidRPr="00C933CF">
        <w:rPr>
          <w:rFonts w:hint="cs"/>
          <w:rtl/>
        </w:rPr>
        <w:t>ה</w:t>
      </w:r>
      <w:r w:rsidRPr="00C933CF">
        <w:rPr>
          <w:rtl/>
        </w:rPr>
        <w:t>תשנ"ו</w:t>
      </w:r>
      <w:r w:rsidRPr="00C933CF">
        <w:rPr>
          <w:rFonts w:hint="cs"/>
          <w:rtl/>
        </w:rPr>
        <w:t>-</w:t>
      </w:r>
      <w:r w:rsidRPr="00C933CF">
        <w:rPr>
          <w:rtl/>
        </w:rPr>
        <w:t>1996</w:t>
      </w:r>
      <w:r w:rsidRPr="00325399">
        <w:rPr>
          <w:rFonts w:hint="cs"/>
          <w:rtl/>
        </w:rPr>
        <w:t>.</w:t>
      </w:r>
      <w:r>
        <w:rPr>
          <w:rFonts w:hint="cs"/>
          <w:rtl/>
        </w:rPr>
        <w:t xml:space="preserve"> </w:t>
      </w:r>
      <w:r w:rsidRPr="00A35977">
        <w:rPr>
          <w:rFonts w:hint="cs"/>
          <w:rtl/>
        </w:rPr>
        <w:t>בנובמבר 2018 טרם הסתיימה הבחינה האמורה לגבי נתוני שנת 2017.</w:t>
      </w:r>
      <w:r>
        <w:rPr>
          <w:rFonts w:hint="cs"/>
          <w:rtl/>
        </w:rPr>
        <w:t xml:space="preserve"> בתרשים 3 להלן מובאים נתונים מהדוח לבחינת הרווחיות בשרשרת שיווק ירקות ופירות טריים בשנת 2016, שפרסמה ועדת המחירים בנובמבר 2018</w:t>
      </w:r>
      <w:r>
        <w:rPr>
          <w:rStyle w:val="FootnoteReference0"/>
          <w:b/>
          <w:bCs/>
          <w:sz w:val="24"/>
          <w:rtl/>
        </w:rPr>
        <w:footnoteReference w:id="6"/>
      </w:r>
      <w:r>
        <w:rPr>
          <w:rFonts w:hint="cs"/>
          <w:rtl/>
        </w:rPr>
        <w:t>:</w:t>
      </w:r>
    </w:p>
    <w:p w:rsidR="009B3927" w:rsidRPr="009B3927" w:rsidP="00051065">
      <w:pPr>
        <w:pStyle w:val="takzir-text"/>
        <w:keepNext/>
        <w:keepLines/>
        <w:pBdr>
          <w:top w:val="none" w:sz="0" w:space="0" w:color="auto"/>
          <w:bottom w:val="none" w:sz="0" w:space="0" w:color="auto"/>
        </w:pBdr>
        <w:bidi/>
        <w:rPr>
          <w:b/>
          <w:bCs/>
          <w:color w:val="0B5294" w:themeColor="accent1" w:themeShade="BF"/>
          <w:sz w:val="18"/>
          <w:rtl/>
        </w:rPr>
      </w:pPr>
      <w:r w:rsidRPr="009B3927">
        <w:rPr>
          <w:rFonts w:hint="cs"/>
          <w:color w:val="0B5294" w:themeColor="accent1" w:themeShade="BF"/>
          <w:sz w:val="18"/>
          <w:rtl/>
        </w:rPr>
        <w:t xml:space="preserve">תרשים 3: </w:t>
      </w:r>
      <w:r w:rsidRPr="009B3927">
        <w:rPr>
          <w:rFonts w:hint="cs"/>
          <w:b/>
          <w:bCs/>
          <w:color w:val="0B5294" w:themeColor="accent1" w:themeShade="BF"/>
          <w:sz w:val="18"/>
          <w:rtl/>
        </w:rPr>
        <w:t>שיעור הרווח או ההפסד התפעולי של הרשתות הקמעוניות* משיווק ירקות ופירות בנפרד, משיווק ירקות ופירות ביחד ומכלל הפעילות הקמעונית, על פי נתוני הדוח לבחינת הרווחיות בשנת 2016 (באחוזים)</w:t>
      </w:r>
    </w:p>
    <w:p w:rsidR="00A64049" w:rsidRPr="009B3927" w:rsidP="00A64049">
      <w:pPr>
        <w:pStyle w:val="takzir-text"/>
        <w:pBdr>
          <w:top w:val="none" w:sz="0" w:space="0" w:color="auto"/>
          <w:bottom w:val="single" w:sz="8" w:space="4" w:color="2A2AA6"/>
        </w:pBdr>
        <w:bidi/>
        <w:spacing w:line="240" w:lineRule="atLeast"/>
        <w:rPr>
          <w:noProof/>
          <w:rtl/>
        </w:rPr>
      </w:pPr>
      <w:r>
        <w:rPr>
          <w:noProof/>
          <w:rtl/>
        </w:rPr>
        <w:drawing>
          <wp:inline distT="0" distB="0" distL="0" distR="0">
            <wp:extent cx="3744000" cy="3272531"/>
            <wp:effectExtent l="0" t="0" r="8890" b="4445"/>
            <wp:docPr id="12" name="Picture 12" descr="מן התרשים המבוסס על נתוני הדוח לבחינת הרווחיות בשנת 2016 עולה כדלהלן:&#10;א. הרווח התפעולי של הרשתות הקמעוניות מפעילות שיווק פירות בשנת 2016 היה גבוה מהרווח התפעולי הממוצע מכלל הפעילות הקמעונית באותה שנה, שהיה 2.3%.&#10;ב. הרווח התפעולי של הרשתות הקמעוניות מפעילות שיווק פירות בשנת 2016 היה גבוה מהרווח התפעולי שלהן מפעילות שיווק ירקות.&#10;ג. בשנת 2016 הייתה לרשתות קמעוניות עם מרכז לוגיסטי רווחיות גבוהה יותר מאשר לרשתות קמעוניות ללא מרכז לוגיסטי, הן מפעילות שיווק פירות והן מפעילות שיווק יר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0873" name="219-g-3.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3272531"/>
                    </a:xfrm>
                    <a:prstGeom prst="rect">
                      <a:avLst/>
                    </a:prstGeom>
                  </pic:spPr>
                </pic:pic>
              </a:graphicData>
            </a:graphic>
          </wp:inline>
        </w:drawing>
      </w:r>
    </w:p>
    <w:p w:rsidR="009B3927" w:rsidRPr="009B3927" w:rsidP="00051065">
      <w:pPr>
        <w:pStyle w:val="takzir"/>
        <w:rPr>
          <w:rFonts w:ascii="Tahoma" w:hAnsi="Tahoma" w:cs="Tahoma"/>
          <w:b w:val="0"/>
          <w:bCs w:val="0"/>
          <w:noProof w:val="0"/>
          <w:sz w:val="28"/>
          <w:rtl/>
        </w:rPr>
      </w:pPr>
    </w:p>
    <w:p w:rsidR="009B3927" w:rsidRPr="009B3927" w:rsidP="00051065">
      <w:pPr>
        <w:pStyle w:val="KOT5T"/>
        <w:rPr>
          <w:rtl/>
        </w:rPr>
      </w:pPr>
      <w:r w:rsidRPr="009B3927">
        <w:rPr>
          <w:rFonts w:hint="eastAsia"/>
          <w:rtl/>
        </w:rPr>
        <w:t>פעולות</w:t>
      </w:r>
      <w:r w:rsidRPr="009B3927">
        <w:rPr>
          <w:rtl/>
        </w:rPr>
        <w:t xml:space="preserve"> </w:t>
      </w:r>
      <w:r w:rsidRPr="009B3927">
        <w:rPr>
          <w:rFonts w:hint="eastAsia"/>
          <w:rtl/>
        </w:rPr>
        <w:t>משרד</w:t>
      </w:r>
      <w:r w:rsidRPr="009B3927">
        <w:rPr>
          <w:rtl/>
        </w:rPr>
        <w:t xml:space="preserve"> </w:t>
      </w:r>
      <w:r w:rsidRPr="009B3927">
        <w:rPr>
          <w:rFonts w:hint="eastAsia"/>
          <w:rtl/>
        </w:rPr>
        <w:t>החקלאות</w:t>
      </w:r>
      <w:r w:rsidRPr="009B3927">
        <w:rPr>
          <w:rtl/>
        </w:rPr>
        <w:t xml:space="preserve"> </w:t>
      </w:r>
      <w:r w:rsidRPr="009B3927">
        <w:rPr>
          <w:rFonts w:hint="eastAsia"/>
          <w:rtl/>
        </w:rPr>
        <w:t>לאסדרת</w:t>
      </w:r>
      <w:r w:rsidRPr="009B3927">
        <w:rPr>
          <w:rtl/>
        </w:rPr>
        <w:t xml:space="preserve"> קשרי המסחר בין </w:t>
      </w:r>
      <w:r w:rsidRPr="009B3927">
        <w:rPr>
          <w:rFonts w:hint="eastAsia"/>
          <w:rtl/>
        </w:rPr>
        <w:t>ה</w:t>
      </w:r>
      <w:r w:rsidRPr="009B3927">
        <w:rPr>
          <w:rFonts w:hint="cs"/>
          <w:rtl/>
        </w:rPr>
        <w:t>חקלאים</w:t>
      </w:r>
      <w:r w:rsidRPr="009B3927">
        <w:rPr>
          <w:rtl/>
        </w:rPr>
        <w:t xml:space="preserve"> </w:t>
      </w:r>
      <w:r w:rsidRPr="009B3927">
        <w:rPr>
          <w:rFonts w:hint="eastAsia"/>
          <w:rtl/>
        </w:rPr>
        <w:t>לבין</w:t>
      </w:r>
      <w:r w:rsidRPr="009B3927">
        <w:rPr>
          <w:rtl/>
        </w:rPr>
        <w:t xml:space="preserve"> </w:t>
      </w:r>
      <w:r w:rsidRPr="009B3927">
        <w:rPr>
          <w:rFonts w:hint="eastAsia"/>
          <w:rtl/>
        </w:rPr>
        <w:t>הסיטונאים</w:t>
      </w:r>
      <w:r w:rsidRPr="009B3927">
        <w:rPr>
          <w:rtl/>
        </w:rPr>
        <w:t xml:space="preserve"> והקמעונאים</w:t>
      </w:r>
    </w:p>
    <w:p w:rsidR="009B3927" w:rsidRPr="00325399" w:rsidP="00051065">
      <w:pPr>
        <w:pStyle w:val="takzir-text"/>
        <w:bidi/>
        <w:rPr>
          <w:rtl/>
        </w:rPr>
      </w:pPr>
      <w:r w:rsidRPr="00325399">
        <w:rPr>
          <w:rFonts w:hint="cs"/>
          <w:rtl/>
        </w:rPr>
        <w:t xml:space="preserve">פעולות משרד החקלאות </w:t>
      </w:r>
      <w:r w:rsidRPr="00325399">
        <w:rPr>
          <w:rFonts w:hint="cs"/>
          <w:rtl/>
        </w:rPr>
        <w:t>לאסדרת</w:t>
      </w:r>
      <w:r w:rsidRPr="00325399">
        <w:rPr>
          <w:rFonts w:hint="cs"/>
          <w:rtl/>
        </w:rPr>
        <w:t xml:space="preserve"> קשרי המסחר בין החקלאים לבין הסיטונאים והקמעונאים קודמו באיטיות וטרם מוצו:</w:t>
      </w:r>
      <w:r w:rsidRPr="00325399">
        <w:rPr>
          <w:rFonts w:hint="cs"/>
          <w:b/>
          <w:bCs/>
          <w:rtl/>
        </w:rPr>
        <w:t xml:space="preserve"> </w:t>
      </w:r>
      <w:r w:rsidRPr="00325399">
        <w:rPr>
          <w:rFonts w:hint="cs"/>
          <w:rtl/>
        </w:rPr>
        <w:t xml:space="preserve">אף שהצורך באסדרה האמורה עלה עוד ב-2015 בבחינה שביצע משרד החקלאות לגבי התועלת ברישוי סיטונאים על פי סעיף 2(א) לצו הפיקוח על מצרכים ושירותים (הסחר במזון, ייצורו והחסנתו), התשכ"א-1960 - רק במרץ 2018 הבשיל הצורך לכדי החלטה לנסח הצעה לאמנה וולונטרית לכללי מסחר הוגן בשיווק פירות וירקות טריים, </w:t>
      </w:r>
      <w:r>
        <w:rPr>
          <w:rFonts w:hint="cs"/>
          <w:rtl/>
        </w:rPr>
        <w:t>לרבות הצורך ב</w:t>
      </w:r>
      <w:r w:rsidRPr="00325399">
        <w:rPr>
          <w:rFonts w:hint="cs"/>
          <w:rtl/>
        </w:rPr>
        <w:t>קיום חוזה בכתב בין הצדדים למסחר ו</w:t>
      </w:r>
      <w:r>
        <w:rPr>
          <w:rFonts w:hint="cs"/>
          <w:rtl/>
        </w:rPr>
        <w:t>ב</w:t>
      </w:r>
      <w:r w:rsidRPr="00325399">
        <w:rPr>
          <w:rFonts w:hint="cs"/>
          <w:rtl/>
        </w:rPr>
        <w:t>קביעת מנגנון בוררות. במועד סיום הביקורת, ספטמבר 2018, טרם פרסם המשרד את טיוטת האמנה להערות הצדדים. מ-2016 משרד החקלאות אינו מנפיק רישיונות סיטונאים בתחום הפירות והירקות הטריים, אף שהדבר נדרש על פי הצו האמור.</w:t>
      </w:r>
    </w:p>
    <w:p w:rsidR="009B3927" w:rsidRPr="009B3927" w:rsidP="00051065">
      <w:pPr>
        <w:pStyle w:val="takzir"/>
        <w:rPr>
          <w:rFonts w:ascii="Tahoma" w:hAnsi="Tahoma" w:cs="Tahoma"/>
          <w:b w:val="0"/>
          <w:bCs w:val="0"/>
          <w:noProof w:val="0"/>
          <w:sz w:val="28"/>
          <w:rtl/>
        </w:rPr>
      </w:pPr>
    </w:p>
    <w:p w:rsidR="009B3927" w:rsidRPr="00325399" w:rsidP="00051065">
      <w:pPr>
        <w:pStyle w:val="KOT5T"/>
        <w:rPr>
          <w:rtl/>
        </w:rPr>
      </w:pPr>
      <w:r w:rsidRPr="009B3927">
        <w:rPr>
          <w:rFonts w:hint="cs"/>
          <w:rtl/>
        </w:rPr>
        <w:t>פעולות משרד החקלאות לעידוד שוקי איכרים ברשויות המקומיות</w:t>
      </w:r>
    </w:p>
    <w:p w:rsidR="009B3927" w:rsidRPr="00325399" w:rsidP="00051065">
      <w:pPr>
        <w:pStyle w:val="takzir-text"/>
        <w:bidi/>
        <w:rPr>
          <w:rtl/>
        </w:rPr>
      </w:pPr>
      <w:r w:rsidRPr="00325399">
        <w:rPr>
          <w:rFonts w:hint="cs"/>
          <w:rtl/>
        </w:rPr>
        <w:t xml:space="preserve">פעולות משרד החקלאות </w:t>
      </w:r>
      <w:r>
        <w:rPr>
          <w:rFonts w:hint="cs"/>
          <w:rtl/>
        </w:rPr>
        <w:t xml:space="preserve">לעידוד שוקי איכרים ברשויות המקומיות קודמו באופן איטי ומזערי: </w:t>
      </w:r>
      <w:r w:rsidRPr="00325399">
        <w:rPr>
          <w:rFonts w:hint="cs"/>
          <w:rtl/>
        </w:rPr>
        <w:t xml:space="preserve">ועדת קדמי המליצה </w:t>
      </w:r>
      <w:r>
        <w:rPr>
          <w:rFonts w:hint="cs"/>
          <w:rtl/>
        </w:rPr>
        <w:t xml:space="preserve">עוד </w:t>
      </w:r>
      <w:r w:rsidRPr="00325399">
        <w:rPr>
          <w:rFonts w:hint="cs"/>
          <w:rtl/>
        </w:rPr>
        <w:t>ב-2012 לקדם שוקי מזון מקומיים למכירה ישירה מהחקלאים לצרכנים, ובכך להגדיל את מספר נקודות המכירה ולעודד תחרות</w:t>
      </w:r>
      <w:r>
        <w:rPr>
          <w:rFonts w:hint="cs"/>
          <w:rtl/>
        </w:rPr>
        <w:t>.</w:t>
      </w:r>
      <w:r w:rsidRPr="00325399">
        <w:rPr>
          <w:rFonts w:hint="cs"/>
          <w:rtl/>
        </w:rPr>
        <w:t xml:space="preserve"> </w:t>
      </w:r>
      <w:r>
        <w:rPr>
          <w:rFonts w:hint="cs"/>
          <w:rtl/>
        </w:rPr>
        <w:t xml:space="preserve">אך </w:t>
      </w:r>
      <w:r w:rsidRPr="00325399">
        <w:rPr>
          <w:rFonts w:hint="cs"/>
          <w:rtl/>
        </w:rPr>
        <w:t>רק ב-2017, כעבור כחמש שנים, החל משרד החקלאות בהפעלת נוהל למימון שוקי איכרים ברשויות המקומיות (להלן - הנוהל). במועד סיום הביקורת, ספטמבר 2018, שש שנים אחרי המלצות הוועדה, הופעלו שוקי איכרים בארבע רשויות מקומיות בלבד</w:t>
      </w:r>
      <w:r>
        <w:rPr>
          <w:rStyle w:val="FootnoteReference0"/>
          <w:rtl/>
        </w:rPr>
        <w:footnoteReference w:id="7"/>
      </w:r>
      <w:r w:rsidRPr="00325399">
        <w:rPr>
          <w:rFonts w:hint="cs"/>
          <w:rtl/>
        </w:rPr>
        <w:t>.</w:t>
      </w:r>
    </w:p>
    <w:p w:rsidR="009B3927" w:rsidRPr="00325399" w:rsidP="00051065">
      <w:pPr>
        <w:pStyle w:val="takzir-text"/>
        <w:bidi/>
        <w:rPr>
          <w:rtl/>
        </w:rPr>
      </w:pPr>
      <w:r w:rsidRPr="00B76D39">
        <w:rPr>
          <w:rFonts w:hint="cs"/>
          <w:spacing w:val="-4"/>
          <w:rtl/>
        </w:rPr>
        <w:t>מבין 255 רשויות מקומיות בישראל</w:t>
      </w:r>
      <w:r>
        <w:rPr>
          <w:rStyle w:val="FootnoteReference0"/>
          <w:spacing w:val="-4"/>
          <w:rtl/>
        </w:rPr>
        <w:footnoteReference w:id="8"/>
      </w:r>
      <w:r w:rsidRPr="00B76D39">
        <w:rPr>
          <w:rFonts w:hint="cs"/>
          <w:spacing w:val="-4"/>
          <w:rtl/>
        </w:rPr>
        <w:t>, רק 27 החליטו להפעיל אירועי שוק איכרים,</w:t>
      </w:r>
      <w:r w:rsidRPr="00D17F84">
        <w:rPr>
          <w:rFonts w:hint="cs"/>
          <w:rtl/>
        </w:rPr>
        <w:t xml:space="preserve"> שנועדו להפחית את מחירי התוצרת החקלאית ולצמצם את פערי התיווך, במ</w:t>
      </w:r>
      <w:r w:rsidRPr="00325399">
        <w:rPr>
          <w:rFonts w:hint="cs"/>
          <w:rtl/>
        </w:rPr>
        <w:t>סגרת הנוהל שפרסם משרד החקלאות; כלומר שיעור היענות הרשויות לנוהל היה כ-11% בלבד. מבין 2</w:t>
      </w:r>
      <w:r>
        <w:rPr>
          <w:rFonts w:hint="cs"/>
          <w:rtl/>
        </w:rPr>
        <w:t>7</w:t>
      </w:r>
      <w:r w:rsidRPr="00325399">
        <w:rPr>
          <w:rFonts w:hint="cs"/>
          <w:rtl/>
        </w:rPr>
        <w:t xml:space="preserve"> הרשויות </w:t>
      </w:r>
      <w:r>
        <w:rPr>
          <w:rFonts w:hint="cs"/>
          <w:rtl/>
        </w:rPr>
        <w:t>שהחליטו להפעיל אירועי שוק איכרים</w:t>
      </w:r>
      <w:r w:rsidRPr="00325399">
        <w:rPr>
          <w:rFonts w:hint="cs"/>
          <w:rtl/>
        </w:rPr>
        <w:t>, רק שלוש שייכות לאשכול חברתי-כלכלי</w:t>
      </w:r>
      <w:r>
        <w:rPr>
          <w:rStyle w:val="FootnoteReference0"/>
          <w:rtl/>
        </w:rPr>
        <w:footnoteReference w:id="9"/>
      </w:r>
      <w:r w:rsidRPr="00325399">
        <w:rPr>
          <w:rFonts w:hint="cs"/>
          <w:rtl/>
        </w:rPr>
        <w:t xml:space="preserve"> הנמוך מ-5.</w:t>
      </w:r>
      <w:r>
        <w:rPr>
          <w:rFonts w:hint="cs"/>
          <w:rtl/>
        </w:rPr>
        <w:t xml:space="preserve"> </w:t>
      </w:r>
    </w:p>
    <w:p w:rsidR="009B3927" w:rsidRPr="009B3927" w:rsidP="00051065">
      <w:pPr>
        <w:pStyle w:val="takzir"/>
        <w:rPr>
          <w:rFonts w:ascii="Tahoma" w:hAnsi="Tahoma" w:cs="Tahoma"/>
          <w:b w:val="0"/>
          <w:bCs w:val="0"/>
          <w:noProof w:val="0"/>
          <w:sz w:val="28"/>
          <w:rtl/>
        </w:rPr>
      </w:pPr>
    </w:p>
    <w:p w:rsidR="009B3927" w:rsidRPr="00325399" w:rsidP="00051065">
      <w:pPr>
        <w:pStyle w:val="KOT5T"/>
        <w:rPr>
          <w:rtl/>
        </w:rPr>
      </w:pPr>
      <w:r w:rsidRPr="009B3927">
        <w:rPr>
          <w:rFonts w:hint="eastAsia"/>
          <w:rtl/>
        </w:rPr>
        <w:t>פרויקט</w:t>
      </w:r>
      <w:r w:rsidRPr="009B3927">
        <w:rPr>
          <w:rtl/>
        </w:rPr>
        <w:t xml:space="preserve"> </w:t>
      </w:r>
      <w:r w:rsidRPr="009B3927">
        <w:rPr>
          <w:rFonts w:hint="eastAsia"/>
          <w:rtl/>
        </w:rPr>
        <w:t>הקמת</w:t>
      </w:r>
      <w:r w:rsidRPr="009B3927">
        <w:rPr>
          <w:rtl/>
        </w:rPr>
        <w:t xml:space="preserve"> </w:t>
      </w:r>
      <w:r w:rsidRPr="009B3927">
        <w:rPr>
          <w:rFonts w:hint="eastAsia"/>
          <w:rtl/>
        </w:rPr>
        <w:t>השוק</w:t>
      </w:r>
      <w:r w:rsidRPr="009B3927">
        <w:rPr>
          <w:rtl/>
        </w:rPr>
        <w:t xml:space="preserve"> </w:t>
      </w:r>
      <w:r w:rsidRPr="009B3927">
        <w:rPr>
          <w:rFonts w:hint="eastAsia"/>
          <w:rtl/>
        </w:rPr>
        <w:t>הסיטוני</w:t>
      </w:r>
      <w:r w:rsidRPr="009B3927">
        <w:rPr>
          <w:rtl/>
        </w:rPr>
        <w:t xml:space="preserve"> </w:t>
      </w:r>
      <w:r w:rsidRPr="009B3927">
        <w:rPr>
          <w:rFonts w:hint="eastAsia"/>
          <w:rtl/>
        </w:rPr>
        <w:t>החדש</w:t>
      </w:r>
      <w:r w:rsidRPr="009B3927">
        <w:rPr>
          <w:rtl/>
        </w:rPr>
        <w:t xml:space="preserve"> </w:t>
      </w:r>
    </w:p>
    <w:p w:rsidR="009B3927" w:rsidRPr="00325399" w:rsidP="00051065">
      <w:pPr>
        <w:pStyle w:val="takzir-text"/>
        <w:bidi/>
        <w:rPr>
          <w:rFonts w:ascii="Calibri" w:hAnsi="Calibri" w:cs="Calibri"/>
          <w:sz w:val="16"/>
          <w:szCs w:val="20"/>
          <w:rtl/>
        </w:rPr>
      </w:pPr>
      <w:r>
        <w:rPr>
          <w:rFonts w:hint="cs"/>
          <w:rtl/>
        </w:rPr>
        <w:t xml:space="preserve">זה כ-17 שנים לא עולה בידי הממשלות ליישם את החלטותיהן על הקמת שוק סיטוני חדש. כבר </w:t>
      </w:r>
      <w:r w:rsidRPr="00325399">
        <w:rPr>
          <w:rFonts w:hint="cs"/>
          <w:rtl/>
        </w:rPr>
        <w:t>ב</w:t>
      </w:r>
      <w:r>
        <w:rPr>
          <w:rFonts w:hint="cs"/>
          <w:rtl/>
        </w:rPr>
        <w:t>-</w:t>
      </w:r>
      <w:r w:rsidRPr="00325399">
        <w:rPr>
          <w:rFonts w:hint="cs"/>
          <w:rtl/>
        </w:rPr>
        <w:t>2001 החליטה הממשלה</w:t>
      </w:r>
      <w:r>
        <w:rPr>
          <w:rStyle w:val="FootnoteReference0"/>
          <w:rtl/>
        </w:rPr>
        <w:footnoteReference w:id="10"/>
      </w:r>
      <w:r w:rsidRPr="00325399">
        <w:rPr>
          <w:rFonts w:hint="cs"/>
          <w:rtl/>
        </w:rPr>
        <w:t xml:space="preserve"> על הקמת שוק סיטוני מודרני ואיכותי לתוצרת חקלאית למטרופולין תל אביב בצומת מסובי</w:t>
      </w:r>
      <w:r>
        <w:rPr>
          <w:rFonts w:hint="cs"/>
          <w:rtl/>
        </w:rPr>
        <w:t>ם (להלן - השוק הסיטוני או השוק) - זאת כדי</w:t>
      </w:r>
      <w:r w:rsidRPr="00325399">
        <w:rPr>
          <w:rFonts w:hint="cs"/>
          <w:rtl/>
        </w:rPr>
        <w:t xml:space="preserve"> לקדם את התחרות של מערכות שיווק התוצרת החקלאית ולהגביר את יעילותן, ולהקטין את פערי התיווך. משרד החקלאות </w:t>
      </w:r>
      <w:r>
        <w:rPr>
          <w:rFonts w:hint="cs"/>
          <w:rtl/>
        </w:rPr>
        <w:t xml:space="preserve">העריך את </w:t>
      </w:r>
      <w:r w:rsidRPr="00325399">
        <w:rPr>
          <w:rFonts w:hint="cs"/>
          <w:rtl/>
        </w:rPr>
        <w:t xml:space="preserve">התועלת הכלכלית הציבורית </w:t>
      </w:r>
      <w:r>
        <w:rPr>
          <w:rFonts w:hint="cs"/>
          <w:rtl/>
        </w:rPr>
        <w:t>ב</w:t>
      </w:r>
      <w:r w:rsidRPr="00325399">
        <w:rPr>
          <w:rFonts w:hint="cs"/>
          <w:rtl/>
        </w:rPr>
        <w:t>הקמת השוק החדש בכ-</w:t>
      </w:r>
      <w:r>
        <w:rPr>
          <w:rFonts w:hint="cs"/>
          <w:rtl/>
        </w:rPr>
        <w:t>25</w:t>
      </w:r>
      <w:r w:rsidRPr="00325399">
        <w:rPr>
          <w:rFonts w:hint="cs"/>
          <w:rtl/>
        </w:rPr>
        <w:t xml:space="preserve">0 </w:t>
      </w:r>
      <w:r>
        <w:rPr>
          <w:rFonts w:hint="cs"/>
          <w:rtl/>
        </w:rPr>
        <w:t xml:space="preserve">עד 350 </w:t>
      </w:r>
      <w:r w:rsidRPr="00325399">
        <w:rPr>
          <w:rFonts w:hint="cs"/>
          <w:rtl/>
        </w:rPr>
        <w:t>מיליו</w:t>
      </w:r>
      <w:r>
        <w:rPr>
          <w:rFonts w:hint="cs"/>
          <w:rtl/>
        </w:rPr>
        <w:t>ני</w:t>
      </w:r>
      <w:r w:rsidRPr="00325399">
        <w:rPr>
          <w:rFonts w:hint="cs"/>
          <w:rtl/>
        </w:rPr>
        <w:t xml:space="preserve"> ש"ח בשנה</w:t>
      </w:r>
      <w:r>
        <w:rPr>
          <w:rStyle w:val="FootnoteReference0"/>
          <w:rtl/>
        </w:rPr>
        <w:footnoteReference w:id="11"/>
      </w:r>
      <w:r w:rsidRPr="00325399">
        <w:rPr>
          <w:rFonts w:hint="cs"/>
          <w:rtl/>
        </w:rPr>
        <w:t xml:space="preserve">. </w:t>
      </w:r>
    </w:p>
    <w:p w:rsidR="009B3927" w:rsidRPr="00780A4A" w:rsidP="00051065">
      <w:pPr>
        <w:pStyle w:val="takzir-text"/>
        <w:bidi/>
        <w:rPr>
          <w:rtl/>
        </w:rPr>
      </w:pPr>
      <w:r w:rsidRPr="00325399">
        <w:rPr>
          <w:rFonts w:hint="cs"/>
          <w:rtl/>
        </w:rPr>
        <w:t xml:space="preserve">אף שתוכנית המתאר המקומית לשוק אושרה </w:t>
      </w:r>
      <w:r>
        <w:rPr>
          <w:rFonts w:hint="cs"/>
          <w:rtl/>
        </w:rPr>
        <w:t xml:space="preserve">כבר </w:t>
      </w:r>
      <w:r w:rsidRPr="00325399">
        <w:rPr>
          <w:rFonts w:hint="cs"/>
          <w:rtl/>
        </w:rPr>
        <w:t xml:space="preserve">ב-2007 ואף שמשרדי החקלאות והאוצר הסכימו על נחיצות השוק ועל דחיפות הקמתו - רק </w:t>
      </w:r>
      <w:r>
        <w:rPr>
          <w:rFonts w:hint="cs"/>
          <w:rtl/>
        </w:rPr>
        <w:t>ב-</w:t>
      </w:r>
      <w:r w:rsidRPr="00325399">
        <w:rPr>
          <w:rFonts w:hint="cs"/>
          <w:rtl/>
        </w:rPr>
        <w:t xml:space="preserve">2010 </w:t>
      </w:r>
      <w:r w:rsidRPr="00325399">
        <w:rPr>
          <w:rFonts w:hint="cs"/>
          <w:rtl/>
        </w:rPr>
        <w:t>החליטה הממשלה</w:t>
      </w:r>
      <w:r>
        <w:rPr>
          <w:rStyle w:val="FootnoteReference0"/>
          <w:rtl/>
        </w:rPr>
        <w:footnoteReference w:id="12"/>
      </w:r>
      <w:r w:rsidRPr="00325399">
        <w:rPr>
          <w:rFonts w:hint="cs"/>
          <w:rtl/>
        </w:rPr>
        <w:t xml:space="preserve"> להקים חברה ממשלתית שתפעל להקמת השוק, חברת שוק סיטוני לישראל בע"מ (להלן - חברת השוק).</w:t>
      </w:r>
    </w:p>
    <w:p w:rsidR="009B3927" w:rsidRPr="00325399" w:rsidP="00051065">
      <w:pPr>
        <w:pStyle w:val="takzir-text"/>
        <w:bidi/>
        <w:rPr>
          <w:rtl/>
        </w:rPr>
      </w:pPr>
      <w:r w:rsidRPr="00325399">
        <w:rPr>
          <w:rFonts w:hint="cs"/>
          <w:rtl/>
        </w:rPr>
        <w:t xml:space="preserve">תפקיד חברת השוק היה לפעול להקמת השוק עד אוקטובר 2012, אולם </w:t>
      </w:r>
      <w:r w:rsidR="00B03C14">
        <w:br/>
      </w:r>
      <w:r w:rsidRPr="00B76D39">
        <w:rPr>
          <w:rFonts w:hint="cs"/>
          <w:spacing w:val="-4"/>
          <w:rtl/>
        </w:rPr>
        <w:t>ב-2014 החליטה הממשלה</w:t>
      </w:r>
      <w:r>
        <w:rPr>
          <w:rStyle w:val="FootnoteReference0"/>
          <w:spacing w:val="-4"/>
          <w:rtl/>
        </w:rPr>
        <w:footnoteReference w:id="13"/>
      </w:r>
      <w:r w:rsidRPr="00B76D39">
        <w:rPr>
          <w:rFonts w:hint="cs"/>
          <w:spacing w:val="-4"/>
          <w:rtl/>
        </w:rPr>
        <w:t xml:space="preserve"> לדחות את המועד להפעלת השוק בכחמש שנים</w:t>
      </w:r>
      <w:r w:rsidRPr="00325399">
        <w:rPr>
          <w:rFonts w:hint="cs"/>
          <w:rtl/>
        </w:rPr>
        <w:t xml:space="preserve"> - </w:t>
      </w:r>
      <w:r w:rsidRPr="00B76D39">
        <w:rPr>
          <w:rFonts w:hint="cs"/>
          <w:spacing w:val="-4"/>
          <w:rtl/>
        </w:rPr>
        <w:t xml:space="preserve">לדצמבר 2017, ובמרץ 2017 </w:t>
      </w:r>
      <w:r w:rsidRPr="00B76D39">
        <w:rPr>
          <w:rFonts w:hint="cs"/>
          <w:spacing w:val="-4"/>
          <w:sz w:val="24"/>
          <w:rtl/>
        </w:rPr>
        <w:t>החליטה</w:t>
      </w:r>
      <w:r>
        <w:rPr>
          <w:rStyle w:val="FootnoteReference0"/>
          <w:spacing w:val="-4"/>
          <w:sz w:val="24"/>
          <w:rtl/>
        </w:rPr>
        <w:footnoteReference w:id="14"/>
      </w:r>
      <w:r w:rsidRPr="00B76D39">
        <w:rPr>
          <w:rFonts w:hint="cs"/>
          <w:spacing w:val="-4"/>
          <w:sz w:val="24"/>
          <w:rtl/>
        </w:rPr>
        <w:t xml:space="preserve"> לדחותו </w:t>
      </w:r>
      <w:r w:rsidRPr="00B76D39">
        <w:rPr>
          <w:rFonts w:hint="cs"/>
          <w:spacing w:val="-4"/>
          <w:rtl/>
        </w:rPr>
        <w:t>בשלוש שנים נוספות - לדצמבר</w:t>
      </w:r>
      <w:r w:rsidRPr="00325399">
        <w:rPr>
          <w:rFonts w:hint="cs"/>
          <w:rtl/>
        </w:rPr>
        <w:t xml:space="preserve"> 2020.</w:t>
      </w:r>
      <w:r>
        <w:rPr>
          <w:rFonts w:hint="cs"/>
          <w:rtl/>
        </w:rPr>
        <w:t xml:space="preserve"> </w:t>
      </w:r>
      <w:r w:rsidRPr="00325399">
        <w:rPr>
          <w:rFonts w:hint="cs"/>
          <w:rtl/>
        </w:rPr>
        <w:t xml:space="preserve">במועד סיום הביקורת, ספטמבר 2018, טרם הוקם השוק החדש, והשוק הסיטוני פעל במתחם בצריפין, שהוקם ב-2006 כמתחם </w:t>
      </w:r>
      <w:r w:rsidRPr="00825FD7">
        <w:rPr>
          <w:rFonts w:hint="cs"/>
          <w:rtl/>
        </w:rPr>
        <w:t xml:space="preserve">זמני, </w:t>
      </w:r>
      <w:r w:rsidRPr="00825FD7">
        <w:rPr>
          <w:rFonts w:hint="cs"/>
          <w:sz w:val="24"/>
          <w:rtl/>
        </w:rPr>
        <w:t>בתנאים של מחסור בשטחי אחסנה, צפיפות וחוסר יעילות, הגורמים בין היתר לרמת פחתים גבוהה של תוצרת חקלאית טרייה.</w:t>
      </w:r>
      <w:r w:rsidRPr="00325399">
        <w:rPr>
          <w:rFonts w:hint="cs"/>
          <w:rtl/>
        </w:rPr>
        <w:t xml:space="preserve"> </w:t>
      </w:r>
    </w:p>
    <w:p w:rsidR="009B3927" w:rsidRPr="00825FD7" w:rsidP="00051065">
      <w:pPr>
        <w:pStyle w:val="takzir-text"/>
        <w:bidi/>
        <w:rPr>
          <w:rtl/>
        </w:rPr>
      </w:pPr>
      <w:r w:rsidRPr="00825FD7">
        <w:rPr>
          <w:rFonts w:hint="cs"/>
          <w:rtl/>
        </w:rPr>
        <w:t>בסופו של יום לא הושגה אף לא מטרה אחת ממטרות השוק הסיטוני שהגדירה הממשלה: לא קודמה התחרות ולא הוגברה יעילות מערכות שיווק התוצרת החקלאית בארץ; לא חל שינוי בפערי התיווך; לא הוגבר הפיקוח על המסחר בתוצרת חקלאית; לא הוקמה מערכת מסחר סיטוני הוגנת ויעילה במוצרים צמחיים לתועלת המגדלים, הסוחרים והצרכנים; לא הוכח שמקוימים התקנים לשיווק ולהחזקה של תוצרת חקלאית, למען עלייה באיכות התוצרת ושמירה על בריאות הציבור</w:t>
      </w:r>
      <w:r>
        <w:rPr>
          <w:rFonts w:hint="cs"/>
          <w:rtl/>
        </w:rPr>
        <w:t>.</w:t>
      </w:r>
      <w:r w:rsidRPr="00825FD7">
        <w:rPr>
          <w:rFonts w:hint="cs"/>
          <w:rtl/>
        </w:rPr>
        <w:t xml:space="preserve"> </w:t>
      </w:r>
      <w:r>
        <w:rPr>
          <w:rFonts w:hint="cs"/>
          <w:rtl/>
        </w:rPr>
        <w:t>בשל אי הקמת השוק החדש, לא עודד השימוש בו ולא עודדה הפיכתו לנגיש</w:t>
      </w:r>
      <w:r w:rsidRPr="00825FD7">
        <w:rPr>
          <w:rFonts w:hint="cs"/>
          <w:rtl/>
        </w:rPr>
        <w:t>.</w:t>
      </w:r>
    </w:p>
    <w:p w:rsidR="009B3927" w:rsidRPr="00825FD7" w:rsidP="00051065">
      <w:pPr>
        <w:pStyle w:val="takzir-text"/>
        <w:bidi/>
        <w:rPr>
          <w:rtl/>
        </w:rPr>
      </w:pPr>
      <w:r w:rsidRPr="00825FD7">
        <w:rPr>
          <w:rFonts w:hint="cs"/>
          <w:rtl/>
        </w:rPr>
        <w:t xml:space="preserve">העובדות שנפרשו בדוח זה בדבר הטיפול בהקמת השוק הסיטוני ב-17 השנים האחרונות משקפות פעולה ממשלתית שמתאפיינת בשורה של חולשות מקצועיות ותפקודיות, והתוצאה היא שמהבחינה המעשית מצב הדברים בשנת 2018 דומה למצבם ב-2001. הטיפול הממשלתי רב השנים בנושא זה התאפיין בהתנהלות איטית שגבלה לעיתים בגרירת רגליים; בפעולה לא החלטית וקושי להכריע בסוגיות כלכליות ומשפטיות של הפרויקט; בהחלפת נתיבי היישום אחת לכמה שנים </w:t>
      </w:r>
      <w:r w:rsidRPr="00886C6B">
        <w:rPr>
          <w:rFonts w:hint="cs"/>
          <w:rtl/>
        </w:rPr>
        <w:t>בשל חוסר יכולת להוציא לפועל החלטות</w:t>
      </w:r>
      <w:r w:rsidRPr="00825FD7">
        <w:rPr>
          <w:rFonts w:hint="cs"/>
          <w:rtl/>
        </w:rPr>
        <w:t>; בחוסר יכולת של הרשות המבצעת להתמודד עם סירוב של רשות מקומית לפעול ליישום החלטת הממשלה, דבר שהוביל לסיכול היכולת ליישמה; בחוסר יכולת למצות את פעולותיה של חברה ממשלתית שהוקמה ליישום החלטת הממשלה, עד כדי החלטה על פירוקה וסגירתה; ובהוצאת משאבים ניכרים שרובם ירדו לטמיון.</w:t>
      </w:r>
    </w:p>
    <w:p w:rsidR="00C65C4E" w:rsidRPr="00492C38" w:rsidP="00051065">
      <w:pPr>
        <w:pStyle w:val="takzir"/>
        <w:rPr>
          <w:rFonts w:ascii="Tahoma" w:hAnsi="Tahoma" w:cs="Tahoma"/>
          <w:noProof w:val="0"/>
          <w:sz w:val="28"/>
          <w:rtl/>
        </w:rPr>
      </w:pPr>
    </w:p>
    <w:p w:rsidR="00384065" w:rsidRPr="00132FFC" w:rsidP="00051065">
      <w:pPr>
        <w:pStyle w:val="KOT4T"/>
        <w:rPr>
          <w:rtl/>
        </w:rPr>
      </w:pPr>
      <w:r w:rsidRPr="00132FFC">
        <w:rPr>
          <w:rtl/>
        </w:rPr>
        <w:t>ההמלצות העיקריות</w:t>
      </w:r>
    </w:p>
    <w:p w:rsidR="009B3927" w:rsidRPr="00946A82" w:rsidP="00051065">
      <w:pPr>
        <w:pStyle w:val="takzir-text"/>
        <w:bidi/>
        <w:rPr>
          <w:rtl/>
        </w:rPr>
      </w:pPr>
      <w:r w:rsidRPr="00946A82">
        <w:rPr>
          <w:rFonts w:hint="cs"/>
          <w:rtl/>
        </w:rPr>
        <w:t xml:space="preserve">על ועדת המחירים </w:t>
      </w:r>
      <w:r>
        <w:rPr>
          <w:rFonts w:hint="cs"/>
          <w:rtl/>
        </w:rPr>
        <w:t xml:space="preserve">המשותפת למשרדי האוצר והחקלאות </w:t>
      </w:r>
      <w:r w:rsidRPr="002C5717">
        <w:rPr>
          <w:rFonts w:hint="cs"/>
          <w:rtl/>
        </w:rPr>
        <w:t>לסיים בדחיפות</w:t>
      </w:r>
      <w:r>
        <w:rPr>
          <w:rFonts w:hint="cs"/>
          <w:rtl/>
        </w:rPr>
        <w:t xml:space="preserve"> </w:t>
      </w:r>
      <w:r w:rsidRPr="00946A82">
        <w:rPr>
          <w:rFonts w:hint="cs"/>
          <w:rtl/>
        </w:rPr>
        <w:t>את בדיקתה</w:t>
      </w:r>
      <w:r>
        <w:rPr>
          <w:rFonts w:hint="cs"/>
          <w:rtl/>
        </w:rPr>
        <w:t xml:space="preserve"> לגבי נתוני 2017</w:t>
      </w:r>
      <w:r w:rsidRPr="00946A82">
        <w:rPr>
          <w:rFonts w:hint="cs"/>
          <w:rtl/>
        </w:rPr>
        <w:t>, כדי שתהיה לה התמונה המלאה של נתוני שלוש השנים (2015 עד 2017) ותוכל לקבל את ההחלטה המיטבית על דרך הפעולה הנדרשת להמשך הטיפול בפער התיווך במחירי פירות וירקות טריים</w:t>
      </w:r>
      <w:r>
        <w:rPr>
          <w:rFonts w:hint="cs"/>
          <w:rtl/>
        </w:rPr>
        <w:t xml:space="preserve">. </w:t>
      </w:r>
      <w:r w:rsidRPr="00946A82">
        <w:rPr>
          <w:rFonts w:hint="cs"/>
          <w:rtl/>
        </w:rPr>
        <w:t xml:space="preserve">על הוועדה לבחון את נתוני שנת 2017 בשים לב לנתונים שהועלו במסגרת בחינת הרווחיות לשנת 2016 (שהובאו בתרשים </w:t>
      </w:r>
      <w:r>
        <w:rPr>
          <w:rFonts w:hint="cs"/>
          <w:rtl/>
        </w:rPr>
        <w:t>3</w:t>
      </w:r>
      <w:r w:rsidRPr="00946A82">
        <w:rPr>
          <w:rFonts w:hint="cs"/>
          <w:rtl/>
        </w:rPr>
        <w:t xml:space="preserve"> שלעיל), ובכלל זה הנתונים המצביעים על הרווחיות מפעילות שיווק פירות הגבוהה</w:t>
      </w:r>
      <w:r>
        <w:rPr>
          <w:rFonts w:hint="cs"/>
          <w:rtl/>
        </w:rPr>
        <w:t xml:space="preserve"> </w:t>
      </w:r>
      <w:r w:rsidRPr="00946A82">
        <w:rPr>
          <w:rFonts w:hint="cs"/>
          <w:rtl/>
        </w:rPr>
        <w:t>בהשוואה לרווחיות מכלל הפעילות הקמעונית. נתונים אלו ראוי שינותחו באופן מעמיק על ידי הגורמים הממשלתיים</w:t>
      </w:r>
      <w:r w:rsidRPr="00946A82">
        <w:rPr>
          <w:rtl/>
        </w:rPr>
        <w:t xml:space="preserve"> </w:t>
      </w:r>
      <w:r w:rsidRPr="00946A82">
        <w:rPr>
          <w:rFonts w:hint="eastAsia"/>
          <w:rtl/>
        </w:rPr>
        <w:t>בראי</w:t>
      </w:r>
      <w:r w:rsidRPr="00946A82">
        <w:rPr>
          <w:rtl/>
        </w:rPr>
        <w:t xml:space="preserve"> </w:t>
      </w:r>
      <w:r w:rsidRPr="00946A82">
        <w:rPr>
          <w:rFonts w:hint="cs"/>
          <w:rtl/>
        </w:rPr>
        <w:t xml:space="preserve">מדיניות הממשלה לפעול להורדת יוקר המחיה. </w:t>
      </w:r>
    </w:p>
    <w:p w:rsidR="009B3927" w:rsidRPr="00325399" w:rsidP="00051065">
      <w:pPr>
        <w:pStyle w:val="takzir-text"/>
        <w:bidi/>
        <w:rPr>
          <w:rtl/>
        </w:rPr>
      </w:pPr>
      <w:r w:rsidRPr="00325399">
        <w:rPr>
          <w:rFonts w:hint="cs"/>
          <w:rtl/>
        </w:rPr>
        <w:t>על משרד החקלאות להשלים בהקדם את פעולתו לפרסום הצעה לאמנה וולונטרית לכללי מסחר הוגן בשיווק פירות וירקות טריים, כפי שנקבע בפגיש</w:t>
      </w:r>
      <w:r>
        <w:rPr>
          <w:rFonts w:hint="cs"/>
          <w:rtl/>
        </w:rPr>
        <w:t>תו</w:t>
      </w:r>
      <w:r w:rsidRPr="00325399">
        <w:rPr>
          <w:rFonts w:hint="cs"/>
          <w:rtl/>
        </w:rPr>
        <w:t xml:space="preserve"> עם נציגי החקלאים, הסיטונאים והקמעונאים</w:t>
      </w:r>
      <w:r>
        <w:rPr>
          <w:rFonts w:hint="cs"/>
          <w:rtl/>
        </w:rPr>
        <w:t xml:space="preserve"> </w:t>
      </w:r>
      <w:r w:rsidRPr="002C5717">
        <w:rPr>
          <w:rFonts w:hint="cs"/>
          <w:rtl/>
        </w:rPr>
        <w:t>במרץ 2018. ככל שיתעוררו קשיים בהשלמת הפעולה בעניין זה, מוצע לערב את שר החקלאות ומנכ"ל המשרד בנושא. כמו כן</w:t>
      </w:r>
      <w:r w:rsidRPr="00325399">
        <w:rPr>
          <w:rFonts w:hint="cs"/>
          <w:rtl/>
        </w:rPr>
        <w:t xml:space="preserve"> על המשרד לקבוע מנגנון ליישום האמנה ומדדים ברורים לבחינת יעילותה. </w:t>
      </w:r>
    </w:p>
    <w:p w:rsidR="009B3927" w:rsidRPr="001A623F" w:rsidP="00051065">
      <w:pPr>
        <w:pStyle w:val="takzir-text"/>
        <w:bidi/>
        <w:rPr>
          <w:sz w:val="24"/>
        </w:rPr>
      </w:pPr>
      <w:r w:rsidRPr="00A6473B">
        <w:rPr>
          <w:rFonts w:hint="cs"/>
          <w:rtl/>
        </w:rPr>
        <w:t>לנוכח</w:t>
      </w:r>
      <w:r w:rsidRPr="001A623F">
        <w:rPr>
          <w:rFonts w:hint="cs"/>
          <w:sz w:val="24"/>
          <w:rtl/>
        </w:rPr>
        <w:t xml:space="preserve"> ההיענות הנמוכה של הרשויות המקומיות לפרויקט שוקי האיכרים במתכונתו הנוכחית, על משרד החקלאות </w:t>
      </w:r>
      <w:r>
        <w:rPr>
          <w:rFonts w:hint="cs"/>
          <w:sz w:val="24"/>
          <w:rtl/>
        </w:rPr>
        <w:t>לפעול במהירות ל</w:t>
      </w:r>
      <w:r w:rsidRPr="001A623F">
        <w:rPr>
          <w:rFonts w:hint="cs"/>
          <w:sz w:val="24"/>
          <w:rtl/>
        </w:rPr>
        <w:t xml:space="preserve">הפקת לקחים, </w:t>
      </w:r>
      <w:r>
        <w:rPr>
          <w:rFonts w:hint="cs"/>
          <w:sz w:val="24"/>
          <w:rtl/>
        </w:rPr>
        <w:t>ל</w:t>
      </w:r>
      <w:r w:rsidRPr="001A623F">
        <w:rPr>
          <w:rFonts w:hint="cs"/>
          <w:sz w:val="24"/>
          <w:rtl/>
        </w:rPr>
        <w:t>בירור החסמים העומדים לפני הרשויות שנכללות בנוהל</w:t>
      </w:r>
      <w:r>
        <w:rPr>
          <w:rFonts w:hint="cs"/>
          <w:sz w:val="24"/>
          <w:rtl/>
        </w:rPr>
        <w:t xml:space="preserve"> ולגיבוש</w:t>
      </w:r>
      <w:r w:rsidRPr="001A623F">
        <w:rPr>
          <w:rFonts w:hint="cs"/>
          <w:sz w:val="24"/>
          <w:rtl/>
        </w:rPr>
        <w:t xml:space="preserve"> הצעדים והתמריצים היכולים לעודד שימוש בכלי זה, בעיקר ברשויות שמשויכות לאשכול חברתי-כלכלי בינוני או נמוך</w:t>
      </w:r>
      <w:r>
        <w:rPr>
          <w:rFonts w:hint="cs"/>
          <w:sz w:val="24"/>
          <w:rtl/>
        </w:rPr>
        <w:t>. על המשרד לנתב את פעולתו</w:t>
      </w:r>
      <w:r w:rsidRPr="001A623F">
        <w:rPr>
          <w:rFonts w:hint="cs"/>
          <w:sz w:val="24"/>
          <w:rtl/>
        </w:rPr>
        <w:t xml:space="preserve"> בנושא זה ליישום אפקטיבי.</w:t>
      </w:r>
    </w:p>
    <w:p w:rsidR="009B3927" w:rsidRPr="00325399" w:rsidP="00051065">
      <w:pPr>
        <w:pStyle w:val="takzir-text"/>
        <w:bidi/>
        <w:rPr>
          <w:rtl/>
        </w:rPr>
      </w:pPr>
      <w:r w:rsidRPr="00494E93">
        <w:rPr>
          <w:rFonts w:hint="cs"/>
          <w:rtl/>
        </w:rPr>
        <w:t xml:space="preserve">משהחליטה הממשלה על הקמת שוק סיטוני </w:t>
      </w:r>
      <w:r w:rsidRPr="002C5717">
        <w:rPr>
          <w:rFonts w:hint="cs"/>
          <w:rtl/>
        </w:rPr>
        <w:t>חדש, עליה לפעול להסרת החסמים העומדים בפני קידום הפרויקט, ולהוציא את החלטתה אל הפועל, שכן השוק הקיים הפועל בשנים האחרונות במתחם צריפין אינו נותן מענה מספק. בד בבד, על משרדי האוצר והחקלאות לבחון את חלופת ההקמה של זירת מסחר דיגיטלית, במטרה לחזק את התחרות במקטע הסיטוני.</w:t>
      </w:r>
      <w:r w:rsidRPr="00494E93">
        <w:rPr>
          <w:rFonts w:hint="cs"/>
          <w:rtl/>
        </w:rPr>
        <w:t xml:space="preserve"> </w:t>
      </w:r>
    </w:p>
    <w:p w:rsidR="00A90478" w:rsidRPr="00492C38" w:rsidP="00051065">
      <w:pPr>
        <w:pStyle w:val="takzir"/>
        <w:rPr>
          <w:rFonts w:ascii="Tahoma" w:hAnsi="Tahoma" w:cs="Tahoma"/>
          <w:noProof w:val="0"/>
          <w:sz w:val="28"/>
          <w:rtl/>
        </w:rPr>
      </w:pPr>
    </w:p>
    <w:p w:rsidR="00384065" w:rsidRPr="00132FFC" w:rsidP="00051065">
      <w:pPr>
        <w:pStyle w:val="KOT4S"/>
        <w:rPr>
          <w:rtl/>
        </w:rPr>
      </w:pPr>
      <w:r w:rsidRPr="00132FFC">
        <w:rPr>
          <w:rtl/>
        </w:rPr>
        <w:t>סיכום</w:t>
      </w:r>
    </w:p>
    <w:p w:rsidR="009B3927" w:rsidRPr="00F74A02" w:rsidP="00051065">
      <w:pPr>
        <w:pStyle w:val="takzir-text"/>
        <w:bidi/>
        <w:rPr>
          <w:rtl/>
        </w:rPr>
      </w:pPr>
      <w:r w:rsidRPr="00F74A02">
        <w:rPr>
          <w:rtl/>
        </w:rPr>
        <w:t xml:space="preserve">סוגיית יוקר המחיה בישראל, ובכלל זה מחירי המזון, </w:t>
      </w:r>
      <w:r w:rsidRPr="00F74A02">
        <w:rPr>
          <w:rFonts w:hint="cs"/>
          <w:rtl/>
        </w:rPr>
        <w:t>לרבות</w:t>
      </w:r>
      <w:r w:rsidRPr="00F74A02">
        <w:rPr>
          <w:rtl/>
        </w:rPr>
        <w:t xml:space="preserve"> מחירי הפירות והירקות, עומדת על סדר היום הציבורי זה זמן רב. ההוצאה על פירות וירקות טריים היא חלק נכבד מסל ההוצאה על מזון של משקי הבית</w:t>
      </w:r>
      <w:r w:rsidRPr="00F74A02">
        <w:rPr>
          <w:rFonts w:hint="cs"/>
          <w:rtl/>
        </w:rPr>
        <w:t>, ובפרט אלו שהכנסתם נמוכה.</w:t>
      </w:r>
    </w:p>
    <w:p w:rsidR="009B3927" w:rsidRPr="00F74A02" w:rsidP="00051065">
      <w:pPr>
        <w:pStyle w:val="takzir-text"/>
        <w:bidi/>
        <w:rPr>
          <w:rtl/>
        </w:rPr>
      </w:pPr>
      <w:r w:rsidRPr="00F74A02">
        <w:rPr>
          <w:rFonts w:hint="cs"/>
          <w:rtl/>
        </w:rPr>
        <w:t xml:space="preserve">ועדת קדמי שהוקמה ביוני 2011 כדי </w:t>
      </w:r>
      <w:r w:rsidRPr="00F74A02">
        <w:rPr>
          <w:rFonts w:hint="eastAsia"/>
          <w:rtl/>
        </w:rPr>
        <w:t>לגבש</w:t>
      </w:r>
      <w:r w:rsidRPr="00F74A02">
        <w:rPr>
          <w:rtl/>
        </w:rPr>
        <w:t xml:space="preserve"> </w:t>
      </w:r>
      <w:r w:rsidRPr="00F74A02">
        <w:rPr>
          <w:rFonts w:hint="eastAsia"/>
          <w:rtl/>
        </w:rPr>
        <w:t>המלצות</w:t>
      </w:r>
      <w:r w:rsidRPr="00F74A02">
        <w:rPr>
          <w:rtl/>
        </w:rPr>
        <w:t xml:space="preserve"> </w:t>
      </w:r>
      <w:r w:rsidRPr="00F74A02">
        <w:rPr>
          <w:rFonts w:hint="cs"/>
          <w:rtl/>
        </w:rPr>
        <w:t xml:space="preserve">להגברת התחרותיות ולהורדת יוקר המחיה בשוק המזון ומוצרי הצריכה, עמדה על כך שאין פתרון יחיד שיוביל להורדת מחירי המוצרים, ויש צורך ביישום כלים משולבים. הוועדה המליצה ב-2012 על צעדים שמטרתם עידוד התחרות בתחום שיווק </w:t>
      </w:r>
      <w:r w:rsidRPr="00F74A02">
        <w:rPr>
          <w:rFonts w:hint="cs"/>
          <w:rtl/>
        </w:rPr>
        <w:t>הפירות והירקות והורדת יוקר המחיה, לרבות קידום שוקי מזון מקומיים (מכירה ישירה מהחקלאים לצרכנים)</w:t>
      </w:r>
      <w:r w:rsidRPr="00F74A02">
        <w:rPr>
          <w:rFonts w:hint="cs"/>
        </w:rPr>
        <w:t xml:space="preserve"> </w:t>
      </w:r>
      <w:r w:rsidRPr="00F74A02">
        <w:rPr>
          <w:rFonts w:hint="cs"/>
          <w:rtl/>
        </w:rPr>
        <w:t>והשלמת התהליכים להקמת השוק הסיטוני לתוצרת חקלאית, שיגלם פיקוח ממשלתי על זירת מסחר מרוכזת ושקופה.</w:t>
      </w:r>
    </w:p>
    <w:p w:rsidR="009B3927" w:rsidRPr="00F74A02" w:rsidP="00051065">
      <w:pPr>
        <w:pStyle w:val="takzir-text"/>
        <w:bidi/>
        <w:rPr>
          <w:rtl/>
        </w:rPr>
      </w:pPr>
      <w:r w:rsidRPr="00F74A02">
        <w:rPr>
          <w:rFonts w:hint="cs"/>
          <w:sz w:val="24"/>
          <w:rtl/>
        </w:rPr>
        <w:t xml:space="preserve">חרף </w:t>
      </w:r>
      <w:r w:rsidRPr="00A6473B">
        <w:rPr>
          <w:rFonts w:hint="cs"/>
          <w:rtl/>
        </w:rPr>
        <w:t>החלטת</w:t>
      </w:r>
      <w:r w:rsidRPr="00F74A02">
        <w:rPr>
          <w:rFonts w:hint="cs"/>
          <w:sz w:val="24"/>
          <w:rtl/>
        </w:rPr>
        <w:t xml:space="preserve"> הממשלה מ-2001 לפעול להקמת שוק סיטוני חדש במתחם מסובים, שנועד להביא להפחתה בפער התיווך ולעלייה באיכות התוצרת החקלאית, לרווחת הצרכנים והחקלאים, במועד סיום הביקורת - 17 שנים לאחר מכן, החלטה זו לא יושמה. השוק הסיטוני עודנו פועל במתחם הזמני שהוקם בצריפין ב-2006, בתנאים של מחסור בשטחי אחסנה, צפיפות וחוסר יעילות, הגורמים בין היתר לרמת פחתים גבוהה של תוצרת חקלאית טרייה.</w:t>
      </w:r>
      <w:r w:rsidRPr="00F74A02">
        <w:rPr>
          <w:rFonts w:hint="cs"/>
          <w:rtl/>
        </w:rPr>
        <w:t xml:space="preserve"> משהחליטה הממשלה על הקמת שוק חדש, עליה לפעול להסרת החסמים העומדים בפני קידום הפרויקט, שכן השוק הקיים אינו נותן מענה מספק. בד בבד, על משרדי האוצר והחקלאות לבחון את חלופת ההקמה של זירת מסחר דיגיטלית, במטרה לחזק את התחרות במקטע הסיטוני.</w:t>
      </w:r>
    </w:p>
    <w:p w:rsidR="009B3927" w:rsidRPr="00F74A02" w:rsidP="00051065">
      <w:pPr>
        <w:pStyle w:val="takzir-text"/>
        <w:bidi/>
        <w:rPr>
          <w:rtl/>
        </w:rPr>
      </w:pPr>
      <w:r w:rsidRPr="00F74A02">
        <w:rPr>
          <w:rFonts w:hint="cs"/>
          <w:rtl/>
        </w:rPr>
        <w:t xml:space="preserve">משרד החקלאות אומנם נקט פעולות לריכוז הנתונים על הרווחיות בשרשרת שיווק הירקות והפירות הטריים ולניתוחם, לבירור הצורך </w:t>
      </w:r>
      <w:r w:rsidRPr="00F74A02">
        <w:rPr>
          <w:rFonts w:hint="cs"/>
          <w:rtl/>
        </w:rPr>
        <w:t>באסדרת</w:t>
      </w:r>
      <w:r w:rsidRPr="00F74A02">
        <w:rPr>
          <w:rFonts w:hint="cs"/>
          <w:rtl/>
        </w:rPr>
        <w:t xml:space="preserve"> קשרי המסחר בין המגדלים לבין הסיטונאים והקמעונאים ולעידוד מכירה ישירה מחקלאים לצרכנים באמצעות שוקי איכרים; אולם הפעולות מקודמות באיטיות, ואינן מגיעות לשלב הסיום, והשימוש בכלים אלו אינו ממוצה. על משרדי החקלאות והאוצר לבחון את החסמים הגורמים לעיכוב בביצוע הוראות מסוימות ולאי ביצוען של הוראות אחרות, ולפעול להסרתם.</w:t>
      </w:r>
    </w:p>
    <w:p w:rsidR="009B3927" w:rsidRPr="00F74A02" w:rsidP="00051065">
      <w:pPr>
        <w:pStyle w:val="takzir-text"/>
        <w:bidi/>
        <w:rPr>
          <w:rtl/>
        </w:rPr>
      </w:pPr>
      <w:r w:rsidRPr="00F74A02">
        <w:rPr>
          <w:rFonts w:hint="cs"/>
          <w:rtl/>
        </w:rPr>
        <w:t xml:space="preserve">נוכח חשיבותו הרבה של הנושא והשפעתו על יוקר המחיה, ונוכח נתוני משרד החקלאות המעידים על גידול בריכוזיות בשיווק פירות וירקות טריים, על משרדי החקלאות והאוצר לפעול בדחיפות לבירור התמונה המלאה של פערי התיווך בפירות וירקות, וליישום כל הכלים העומדים לרשותם שיכולים להוביל לעידוד התחרות והיעילות לאורך שרשרת השיווק של מוצרים אלו. </w:t>
      </w:r>
    </w:p>
    <w:p w:rsidR="00F1368B" w:rsidRPr="0010599F" w:rsidP="00051065">
      <w:pPr>
        <w:spacing w:line="240" w:lineRule="exact"/>
        <w:ind w:right="2268"/>
        <w:jc w:val="both"/>
        <w:rPr>
          <w:rFonts w:ascii="Tahoma" w:hAnsi="Tahoma" w:cs="Tahoma"/>
          <w:sz w:val="17"/>
          <w:szCs w:val="17"/>
          <w:rtl/>
        </w:rPr>
      </w:pPr>
    </w:p>
    <w:p w:rsidR="00327FBF" w:rsidRPr="0010599F" w:rsidP="00051065">
      <w:pPr>
        <w:spacing w:line="240" w:lineRule="exact"/>
        <w:ind w:right="2268"/>
        <w:jc w:val="both"/>
        <w:rPr>
          <w:rFonts w:ascii="Tahoma" w:hAnsi="Tahoma" w:cs="Tahoma"/>
          <w:sz w:val="17"/>
          <w:szCs w:val="17"/>
          <w:rtl/>
        </w:rPr>
        <w:sectPr w:rsidSect="00890ED9">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p w:rsidR="00A6473B" w:rsidRPr="00325399" w:rsidP="00051065">
      <w:pPr>
        <w:pStyle w:val="KOT4"/>
        <w:rPr>
          <w:rtl/>
        </w:rPr>
      </w:pPr>
      <w:bookmarkStart w:id="5" w:name="tempMark"/>
      <w:bookmarkEnd w:id="0"/>
      <w:bookmarkEnd w:id="1"/>
      <w:bookmarkEnd w:id="2"/>
      <w:bookmarkEnd w:id="3"/>
      <w:bookmarkEnd w:id="4"/>
      <w:bookmarkEnd w:id="5"/>
      <w:r w:rsidRPr="00325399">
        <w:rPr>
          <w:rFonts w:hint="cs"/>
          <w:rtl/>
        </w:rPr>
        <w:t>מבוא</w:t>
      </w:r>
    </w:p>
    <w:p w:rsidR="00A6473B" w:rsidRPr="00FB71BE" w:rsidP="00522261">
      <w:pPr>
        <w:spacing w:line="240" w:lineRule="exact"/>
        <w:ind w:right="2268"/>
        <w:jc w:val="both"/>
        <w:rPr>
          <w:rFonts w:ascii="Tahoma" w:hAnsi="Tahoma" w:cs="Tahoma"/>
          <w:sz w:val="18"/>
          <w:szCs w:val="18"/>
          <w:rtl/>
        </w:rPr>
      </w:pPr>
      <w:r w:rsidRPr="00FB71BE">
        <w:rPr>
          <w:rFonts w:ascii="Tahoma" w:hAnsi="Tahoma" w:cs="Tahoma" w:hint="cs"/>
          <w:sz w:val="18"/>
          <w:szCs w:val="18"/>
          <w:rtl/>
        </w:rPr>
        <w:t>סוגיית מחירי המזון בישראל, ובכלל זה מחירי הפירות והירקות, נוגעת לכל משק בית במדינה ועומדת על סדר היום הציבורי זה זמן רב. על פי נתוני הלשכה המרכזית לסטטיסטיקה, ההוצאה של משקי הבית בישראל על פירות וירקות טריים בשנת 2016 הייתה כ-14% מההוצאה שלהם על מזון (כ-370 ש"ח לחודש למשק בית)</w:t>
      </w:r>
      <w:r>
        <w:rPr>
          <w:rStyle w:val="FootnoteReference0"/>
          <w:rFonts w:ascii="Tahoma" w:hAnsi="Tahoma" w:cs="Tahoma"/>
          <w:sz w:val="18"/>
          <w:szCs w:val="18"/>
          <w:rtl/>
        </w:rPr>
        <w:footnoteReference w:id="15"/>
      </w:r>
      <w:r w:rsidRPr="00FB71BE">
        <w:rPr>
          <w:rFonts w:ascii="Tahoma" w:hAnsi="Tahoma" w:cs="Tahoma" w:hint="cs"/>
          <w:sz w:val="18"/>
          <w:szCs w:val="18"/>
          <w:rtl/>
        </w:rPr>
        <w:t>; ההוצאה על פירות וירקות טריים עולה עם ההכנסה, אך פירות וירקות טריים מהווים שיעור גבוה יותר מסך ההוצאה במשקי בית שהכנסתם נמוכה.</w:t>
      </w:r>
      <w:r w:rsidRPr="0012397C" w:rsidR="0012397C">
        <w:rPr>
          <w:rFonts w:cs="Tahoma"/>
          <w:noProof/>
          <w:sz w:val="17"/>
          <w:szCs w:val="17"/>
          <w:rtl/>
        </w:rPr>
        <w:t xml:space="preserve"> </w:t>
      </w:r>
      <w:r w:rsidRPr="0012789B" w:rsidR="0012397C">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35016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3904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משקי</w:t>
                            </w:r>
                            <w:r w:rsidRPr="00522261">
                              <w:rPr>
                                <w:rFonts w:cs="Tahoma"/>
                                <w:color w:val="0B5294"/>
                                <w:spacing w:val="-4"/>
                                <w:sz w:val="24"/>
                                <w:szCs w:val="24"/>
                                <w:rtl/>
                              </w:rPr>
                              <w:t xml:space="preserve"> </w:t>
                            </w:r>
                            <w:r w:rsidRPr="00522261">
                              <w:rPr>
                                <w:rFonts w:cs="Tahoma" w:hint="eastAsia"/>
                                <w:color w:val="0B5294"/>
                                <w:spacing w:val="-4"/>
                                <w:sz w:val="24"/>
                                <w:szCs w:val="24"/>
                                <w:rtl/>
                              </w:rPr>
                              <w:t>הבית</w:t>
                            </w:r>
                            <w:r w:rsidRPr="00522261">
                              <w:rPr>
                                <w:rFonts w:cs="Tahoma"/>
                                <w:color w:val="0B5294"/>
                                <w:spacing w:val="-4"/>
                                <w:sz w:val="24"/>
                                <w:szCs w:val="24"/>
                                <w:rtl/>
                              </w:rPr>
                              <w:t xml:space="preserve"> </w:t>
                            </w:r>
                            <w:r w:rsidRPr="00522261">
                              <w:rPr>
                                <w:rFonts w:cs="Tahoma" w:hint="eastAsia"/>
                                <w:color w:val="0B5294"/>
                                <w:spacing w:val="-4"/>
                                <w:sz w:val="24"/>
                                <w:szCs w:val="24"/>
                                <w:rtl/>
                              </w:rPr>
                              <w:t>בישראל</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r w:rsidRPr="00522261">
                              <w:rPr>
                                <w:rFonts w:cs="Tahoma"/>
                                <w:color w:val="0B5294"/>
                                <w:spacing w:val="-4"/>
                                <w:sz w:val="24"/>
                                <w:szCs w:val="24"/>
                                <w:rtl/>
                              </w:rPr>
                              <w:t xml:space="preserve"> </w:t>
                            </w:r>
                            <w:r w:rsidRPr="00522261">
                              <w:rPr>
                                <w:rFonts w:cs="Tahoma" w:hint="eastAsia"/>
                                <w:color w:val="0B5294"/>
                                <w:spacing w:val="-4"/>
                                <w:sz w:val="24"/>
                                <w:szCs w:val="24"/>
                                <w:rtl/>
                              </w:rPr>
                              <w:t>טריים</w:t>
                            </w:r>
                            <w:r w:rsidRPr="00522261">
                              <w:rPr>
                                <w:rFonts w:cs="Tahoma"/>
                                <w:color w:val="0B5294"/>
                                <w:spacing w:val="-4"/>
                                <w:sz w:val="24"/>
                                <w:szCs w:val="24"/>
                                <w:rtl/>
                              </w:rPr>
                              <w:t xml:space="preserve"> </w:t>
                            </w:r>
                            <w:r w:rsidRPr="00522261">
                              <w:rPr>
                                <w:rFonts w:cs="Tahoma" w:hint="eastAsia"/>
                                <w:color w:val="0B5294"/>
                                <w:spacing w:val="-4"/>
                                <w:sz w:val="24"/>
                                <w:szCs w:val="24"/>
                                <w:rtl/>
                              </w:rPr>
                              <w:t>בשנת</w:t>
                            </w:r>
                            <w:r w:rsidRPr="00522261">
                              <w:rPr>
                                <w:rFonts w:cs="Tahoma"/>
                                <w:color w:val="0B5294"/>
                                <w:spacing w:val="-4"/>
                                <w:sz w:val="24"/>
                                <w:szCs w:val="24"/>
                                <w:rtl/>
                              </w:rPr>
                              <w:t xml:space="preserve"> 2016 </w:t>
                            </w:r>
                            <w:r w:rsidRPr="00522261">
                              <w:rPr>
                                <w:rFonts w:cs="Tahoma" w:hint="eastAsia"/>
                                <w:color w:val="0B5294"/>
                                <w:spacing w:val="-4"/>
                                <w:sz w:val="24"/>
                                <w:szCs w:val="24"/>
                                <w:rtl/>
                              </w:rPr>
                              <w:t>הייתה</w:t>
                            </w:r>
                            <w:r w:rsidRPr="00522261">
                              <w:rPr>
                                <w:rFonts w:cs="Tahoma"/>
                                <w:color w:val="0B5294"/>
                                <w:spacing w:val="-4"/>
                                <w:sz w:val="24"/>
                                <w:szCs w:val="24"/>
                                <w:rtl/>
                              </w:rPr>
                              <w:t xml:space="preserve"> </w:t>
                            </w:r>
                            <w:r w:rsidRPr="00522261">
                              <w:rPr>
                                <w:rFonts w:cs="Tahoma" w:hint="eastAsia"/>
                                <w:color w:val="0B5294"/>
                                <w:spacing w:val="-4"/>
                                <w:sz w:val="24"/>
                                <w:szCs w:val="24"/>
                                <w:rtl/>
                              </w:rPr>
                              <w:t>כ</w:t>
                            </w:r>
                            <w:r w:rsidRPr="00522261">
                              <w:rPr>
                                <w:rFonts w:cs="Tahoma"/>
                                <w:color w:val="0B5294"/>
                                <w:spacing w:val="-4"/>
                                <w:sz w:val="24"/>
                                <w:szCs w:val="24"/>
                                <w:rtl/>
                              </w:rPr>
                              <w:t xml:space="preserve">-14% </w:t>
                            </w:r>
                            <w:r w:rsidRPr="00522261">
                              <w:rPr>
                                <w:rFonts w:cs="Tahoma" w:hint="eastAsia"/>
                                <w:color w:val="0B5294"/>
                                <w:spacing w:val="-4"/>
                                <w:sz w:val="24"/>
                                <w:szCs w:val="24"/>
                                <w:rtl/>
                              </w:rPr>
                              <w:t>מההוצאה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שלהם</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מזון</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1787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9563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547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משקי</w:t>
                      </w:r>
                      <w:r w:rsidRPr="00522261">
                        <w:rPr>
                          <w:rFonts w:cs="Tahoma"/>
                          <w:color w:val="0B5294"/>
                          <w:spacing w:val="-4"/>
                          <w:sz w:val="24"/>
                          <w:szCs w:val="24"/>
                          <w:rtl/>
                        </w:rPr>
                        <w:t xml:space="preserve"> </w:t>
                      </w:r>
                      <w:r w:rsidRPr="00522261">
                        <w:rPr>
                          <w:rFonts w:cs="Tahoma" w:hint="eastAsia"/>
                          <w:color w:val="0B5294"/>
                          <w:spacing w:val="-4"/>
                          <w:sz w:val="24"/>
                          <w:szCs w:val="24"/>
                          <w:rtl/>
                        </w:rPr>
                        <w:t>הבית</w:t>
                      </w:r>
                      <w:r w:rsidRPr="00522261">
                        <w:rPr>
                          <w:rFonts w:cs="Tahoma"/>
                          <w:color w:val="0B5294"/>
                          <w:spacing w:val="-4"/>
                          <w:sz w:val="24"/>
                          <w:szCs w:val="24"/>
                          <w:rtl/>
                        </w:rPr>
                        <w:t xml:space="preserve"> </w:t>
                      </w:r>
                      <w:r w:rsidRPr="00522261">
                        <w:rPr>
                          <w:rFonts w:cs="Tahoma" w:hint="eastAsia"/>
                          <w:color w:val="0B5294"/>
                          <w:spacing w:val="-4"/>
                          <w:sz w:val="24"/>
                          <w:szCs w:val="24"/>
                          <w:rtl/>
                        </w:rPr>
                        <w:t>בישראל</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r w:rsidRPr="00522261">
                        <w:rPr>
                          <w:rFonts w:cs="Tahoma"/>
                          <w:color w:val="0B5294"/>
                          <w:spacing w:val="-4"/>
                          <w:sz w:val="24"/>
                          <w:szCs w:val="24"/>
                          <w:rtl/>
                        </w:rPr>
                        <w:t xml:space="preserve"> </w:t>
                      </w:r>
                      <w:r w:rsidRPr="00522261">
                        <w:rPr>
                          <w:rFonts w:cs="Tahoma" w:hint="eastAsia"/>
                          <w:color w:val="0B5294"/>
                          <w:spacing w:val="-4"/>
                          <w:sz w:val="24"/>
                          <w:szCs w:val="24"/>
                          <w:rtl/>
                        </w:rPr>
                        <w:t>טריים</w:t>
                      </w:r>
                      <w:r w:rsidRPr="00522261">
                        <w:rPr>
                          <w:rFonts w:cs="Tahoma"/>
                          <w:color w:val="0B5294"/>
                          <w:spacing w:val="-4"/>
                          <w:sz w:val="24"/>
                          <w:szCs w:val="24"/>
                          <w:rtl/>
                        </w:rPr>
                        <w:t xml:space="preserve"> </w:t>
                      </w:r>
                      <w:r w:rsidRPr="00522261">
                        <w:rPr>
                          <w:rFonts w:cs="Tahoma" w:hint="eastAsia"/>
                          <w:color w:val="0B5294"/>
                          <w:spacing w:val="-4"/>
                          <w:sz w:val="24"/>
                          <w:szCs w:val="24"/>
                          <w:rtl/>
                        </w:rPr>
                        <w:t>בשנת</w:t>
                      </w:r>
                      <w:r w:rsidRPr="00522261">
                        <w:rPr>
                          <w:rFonts w:cs="Tahoma"/>
                          <w:color w:val="0B5294"/>
                          <w:spacing w:val="-4"/>
                          <w:sz w:val="24"/>
                          <w:szCs w:val="24"/>
                          <w:rtl/>
                        </w:rPr>
                        <w:t xml:space="preserve"> 2016 </w:t>
                      </w:r>
                      <w:r w:rsidRPr="00522261">
                        <w:rPr>
                          <w:rFonts w:cs="Tahoma" w:hint="eastAsia"/>
                          <w:color w:val="0B5294"/>
                          <w:spacing w:val="-4"/>
                          <w:sz w:val="24"/>
                          <w:szCs w:val="24"/>
                          <w:rtl/>
                        </w:rPr>
                        <w:t>הייתה</w:t>
                      </w:r>
                      <w:r w:rsidRPr="00522261">
                        <w:rPr>
                          <w:rFonts w:cs="Tahoma"/>
                          <w:color w:val="0B5294"/>
                          <w:spacing w:val="-4"/>
                          <w:sz w:val="24"/>
                          <w:szCs w:val="24"/>
                          <w:rtl/>
                        </w:rPr>
                        <w:t xml:space="preserve"> </w:t>
                      </w:r>
                      <w:r w:rsidRPr="00522261">
                        <w:rPr>
                          <w:rFonts w:cs="Tahoma" w:hint="eastAsia"/>
                          <w:color w:val="0B5294"/>
                          <w:spacing w:val="-4"/>
                          <w:sz w:val="24"/>
                          <w:szCs w:val="24"/>
                          <w:rtl/>
                        </w:rPr>
                        <w:t>כ</w:t>
                      </w:r>
                      <w:r w:rsidRPr="00522261">
                        <w:rPr>
                          <w:rFonts w:cs="Tahoma"/>
                          <w:color w:val="0B5294"/>
                          <w:spacing w:val="-4"/>
                          <w:sz w:val="24"/>
                          <w:szCs w:val="24"/>
                          <w:rtl/>
                        </w:rPr>
                        <w:t xml:space="preserve">-14% </w:t>
                      </w:r>
                      <w:r w:rsidRPr="00522261">
                        <w:rPr>
                          <w:rFonts w:cs="Tahoma" w:hint="eastAsia"/>
                          <w:color w:val="0B5294"/>
                          <w:spacing w:val="-4"/>
                          <w:sz w:val="24"/>
                          <w:szCs w:val="24"/>
                          <w:rtl/>
                        </w:rPr>
                        <w:t>מההוצאה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שלהם</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מזון</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5706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ועדת טרכטנברג, שהוקמה באוגוסט 2011 בעקבות המחאה החברתית על יוקר המחיה, העלתה בין היתר בממצאיה כי "ענף [המזון] הוא אחד הענפים בהם ניתוח יוקר המחיה... מגלה את כשלי התחרות הגדולים ביותר". הוועדה המליצה להעביר את הטיפול בסוגיית מחירי המזון לבדיקת הצוות לבחינת רמת התחרותיות והמחירים בתחום מוצרי המזון והצריכה, שבראשו עמד מנכ"ל משרד התעשייה, המסחר והתעסוקה</w:t>
      </w:r>
      <w:r>
        <w:rPr>
          <w:rStyle w:val="FootnoteReference0"/>
          <w:rFonts w:ascii="Tahoma" w:hAnsi="Tahoma" w:cs="Tahoma"/>
          <w:sz w:val="18"/>
          <w:szCs w:val="18"/>
          <w:rtl/>
        </w:rPr>
        <w:footnoteReference w:id="16"/>
      </w:r>
      <w:r w:rsidRPr="00FB71BE">
        <w:rPr>
          <w:rFonts w:ascii="Tahoma" w:hAnsi="Tahoma" w:cs="Tahoma" w:hint="cs"/>
          <w:sz w:val="18"/>
          <w:szCs w:val="18"/>
          <w:rtl/>
        </w:rPr>
        <w:t xml:space="preserve"> מר שרון קדמי (להלן - ועדת קדמי)</w:t>
      </w:r>
      <w:r>
        <w:rPr>
          <w:rStyle w:val="FootnoteReference0"/>
          <w:rFonts w:ascii="Tahoma" w:hAnsi="Tahoma" w:cs="Tahoma"/>
          <w:sz w:val="18"/>
          <w:szCs w:val="18"/>
          <w:rtl/>
        </w:rPr>
        <w:footnoteReference w:id="17"/>
      </w:r>
      <w:r w:rsidRPr="00FB71BE">
        <w:rPr>
          <w:rFonts w:ascii="Tahoma" w:hAnsi="Tahoma" w:cs="Tahoma" w:hint="cs"/>
          <w:sz w:val="18"/>
          <w:szCs w:val="18"/>
          <w:rtl/>
        </w:rPr>
        <w:t xml:space="preserve">. תפקיד ועדת קדמי היה </w:t>
      </w:r>
      <w:r w:rsidRPr="00FB71BE">
        <w:rPr>
          <w:rFonts w:ascii="Tahoma" w:hAnsi="Tahoma" w:cs="Tahoma"/>
          <w:sz w:val="18"/>
          <w:szCs w:val="18"/>
          <w:rtl/>
        </w:rPr>
        <w:t xml:space="preserve">ללמוד את מאפייני שוקי המזון ומוצרי הצריכה, </w:t>
      </w:r>
      <w:r w:rsidRPr="00FB71BE">
        <w:rPr>
          <w:rFonts w:ascii="Tahoma" w:hAnsi="Tahoma" w:cs="Tahoma" w:hint="eastAsia"/>
          <w:sz w:val="18"/>
          <w:szCs w:val="18"/>
          <w:rtl/>
        </w:rPr>
        <w:t>לאתר</w:t>
      </w:r>
      <w:r w:rsidRPr="00FB71BE">
        <w:rPr>
          <w:rFonts w:ascii="Tahoma" w:hAnsi="Tahoma" w:cs="Tahoma"/>
          <w:sz w:val="18"/>
          <w:szCs w:val="18"/>
          <w:rtl/>
        </w:rPr>
        <w:t xml:space="preserve"> </w:t>
      </w:r>
      <w:r w:rsidRPr="00FB71BE">
        <w:rPr>
          <w:rFonts w:ascii="Tahoma" w:hAnsi="Tahoma" w:cs="Tahoma" w:hint="eastAsia"/>
          <w:sz w:val="18"/>
          <w:szCs w:val="18"/>
          <w:rtl/>
        </w:rPr>
        <w:t>כשלי</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ולגבש</w:t>
      </w:r>
      <w:r w:rsidRPr="00FB71BE">
        <w:rPr>
          <w:rFonts w:ascii="Tahoma" w:hAnsi="Tahoma" w:cs="Tahoma"/>
          <w:sz w:val="18"/>
          <w:szCs w:val="18"/>
          <w:rtl/>
        </w:rPr>
        <w:t xml:space="preserve"> </w:t>
      </w:r>
      <w:r w:rsidRPr="00FB71BE">
        <w:rPr>
          <w:rFonts w:ascii="Tahoma" w:hAnsi="Tahoma" w:cs="Tahoma" w:hint="eastAsia"/>
          <w:sz w:val="18"/>
          <w:szCs w:val="18"/>
          <w:rtl/>
        </w:rPr>
        <w:t>המלצות</w:t>
      </w:r>
      <w:r w:rsidRPr="00FB71BE">
        <w:rPr>
          <w:rFonts w:ascii="Tahoma" w:hAnsi="Tahoma" w:cs="Tahoma"/>
          <w:sz w:val="18"/>
          <w:szCs w:val="18"/>
          <w:rtl/>
        </w:rPr>
        <w:t xml:space="preserve"> </w:t>
      </w:r>
      <w:r w:rsidRPr="00FB71BE">
        <w:rPr>
          <w:rFonts w:ascii="Tahoma" w:hAnsi="Tahoma" w:cs="Tahoma" w:hint="cs"/>
          <w:sz w:val="18"/>
          <w:szCs w:val="18"/>
          <w:rtl/>
        </w:rPr>
        <w:t>להגברת התחרותיות ולהורדת יוקר המחיה.</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ועדת קדמי פרסמה ביולי 2012 את הדוח הסופי של עבודתה (להלן - דוח ועדת קדמי). הוועדה עמדה על כך שאין פתרון יחיד שיוביל להורדת מחירי המוצרים בשוק המזון ומוצרי הצריכה, ויש צורך ביישום כלים משולבים. דוח ועדת קדמי כלל שורה של המלצות בתחומי הרגולציה והתחרותיות, לרבות בתחום שיווק הפירות והירקות, ובהן: קידום שוקי מזון מקומיים (מכירה ישירה מהחקלאים לצרכנים); והשלמת</w:t>
      </w:r>
      <w:r w:rsidRPr="00FB71BE">
        <w:rPr>
          <w:rFonts w:ascii="Tahoma" w:hAnsi="Tahoma" w:cs="Tahoma"/>
          <w:sz w:val="18"/>
          <w:szCs w:val="18"/>
          <w:rtl/>
        </w:rPr>
        <w:t xml:space="preserve"> </w:t>
      </w:r>
      <w:r w:rsidRPr="00FB71BE">
        <w:rPr>
          <w:rFonts w:ascii="Tahoma" w:hAnsi="Tahoma" w:cs="Tahoma" w:hint="eastAsia"/>
          <w:sz w:val="18"/>
          <w:szCs w:val="18"/>
          <w:rtl/>
        </w:rPr>
        <w:t>תהליכים</w:t>
      </w:r>
      <w:r w:rsidRPr="00FB71BE">
        <w:rPr>
          <w:rFonts w:ascii="Tahoma" w:hAnsi="Tahoma" w:cs="Tahoma"/>
          <w:sz w:val="18"/>
          <w:szCs w:val="18"/>
          <w:rtl/>
        </w:rPr>
        <w:t xml:space="preserve"> </w:t>
      </w:r>
      <w:r w:rsidRPr="00FB71BE">
        <w:rPr>
          <w:rFonts w:ascii="Tahoma" w:hAnsi="Tahoma" w:cs="Tahoma" w:hint="eastAsia"/>
          <w:sz w:val="18"/>
          <w:szCs w:val="18"/>
          <w:rtl/>
        </w:rPr>
        <w:t>לכינון</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סיטוני</w:t>
      </w:r>
      <w:r w:rsidRPr="00FB71BE">
        <w:rPr>
          <w:rFonts w:ascii="Tahoma" w:hAnsi="Tahoma" w:cs="Tahoma"/>
          <w:sz w:val="18"/>
          <w:szCs w:val="18"/>
          <w:rtl/>
        </w:rPr>
        <w:t xml:space="preserve"> </w:t>
      </w:r>
      <w:r w:rsidRPr="00FB71BE">
        <w:rPr>
          <w:rFonts w:ascii="Tahoma" w:hAnsi="Tahoma" w:cs="Tahoma" w:hint="cs"/>
          <w:sz w:val="18"/>
          <w:szCs w:val="18"/>
          <w:rtl/>
        </w:rPr>
        <w:t xml:space="preserve">חדש לפירות וירקות </w:t>
      </w:r>
      <w:r w:rsidRPr="00FB71BE">
        <w:rPr>
          <w:rFonts w:ascii="Tahoma" w:hAnsi="Tahoma" w:cs="Tahoma" w:hint="eastAsia"/>
          <w:sz w:val="18"/>
          <w:szCs w:val="18"/>
          <w:rtl/>
        </w:rPr>
        <w:t>בגוש</w:t>
      </w:r>
      <w:r w:rsidRPr="00FB71BE">
        <w:rPr>
          <w:rFonts w:ascii="Tahoma" w:hAnsi="Tahoma" w:cs="Tahoma"/>
          <w:sz w:val="18"/>
          <w:szCs w:val="18"/>
          <w:rtl/>
        </w:rPr>
        <w:t xml:space="preserve"> </w:t>
      </w:r>
      <w:r w:rsidRPr="00FB71BE">
        <w:rPr>
          <w:rFonts w:ascii="Tahoma" w:hAnsi="Tahoma" w:cs="Tahoma" w:hint="eastAsia"/>
          <w:sz w:val="18"/>
          <w:szCs w:val="18"/>
          <w:rtl/>
        </w:rPr>
        <w:t>דן</w:t>
      </w:r>
      <w:r w:rsidRPr="00FB71BE">
        <w:rPr>
          <w:rFonts w:ascii="Tahoma" w:hAnsi="Tahoma" w:cs="Tahoma" w:hint="cs"/>
          <w:sz w:val="18"/>
          <w:szCs w:val="18"/>
          <w:rtl/>
        </w:rPr>
        <w:t>, שיגלם פיקוח ממשלתי על זירת מסחר מרוכזת ושקופה, תוך כינון מערך אמין של דיווח על מחירים ומערכי לוגיסטיקה מתקדמים. המלצות ועדת קדמי אומצו על ידי הממשלה</w:t>
      </w:r>
      <w:r>
        <w:rPr>
          <w:rStyle w:val="FootnoteReference0"/>
          <w:rFonts w:ascii="Tahoma" w:hAnsi="Tahoma" w:cs="Tahoma"/>
          <w:sz w:val="18"/>
          <w:szCs w:val="18"/>
          <w:rtl/>
        </w:rPr>
        <w:footnoteReference w:id="18"/>
      </w:r>
      <w:r w:rsidRPr="00FB71BE">
        <w:rPr>
          <w:rFonts w:ascii="Tahoma" w:hAnsi="Tahoma" w:cs="Tahoma" w:hint="cs"/>
          <w:sz w:val="18"/>
          <w:szCs w:val="18"/>
          <w:rtl/>
        </w:rPr>
        <w:t>.</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שרשרת השיווק של פירות וירקות טריים בישראל מורכבת מכמה מקטעים: המקטע החקלאי, הכולל את החקלאים המגדלים את הפירות והירקות (להלן גם - החקלאים או המגדלים), המקטע הסיטוני, הכולל את הסיטונאים שרוכשים את הסחורה מהחקלאים (או מחברות השיווק החקלאי) ומוכרים אותה למקטע הקמעוני (להלן גם - הסיטונאים) והמקטע הקמעוני, שכולל רשתות שיווק, חנויות פירות וירקות, שווקים פתוחים, מינימרקטים ומכולות (להלן גם - הקמעונאים). על פי הערכות, כ-10% עד 20% מהתוצרת החקלאית של פירות </w:t>
      </w:r>
      <w:r w:rsidRPr="00FB71BE">
        <w:rPr>
          <w:rFonts w:ascii="Tahoma" w:hAnsi="Tahoma" w:cs="Tahoma" w:hint="cs"/>
          <w:sz w:val="18"/>
          <w:szCs w:val="18"/>
          <w:rtl/>
        </w:rPr>
        <w:t>וירקות טריים נרכשת על ידי השוק המוסדי (צה"ל, בתי חולים, מסעדות וכדומה), והיתר על ידי צרכנים פרטיים. חלק קטן מהתוצרת נרכש על ידי הצרכנים ישירות מהחקלאים (למשל בשוקי איכרים)</w:t>
      </w:r>
      <w:r>
        <w:rPr>
          <w:rStyle w:val="FootnoteReference0"/>
          <w:rFonts w:ascii="Tahoma" w:hAnsi="Tahoma" w:cs="Tahoma"/>
          <w:sz w:val="18"/>
          <w:szCs w:val="18"/>
          <w:rtl/>
        </w:rPr>
        <w:footnoteReference w:id="19"/>
      </w:r>
      <w:r w:rsidRPr="00FB71BE">
        <w:rPr>
          <w:rFonts w:ascii="Tahoma" w:hAnsi="Tahoma" w:cs="Tahoma" w:hint="cs"/>
          <w:sz w:val="18"/>
          <w:szCs w:val="18"/>
          <w:rtl/>
        </w:rPr>
        <w:t>. בתרשים 4 להלן מוצגת שרשרת שיווק הפירות והירקות הטריים בישראל.</w:t>
      </w:r>
    </w:p>
    <w:p w:rsidR="00A6473B" w:rsidRPr="00FB71BE" w:rsidP="00051065">
      <w:pPr>
        <w:shd w:val="clear" w:color="auto" w:fill="FFFFFF" w:themeFill="background1"/>
        <w:spacing w:line="240" w:lineRule="exact"/>
        <w:ind w:left="340" w:right="2268"/>
        <w:jc w:val="both"/>
        <w:rPr>
          <w:rFonts w:ascii="Tahoma" w:eastAsia="Calibri" w:hAnsi="Tahoma" w:cs="Tahoma"/>
          <w:sz w:val="18"/>
          <w:szCs w:val="18"/>
          <w:rtl/>
        </w:rPr>
      </w:pPr>
      <w:r w:rsidRPr="00FB71BE">
        <w:rPr>
          <w:rFonts w:ascii="Tahoma" w:hAnsi="Tahoma" w:cs="Tahoma" w:hint="cs"/>
          <w:b/>
          <w:bCs/>
          <w:sz w:val="18"/>
          <w:szCs w:val="18"/>
          <w:rtl/>
        </w:rPr>
        <w:t xml:space="preserve">תרשים 4: </w:t>
      </w:r>
      <w:r w:rsidRPr="00FB71BE">
        <w:rPr>
          <w:rFonts w:ascii="Tahoma" w:hAnsi="Tahoma" w:cs="Tahoma" w:hint="eastAsia"/>
          <w:b/>
          <w:bCs/>
          <w:sz w:val="18"/>
          <w:szCs w:val="18"/>
          <w:rtl/>
        </w:rPr>
        <w:t>שרשרת</w:t>
      </w:r>
      <w:r w:rsidRPr="00FB71BE">
        <w:rPr>
          <w:rFonts w:ascii="Tahoma" w:hAnsi="Tahoma" w:cs="Tahoma"/>
          <w:b/>
          <w:bCs/>
          <w:sz w:val="18"/>
          <w:szCs w:val="18"/>
          <w:rtl/>
        </w:rPr>
        <w:t xml:space="preserve"> שיווק </w:t>
      </w:r>
      <w:r w:rsidRPr="00FB71BE">
        <w:rPr>
          <w:rFonts w:ascii="Tahoma" w:hAnsi="Tahoma" w:cs="Tahoma" w:hint="cs"/>
          <w:b/>
          <w:bCs/>
          <w:sz w:val="18"/>
          <w:szCs w:val="18"/>
          <w:rtl/>
        </w:rPr>
        <w:t>ה</w:t>
      </w:r>
      <w:r w:rsidRPr="00FB71BE">
        <w:rPr>
          <w:rFonts w:ascii="Tahoma" w:hAnsi="Tahoma" w:cs="Tahoma" w:hint="eastAsia"/>
          <w:b/>
          <w:bCs/>
          <w:sz w:val="18"/>
          <w:szCs w:val="18"/>
          <w:rtl/>
        </w:rPr>
        <w:t>פירות</w:t>
      </w:r>
      <w:r w:rsidRPr="00FB71BE">
        <w:rPr>
          <w:rFonts w:ascii="Tahoma" w:hAnsi="Tahoma" w:cs="Tahoma"/>
          <w:b/>
          <w:bCs/>
          <w:sz w:val="18"/>
          <w:szCs w:val="18"/>
          <w:rtl/>
        </w:rPr>
        <w:t xml:space="preserve"> </w:t>
      </w:r>
      <w:r w:rsidRPr="00FB71BE">
        <w:rPr>
          <w:rFonts w:ascii="Tahoma" w:hAnsi="Tahoma" w:cs="Tahoma" w:hint="eastAsia"/>
          <w:b/>
          <w:bCs/>
          <w:sz w:val="18"/>
          <w:szCs w:val="18"/>
          <w:rtl/>
        </w:rPr>
        <w:t>ו</w:t>
      </w:r>
      <w:r w:rsidRPr="00FB71BE">
        <w:rPr>
          <w:rFonts w:ascii="Tahoma" w:hAnsi="Tahoma" w:cs="Tahoma" w:hint="cs"/>
          <w:b/>
          <w:bCs/>
          <w:sz w:val="18"/>
          <w:szCs w:val="18"/>
          <w:rtl/>
        </w:rPr>
        <w:t>ה</w:t>
      </w:r>
      <w:r w:rsidRPr="00FB71BE">
        <w:rPr>
          <w:rFonts w:ascii="Tahoma" w:hAnsi="Tahoma" w:cs="Tahoma" w:hint="eastAsia"/>
          <w:b/>
          <w:bCs/>
          <w:sz w:val="18"/>
          <w:szCs w:val="18"/>
          <w:rtl/>
        </w:rPr>
        <w:t>ירקות</w:t>
      </w:r>
      <w:r w:rsidRPr="00FB71BE">
        <w:rPr>
          <w:rFonts w:ascii="Tahoma" w:hAnsi="Tahoma" w:cs="Tahoma"/>
          <w:b/>
          <w:bCs/>
          <w:sz w:val="18"/>
          <w:szCs w:val="18"/>
          <w:rtl/>
        </w:rPr>
        <w:t xml:space="preserve"> </w:t>
      </w:r>
      <w:r w:rsidRPr="00FB71BE">
        <w:rPr>
          <w:rFonts w:ascii="Tahoma" w:hAnsi="Tahoma" w:cs="Tahoma" w:hint="cs"/>
          <w:b/>
          <w:bCs/>
          <w:sz w:val="18"/>
          <w:szCs w:val="18"/>
          <w:rtl/>
        </w:rPr>
        <w:t>ה</w:t>
      </w:r>
      <w:r w:rsidRPr="00FB71BE">
        <w:rPr>
          <w:rFonts w:ascii="Tahoma" w:hAnsi="Tahoma" w:cs="Tahoma" w:hint="eastAsia"/>
          <w:b/>
          <w:bCs/>
          <w:sz w:val="18"/>
          <w:szCs w:val="18"/>
          <w:rtl/>
        </w:rPr>
        <w:t>טריים</w:t>
      </w:r>
      <w:r w:rsidRPr="00FB71BE">
        <w:rPr>
          <w:rFonts w:ascii="Tahoma" w:hAnsi="Tahoma" w:cs="Tahoma"/>
          <w:b/>
          <w:bCs/>
          <w:sz w:val="18"/>
          <w:szCs w:val="18"/>
          <w:rtl/>
        </w:rPr>
        <w:t xml:space="preserve"> </w:t>
      </w:r>
      <w:r w:rsidRPr="00FB71BE">
        <w:rPr>
          <w:rFonts w:ascii="Tahoma" w:hAnsi="Tahoma" w:cs="Tahoma" w:hint="eastAsia"/>
          <w:b/>
          <w:bCs/>
          <w:sz w:val="18"/>
          <w:szCs w:val="18"/>
          <w:rtl/>
        </w:rPr>
        <w:t>בישראל</w:t>
      </w:r>
      <w:r w:rsidRPr="00FB71BE">
        <w:rPr>
          <w:rFonts w:ascii="Tahoma" w:eastAsia="Calibri" w:hAnsi="Tahoma" w:cs="Tahoma" w:hint="cs"/>
          <w:sz w:val="18"/>
          <w:szCs w:val="18"/>
          <w:rtl/>
        </w:rPr>
        <w:t xml:space="preserve"> </w:t>
      </w:r>
    </w:p>
    <w:p w:rsidR="00A64049" w:rsidRPr="00FA61CA" w:rsidP="00051065">
      <w:pPr>
        <w:pStyle w:val="BalloonText"/>
        <w:spacing w:after="120" w:line="240" w:lineRule="atLeast"/>
        <w:rPr>
          <w:rFonts w:ascii="Tahoma" w:eastAsia="Calibri" w:hAnsi="Tahoma" w:cs="Tahoma"/>
          <w:noProof/>
          <w:rtl/>
        </w:rPr>
      </w:pPr>
      <w:r>
        <w:rPr>
          <w:rFonts w:ascii="Tahoma" w:eastAsia="Calibri" w:hAnsi="Tahoma" w:cs="Tahoma"/>
          <w:noProof/>
          <w:rtl/>
        </w:rPr>
        <w:drawing>
          <wp:inline distT="0" distB="0" distL="0" distR="0">
            <wp:extent cx="3960000" cy="2206703"/>
            <wp:effectExtent l="0" t="0" r="2540" b="3175"/>
            <wp:docPr id="14" name="Picture 14" descr="שרשרת השיווק של הפירות והירקות הטריים בישראל מורכבת מהחקלאים, שמגדלים את הפירות והירקות, מהסיטונאים, שקונים את הסחורה מהחקלאים ומוכרים אותה לקמעונאים, ומהקמעונאים, שמוכרים את הסחורה לצרכ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12499" name="219-g-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6703"/>
                    </a:xfrm>
                    <a:prstGeom prst="rect">
                      <a:avLst/>
                    </a:prstGeom>
                  </pic:spPr>
                </pic:pic>
              </a:graphicData>
            </a:graphic>
          </wp:inline>
        </w:drawing>
      </w:r>
    </w:p>
    <w:p w:rsidR="00A6473B" w:rsidRPr="00FB71BE" w:rsidP="00522261">
      <w:pPr>
        <w:spacing w:line="240" w:lineRule="exact"/>
        <w:ind w:right="2268"/>
        <w:jc w:val="both"/>
        <w:rPr>
          <w:rFonts w:ascii="Tahoma" w:hAnsi="Tahoma" w:cs="Tahoma"/>
          <w:sz w:val="18"/>
          <w:szCs w:val="18"/>
          <w:rtl/>
        </w:rPr>
      </w:pPr>
      <w:r w:rsidRPr="00FB71BE">
        <w:rPr>
          <w:rFonts w:ascii="Tahoma" w:hAnsi="Tahoma" w:cs="Tahoma"/>
          <w:sz w:val="18"/>
          <w:szCs w:val="18"/>
          <w:rtl/>
        </w:rPr>
        <w:t>המקטע החקלאי מבוזר מאוד וכולל כ-12</w:t>
      </w:r>
      <w:r w:rsidRPr="00FB71BE">
        <w:rPr>
          <w:rFonts w:ascii="Tahoma" w:hAnsi="Tahoma" w:cs="Tahoma" w:hint="cs"/>
          <w:sz w:val="18"/>
          <w:szCs w:val="18"/>
          <w:rtl/>
        </w:rPr>
        <w:t>,000</w:t>
      </w:r>
      <w:r w:rsidRPr="00FB71BE">
        <w:rPr>
          <w:rFonts w:ascii="Tahoma" w:hAnsi="Tahoma" w:cs="Tahoma"/>
          <w:sz w:val="18"/>
          <w:szCs w:val="18"/>
          <w:rtl/>
        </w:rPr>
        <w:t xml:space="preserve"> חקלאים</w:t>
      </w:r>
      <w:r w:rsidRPr="00FB71BE">
        <w:rPr>
          <w:rFonts w:ascii="Tahoma" w:hAnsi="Tahoma" w:cs="Tahoma" w:hint="cs"/>
          <w:sz w:val="18"/>
          <w:szCs w:val="18"/>
          <w:rtl/>
        </w:rPr>
        <w:t xml:space="preserve"> (להלן גם - מגדלים)</w:t>
      </w:r>
      <w:r w:rsidRPr="00FB71BE">
        <w:rPr>
          <w:rFonts w:ascii="Tahoma" w:hAnsi="Tahoma" w:cs="Tahoma"/>
          <w:sz w:val="18"/>
          <w:szCs w:val="18"/>
          <w:rtl/>
        </w:rPr>
        <w:t>, מהם כ-8,000</w:t>
      </w:r>
      <w:r w:rsidRPr="00FB71BE">
        <w:rPr>
          <w:rFonts w:ascii="Tahoma" w:hAnsi="Tahoma" w:cs="Tahoma" w:hint="cs"/>
          <w:sz w:val="18"/>
          <w:szCs w:val="18"/>
          <w:rtl/>
        </w:rPr>
        <w:t xml:space="preserve"> עוסקים בגידול צמחים, רובם בגידול של פירות וירקות. בגידולים רבים נעשה שימוש בבתי אריזה הפועלים כמרכזי איסוף, אחסון, מיון ואריזה לתוצרת החקלאית לפני הפצתה ושיווקה. חלק מהחקלאים פועלים באמצעות חברות שיווק חקלאי המתווכות בינם לבין הסיטונאים. המקטע הסיטוני כולל, על פי הערכות, כ-200 סיטונאים, מהם 8 עד 10 סיטונאים גדולים האחראים ליותר מ-50% מהפעילות במקטע זה. במקטע הקמעוני גדל בשנים האחרונות נתח השוק של רשתות השיווק בתחום הפירות והירקות, לעומת השווקים הפתוחים והמכולות, והגיע לכ-50% מההוצאה של משקי הבית על פירות וירקות</w:t>
      </w:r>
      <w:r>
        <w:rPr>
          <w:rStyle w:val="FootnoteReference0"/>
          <w:rFonts w:ascii="Tahoma" w:hAnsi="Tahoma" w:cs="Tahoma"/>
          <w:sz w:val="18"/>
          <w:szCs w:val="18"/>
          <w:rtl/>
        </w:rPr>
        <w:footnoteReference w:id="20"/>
      </w:r>
      <w:r w:rsidRPr="00FB71BE">
        <w:rPr>
          <w:rFonts w:ascii="Tahoma" w:hAnsi="Tahoma" w:cs="Tahoma" w:hint="cs"/>
          <w:sz w:val="18"/>
          <w:szCs w:val="18"/>
          <w:rtl/>
        </w:rPr>
        <w:t xml:space="preserve">. פרטים בתרשים 5 להלן. </w:t>
      </w:r>
      <w:r w:rsidRPr="0012789B" w:rsidR="0012397C">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48726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62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במקטע</w:t>
                            </w:r>
                            <w:r w:rsidRPr="00522261">
                              <w:rPr>
                                <w:rFonts w:cs="Tahoma"/>
                                <w:color w:val="0B5294"/>
                                <w:spacing w:val="-4"/>
                                <w:sz w:val="24"/>
                                <w:szCs w:val="24"/>
                                <w:rtl/>
                              </w:rPr>
                              <w:t xml:space="preserve"> </w:t>
                            </w:r>
                            <w:r w:rsidRPr="00522261">
                              <w:rPr>
                                <w:rFonts w:cs="Tahoma" w:hint="eastAsia"/>
                                <w:color w:val="0B5294"/>
                                <w:spacing w:val="-4"/>
                                <w:sz w:val="24"/>
                                <w:szCs w:val="24"/>
                                <w:rtl/>
                              </w:rPr>
                              <w:t>הקמעוני</w:t>
                            </w:r>
                            <w:r w:rsidRPr="00522261">
                              <w:rPr>
                                <w:rFonts w:cs="Tahoma"/>
                                <w:color w:val="0B5294"/>
                                <w:spacing w:val="-4"/>
                                <w:sz w:val="24"/>
                                <w:szCs w:val="24"/>
                                <w:rtl/>
                              </w:rPr>
                              <w:t xml:space="preserve"> </w:t>
                            </w:r>
                            <w:r w:rsidRPr="00522261">
                              <w:rPr>
                                <w:rFonts w:cs="Tahoma" w:hint="eastAsia"/>
                                <w:color w:val="0B5294"/>
                                <w:spacing w:val="-4"/>
                                <w:sz w:val="24"/>
                                <w:szCs w:val="24"/>
                                <w:rtl/>
                              </w:rPr>
                              <w:t>גדל</w:t>
                            </w:r>
                            <w:r w:rsidRPr="00522261">
                              <w:rPr>
                                <w:rFonts w:cs="Tahoma"/>
                                <w:color w:val="0B5294"/>
                                <w:spacing w:val="-4"/>
                                <w:sz w:val="24"/>
                                <w:szCs w:val="24"/>
                                <w:rtl/>
                              </w:rPr>
                              <w:t xml:space="preserve"> </w:t>
                            </w:r>
                            <w:r w:rsidRPr="00522261">
                              <w:rPr>
                                <w:rFonts w:cs="Tahoma" w:hint="eastAsia"/>
                                <w:color w:val="0B5294"/>
                                <w:spacing w:val="-4"/>
                                <w:sz w:val="24"/>
                                <w:szCs w:val="24"/>
                                <w:rtl/>
                              </w:rPr>
                              <w:t>בשנים</w:t>
                            </w:r>
                            <w:r w:rsidRPr="00522261">
                              <w:rPr>
                                <w:rFonts w:cs="Tahoma"/>
                                <w:color w:val="0B5294"/>
                                <w:spacing w:val="-4"/>
                                <w:sz w:val="24"/>
                                <w:szCs w:val="24"/>
                                <w:rtl/>
                              </w:rPr>
                              <w:t xml:space="preserve"> </w:t>
                            </w:r>
                            <w:r w:rsidRPr="00522261">
                              <w:rPr>
                                <w:rFonts w:cs="Tahoma" w:hint="eastAsia"/>
                                <w:color w:val="0B5294"/>
                                <w:spacing w:val="-4"/>
                                <w:sz w:val="24"/>
                                <w:szCs w:val="24"/>
                                <w:rtl/>
                              </w:rPr>
                              <w:t>האחרונות</w:t>
                            </w:r>
                            <w:r w:rsidRPr="00522261">
                              <w:rPr>
                                <w:rFonts w:cs="Tahoma"/>
                                <w:color w:val="0B5294"/>
                                <w:spacing w:val="-4"/>
                                <w:sz w:val="24"/>
                                <w:szCs w:val="24"/>
                                <w:rtl/>
                              </w:rPr>
                              <w:t xml:space="preserve"> </w:t>
                            </w:r>
                            <w:r w:rsidRPr="00522261">
                              <w:rPr>
                                <w:rFonts w:cs="Tahoma" w:hint="eastAsia"/>
                                <w:color w:val="0B5294"/>
                                <w:spacing w:val="-4"/>
                                <w:sz w:val="24"/>
                                <w:szCs w:val="24"/>
                                <w:rtl/>
                              </w:rPr>
                              <w:t>נתח</w:t>
                            </w:r>
                            <w:r w:rsidRPr="00522261">
                              <w:rPr>
                                <w:rFonts w:cs="Tahoma"/>
                                <w:color w:val="0B5294"/>
                                <w:spacing w:val="-4"/>
                                <w:sz w:val="24"/>
                                <w:szCs w:val="24"/>
                                <w:rtl/>
                              </w:rPr>
                              <w:t xml:space="preserve"> </w:t>
                            </w:r>
                            <w:r w:rsidRPr="00522261">
                              <w:rPr>
                                <w:rFonts w:cs="Tahoma" w:hint="eastAsia"/>
                                <w:color w:val="0B5294"/>
                                <w:spacing w:val="-4"/>
                                <w:sz w:val="24"/>
                                <w:szCs w:val="24"/>
                                <w:rtl/>
                              </w:rPr>
                              <w:t>השוק</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רשתות</w:t>
                            </w:r>
                            <w:r w:rsidRPr="00522261">
                              <w:rPr>
                                <w:rFonts w:cs="Tahoma"/>
                                <w:color w:val="0B5294"/>
                                <w:spacing w:val="-4"/>
                                <w:sz w:val="24"/>
                                <w:szCs w:val="24"/>
                                <w:rtl/>
                              </w:rPr>
                              <w:t xml:space="preserve"> </w:t>
                            </w:r>
                            <w:r w:rsidRPr="00522261">
                              <w:rPr>
                                <w:rFonts w:cs="Tahoma" w:hint="eastAsia"/>
                                <w:color w:val="0B5294"/>
                                <w:spacing w:val="-4"/>
                                <w:sz w:val="24"/>
                                <w:szCs w:val="24"/>
                                <w:rtl/>
                              </w:rPr>
                              <w:t>השיווק</w:t>
                            </w:r>
                            <w:r w:rsidRPr="00522261">
                              <w:rPr>
                                <w:rFonts w:cs="Tahoma"/>
                                <w:color w:val="0B5294"/>
                                <w:spacing w:val="-4"/>
                                <w:sz w:val="24"/>
                                <w:szCs w:val="24"/>
                                <w:rtl/>
                              </w:rPr>
                              <w:t xml:space="preserve"> </w:t>
                            </w:r>
                            <w:r w:rsidRPr="00522261">
                              <w:rPr>
                                <w:rFonts w:cs="Tahoma" w:hint="eastAsia"/>
                                <w:color w:val="0B5294"/>
                                <w:spacing w:val="-4"/>
                                <w:sz w:val="24"/>
                                <w:szCs w:val="24"/>
                                <w:rtl/>
                              </w:rPr>
                              <w:t>בתחום</w:t>
                            </w:r>
                            <w:r w:rsidRPr="00522261">
                              <w:rPr>
                                <w:rFonts w:cs="Tahoma"/>
                                <w:color w:val="0B5294"/>
                                <w:spacing w:val="-4"/>
                                <w:sz w:val="24"/>
                                <w:szCs w:val="24"/>
                                <w:rtl/>
                              </w:rPr>
                              <w:t xml:space="preserve"> </w:t>
                            </w:r>
                            <w:r w:rsidRPr="00522261">
                              <w:rPr>
                                <w:rFonts w:cs="Tahoma" w:hint="eastAsia"/>
                                <w:color w:val="0B5294"/>
                                <w:spacing w:val="-4"/>
                                <w:sz w:val="24"/>
                                <w:szCs w:val="24"/>
                                <w:rtl/>
                              </w:rPr>
                              <w:t>הפירות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והירקות</w:t>
                            </w:r>
                            <w:r w:rsidRPr="00522261">
                              <w:rPr>
                                <w:rFonts w:cs="Tahoma"/>
                                <w:color w:val="0B5294"/>
                                <w:spacing w:val="-4"/>
                                <w:sz w:val="24"/>
                                <w:szCs w:val="24"/>
                                <w:rtl/>
                              </w:rPr>
                              <w:t xml:space="preserve">, </w:t>
                            </w:r>
                            <w:r w:rsidRPr="00522261">
                              <w:rPr>
                                <w:rFonts w:cs="Tahoma" w:hint="eastAsia"/>
                                <w:color w:val="0B5294"/>
                                <w:spacing w:val="-4"/>
                                <w:sz w:val="24"/>
                                <w:szCs w:val="24"/>
                                <w:rtl/>
                              </w:rPr>
                              <w:t>לעומת</w:t>
                            </w:r>
                            <w:r w:rsidRPr="00522261">
                              <w:rPr>
                                <w:rFonts w:cs="Tahoma"/>
                                <w:color w:val="0B5294"/>
                                <w:spacing w:val="-4"/>
                                <w:sz w:val="24"/>
                                <w:szCs w:val="24"/>
                                <w:rtl/>
                              </w:rPr>
                              <w:t xml:space="preserve"> </w:t>
                            </w:r>
                            <w:r w:rsidRPr="00522261">
                              <w:rPr>
                                <w:rFonts w:cs="Tahoma" w:hint="eastAsia"/>
                                <w:color w:val="0B5294"/>
                                <w:spacing w:val="-4"/>
                                <w:sz w:val="24"/>
                                <w:szCs w:val="24"/>
                                <w:rtl/>
                              </w:rPr>
                              <w:t>השווקים</w:t>
                            </w:r>
                            <w:r w:rsidRPr="00522261">
                              <w:rPr>
                                <w:rFonts w:cs="Tahoma"/>
                                <w:color w:val="0B5294"/>
                                <w:spacing w:val="-4"/>
                                <w:sz w:val="24"/>
                                <w:szCs w:val="24"/>
                                <w:rtl/>
                              </w:rPr>
                              <w:t xml:space="preserve"> </w:t>
                            </w:r>
                            <w:r w:rsidRPr="00522261">
                              <w:rPr>
                                <w:rFonts w:cs="Tahoma" w:hint="eastAsia"/>
                                <w:color w:val="0B5294"/>
                                <w:spacing w:val="-4"/>
                                <w:sz w:val="24"/>
                                <w:szCs w:val="24"/>
                                <w:rtl/>
                              </w:rPr>
                              <w:t>הפתוחים</w:t>
                            </w:r>
                            <w:r w:rsidRPr="00522261">
                              <w:rPr>
                                <w:rFonts w:cs="Tahoma"/>
                                <w:color w:val="0B5294"/>
                                <w:spacing w:val="-4"/>
                                <w:sz w:val="24"/>
                                <w:szCs w:val="24"/>
                                <w:rtl/>
                              </w:rPr>
                              <w:t xml:space="preserve"> </w:t>
                            </w:r>
                            <w:r w:rsidRPr="00522261">
                              <w:rPr>
                                <w:rFonts w:cs="Tahoma" w:hint="eastAsia"/>
                                <w:color w:val="0B5294"/>
                                <w:spacing w:val="-4"/>
                                <w:sz w:val="24"/>
                                <w:szCs w:val="24"/>
                                <w:rtl/>
                              </w:rPr>
                              <w:t>והמכולות</w:t>
                            </w:r>
                            <w:r w:rsidRPr="00522261">
                              <w:rPr>
                                <w:rFonts w:cs="Tahoma"/>
                                <w:color w:val="0B5294"/>
                                <w:spacing w:val="-4"/>
                                <w:sz w:val="24"/>
                                <w:szCs w:val="24"/>
                                <w:rtl/>
                              </w:rPr>
                              <w:t xml:space="preserve">, </w:t>
                            </w:r>
                            <w:r w:rsidRPr="00522261">
                              <w:rPr>
                                <w:rFonts w:cs="Tahoma" w:hint="eastAsia"/>
                                <w:color w:val="0B5294"/>
                                <w:spacing w:val="-4"/>
                                <w:sz w:val="24"/>
                                <w:szCs w:val="24"/>
                                <w:rtl/>
                              </w:rPr>
                              <w:t>והיקפו</w:t>
                            </w:r>
                            <w:r w:rsidRPr="00522261">
                              <w:rPr>
                                <w:rFonts w:cs="Tahoma"/>
                                <w:color w:val="0B5294"/>
                                <w:spacing w:val="-4"/>
                                <w:sz w:val="24"/>
                                <w:szCs w:val="24"/>
                                <w:rtl/>
                              </w:rPr>
                              <w:t xml:space="preserve"> </w:t>
                            </w:r>
                            <w:r w:rsidRPr="00522261">
                              <w:rPr>
                                <w:rFonts w:cs="Tahoma" w:hint="eastAsia"/>
                                <w:color w:val="0B5294"/>
                                <w:spacing w:val="-4"/>
                                <w:sz w:val="24"/>
                                <w:szCs w:val="24"/>
                                <w:rtl/>
                              </w:rPr>
                              <w:t>הגיע</w:t>
                            </w:r>
                            <w:r w:rsidRPr="00522261">
                              <w:rPr>
                                <w:rFonts w:cs="Tahoma"/>
                                <w:color w:val="0B5294"/>
                                <w:spacing w:val="-4"/>
                                <w:sz w:val="24"/>
                                <w:szCs w:val="24"/>
                                <w:rtl/>
                              </w:rPr>
                              <w:t xml:space="preserve"> </w:t>
                            </w:r>
                            <w:r w:rsidRPr="00522261">
                              <w:rPr>
                                <w:rFonts w:cs="Tahoma" w:hint="eastAsia"/>
                                <w:color w:val="0B5294"/>
                                <w:spacing w:val="-4"/>
                                <w:sz w:val="24"/>
                                <w:szCs w:val="24"/>
                                <w:rtl/>
                              </w:rPr>
                              <w:t>לכ</w:t>
                            </w:r>
                            <w:r w:rsidRPr="00522261">
                              <w:rPr>
                                <w:rFonts w:cs="Tahoma"/>
                                <w:color w:val="0B5294"/>
                                <w:spacing w:val="-4"/>
                                <w:sz w:val="24"/>
                                <w:szCs w:val="24"/>
                                <w:rtl/>
                              </w:rPr>
                              <w:t xml:space="preserve">-50% </w:t>
                            </w:r>
                            <w:r w:rsidRPr="00522261">
                              <w:rPr>
                                <w:rFonts w:cs="Tahoma" w:hint="eastAsia"/>
                                <w:color w:val="0B5294"/>
                                <w:spacing w:val="-4"/>
                                <w:sz w:val="24"/>
                                <w:szCs w:val="24"/>
                                <w:rtl/>
                              </w:rPr>
                              <w:t>מההוצאה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משקי</w:t>
                            </w:r>
                            <w:r w:rsidRPr="00522261">
                              <w:rPr>
                                <w:rFonts w:cs="Tahoma"/>
                                <w:color w:val="0B5294"/>
                                <w:spacing w:val="-4"/>
                                <w:sz w:val="24"/>
                                <w:szCs w:val="24"/>
                                <w:rtl/>
                              </w:rPr>
                              <w:t xml:space="preserve"> </w:t>
                            </w:r>
                            <w:r w:rsidRPr="00522261">
                              <w:rPr>
                                <w:rFonts w:cs="Tahoma" w:hint="eastAsia"/>
                                <w:color w:val="0B5294"/>
                                <w:spacing w:val="-4"/>
                                <w:sz w:val="24"/>
                                <w:szCs w:val="24"/>
                                <w:rtl/>
                              </w:rPr>
                              <w:t>הבית</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02698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8581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12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במקטע</w:t>
                      </w:r>
                      <w:r w:rsidRPr="00522261">
                        <w:rPr>
                          <w:rFonts w:cs="Tahoma"/>
                          <w:color w:val="0B5294"/>
                          <w:spacing w:val="-4"/>
                          <w:sz w:val="24"/>
                          <w:szCs w:val="24"/>
                          <w:rtl/>
                        </w:rPr>
                        <w:t xml:space="preserve"> </w:t>
                      </w:r>
                      <w:r w:rsidRPr="00522261">
                        <w:rPr>
                          <w:rFonts w:cs="Tahoma" w:hint="eastAsia"/>
                          <w:color w:val="0B5294"/>
                          <w:spacing w:val="-4"/>
                          <w:sz w:val="24"/>
                          <w:szCs w:val="24"/>
                          <w:rtl/>
                        </w:rPr>
                        <w:t>הקמעוני</w:t>
                      </w:r>
                      <w:r w:rsidRPr="00522261">
                        <w:rPr>
                          <w:rFonts w:cs="Tahoma"/>
                          <w:color w:val="0B5294"/>
                          <w:spacing w:val="-4"/>
                          <w:sz w:val="24"/>
                          <w:szCs w:val="24"/>
                          <w:rtl/>
                        </w:rPr>
                        <w:t xml:space="preserve"> </w:t>
                      </w:r>
                      <w:r w:rsidRPr="00522261">
                        <w:rPr>
                          <w:rFonts w:cs="Tahoma" w:hint="eastAsia"/>
                          <w:color w:val="0B5294"/>
                          <w:spacing w:val="-4"/>
                          <w:sz w:val="24"/>
                          <w:szCs w:val="24"/>
                          <w:rtl/>
                        </w:rPr>
                        <w:t>גדל</w:t>
                      </w:r>
                      <w:r w:rsidRPr="00522261">
                        <w:rPr>
                          <w:rFonts w:cs="Tahoma"/>
                          <w:color w:val="0B5294"/>
                          <w:spacing w:val="-4"/>
                          <w:sz w:val="24"/>
                          <w:szCs w:val="24"/>
                          <w:rtl/>
                        </w:rPr>
                        <w:t xml:space="preserve"> </w:t>
                      </w:r>
                      <w:r w:rsidRPr="00522261">
                        <w:rPr>
                          <w:rFonts w:cs="Tahoma" w:hint="eastAsia"/>
                          <w:color w:val="0B5294"/>
                          <w:spacing w:val="-4"/>
                          <w:sz w:val="24"/>
                          <w:szCs w:val="24"/>
                          <w:rtl/>
                        </w:rPr>
                        <w:t>בשנים</w:t>
                      </w:r>
                      <w:r w:rsidRPr="00522261">
                        <w:rPr>
                          <w:rFonts w:cs="Tahoma"/>
                          <w:color w:val="0B5294"/>
                          <w:spacing w:val="-4"/>
                          <w:sz w:val="24"/>
                          <w:szCs w:val="24"/>
                          <w:rtl/>
                        </w:rPr>
                        <w:t xml:space="preserve"> </w:t>
                      </w:r>
                      <w:r w:rsidRPr="00522261">
                        <w:rPr>
                          <w:rFonts w:cs="Tahoma" w:hint="eastAsia"/>
                          <w:color w:val="0B5294"/>
                          <w:spacing w:val="-4"/>
                          <w:sz w:val="24"/>
                          <w:szCs w:val="24"/>
                          <w:rtl/>
                        </w:rPr>
                        <w:t>האחרונות</w:t>
                      </w:r>
                      <w:r w:rsidRPr="00522261">
                        <w:rPr>
                          <w:rFonts w:cs="Tahoma"/>
                          <w:color w:val="0B5294"/>
                          <w:spacing w:val="-4"/>
                          <w:sz w:val="24"/>
                          <w:szCs w:val="24"/>
                          <w:rtl/>
                        </w:rPr>
                        <w:t xml:space="preserve"> </w:t>
                      </w:r>
                      <w:r w:rsidRPr="00522261">
                        <w:rPr>
                          <w:rFonts w:cs="Tahoma" w:hint="eastAsia"/>
                          <w:color w:val="0B5294"/>
                          <w:spacing w:val="-4"/>
                          <w:sz w:val="24"/>
                          <w:szCs w:val="24"/>
                          <w:rtl/>
                        </w:rPr>
                        <w:t>נתח</w:t>
                      </w:r>
                      <w:r w:rsidRPr="00522261">
                        <w:rPr>
                          <w:rFonts w:cs="Tahoma"/>
                          <w:color w:val="0B5294"/>
                          <w:spacing w:val="-4"/>
                          <w:sz w:val="24"/>
                          <w:szCs w:val="24"/>
                          <w:rtl/>
                        </w:rPr>
                        <w:t xml:space="preserve"> </w:t>
                      </w:r>
                      <w:r w:rsidRPr="00522261">
                        <w:rPr>
                          <w:rFonts w:cs="Tahoma" w:hint="eastAsia"/>
                          <w:color w:val="0B5294"/>
                          <w:spacing w:val="-4"/>
                          <w:sz w:val="24"/>
                          <w:szCs w:val="24"/>
                          <w:rtl/>
                        </w:rPr>
                        <w:t>השוק</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רשתות</w:t>
                      </w:r>
                      <w:r w:rsidRPr="00522261">
                        <w:rPr>
                          <w:rFonts w:cs="Tahoma"/>
                          <w:color w:val="0B5294"/>
                          <w:spacing w:val="-4"/>
                          <w:sz w:val="24"/>
                          <w:szCs w:val="24"/>
                          <w:rtl/>
                        </w:rPr>
                        <w:t xml:space="preserve"> </w:t>
                      </w:r>
                      <w:r w:rsidRPr="00522261">
                        <w:rPr>
                          <w:rFonts w:cs="Tahoma" w:hint="eastAsia"/>
                          <w:color w:val="0B5294"/>
                          <w:spacing w:val="-4"/>
                          <w:sz w:val="24"/>
                          <w:szCs w:val="24"/>
                          <w:rtl/>
                        </w:rPr>
                        <w:t>השיווק</w:t>
                      </w:r>
                      <w:r w:rsidRPr="00522261">
                        <w:rPr>
                          <w:rFonts w:cs="Tahoma"/>
                          <w:color w:val="0B5294"/>
                          <w:spacing w:val="-4"/>
                          <w:sz w:val="24"/>
                          <w:szCs w:val="24"/>
                          <w:rtl/>
                        </w:rPr>
                        <w:t xml:space="preserve"> </w:t>
                      </w:r>
                      <w:r w:rsidRPr="00522261">
                        <w:rPr>
                          <w:rFonts w:cs="Tahoma" w:hint="eastAsia"/>
                          <w:color w:val="0B5294"/>
                          <w:spacing w:val="-4"/>
                          <w:sz w:val="24"/>
                          <w:szCs w:val="24"/>
                          <w:rtl/>
                        </w:rPr>
                        <w:t>בתחום</w:t>
                      </w:r>
                      <w:r w:rsidRPr="00522261">
                        <w:rPr>
                          <w:rFonts w:cs="Tahoma"/>
                          <w:color w:val="0B5294"/>
                          <w:spacing w:val="-4"/>
                          <w:sz w:val="24"/>
                          <w:szCs w:val="24"/>
                          <w:rtl/>
                        </w:rPr>
                        <w:t xml:space="preserve"> </w:t>
                      </w:r>
                      <w:r w:rsidRPr="00522261">
                        <w:rPr>
                          <w:rFonts w:cs="Tahoma" w:hint="eastAsia"/>
                          <w:color w:val="0B5294"/>
                          <w:spacing w:val="-4"/>
                          <w:sz w:val="24"/>
                          <w:szCs w:val="24"/>
                          <w:rtl/>
                        </w:rPr>
                        <w:t>הפירות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והירקות</w:t>
                      </w:r>
                      <w:r w:rsidRPr="00522261">
                        <w:rPr>
                          <w:rFonts w:cs="Tahoma"/>
                          <w:color w:val="0B5294"/>
                          <w:spacing w:val="-4"/>
                          <w:sz w:val="24"/>
                          <w:szCs w:val="24"/>
                          <w:rtl/>
                        </w:rPr>
                        <w:t xml:space="preserve">, </w:t>
                      </w:r>
                      <w:r w:rsidRPr="00522261">
                        <w:rPr>
                          <w:rFonts w:cs="Tahoma" w:hint="eastAsia"/>
                          <w:color w:val="0B5294"/>
                          <w:spacing w:val="-4"/>
                          <w:sz w:val="24"/>
                          <w:szCs w:val="24"/>
                          <w:rtl/>
                        </w:rPr>
                        <w:t>לעומת</w:t>
                      </w:r>
                      <w:r w:rsidRPr="00522261">
                        <w:rPr>
                          <w:rFonts w:cs="Tahoma"/>
                          <w:color w:val="0B5294"/>
                          <w:spacing w:val="-4"/>
                          <w:sz w:val="24"/>
                          <w:szCs w:val="24"/>
                          <w:rtl/>
                        </w:rPr>
                        <w:t xml:space="preserve"> </w:t>
                      </w:r>
                      <w:r w:rsidRPr="00522261">
                        <w:rPr>
                          <w:rFonts w:cs="Tahoma" w:hint="eastAsia"/>
                          <w:color w:val="0B5294"/>
                          <w:spacing w:val="-4"/>
                          <w:sz w:val="24"/>
                          <w:szCs w:val="24"/>
                          <w:rtl/>
                        </w:rPr>
                        <w:t>השווקים</w:t>
                      </w:r>
                      <w:r w:rsidRPr="00522261">
                        <w:rPr>
                          <w:rFonts w:cs="Tahoma"/>
                          <w:color w:val="0B5294"/>
                          <w:spacing w:val="-4"/>
                          <w:sz w:val="24"/>
                          <w:szCs w:val="24"/>
                          <w:rtl/>
                        </w:rPr>
                        <w:t xml:space="preserve"> </w:t>
                      </w:r>
                      <w:r w:rsidRPr="00522261">
                        <w:rPr>
                          <w:rFonts w:cs="Tahoma" w:hint="eastAsia"/>
                          <w:color w:val="0B5294"/>
                          <w:spacing w:val="-4"/>
                          <w:sz w:val="24"/>
                          <w:szCs w:val="24"/>
                          <w:rtl/>
                        </w:rPr>
                        <w:t>הפתוחים</w:t>
                      </w:r>
                      <w:r w:rsidRPr="00522261">
                        <w:rPr>
                          <w:rFonts w:cs="Tahoma"/>
                          <w:color w:val="0B5294"/>
                          <w:spacing w:val="-4"/>
                          <w:sz w:val="24"/>
                          <w:szCs w:val="24"/>
                          <w:rtl/>
                        </w:rPr>
                        <w:t xml:space="preserve"> </w:t>
                      </w:r>
                      <w:r w:rsidRPr="00522261">
                        <w:rPr>
                          <w:rFonts w:cs="Tahoma" w:hint="eastAsia"/>
                          <w:color w:val="0B5294"/>
                          <w:spacing w:val="-4"/>
                          <w:sz w:val="24"/>
                          <w:szCs w:val="24"/>
                          <w:rtl/>
                        </w:rPr>
                        <w:t>והמכולות</w:t>
                      </w:r>
                      <w:r w:rsidRPr="00522261">
                        <w:rPr>
                          <w:rFonts w:cs="Tahoma"/>
                          <w:color w:val="0B5294"/>
                          <w:spacing w:val="-4"/>
                          <w:sz w:val="24"/>
                          <w:szCs w:val="24"/>
                          <w:rtl/>
                        </w:rPr>
                        <w:t xml:space="preserve">, </w:t>
                      </w:r>
                      <w:r w:rsidRPr="00522261">
                        <w:rPr>
                          <w:rFonts w:cs="Tahoma" w:hint="eastAsia"/>
                          <w:color w:val="0B5294"/>
                          <w:spacing w:val="-4"/>
                          <w:sz w:val="24"/>
                          <w:szCs w:val="24"/>
                          <w:rtl/>
                        </w:rPr>
                        <w:t>והיקפו</w:t>
                      </w:r>
                      <w:r w:rsidRPr="00522261">
                        <w:rPr>
                          <w:rFonts w:cs="Tahoma"/>
                          <w:color w:val="0B5294"/>
                          <w:spacing w:val="-4"/>
                          <w:sz w:val="24"/>
                          <w:szCs w:val="24"/>
                          <w:rtl/>
                        </w:rPr>
                        <w:t xml:space="preserve"> </w:t>
                      </w:r>
                      <w:r w:rsidRPr="00522261">
                        <w:rPr>
                          <w:rFonts w:cs="Tahoma" w:hint="eastAsia"/>
                          <w:color w:val="0B5294"/>
                          <w:spacing w:val="-4"/>
                          <w:sz w:val="24"/>
                          <w:szCs w:val="24"/>
                          <w:rtl/>
                        </w:rPr>
                        <w:t>הגיע</w:t>
                      </w:r>
                      <w:r w:rsidRPr="00522261">
                        <w:rPr>
                          <w:rFonts w:cs="Tahoma"/>
                          <w:color w:val="0B5294"/>
                          <w:spacing w:val="-4"/>
                          <w:sz w:val="24"/>
                          <w:szCs w:val="24"/>
                          <w:rtl/>
                        </w:rPr>
                        <w:t xml:space="preserve"> </w:t>
                      </w:r>
                      <w:r w:rsidRPr="00522261">
                        <w:rPr>
                          <w:rFonts w:cs="Tahoma" w:hint="eastAsia"/>
                          <w:color w:val="0B5294"/>
                          <w:spacing w:val="-4"/>
                          <w:sz w:val="24"/>
                          <w:szCs w:val="24"/>
                          <w:rtl/>
                        </w:rPr>
                        <w:t>לכ</w:t>
                      </w:r>
                      <w:r w:rsidRPr="00522261">
                        <w:rPr>
                          <w:rFonts w:cs="Tahoma"/>
                          <w:color w:val="0B5294"/>
                          <w:spacing w:val="-4"/>
                          <w:sz w:val="24"/>
                          <w:szCs w:val="24"/>
                          <w:rtl/>
                        </w:rPr>
                        <w:t xml:space="preserve">-50% </w:t>
                      </w:r>
                      <w:r w:rsidRPr="00522261">
                        <w:rPr>
                          <w:rFonts w:cs="Tahoma" w:hint="eastAsia"/>
                          <w:color w:val="0B5294"/>
                          <w:spacing w:val="-4"/>
                          <w:sz w:val="24"/>
                          <w:szCs w:val="24"/>
                          <w:rtl/>
                        </w:rPr>
                        <w:t>מההוצאה</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משקי</w:t>
                      </w:r>
                      <w:r w:rsidRPr="00522261">
                        <w:rPr>
                          <w:rFonts w:cs="Tahoma"/>
                          <w:color w:val="0B5294"/>
                          <w:spacing w:val="-4"/>
                          <w:sz w:val="24"/>
                          <w:szCs w:val="24"/>
                          <w:rtl/>
                        </w:rPr>
                        <w:t xml:space="preserve"> </w:t>
                      </w:r>
                      <w:r w:rsidRPr="00522261">
                        <w:rPr>
                          <w:rFonts w:cs="Tahoma" w:hint="eastAsia"/>
                          <w:color w:val="0B5294"/>
                          <w:spacing w:val="-4"/>
                          <w:sz w:val="24"/>
                          <w:szCs w:val="24"/>
                          <w:rtl/>
                        </w:rPr>
                        <w:t>הבית</w:t>
                      </w:r>
                      <w:r w:rsidRPr="00522261">
                        <w:rPr>
                          <w:rFonts w:cs="Tahoma"/>
                          <w:color w:val="0B5294"/>
                          <w:spacing w:val="-4"/>
                          <w:sz w:val="24"/>
                          <w:szCs w:val="24"/>
                          <w:rtl/>
                        </w:rPr>
                        <w:t xml:space="preserve"> </w:t>
                      </w:r>
                      <w:r w:rsidRPr="00522261">
                        <w:rPr>
                          <w:rFonts w:cs="Tahoma" w:hint="eastAsia"/>
                          <w:color w:val="0B5294"/>
                          <w:spacing w:val="-4"/>
                          <w:sz w:val="24"/>
                          <w:szCs w:val="24"/>
                          <w:rtl/>
                        </w:rPr>
                        <w:t>על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688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435BBE" w:rsidP="00051065">
      <w:pPr>
        <w:pStyle w:val="tab-name"/>
        <w:rPr>
          <w:b/>
          <w:bCs/>
          <w:rtl/>
        </w:rPr>
      </w:pPr>
      <w:r w:rsidRPr="00FB71BE">
        <w:rPr>
          <w:rFonts w:hint="cs"/>
          <w:rtl/>
        </w:rPr>
        <w:t xml:space="preserve">תרשים 5: </w:t>
      </w:r>
      <w:r w:rsidRPr="00435BBE">
        <w:rPr>
          <w:rFonts w:hint="eastAsia"/>
          <w:b/>
          <w:bCs/>
          <w:rtl/>
        </w:rPr>
        <w:t>ההוצאה</w:t>
      </w:r>
      <w:r w:rsidRPr="00435BBE">
        <w:rPr>
          <w:b/>
          <w:bCs/>
          <w:rtl/>
        </w:rPr>
        <w:t xml:space="preserve"> של </w:t>
      </w:r>
      <w:r w:rsidRPr="00435BBE">
        <w:rPr>
          <w:rFonts w:hint="eastAsia"/>
          <w:b/>
          <w:bCs/>
          <w:rtl/>
        </w:rPr>
        <w:t>משקי</w:t>
      </w:r>
      <w:r w:rsidRPr="00435BBE">
        <w:rPr>
          <w:b/>
          <w:bCs/>
          <w:rtl/>
        </w:rPr>
        <w:t xml:space="preserve"> </w:t>
      </w:r>
      <w:r w:rsidRPr="00435BBE">
        <w:rPr>
          <w:rFonts w:hint="cs"/>
          <w:b/>
          <w:bCs/>
          <w:rtl/>
        </w:rPr>
        <w:t>ה</w:t>
      </w:r>
      <w:r w:rsidRPr="00435BBE">
        <w:rPr>
          <w:b/>
          <w:bCs/>
          <w:rtl/>
        </w:rPr>
        <w:t xml:space="preserve">בית בישראל על </w:t>
      </w:r>
      <w:r w:rsidRPr="00435BBE">
        <w:rPr>
          <w:rFonts w:hint="eastAsia"/>
          <w:b/>
          <w:bCs/>
          <w:rtl/>
        </w:rPr>
        <w:t>פירות</w:t>
      </w:r>
      <w:r w:rsidRPr="00435BBE">
        <w:rPr>
          <w:b/>
          <w:bCs/>
          <w:rtl/>
        </w:rPr>
        <w:t xml:space="preserve"> </w:t>
      </w:r>
      <w:r w:rsidRPr="00435BBE">
        <w:rPr>
          <w:rFonts w:hint="eastAsia"/>
          <w:b/>
          <w:bCs/>
          <w:rtl/>
        </w:rPr>
        <w:t>טריים</w:t>
      </w:r>
      <w:r w:rsidRPr="00435BBE">
        <w:rPr>
          <w:b/>
          <w:bCs/>
          <w:rtl/>
        </w:rPr>
        <w:t>*</w:t>
      </w:r>
      <w:r w:rsidRPr="00435BBE">
        <w:rPr>
          <w:rFonts w:hint="cs"/>
          <w:b/>
          <w:bCs/>
          <w:rtl/>
        </w:rPr>
        <w:t>,</w:t>
      </w:r>
      <w:r w:rsidRPr="00435BBE">
        <w:rPr>
          <w:b/>
          <w:bCs/>
          <w:rtl/>
        </w:rPr>
        <w:t xml:space="preserve"> </w:t>
      </w:r>
      <w:r w:rsidRPr="00435BBE">
        <w:rPr>
          <w:rFonts w:hint="eastAsia"/>
          <w:b/>
          <w:bCs/>
          <w:rtl/>
        </w:rPr>
        <w:t>לפי</w:t>
      </w:r>
      <w:r w:rsidRPr="00435BBE">
        <w:rPr>
          <w:b/>
          <w:bCs/>
          <w:rtl/>
        </w:rPr>
        <w:t xml:space="preserve"> </w:t>
      </w:r>
      <w:r w:rsidRPr="00435BBE">
        <w:rPr>
          <w:rFonts w:hint="eastAsia"/>
          <w:b/>
          <w:bCs/>
          <w:rtl/>
        </w:rPr>
        <w:t>סוג</w:t>
      </w:r>
      <w:r w:rsidRPr="00435BBE">
        <w:rPr>
          <w:b/>
          <w:bCs/>
          <w:rtl/>
        </w:rPr>
        <w:t xml:space="preserve"> </w:t>
      </w:r>
      <w:r w:rsidRPr="00435BBE">
        <w:rPr>
          <w:rFonts w:hint="eastAsia"/>
          <w:b/>
          <w:bCs/>
          <w:rtl/>
        </w:rPr>
        <w:t>חנות</w:t>
      </w:r>
      <w:r w:rsidRPr="00435BBE">
        <w:rPr>
          <w:rFonts w:hint="cs"/>
          <w:b/>
          <w:bCs/>
          <w:rtl/>
        </w:rPr>
        <w:t xml:space="preserve"> (באחוזים)</w:t>
      </w:r>
    </w:p>
    <w:p w:rsidR="00A64049" w:rsidRPr="00435BBE" w:rsidP="00051065">
      <w:pPr>
        <w:pStyle w:val="BalloonText"/>
        <w:spacing w:after="240" w:line="240" w:lineRule="atLeast"/>
        <w:rPr>
          <w:rFonts w:ascii="Tahoma" w:hAnsi="Tahoma" w:cs="Tahoma"/>
          <w:noProof/>
          <w:rtl/>
        </w:rPr>
      </w:pPr>
      <w:r>
        <w:rPr>
          <w:rFonts w:ascii="Tahoma" w:hAnsi="Tahoma" w:cs="Tahoma"/>
          <w:noProof/>
          <w:rtl/>
        </w:rPr>
        <w:drawing>
          <wp:inline distT="0" distB="0" distL="0" distR="0">
            <wp:extent cx="3960000" cy="3028060"/>
            <wp:effectExtent l="0" t="0" r="2540" b="1270"/>
            <wp:docPr id="16" name="Picture 16" descr="במקטע הקמעוני גדל בשנים האחרונות נתח השוק של רשתות השיווק בתחום הפירות והירקות, לעומת השווקים הפתוחים והמכולות, והגיע לכ-50% מההוצאה של משקי ה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5786" name="219-g-2.wmf"/>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028060"/>
                    </a:xfrm>
                    <a:prstGeom prst="rect">
                      <a:avLst/>
                    </a:prstGeom>
                  </pic:spPr>
                </pic:pic>
              </a:graphicData>
            </a:graphic>
          </wp:inline>
        </w:drawing>
      </w:r>
    </w:p>
    <w:p w:rsidR="00A6473B" w:rsidRPr="00FB71BE" w:rsidP="00522261">
      <w:pPr>
        <w:spacing w:line="240" w:lineRule="exact"/>
        <w:ind w:right="2268"/>
        <w:jc w:val="both"/>
        <w:rPr>
          <w:rFonts w:ascii="Tahoma" w:hAnsi="Tahoma" w:cs="Tahoma"/>
          <w:sz w:val="18"/>
          <w:szCs w:val="18"/>
          <w:rtl/>
        </w:rPr>
      </w:pPr>
      <w:r w:rsidRPr="00FB71BE">
        <w:rPr>
          <w:rFonts w:ascii="Tahoma" w:hAnsi="Tahoma" w:cs="Tahoma" w:hint="cs"/>
          <w:sz w:val="18"/>
          <w:szCs w:val="18"/>
          <w:rtl/>
        </w:rPr>
        <w:t>רשתות השיווק פועלות בתחום הפירות והירקות בעיקר באמצעות מערך רכש סיטוני עצמאי</w:t>
      </w:r>
      <w:r>
        <w:rPr>
          <w:rStyle w:val="FootnoteReference0"/>
          <w:rFonts w:ascii="Tahoma" w:hAnsi="Tahoma" w:cs="Tahoma"/>
          <w:sz w:val="18"/>
          <w:szCs w:val="18"/>
          <w:rtl/>
        </w:rPr>
        <w:footnoteReference w:id="21"/>
      </w:r>
      <w:r w:rsidRPr="00FB71BE">
        <w:rPr>
          <w:rFonts w:ascii="Tahoma" w:hAnsi="Tahoma" w:cs="Tahoma" w:hint="cs"/>
          <w:sz w:val="18"/>
          <w:szCs w:val="18"/>
          <w:rtl/>
        </w:rPr>
        <w:t xml:space="preserve"> או באמצעות סיטונאים גדולים הרוכשים פירות וירקות - לעתים עבור כמה רשתות יחדיו - ולרוב אינן פועלות דרך השווקים הסיטוניים (אלא רוכשות ישירות מהחקלאים או מחברות השיווק). הגידול בנתח השוק של רשתות השיווק כאמור חיזק את כוחן במקטע הסיטוני של פירות וירקות, וכפועל יוצא, מעט סיטונאים גדולים שולטים ביותר ממחצית מקטע זה</w:t>
      </w:r>
      <w:r>
        <w:rPr>
          <w:rStyle w:val="FootnoteReference0"/>
          <w:rFonts w:ascii="Tahoma" w:hAnsi="Tahoma" w:cs="Tahoma"/>
          <w:sz w:val="18"/>
          <w:szCs w:val="18"/>
          <w:rtl/>
        </w:rPr>
        <w:footnoteReference w:id="22"/>
      </w:r>
      <w:r w:rsidRPr="00FB71BE">
        <w:rPr>
          <w:rFonts w:ascii="Tahoma" w:hAnsi="Tahoma" w:cs="Tahoma" w:hint="cs"/>
          <w:sz w:val="18"/>
          <w:szCs w:val="18"/>
          <w:rtl/>
        </w:rPr>
        <w:t>.</w:t>
      </w:r>
      <w:r w:rsidRPr="0012789B" w:rsidR="0012397C">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91802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352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הגידול</w:t>
                            </w:r>
                            <w:r w:rsidRPr="00522261">
                              <w:rPr>
                                <w:rFonts w:cs="Tahoma"/>
                                <w:color w:val="0B5294"/>
                                <w:spacing w:val="-4"/>
                                <w:sz w:val="24"/>
                                <w:szCs w:val="24"/>
                                <w:rtl/>
                              </w:rPr>
                              <w:t xml:space="preserve"> </w:t>
                            </w:r>
                            <w:r w:rsidRPr="00522261">
                              <w:rPr>
                                <w:rFonts w:cs="Tahoma" w:hint="eastAsia"/>
                                <w:color w:val="0B5294"/>
                                <w:spacing w:val="-4"/>
                                <w:sz w:val="24"/>
                                <w:szCs w:val="24"/>
                                <w:rtl/>
                              </w:rPr>
                              <w:t>בנתח</w:t>
                            </w:r>
                            <w:r w:rsidRPr="00522261">
                              <w:rPr>
                                <w:rFonts w:cs="Tahoma"/>
                                <w:color w:val="0B5294"/>
                                <w:spacing w:val="-4"/>
                                <w:sz w:val="24"/>
                                <w:szCs w:val="24"/>
                                <w:rtl/>
                              </w:rPr>
                              <w:t xml:space="preserve"> </w:t>
                            </w:r>
                            <w:r w:rsidRPr="00522261">
                              <w:rPr>
                                <w:rFonts w:cs="Tahoma" w:hint="eastAsia"/>
                                <w:color w:val="0B5294"/>
                                <w:spacing w:val="-4"/>
                                <w:sz w:val="24"/>
                                <w:szCs w:val="24"/>
                                <w:rtl/>
                              </w:rPr>
                              <w:t>השוק</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רשתות</w:t>
                            </w:r>
                            <w:r w:rsidRPr="00522261">
                              <w:rPr>
                                <w:rFonts w:cs="Tahoma"/>
                                <w:color w:val="0B5294"/>
                                <w:spacing w:val="-4"/>
                                <w:sz w:val="24"/>
                                <w:szCs w:val="24"/>
                                <w:rtl/>
                              </w:rPr>
                              <w:t xml:space="preserve"> </w:t>
                            </w:r>
                            <w:r w:rsidRPr="00522261">
                              <w:rPr>
                                <w:rFonts w:cs="Tahoma" w:hint="eastAsia"/>
                                <w:color w:val="0B5294"/>
                                <w:spacing w:val="-4"/>
                                <w:sz w:val="24"/>
                                <w:szCs w:val="24"/>
                                <w:rtl/>
                              </w:rPr>
                              <w:t>השיווק</w:t>
                            </w:r>
                            <w:r w:rsidRPr="00522261">
                              <w:rPr>
                                <w:rFonts w:cs="Tahoma"/>
                                <w:color w:val="0B5294"/>
                                <w:spacing w:val="-4"/>
                                <w:sz w:val="24"/>
                                <w:szCs w:val="24"/>
                                <w:rtl/>
                              </w:rPr>
                              <w:t xml:space="preserve"> </w:t>
                            </w:r>
                            <w:r w:rsidRPr="00522261">
                              <w:rPr>
                                <w:rFonts w:cs="Tahoma" w:hint="eastAsia"/>
                                <w:color w:val="0B5294"/>
                                <w:spacing w:val="-4"/>
                                <w:sz w:val="24"/>
                                <w:szCs w:val="24"/>
                                <w:rtl/>
                              </w:rPr>
                              <w:t>חיזק</w:t>
                            </w:r>
                            <w:r w:rsidRPr="00522261">
                              <w:rPr>
                                <w:rFonts w:cs="Tahoma"/>
                                <w:color w:val="0B5294"/>
                                <w:spacing w:val="-4"/>
                                <w:sz w:val="24"/>
                                <w:szCs w:val="24"/>
                                <w:rtl/>
                              </w:rPr>
                              <w:t xml:space="preserve"> </w:t>
                            </w:r>
                            <w:r w:rsidRPr="00522261">
                              <w:rPr>
                                <w:rFonts w:cs="Tahoma" w:hint="eastAsia"/>
                                <w:color w:val="0B5294"/>
                                <w:spacing w:val="-4"/>
                                <w:sz w:val="24"/>
                                <w:szCs w:val="24"/>
                                <w:rtl/>
                              </w:rPr>
                              <w:t>את</w:t>
                            </w:r>
                            <w:r w:rsidRPr="00522261">
                              <w:rPr>
                                <w:rFonts w:cs="Tahoma"/>
                                <w:color w:val="0B5294"/>
                                <w:spacing w:val="-4"/>
                                <w:sz w:val="24"/>
                                <w:szCs w:val="24"/>
                                <w:rtl/>
                              </w:rPr>
                              <w:t xml:space="preserve"> </w:t>
                            </w:r>
                            <w:r w:rsidRPr="00522261">
                              <w:rPr>
                                <w:rFonts w:cs="Tahoma" w:hint="eastAsia"/>
                                <w:color w:val="0B5294"/>
                                <w:spacing w:val="-4"/>
                                <w:sz w:val="24"/>
                                <w:szCs w:val="24"/>
                                <w:rtl/>
                              </w:rPr>
                              <w:t>כוחן</w:t>
                            </w:r>
                            <w:r w:rsidRPr="00522261">
                              <w:rPr>
                                <w:rFonts w:cs="Tahoma"/>
                                <w:color w:val="0B5294"/>
                                <w:spacing w:val="-4"/>
                                <w:sz w:val="24"/>
                                <w:szCs w:val="24"/>
                                <w:rtl/>
                              </w:rPr>
                              <w:t xml:space="preserve"> </w:t>
                            </w:r>
                            <w:r w:rsidRPr="00522261">
                              <w:rPr>
                                <w:rFonts w:cs="Tahoma" w:hint="eastAsia"/>
                                <w:color w:val="0B5294"/>
                                <w:spacing w:val="-4"/>
                                <w:sz w:val="24"/>
                                <w:szCs w:val="24"/>
                                <w:rtl/>
                              </w:rPr>
                              <w:t>במקטע</w:t>
                            </w:r>
                            <w:r w:rsidRPr="00522261">
                              <w:rPr>
                                <w:rFonts w:cs="Tahoma"/>
                                <w:color w:val="0B5294"/>
                                <w:spacing w:val="-4"/>
                                <w:sz w:val="24"/>
                                <w:szCs w:val="24"/>
                                <w:rtl/>
                              </w:rPr>
                              <w:t xml:space="preserve"> </w:t>
                            </w:r>
                            <w:r w:rsidRPr="00522261">
                              <w:rPr>
                                <w:rFonts w:cs="Tahoma" w:hint="eastAsia"/>
                                <w:color w:val="0B5294"/>
                                <w:spacing w:val="-4"/>
                                <w:sz w:val="24"/>
                                <w:szCs w:val="24"/>
                                <w:rtl/>
                              </w:rPr>
                              <w:t>הסיטוני</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r w:rsidRPr="00522261">
                              <w:rPr>
                                <w:rFonts w:cs="Tahoma"/>
                                <w:color w:val="0B5294"/>
                                <w:spacing w:val="-4"/>
                                <w:sz w:val="24"/>
                                <w:szCs w:val="24"/>
                                <w:rtl/>
                              </w:rPr>
                              <w:t xml:space="preserve">, </w:t>
                            </w:r>
                            <w:r w:rsidRPr="00522261">
                              <w:rPr>
                                <w:rFonts w:cs="Tahoma" w:hint="eastAsia"/>
                                <w:color w:val="0B5294"/>
                                <w:spacing w:val="-4"/>
                                <w:sz w:val="24"/>
                                <w:szCs w:val="24"/>
                                <w:rtl/>
                              </w:rPr>
                              <w:t>וכפועל</w:t>
                            </w:r>
                            <w:r w:rsidRPr="00522261">
                              <w:rPr>
                                <w:rFonts w:cs="Tahoma"/>
                                <w:color w:val="0B5294"/>
                                <w:spacing w:val="-4"/>
                                <w:sz w:val="24"/>
                                <w:szCs w:val="24"/>
                                <w:rtl/>
                              </w:rPr>
                              <w:t xml:space="preserve"> </w:t>
                            </w:r>
                            <w:r w:rsidRPr="00522261">
                              <w:rPr>
                                <w:rFonts w:cs="Tahoma" w:hint="eastAsia"/>
                                <w:color w:val="0B5294"/>
                                <w:spacing w:val="-4"/>
                                <w:sz w:val="24"/>
                                <w:szCs w:val="24"/>
                                <w:rtl/>
                              </w:rPr>
                              <w:t>יוצא</w:t>
                            </w:r>
                            <w:r w:rsidRPr="00522261">
                              <w:rPr>
                                <w:rFonts w:cs="Tahoma"/>
                                <w:color w:val="0B5294"/>
                                <w:spacing w:val="-4"/>
                                <w:sz w:val="24"/>
                                <w:szCs w:val="24"/>
                                <w:rtl/>
                              </w:rPr>
                              <w:t xml:space="preserve">, </w:t>
                            </w:r>
                            <w:r w:rsidRPr="00522261">
                              <w:rPr>
                                <w:rFonts w:cs="Tahoma" w:hint="eastAsia"/>
                                <w:color w:val="0B5294"/>
                                <w:spacing w:val="-4"/>
                                <w:sz w:val="24"/>
                                <w:szCs w:val="24"/>
                                <w:rtl/>
                              </w:rPr>
                              <w:t>מעט</w:t>
                            </w:r>
                            <w:r w:rsidRPr="00522261">
                              <w:rPr>
                                <w:rFonts w:cs="Tahoma"/>
                                <w:color w:val="0B5294"/>
                                <w:spacing w:val="-4"/>
                                <w:sz w:val="24"/>
                                <w:szCs w:val="24"/>
                                <w:rtl/>
                              </w:rPr>
                              <w:t xml:space="preserve"> </w:t>
                            </w:r>
                            <w:r w:rsidRPr="00522261">
                              <w:rPr>
                                <w:rFonts w:cs="Tahoma" w:hint="eastAsia"/>
                                <w:color w:val="0B5294"/>
                                <w:spacing w:val="-4"/>
                                <w:sz w:val="24"/>
                                <w:szCs w:val="24"/>
                                <w:rtl/>
                              </w:rPr>
                              <w:t>סיטונאים</w:t>
                            </w:r>
                            <w:r w:rsidRPr="00522261">
                              <w:rPr>
                                <w:rFonts w:cs="Tahoma"/>
                                <w:color w:val="0B5294"/>
                                <w:spacing w:val="-4"/>
                                <w:sz w:val="24"/>
                                <w:szCs w:val="24"/>
                                <w:rtl/>
                              </w:rPr>
                              <w:t xml:space="preserve"> </w:t>
                            </w:r>
                            <w:r w:rsidRPr="00522261">
                              <w:rPr>
                                <w:rFonts w:cs="Tahoma" w:hint="eastAsia"/>
                                <w:color w:val="0B5294"/>
                                <w:spacing w:val="-4"/>
                                <w:sz w:val="24"/>
                                <w:szCs w:val="24"/>
                                <w:rtl/>
                              </w:rPr>
                              <w:t>גדולים</w:t>
                            </w:r>
                            <w:r w:rsidRPr="00522261">
                              <w:rPr>
                                <w:rFonts w:cs="Tahoma"/>
                                <w:color w:val="0B5294"/>
                                <w:spacing w:val="-4"/>
                                <w:sz w:val="24"/>
                                <w:szCs w:val="24"/>
                                <w:rtl/>
                              </w:rPr>
                              <w:t xml:space="preserve"> </w:t>
                            </w:r>
                            <w:r w:rsidRPr="00522261">
                              <w:rPr>
                                <w:rFonts w:cs="Tahoma" w:hint="eastAsia"/>
                                <w:color w:val="0B5294"/>
                                <w:spacing w:val="-4"/>
                                <w:sz w:val="24"/>
                                <w:szCs w:val="24"/>
                                <w:rtl/>
                              </w:rPr>
                              <w:t>שולטים</w:t>
                            </w:r>
                            <w:r w:rsidRPr="00522261">
                              <w:rPr>
                                <w:rFonts w:cs="Tahoma"/>
                                <w:color w:val="0B5294"/>
                                <w:spacing w:val="-4"/>
                                <w:sz w:val="24"/>
                                <w:szCs w:val="24"/>
                                <w:rtl/>
                              </w:rPr>
                              <w:t xml:space="preserve"> </w:t>
                            </w:r>
                            <w:r w:rsidRPr="00522261">
                              <w:rPr>
                                <w:rFonts w:cs="Tahoma" w:hint="eastAsia"/>
                                <w:color w:val="0B5294"/>
                                <w:spacing w:val="-4"/>
                                <w:sz w:val="24"/>
                                <w:szCs w:val="24"/>
                                <w:rtl/>
                              </w:rPr>
                              <w:t>ביותר</w:t>
                            </w:r>
                            <w:r w:rsidRPr="00522261">
                              <w:rPr>
                                <w:rFonts w:cs="Tahoma"/>
                                <w:color w:val="0B5294"/>
                                <w:spacing w:val="-4"/>
                                <w:sz w:val="24"/>
                                <w:szCs w:val="24"/>
                                <w:rtl/>
                              </w:rPr>
                              <w:t xml:space="preserve"> </w:t>
                            </w:r>
                            <w:r w:rsidRPr="00522261">
                              <w:rPr>
                                <w:rFonts w:cs="Tahoma" w:hint="eastAsia"/>
                                <w:color w:val="0B5294"/>
                                <w:spacing w:val="-4"/>
                                <w:sz w:val="24"/>
                                <w:szCs w:val="24"/>
                                <w:rtl/>
                              </w:rPr>
                              <w:t>ממחצית</w:t>
                            </w:r>
                            <w:r w:rsidRPr="00522261">
                              <w:rPr>
                                <w:rFonts w:cs="Tahoma"/>
                                <w:color w:val="0B5294"/>
                                <w:spacing w:val="-4"/>
                                <w:sz w:val="24"/>
                                <w:szCs w:val="24"/>
                                <w:rtl/>
                              </w:rPr>
                              <w:t xml:space="preserve"> </w:t>
                            </w:r>
                            <w:r w:rsidRPr="00522261">
                              <w:rPr>
                                <w:rFonts w:cs="Tahoma" w:hint="eastAsia"/>
                                <w:color w:val="0B5294"/>
                                <w:spacing w:val="-4"/>
                                <w:sz w:val="24"/>
                                <w:szCs w:val="24"/>
                                <w:rtl/>
                              </w:rPr>
                              <w:t>מקטע</w:t>
                            </w:r>
                            <w:r w:rsidRPr="00522261">
                              <w:rPr>
                                <w:rFonts w:cs="Tahoma"/>
                                <w:color w:val="0B5294"/>
                                <w:spacing w:val="-4"/>
                                <w:sz w:val="24"/>
                                <w:szCs w:val="24"/>
                                <w:rtl/>
                              </w:rPr>
                              <w:t xml:space="preserve"> </w:t>
                            </w:r>
                            <w:r w:rsidRPr="00522261">
                              <w:rPr>
                                <w:rFonts w:cs="Tahoma" w:hint="eastAsia"/>
                                <w:color w:val="0B5294"/>
                                <w:spacing w:val="-4"/>
                                <w:sz w:val="24"/>
                                <w:szCs w:val="24"/>
                                <w:rtl/>
                              </w:rPr>
                              <w:t>זה</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50406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2323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849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522261">
                        <w:rPr>
                          <w:rFonts w:cs="Tahoma" w:hint="eastAsia"/>
                          <w:color w:val="0B5294"/>
                          <w:spacing w:val="-4"/>
                          <w:sz w:val="24"/>
                          <w:szCs w:val="24"/>
                          <w:rtl/>
                        </w:rPr>
                        <w:t>הגידול</w:t>
                      </w:r>
                      <w:r w:rsidRPr="00522261">
                        <w:rPr>
                          <w:rFonts w:cs="Tahoma"/>
                          <w:color w:val="0B5294"/>
                          <w:spacing w:val="-4"/>
                          <w:sz w:val="24"/>
                          <w:szCs w:val="24"/>
                          <w:rtl/>
                        </w:rPr>
                        <w:t xml:space="preserve"> </w:t>
                      </w:r>
                      <w:r w:rsidRPr="00522261">
                        <w:rPr>
                          <w:rFonts w:cs="Tahoma" w:hint="eastAsia"/>
                          <w:color w:val="0B5294"/>
                          <w:spacing w:val="-4"/>
                          <w:sz w:val="24"/>
                          <w:szCs w:val="24"/>
                          <w:rtl/>
                        </w:rPr>
                        <w:t>בנתח</w:t>
                      </w:r>
                      <w:r w:rsidRPr="00522261">
                        <w:rPr>
                          <w:rFonts w:cs="Tahoma"/>
                          <w:color w:val="0B5294"/>
                          <w:spacing w:val="-4"/>
                          <w:sz w:val="24"/>
                          <w:szCs w:val="24"/>
                          <w:rtl/>
                        </w:rPr>
                        <w:t xml:space="preserve"> </w:t>
                      </w:r>
                      <w:r w:rsidRPr="00522261">
                        <w:rPr>
                          <w:rFonts w:cs="Tahoma" w:hint="eastAsia"/>
                          <w:color w:val="0B5294"/>
                          <w:spacing w:val="-4"/>
                          <w:sz w:val="24"/>
                          <w:szCs w:val="24"/>
                          <w:rtl/>
                        </w:rPr>
                        <w:t>השוק</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רשתות</w:t>
                      </w:r>
                      <w:r w:rsidRPr="00522261">
                        <w:rPr>
                          <w:rFonts w:cs="Tahoma"/>
                          <w:color w:val="0B5294"/>
                          <w:spacing w:val="-4"/>
                          <w:sz w:val="24"/>
                          <w:szCs w:val="24"/>
                          <w:rtl/>
                        </w:rPr>
                        <w:t xml:space="preserve"> </w:t>
                      </w:r>
                      <w:r w:rsidRPr="00522261">
                        <w:rPr>
                          <w:rFonts w:cs="Tahoma" w:hint="eastAsia"/>
                          <w:color w:val="0B5294"/>
                          <w:spacing w:val="-4"/>
                          <w:sz w:val="24"/>
                          <w:szCs w:val="24"/>
                          <w:rtl/>
                        </w:rPr>
                        <w:t>השיווק</w:t>
                      </w:r>
                      <w:r w:rsidRPr="00522261">
                        <w:rPr>
                          <w:rFonts w:cs="Tahoma"/>
                          <w:color w:val="0B5294"/>
                          <w:spacing w:val="-4"/>
                          <w:sz w:val="24"/>
                          <w:szCs w:val="24"/>
                          <w:rtl/>
                        </w:rPr>
                        <w:t xml:space="preserve"> </w:t>
                      </w:r>
                      <w:r w:rsidRPr="00522261">
                        <w:rPr>
                          <w:rFonts w:cs="Tahoma" w:hint="eastAsia"/>
                          <w:color w:val="0B5294"/>
                          <w:spacing w:val="-4"/>
                          <w:sz w:val="24"/>
                          <w:szCs w:val="24"/>
                          <w:rtl/>
                        </w:rPr>
                        <w:t>חיזק</w:t>
                      </w:r>
                      <w:r w:rsidRPr="00522261">
                        <w:rPr>
                          <w:rFonts w:cs="Tahoma"/>
                          <w:color w:val="0B5294"/>
                          <w:spacing w:val="-4"/>
                          <w:sz w:val="24"/>
                          <w:szCs w:val="24"/>
                          <w:rtl/>
                        </w:rPr>
                        <w:t xml:space="preserve"> </w:t>
                      </w:r>
                      <w:r w:rsidRPr="00522261">
                        <w:rPr>
                          <w:rFonts w:cs="Tahoma" w:hint="eastAsia"/>
                          <w:color w:val="0B5294"/>
                          <w:spacing w:val="-4"/>
                          <w:sz w:val="24"/>
                          <w:szCs w:val="24"/>
                          <w:rtl/>
                        </w:rPr>
                        <w:t>את</w:t>
                      </w:r>
                      <w:r w:rsidRPr="00522261">
                        <w:rPr>
                          <w:rFonts w:cs="Tahoma"/>
                          <w:color w:val="0B5294"/>
                          <w:spacing w:val="-4"/>
                          <w:sz w:val="24"/>
                          <w:szCs w:val="24"/>
                          <w:rtl/>
                        </w:rPr>
                        <w:t xml:space="preserve"> </w:t>
                      </w:r>
                      <w:r w:rsidRPr="00522261">
                        <w:rPr>
                          <w:rFonts w:cs="Tahoma" w:hint="eastAsia"/>
                          <w:color w:val="0B5294"/>
                          <w:spacing w:val="-4"/>
                          <w:sz w:val="24"/>
                          <w:szCs w:val="24"/>
                          <w:rtl/>
                        </w:rPr>
                        <w:t>כוחן</w:t>
                      </w:r>
                      <w:r w:rsidRPr="00522261">
                        <w:rPr>
                          <w:rFonts w:cs="Tahoma"/>
                          <w:color w:val="0B5294"/>
                          <w:spacing w:val="-4"/>
                          <w:sz w:val="24"/>
                          <w:szCs w:val="24"/>
                          <w:rtl/>
                        </w:rPr>
                        <w:t xml:space="preserve"> </w:t>
                      </w:r>
                      <w:r w:rsidRPr="00522261">
                        <w:rPr>
                          <w:rFonts w:cs="Tahoma" w:hint="eastAsia"/>
                          <w:color w:val="0B5294"/>
                          <w:spacing w:val="-4"/>
                          <w:sz w:val="24"/>
                          <w:szCs w:val="24"/>
                          <w:rtl/>
                        </w:rPr>
                        <w:t>במקטע</w:t>
                      </w:r>
                      <w:r w:rsidRPr="00522261">
                        <w:rPr>
                          <w:rFonts w:cs="Tahoma"/>
                          <w:color w:val="0B5294"/>
                          <w:spacing w:val="-4"/>
                          <w:sz w:val="24"/>
                          <w:szCs w:val="24"/>
                          <w:rtl/>
                        </w:rPr>
                        <w:t xml:space="preserve"> </w:t>
                      </w:r>
                      <w:r w:rsidRPr="00522261">
                        <w:rPr>
                          <w:rFonts w:cs="Tahoma" w:hint="eastAsia"/>
                          <w:color w:val="0B5294"/>
                          <w:spacing w:val="-4"/>
                          <w:sz w:val="24"/>
                          <w:szCs w:val="24"/>
                          <w:rtl/>
                        </w:rPr>
                        <w:t>הסיטוני</w:t>
                      </w:r>
                      <w:r w:rsidRPr="00522261">
                        <w:rPr>
                          <w:rFonts w:cs="Tahoma"/>
                          <w:color w:val="0B5294"/>
                          <w:spacing w:val="-4"/>
                          <w:sz w:val="24"/>
                          <w:szCs w:val="24"/>
                          <w:rtl/>
                        </w:rPr>
                        <w:t xml:space="preserve"> </w:t>
                      </w:r>
                      <w:r w:rsidRPr="00522261">
                        <w:rPr>
                          <w:rFonts w:cs="Tahoma" w:hint="eastAsia"/>
                          <w:color w:val="0B5294"/>
                          <w:spacing w:val="-4"/>
                          <w:sz w:val="24"/>
                          <w:szCs w:val="24"/>
                          <w:rtl/>
                        </w:rPr>
                        <w:t>של</w:t>
                      </w:r>
                      <w:r w:rsidRPr="00522261">
                        <w:rPr>
                          <w:rFonts w:cs="Tahoma"/>
                          <w:color w:val="0B5294"/>
                          <w:spacing w:val="-4"/>
                          <w:sz w:val="24"/>
                          <w:szCs w:val="24"/>
                          <w:rtl/>
                        </w:rPr>
                        <w:t xml:space="preserve"> </w:t>
                      </w:r>
                      <w:r w:rsidRPr="00522261">
                        <w:rPr>
                          <w:rFonts w:cs="Tahoma" w:hint="eastAsia"/>
                          <w:color w:val="0B5294"/>
                          <w:spacing w:val="-4"/>
                          <w:sz w:val="24"/>
                          <w:szCs w:val="24"/>
                          <w:rtl/>
                        </w:rPr>
                        <w:t>פירות</w:t>
                      </w:r>
                      <w:r w:rsidRPr="00522261">
                        <w:rPr>
                          <w:rFonts w:cs="Tahoma"/>
                          <w:color w:val="0B5294"/>
                          <w:spacing w:val="-4"/>
                          <w:sz w:val="24"/>
                          <w:szCs w:val="24"/>
                          <w:rtl/>
                        </w:rPr>
                        <w:t xml:space="preserve"> </w:t>
                      </w:r>
                      <w:r w:rsidRPr="00522261">
                        <w:rPr>
                          <w:rFonts w:cs="Tahoma" w:hint="eastAsia"/>
                          <w:color w:val="0B5294"/>
                          <w:spacing w:val="-4"/>
                          <w:sz w:val="24"/>
                          <w:szCs w:val="24"/>
                          <w:rtl/>
                        </w:rPr>
                        <w:t>וירקות</w:t>
                      </w:r>
                      <w:r w:rsidRPr="00522261">
                        <w:rPr>
                          <w:rFonts w:cs="Tahoma"/>
                          <w:color w:val="0B5294"/>
                          <w:spacing w:val="-4"/>
                          <w:sz w:val="24"/>
                          <w:szCs w:val="24"/>
                          <w:rtl/>
                        </w:rPr>
                        <w:t xml:space="preserve">, </w:t>
                      </w:r>
                      <w:r w:rsidRPr="00522261">
                        <w:rPr>
                          <w:rFonts w:cs="Tahoma" w:hint="eastAsia"/>
                          <w:color w:val="0B5294"/>
                          <w:spacing w:val="-4"/>
                          <w:sz w:val="24"/>
                          <w:szCs w:val="24"/>
                          <w:rtl/>
                        </w:rPr>
                        <w:t>וכפועל</w:t>
                      </w:r>
                      <w:r w:rsidRPr="00522261">
                        <w:rPr>
                          <w:rFonts w:cs="Tahoma"/>
                          <w:color w:val="0B5294"/>
                          <w:spacing w:val="-4"/>
                          <w:sz w:val="24"/>
                          <w:szCs w:val="24"/>
                          <w:rtl/>
                        </w:rPr>
                        <w:t xml:space="preserve"> </w:t>
                      </w:r>
                      <w:r w:rsidRPr="00522261">
                        <w:rPr>
                          <w:rFonts w:cs="Tahoma" w:hint="eastAsia"/>
                          <w:color w:val="0B5294"/>
                          <w:spacing w:val="-4"/>
                          <w:sz w:val="24"/>
                          <w:szCs w:val="24"/>
                          <w:rtl/>
                        </w:rPr>
                        <w:t>יוצא</w:t>
                      </w:r>
                      <w:r w:rsidRPr="00522261">
                        <w:rPr>
                          <w:rFonts w:cs="Tahoma"/>
                          <w:color w:val="0B5294"/>
                          <w:spacing w:val="-4"/>
                          <w:sz w:val="24"/>
                          <w:szCs w:val="24"/>
                          <w:rtl/>
                        </w:rPr>
                        <w:t xml:space="preserve">, </w:t>
                      </w:r>
                      <w:r w:rsidRPr="00522261">
                        <w:rPr>
                          <w:rFonts w:cs="Tahoma" w:hint="eastAsia"/>
                          <w:color w:val="0B5294"/>
                          <w:spacing w:val="-4"/>
                          <w:sz w:val="24"/>
                          <w:szCs w:val="24"/>
                          <w:rtl/>
                        </w:rPr>
                        <w:t>מעט</w:t>
                      </w:r>
                      <w:r w:rsidRPr="00522261">
                        <w:rPr>
                          <w:rFonts w:cs="Tahoma"/>
                          <w:color w:val="0B5294"/>
                          <w:spacing w:val="-4"/>
                          <w:sz w:val="24"/>
                          <w:szCs w:val="24"/>
                          <w:rtl/>
                        </w:rPr>
                        <w:t xml:space="preserve"> </w:t>
                      </w:r>
                      <w:r w:rsidRPr="00522261">
                        <w:rPr>
                          <w:rFonts w:cs="Tahoma" w:hint="eastAsia"/>
                          <w:color w:val="0B5294"/>
                          <w:spacing w:val="-4"/>
                          <w:sz w:val="24"/>
                          <w:szCs w:val="24"/>
                          <w:rtl/>
                        </w:rPr>
                        <w:t>סיטונאים</w:t>
                      </w:r>
                      <w:r w:rsidRPr="00522261">
                        <w:rPr>
                          <w:rFonts w:cs="Tahoma"/>
                          <w:color w:val="0B5294"/>
                          <w:spacing w:val="-4"/>
                          <w:sz w:val="24"/>
                          <w:szCs w:val="24"/>
                          <w:rtl/>
                        </w:rPr>
                        <w:t xml:space="preserve"> </w:t>
                      </w:r>
                      <w:r w:rsidRPr="00522261">
                        <w:rPr>
                          <w:rFonts w:cs="Tahoma" w:hint="eastAsia"/>
                          <w:color w:val="0B5294"/>
                          <w:spacing w:val="-4"/>
                          <w:sz w:val="24"/>
                          <w:szCs w:val="24"/>
                          <w:rtl/>
                        </w:rPr>
                        <w:t>גדולים</w:t>
                      </w:r>
                      <w:r w:rsidRPr="00522261">
                        <w:rPr>
                          <w:rFonts w:cs="Tahoma"/>
                          <w:color w:val="0B5294"/>
                          <w:spacing w:val="-4"/>
                          <w:sz w:val="24"/>
                          <w:szCs w:val="24"/>
                          <w:rtl/>
                        </w:rPr>
                        <w:t xml:space="preserve"> </w:t>
                      </w:r>
                      <w:r w:rsidRPr="00522261">
                        <w:rPr>
                          <w:rFonts w:cs="Tahoma" w:hint="eastAsia"/>
                          <w:color w:val="0B5294"/>
                          <w:spacing w:val="-4"/>
                          <w:sz w:val="24"/>
                          <w:szCs w:val="24"/>
                          <w:rtl/>
                        </w:rPr>
                        <w:t>שולטים</w:t>
                      </w:r>
                      <w:r w:rsidRPr="00522261">
                        <w:rPr>
                          <w:rFonts w:cs="Tahoma"/>
                          <w:color w:val="0B5294"/>
                          <w:spacing w:val="-4"/>
                          <w:sz w:val="24"/>
                          <w:szCs w:val="24"/>
                          <w:rtl/>
                        </w:rPr>
                        <w:t xml:space="preserve"> </w:t>
                      </w:r>
                      <w:r w:rsidRPr="00522261">
                        <w:rPr>
                          <w:rFonts w:cs="Tahoma" w:hint="eastAsia"/>
                          <w:color w:val="0B5294"/>
                          <w:spacing w:val="-4"/>
                          <w:sz w:val="24"/>
                          <w:szCs w:val="24"/>
                          <w:rtl/>
                        </w:rPr>
                        <w:t>ביותר</w:t>
                      </w:r>
                      <w:r w:rsidRPr="00522261">
                        <w:rPr>
                          <w:rFonts w:cs="Tahoma"/>
                          <w:color w:val="0B5294"/>
                          <w:spacing w:val="-4"/>
                          <w:sz w:val="24"/>
                          <w:szCs w:val="24"/>
                          <w:rtl/>
                        </w:rPr>
                        <w:t xml:space="preserve"> </w:t>
                      </w:r>
                      <w:r w:rsidRPr="00522261">
                        <w:rPr>
                          <w:rFonts w:cs="Tahoma" w:hint="eastAsia"/>
                          <w:color w:val="0B5294"/>
                          <w:spacing w:val="-4"/>
                          <w:sz w:val="24"/>
                          <w:szCs w:val="24"/>
                          <w:rtl/>
                        </w:rPr>
                        <w:t>ממחצית</w:t>
                      </w:r>
                      <w:r w:rsidRPr="00522261">
                        <w:rPr>
                          <w:rFonts w:cs="Tahoma"/>
                          <w:color w:val="0B5294"/>
                          <w:spacing w:val="-4"/>
                          <w:sz w:val="24"/>
                          <w:szCs w:val="24"/>
                          <w:rtl/>
                        </w:rPr>
                        <w:t xml:space="preserve"> </w:t>
                      </w:r>
                      <w:r w:rsidRPr="00522261">
                        <w:rPr>
                          <w:rFonts w:cs="Tahoma" w:hint="eastAsia"/>
                          <w:color w:val="0B5294"/>
                          <w:spacing w:val="-4"/>
                          <w:sz w:val="24"/>
                          <w:szCs w:val="24"/>
                          <w:rtl/>
                        </w:rPr>
                        <w:t>מקטע</w:t>
                      </w:r>
                      <w:r w:rsidRPr="00522261">
                        <w:rPr>
                          <w:rFonts w:cs="Tahoma"/>
                          <w:color w:val="0B5294"/>
                          <w:spacing w:val="-4"/>
                          <w:sz w:val="24"/>
                          <w:szCs w:val="24"/>
                          <w:rtl/>
                        </w:rPr>
                        <w:t xml:space="preserve"> </w:t>
                      </w:r>
                      <w:r w:rsidRPr="00522261">
                        <w:rPr>
                          <w:rFonts w:cs="Tahoma" w:hint="eastAsia"/>
                          <w:color w:val="0B5294"/>
                          <w:spacing w:val="-4"/>
                          <w:sz w:val="24"/>
                          <w:szCs w:val="24"/>
                          <w:rtl/>
                        </w:rPr>
                        <w:t>זה</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9488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line="240" w:lineRule="exact"/>
        <w:ind w:right="2268"/>
        <w:jc w:val="both"/>
        <w:rPr>
          <w:rFonts w:ascii="Tahoma" w:hAnsi="Tahoma" w:cs="Tahoma"/>
          <w:sz w:val="18"/>
          <w:szCs w:val="18"/>
        </w:rPr>
      </w:pPr>
      <w:r w:rsidRPr="00FB71BE">
        <w:rPr>
          <w:rFonts w:ascii="Tahoma" w:hAnsi="Tahoma" w:cs="Tahoma" w:hint="cs"/>
          <w:sz w:val="18"/>
          <w:szCs w:val="18"/>
          <w:rtl/>
        </w:rPr>
        <w:t xml:space="preserve">בדיקה שעשה משרד החקלאות ופיתוח הכפר (להלן - משרד החקלאות או </w:t>
      </w:r>
      <w:r w:rsidRPr="00435BBE">
        <w:rPr>
          <w:rFonts w:ascii="Tahoma" w:hAnsi="Tahoma" w:cs="Tahoma" w:hint="cs"/>
          <w:spacing w:val="-4"/>
          <w:sz w:val="18"/>
          <w:szCs w:val="18"/>
          <w:rtl/>
        </w:rPr>
        <w:t>המשרד) ב-2015</w:t>
      </w:r>
      <w:r>
        <w:rPr>
          <w:rStyle w:val="FootnoteReference0"/>
          <w:rFonts w:ascii="Tahoma" w:hAnsi="Tahoma" w:cs="Tahoma"/>
          <w:spacing w:val="-4"/>
          <w:sz w:val="18"/>
          <w:szCs w:val="18"/>
          <w:rtl/>
        </w:rPr>
        <w:footnoteReference w:id="23"/>
      </w:r>
      <w:r w:rsidRPr="00435BBE">
        <w:rPr>
          <w:rFonts w:ascii="Tahoma" w:hAnsi="Tahoma" w:cs="Tahoma" w:hint="cs"/>
          <w:spacing w:val="-4"/>
          <w:sz w:val="18"/>
          <w:szCs w:val="18"/>
          <w:rtl/>
        </w:rPr>
        <w:t xml:space="preserve"> העלתה כי המבנה הריכוזי במקטע הסיטוני ובמקטע הקמעוני</w:t>
      </w:r>
      <w:r w:rsidRPr="00FB71BE">
        <w:rPr>
          <w:rFonts w:ascii="Tahoma" w:hAnsi="Tahoma" w:cs="Tahoma" w:hint="cs"/>
          <w:sz w:val="18"/>
          <w:szCs w:val="18"/>
          <w:rtl/>
        </w:rPr>
        <w:t xml:space="preserve"> בשיווק פירות וירקות טריים, למול המבנה המבוזר במקטע החקלאי, יוצרים יחסי כוחות לא שווים בין החקלאים לבין משווקים גדולים (הסיטונאים הגדולים והרשתות הקמעוניות הפועלות באמצעות מערך רכש סיטוני עצמאי) העלולים לפגוע בחקלאים (למשל היעדר חוזה מסודר בכתב בין החקלאים לבין המשווקים, ראו להלן). אופי התוצרת החקלאית מחליש גם הוא את כוח המיקוח של החקלאים, מפני שפירות וירקות הם מוצרים מתכלים והחקלאים חייבים </w:t>
      </w:r>
      <w:r w:rsidRPr="00FB71BE">
        <w:rPr>
          <w:rFonts w:ascii="Tahoma" w:hAnsi="Tahoma" w:cs="Tahoma" w:hint="cs"/>
          <w:sz w:val="18"/>
          <w:szCs w:val="18"/>
          <w:rtl/>
        </w:rPr>
        <w:t>למוכרם</w:t>
      </w:r>
      <w:r w:rsidRPr="00FB71BE">
        <w:rPr>
          <w:rFonts w:ascii="Tahoma" w:hAnsi="Tahoma" w:cs="Tahoma" w:hint="cs"/>
          <w:sz w:val="18"/>
          <w:szCs w:val="18"/>
          <w:rtl/>
        </w:rPr>
        <w:t xml:space="preserve"> בזמן קצר "כמעט בכל מחיר". כמו כן, חוסר ההומוגניות של התוצרת החקלאית, בד בבד עם היעדר סטנדרטים רשמיים לאיכות</w:t>
      </w:r>
      <w:r>
        <w:rPr>
          <w:rStyle w:val="FootnoteReference0"/>
          <w:rFonts w:ascii="Tahoma" w:hAnsi="Tahoma" w:cs="Tahoma"/>
          <w:sz w:val="18"/>
          <w:szCs w:val="18"/>
          <w:rtl/>
        </w:rPr>
        <w:footnoteReference w:id="24"/>
      </w:r>
      <w:r w:rsidRPr="00FB71BE">
        <w:rPr>
          <w:rFonts w:ascii="Tahoma" w:hAnsi="Tahoma" w:cs="Tahoma" w:hint="cs"/>
          <w:sz w:val="18"/>
          <w:szCs w:val="18"/>
          <w:rtl/>
        </w:rPr>
        <w:t xml:space="preserve">, מקשים על ידיעת "מחיר השוק" לפירות וירקות. </w:t>
      </w:r>
      <w:r w:rsidRPr="00FB71BE">
        <w:rPr>
          <w:rFonts w:ascii="Tahoma" w:hAnsi="Tahoma" w:cs="Tahoma" w:hint="eastAsia"/>
          <w:sz w:val="18"/>
          <w:szCs w:val="18"/>
          <w:rtl/>
        </w:rPr>
        <w:t>ביטוי</w:t>
      </w:r>
      <w:r w:rsidRPr="00FB71BE">
        <w:rPr>
          <w:rFonts w:ascii="Tahoma" w:hAnsi="Tahoma" w:cs="Tahoma"/>
          <w:sz w:val="18"/>
          <w:szCs w:val="18"/>
          <w:rtl/>
        </w:rPr>
        <w:t xml:space="preserve"> מרכזי לפערי הכוח</w:t>
      </w:r>
      <w:r w:rsidRPr="00FB71BE">
        <w:rPr>
          <w:rFonts w:ascii="Tahoma" w:hAnsi="Tahoma" w:cs="Tahoma" w:hint="cs"/>
          <w:sz w:val="18"/>
          <w:szCs w:val="18"/>
          <w:rtl/>
        </w:rPr>
        <w:t>ות</w:t>
      </w:r>
      <w:r w:rsidRPr="00FB71BE">
        <w:rPr>
          <w:rFonts w:ascii="Tahoma" w:hAnsi="Tahoma" w:cs="Tahoma"/>
          <w:sz w:val="18"/>
          <w:szCs w:val="18"/>
          <w:rtl/>
        </w:rPr>
        <w:t xml:space="preserve"> בין מגדלים למשווקים הוא הגדלת </w:t>
      </w:r>
      <w:r w:rsidRPr="00FB71BE">
        <w:rPr>
          <w:rFonts w:ascii="Tahoma" w:hAnsi="Tahoma" w:cs="Tahoma" w:hint="eastAsia"/>
          <w:sz w:val="18"/>
          <w:szCs w:val="18"/>
          <w:rtl/>
        </w:rPr>
        <w:t>פער</w:t>
      </w:r>
      <w:r w:rsidRPr="00FB71BE">
        <w:rPr>
          <w:rFonts w:ascii="Tahoma" w:hAnsi="Tahoma" w:cs="Tahoma"/>
          <w:sz w:val="18"/>
          <w:szCs w:val="18"/>
          <w:rtl/>
        </w:rPr>
        <w:t xml:space="preserve"> </w:t>
      </w:r>
      <w:r w:rsidRPr="00FB71BE">
        <w:rPr>
          <w:rFonts w:ascii="Tahoma" w:hAnsi="Tahoma" w:cs="Tahoma" w:hint="eastAsia"/>
          <w:sz w:val="18"/>
          <w:szCs w:val="18"/>
          <w:rtl/>
        </w:rPr>
        <w:t>התיווך</w:t>
      </w:r>
      <w:r w:rsidRPr="00FB71BE">
        <w:rPr>
          <w:rFonts w:ascii="Tahoma" w:hAnsi="Tahoma" w:cs="Tahoma"/>
          <w:sz w:val="18"/>
          <w:szCs w:val="18"/>
          <w:rtl/>
        </w:rPr>
        <w:t xml:space="preserve"> </w:t>
      </w:r>
      <w:r w:rsidRPr="00FB71BE">
        <w:rPr>
          <w:rFonts w:ascii="Tahoma" w:hAnsi="Tahoma" w:cs="Tahoma" w:hint="eastAsia"/>
          <w:sz w:val="18"/>
          <w:szCs w:val="18"/>
          <w:rtl/>
        </w:rPr>
        <w:t>במחירי</w:t>
      </w:r>
      <w:r w:rsidRPr="00FB71BE">
        <w:rPr>
          <w:rFonts w:ascii="Tahoma" w:hAnsi="Tahoma" w:cs="Tahoma"/>
          <w:sz w:val="18"/>
          <w:szCs w:val="18"/>
          <w:rtl/>
        </w:rPr>
        <w:t xml:space="preserve"> </w:t>
      </w:r>
      <w:r w:rsidRPr="00FB71BE">
        <w:rPr>
          <w:rFonts w:ascii="Tahoma" w:hAnsi="Tahoma" w:cs="Tahoma" w:hint="eastAsia"/>
          <w:sz w:val="18"/>
          <w:szCs w:val="18"/>
          <w:rtl/>
        </w:rPr>
        <w:t>פירות</w:t>
      </w:r>
      <w:r w:rsidRPr="00FB71BE">
        <w:rPr>
          <w:rFonts w:ascii="Tahoma" w:hAnsi="Tahoma" w:cs="Tahoma"/>
          <w:sz w:val="18"/>
          <w:szCs w:val="18"/>
          <w:rtl/>
        </w:rPr>
        <w:t xml:space="preserve"> </w:t>
      </w:r>
      <w:r w:rsidRPr="00FB71BE">
        <w:rPr>
          <w:rFonts w:ascii="Tahoma" w:hAnsi="Tahoma" w:cs="Tahoma" w:hint="eastAsia"/>
          <w:sz w:val="18"/>
          <w:szCs w:val="18"/>
          <w:rtl/>
        </w:rPr>
        <w:t>וירקות</w:t>
      </w:r>
      <w:r w:rsidRPr="00FB71BE">
        <w:rPr>
          <w:rFonts w:ascii="Tahoma" w:hAnsi="Tahoma" w:cs="Tahoma"/>
          <w:sz w:val="18"/>
          <w:szCs w:val="18"/>
          <w:rtl/>
        </w:rPr>
        <w:t xml:space="preserve"> </w:t>
      </w:r>
      <w:r w:rsidRPr="00FB71BE">
        <w:rPr>
          <w:rFonts w:ascii="Tahoma" w:hAnsi="Tahoma" w:cs="Tahoma" w:hint="eastAsia"/>
          <w:sz w:val="18"/>
          <w:szCs w:val="18"/>
          <w:rtl/>
        </w:rPr>
        <w:t>טריים</w:t>
      </w:r>
      <w:r w:rsidRPr="00FB71BE">
        <w:rPr>
          <w:rFonts w:ascii="Tahoma" w:hAnsi="Tahoma" w:cs="Tahoma"/>
          <w:sz w:val="18"/>
          <w:szCs w:val="18"/>
          <w:rtl/>
        </w:rPr>
        <w:t xml:space="preserve">. </w:t>
      </w:r>
      <w:r w:rsidRPr="00FB71BE">
        <w:rPr>
          <w:rFonts w:ascii="Tahoma" w:hAnsi="Tahoma" w:cs="Tahoma" w:hint="eastAsia"/>
          <w:sz w:val="18"/>
          <w:szCs w:val="18"/>
          <w:rtl/>
        </w:rPr>
        <w:t>פער</w:t>
      </w:r>
      <w:r w:rsidRPr="00FB71BE">
        <w:rPr>
          <w:rFonts w:ascii="Tahoma" w:hAnsi="Tahoma" w:cs="Tahoma"/>
          <w:sz w:val="18"/>
          <w:szCs w:val="18"/>
          <w:rtl/>
        </w:rPr>
        <w:t xml:space="preserve"> </w:t>
      </w:r>
      <w:r w:rsidRPr="00FB71BE">
        <w:rPr>
          <w:rFonts w:ascii="Tahoma" w:hAnsi="Tahoma" w:cs="Tahoma" w:hint="eastAsia"/>
          <w:sz w:val="18"/>
          <w:szCs w:val="18"/>
          <w:rtl/>
        </w:rPr>
        <w:t>התיווך</w:t>
      </w:r>
      <w:r w:rsidRPr="00FB71BE">
        <w:rPr>
          <w:rFonts w:ascii="Tahoma" w:hAnsi="Tahoma" w:cs="Tahoma"/>
          <w:sz w:val="18"/>
          <w:szCs w:val="18"/>
          <w:rtl/>
        </w:rPr>
        <w:t xml:space="preserve"> </w:t>
      </w:r>
      <w:r w:rsidRPr="00FB71BE">
        <w:rPr>
          <w:rFonts w:ascii="Tahoma" w:hAnsi="Tahoma" w:cs="Tahoma" w:hint="eastAsia"/>
          <w:sz w:val="18"/>
          <w:szCs w:val="18"/>
          <w:rtl/>
        </w:rPr>
        <w:t>נמדד</w:t>
      </w:r>
      <w:r w:rsidRPr="00FB71BE">
        <w:rPr>
          <w:rFonts w:ascii="Tahoma" w:hAnsi="Tahoma" w:cs="Tahoma"/>
          <w:sz w:val="18"/>
          <w:szCs w:val="18"/>
          <w:rtl/>
        </w:rPr>
        <w:t xml:space="preserve"> </w:t>
      </w:r>
      <w:r w:rsidRPr="00FB71BE">
        <w:rPr>
          <w:rFonts w:ascii="Tahoma" w:hAnsi="Tahoma" w:cs="Tahoma" w:hint="eastAsia"/>
          <w:sz w:val="18"/>
          <w:szCs w:val="18"/>
          <w:rtl/>
        </w:rPr>
        <w:t>כהפרש</w:t>
      </w:r>
      <w:r w:rsidRPr="00FB71BE">
        <w:rPr>
          <w:rFonts w:ascii="Tahoma" w:hAnsi="Tahoma" w:cs="Tahoma"/>
          <w:sz w:val="18"/>
          <w:szCs w:val="18"/>
          <w:rtl/>
        </w:rPr>
        <w:t xml:space="preserve"> בין המחיר </w:t>
      </w:r>
      <w:r w:rsidRPr="00FB71BE">
        <w:rPr>
          <w:rFonts w:ascii="Tahoma" w:hAnsi="Tahoma" w:cs="Tahoma" w:hint="eastAsia"/>
          <w:sz w:val="18"/>
          <w:szCs w:val="18"/>
          <w:rtl/>
        </w:rPr>
        <w:t>שבו</w:t>
      </w:r>
      <w:r w:rsidRPr="00FB71BE">
        <w:rPr>
          <w:rFonts w:ascii="Tahoma" w:hAnsi="Tahoma" w:cs="Tahoma"/>
          <w:sz w:val="18"/>
          <w:szCs w:val="18"/>
          <w:rtl/>
        </w:rPr>
        <w:t xml:space="preserve"> </w:t>
      </w:r>
      <w:r w:rsidRPr="00FB71BE">
        <w:rPr>
          <w:rFonts w:ascii="Tahoma" w:hAnsi="Tahoma" w:cs="Tahoma" w:hint="eastAsia"/>
          <w:sz w:val="18"/>
          <w:szCs w:val="18"/>
          <w:rtl/>
        </w:rPr>
        <w:t>מוכר</w:t>
      </w:r>
      <w:r w:rsidRPr="00FB71BE">
        <w:rPr>
          <w:rFonts w:ascii="Tahoma" w:hAnsi="Tahoma" w:cs="Tahoma"/>
          <w:sz w:val="18"/>
          <w:szCs w:val="18"/>
          <w:rtl/>
        </w:rPr>
        <w:t xml:space="preserve"> </w:t>
      </w:r>
      <w:r w:rsidRPr="00FB71BE">
        <w:rPr>
          <w:rFonts w:ascii="Tahoma" w:hAnsi="Tahoma" w:cs="Tahoma" w:hint="eastAsia"/>
          <w:sz w:val="18"/>
          <w:szCs w:val="18"/>
          <w:rtl/>
        </w:rPr>
        <w:t>המגדל</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הסחורה החקלאית לבין המחיר </w:t>
      </w:r>
      <w:r w:rsidRPr="00FB71BE">
        <w:rPr>
          <w:rFonts w:ascii="Tahoma" w:hAnsi="Tahoma" w:cs="Tahoma" w:hint="eastAsia"/>
          <w:sz w:val="18"/>
          <w:szCs w:val="18"/>
          <w:rtl/>
        </w:rPr>
        <w:t>שבו</w:t>
      </w:r>
      <w:r w:rsidRPr="00FB71BE">
        <w:rPr>
          <w:rFonts w:ascii="Tahoma" w:hAnsi="Tahoma" w:cs="Tahoma"/>
          <w:sz w:val="18"/>
          <w:szCs w:val="18"/>
          <w:rtl/>
        </w:rPr>
        <w:t xml:space="preserve"> רוכש </w:t>
      </w:r>
      <w:r w:rsidRPr="00FB71BE">
        <w:rPr>
          <w:rFonts w:ascii="Tahoma" w:hAnsi="Tahoma" w:cs="Tahoma" w:hint="eastAsia"/>
          <w:sz w:val="18"/>
          <w:szCs w:val="18"/>
          <w:rtl/>
        </w:rPr>
        <w:t>אותה</w:t>
      </w:r>
      <w:r w:rsidRPr="00FB71BE">
        <w:rPr>
          <w:rFonts w:ascii="Tahoma" w:hAnsi="Tahoma" w:cs="Tahoma"/>
          <w:sz w:val="18"/>
          <w:szCs w:val="18"/>
          <w:rtl/>
        </w:rPr>
        <w:t xml:space="preserve"> </w:t>
      </w:r>
      <w:r w:rsidRPr="00FB71BE">
        <w:rPr>
          <w:rFonts w:ascii="Tahoma" w:hAnsi="Tahoma" w:cs="Tahoma" w:hint="eastAsia"/>
          <w:sz w:val="18"/>
          <w:szCs w:val="18"/>
          <w:rtl/>
        </w:rPr>
        <w:t>הצרכן</w:t>
      </w:r>
      <w:r w:rsidRPr="00FB71BE">
        <w:rPr>
          <w:rFonts w:ascii="Tahoma" w:hAnsi="Tahoma" w:cs="Tahoma"/>
          <w:sz w:val="18"/>
          <w:szCs w:val="18"/>
          <w:rtl/>
        </w:rPr>
        <w:t>.</w:t>
      </w:r>
      <w:r w:rsidRPr="00FB71BE">
        <w:rPr>
          <w:rFonts w:ascii="Tahoma" w:hAnsi="Tahoma" w:cs="Tahoma" w:hint="cs"/>
          <w:sz w:val="18"/>
          <w:szCs w:val="18"/>
          <w:rtl/>
        </w:rPr>
        <w:t xml:space="preserve"> </w:t>
      </w:r>
    </w:p>
    <w:p w:rsidR="00A6473B" w:rsidRPr="00FB71BE" w:rsidP="00051065">
      <w:pPr>
        <w:spacing w:line="240" w:lineRule="exact"/>
        <w:ind w:right="2268"/>
        <w:jc w:val="both"/>
        <w:rPr>
          <w:rFonts w:ascii="Tahoma" w:hAnsi="Tahoma" w:cs="Tahoma"/>
          <w:sz w:val="18"/>
          <w:szCs w:val="18"/>
        </w:rPr>
      </w:pP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4"/>
        <w:rPr>
          <w:rtl/>
        </w:rPr>
      </w:pPr>
      <w:r w:rsidRPr="00325399">
        <w:rPr>
          <w:rFonts w:hint="cs"/>
          <w:rtl/>
        </w:rPr>
        <w:t>פעולות הביקורת</w:t>
      </w:r>
    </w:p>
    <w:p w:rsidR="00A6473B" w:rsidRPr="00FB71BE" w:rsidP="00051065">
      <w:pPr>
        <w:spacing w:line="240" w:lineRule="exact"/>
        <w:ind w:right="2268"/>
        <w:jc w:val="both"/>
        <w:rPr>
          <w:rFonts w:ascii="Tahoma" w:hAnsi="Tahoma" w:eastAsiaTheme="majorEastAsia" w:cs="Tahoma"/>
          <w:bCs/>
          <w:sz w:val="18"/>
          <w:szCs w:val="18"/>
          <w:u w:val="single"/>
          <w:rtl/>
        </w:rPr>
      </w:pPr>
      <w:r w:rsidRPr="00FB71BE">
        <w:rPr>
          <w:rFonts w:ascii="Tahoma" w:hAnsi="Tahoma" w:cs="Tahoma"/>
          <w:b/>
          <w:sz w:val="18"/>
          <w:szCs w:val="18"/>
          <w:rtl/>
        </w:rPr>
        <w:t xml:space="preserve">בחודשים </w:t>
      </w:r>
      <w:r w:rsidRPr="00FB71BE">
        <w:rPr>
          <w:rFonts w:ascii="Tahoma" w:hAnsi="Tahoma" w:cs="Tahoma" w:hint="cs"/>
          <w:b/>
          <w:sz w:val="18"/>
          <w:szCs w:val="18"/>
          <w:rtl/>
        </w:rPr>
        <w:t xml:space="preserve">אוקטובר 2017 עד ספטמבר 2018 </w:t>
      </w:r>
      <w:r w:rsidRPr="00FB71BE">
        <w:rPr>
          <w:rFonts w:ascii="Tahoma" w:hAnsi="Tahoma" w:cs="Tahoma"/>
          <w:b/>
          <w:sz w:val="18"/>
          <w:szCs w:val="18"/>
          <w:rtl/>
        </w:rPr>
        <w:t>בדק משרד מבקר המדינה</w:t>
      </w:r>
      <w:r w:rsidRPr="00FB71BE">
        <w:rPr>
          <w:rFonts w:ascii="Tahoma" w:hAnsi="Tahoma" w:cs="Tahoma" w:hint="cs"/>
          <w:b/>
          <w:sz w:val="18"/>
          <w:szCs w:val="18"/>
          <w:rtl/>
        </w:rPr>
        <w:t xml:space="preserve">, לסירוגין, היבטים הקשורים בפעולות הממשלה </w:t>
      </w:r>
      <w:r w:rsidRPr="00FB71BE">
        <w:rPr>
          <w:rFonts w:ascii="Tahoma" w:hAnsi="Tahoma" w:cs="Tahoma" w:hint="cs"/>
          <w:sz w:val="18"/>
          <w:szCs w:val="18"/>
          <w:rtl/>
        </w:rPr>
        <w:t xml:space="preserve">לעידוד התחרות והיעילות לאורך שרשרת השיווק של המסחר בפירות וירקות טריים בישראל. </w:t>
      </w:r>
      <w:r w:rsidRPr="00FB71BE">
        <w:rPr>
          <w:rFonts w:ascii="Tahoma" w:hAnsi="Tahoma" w:cs="Tahoma" w:hint="cs"/>
          <w:b/>
          <w:sz w:val="18"/>
          <w:szCs w:val="18"/>
          <w:rtl/>
        </w:rPr>
        <w:t xml:space="preserve">נבדקו בעיקר: פעולות הממשלה לבחינת פערי התיווך במחירי פירות וירקות; פעולות משרד החקלאות לאסדרה של קשרי המסחר בין החקלאים לבין הסיטונאים והקמעונאים בתחום הפירות והירקות הטריים; פעולות משרד החקלאות לעידוד שוקי איכרים ברשויות המקומיות; ופרויקט הקמת השוק הסיטוני החדש למטרופולין גוש דן. הביקורת נעשתה במשרד החקלאות ובחברת שוק סיטוני לישראל בע"מ. בדיקות השלמה נעשו באגף החשב הכללי במשרד האוצר ובאגף התקציבים במשרד האוצר (להלן - אגף התקציבים), במשרד הכלכלה והתעשייה, בעיריית אור יהודה ובמשרד ראש הממשלה (להלן - משרד </w:t>
      </w:r>
      <w:r w:rsidRPr="00FB71BE">
        <w:rPr>
          <w:rFonts w:ascii="Tahoma" w:hAnsi="Tahoma" w:cs="Tahoma" w:hint="cs"/>
          <w:b/>
          <w:sz w:val="18"/>
          <w:szCs w:val="18"/>
          <w:rtl/>
        </w:rPr>
        <w:t>רה"ם</w:t>
      </w:r>
      <w:r w:rsidRPr="00FB71BE">
        <w:rPr>
          <w:rFonts w:ascii="Tahoma" w:hAnsi="Tahoma" w:cs="Tahoma" w:hint="cs"/>
          <w:b/>
          <w:sz w:val="18"/>
          <w:szCs w:val="18"/>
          <w:rtl/>
        </w:rPr>
        <w:t>).</w:t>
      </w:r>
    </w:p>
    <w:p w:rsidR="00A6473B" w:rsidRPr="00FB71BE" w:rsidP="00051065">
      <w:pPr>
        <w:spacing w:line="240" w:lineRule="exact"/>
        <w:ind w:right="2268"/>
        <w:jc w:val="both"/>
        <w:rPr>
          <w:rFonts w:ascii="Tahoma" w:hAnsi="Tahoma" w:cs="Tahoma"/>
          <w:sz w:val="18"/>
          <w:szCs w:val="18"/>
        </w:rPr>
      </w:pPr>
    </w:p>
    <w:p w:rsidR="00A6473B" w:rsidRPr="00FB71BE" w:rsidP="00051065">
      <w:pPr>
        <w:spacing w:line="240" w:lineRule="exact"/>
        <w:ind w:right="2268"/>
        <w:jc w:val="both"/>
        <w:rPr>
          <w:rFonts w:ascii="Tahoma" w:hAnsi="Tahoma" w:cs="Tahoma"/>
          <w:sz w:val="18"/>
          <w:szCs w:val="18"/>
          <w:rtl/>
        </w:rPr>
      </w:pPr>
    </w:p>
    <w:p w:rsidR="00A6473B" w:rsidRPr="000F345C" w:rsidP="00051065">
      <w:pPr>
        <w:pStyle w:val="KOT4"/>
        <w:rPr>
          <w:rtl/>
        </w:rPr>
      </w:pPr>
      <w:r w:rsidRPr="000F345C">
        <w:rPr>
          <w:rFonts w:hint="cs"/>
          <w:rtl/>
        </w:rPr>
        <w:t>פעולות הממשלה לבחינת פערי התיווך במחירי פירות וירקות טריים</w:t>
      </w:r>
    </w:p>
    <w:p w:rsidR="00A6473B" w:rsidRPr="00FB71BE" w:rsidP="00051065">
      <w:pPr>
        <w:keepNext/>
        <w:keepLines/>
        <w:spacing w:line="240" w:lineRule="exact"/>
        <w:ind w:right="2268"/>
        <w:jc w:val="both"/>
        <w:outlineLvl w:val="2"/>
        <w:rPr>
          <w:rFonts w:ascii="Tahoma" w:hAnsi="Tahoma" w:cs="Tahoma"/>
          <w:sz w:val="18"/>
          <w:szCs w:val="18"/>
          <w:rtl/>
        </w:rPr>
      </w:pPr>
      <w:r w:rsidRPr="00FB71BE">
        <w:rPr>
          <w:rFonts w:ascii="Tahoma" w:hAnsi="Tahoma" w:cs="Tahoma"/>
          <w:sz w:val="18"/>
          <w:szCs w:val="18"/>
          <w:rtl/>
        </w:rPr>
        <w:t xml:space="preserve">חוק פיקוח על מחירי מצרכים ושירותים, </w:t>
      </w:r>
      <w:r w:rsidRPr="00FB71BE">
        <w:rPr>
          <w:rFonts w:ascii="Tahoma" w:hAnsi="Tahoma" w:cs="Tahoma" w:hint="cs"/>
          <w:sz w:val="18"/>
          <w:szCs w:val="18"/>
          <w:rtl/>
        </w:rPr>
        <w:t>ה</w:t>
      </w:r>
      <w:r w:rsidRPr="00FB71BE">
        <w:rPr>
          <w:rFonts w:ascii="Tahoma" w:hAnsi="Tahoma" w:cs="Tahoma"/>
          <w:sz w:val="18"/>
          <w:szCs w:val="18"/>
          <w:rtl/>
        </w:rPr>
        <w:t>תשנ"ו</w:t>
      </w:r>
      <w:r w:rsidRPr="00FB71BE">
        <w:rPr>
          <w:rFonts w:ascii="Tahoma" w:hAnsi="Tahoma" w:cs="Tahoma" w:hint="cs"/>
          <w:sz w:val="18"/>
          <w:szCs w:val="18"/>
          <w:rtl/>
        </w:rPr>
        <w:t>-</w:t>
      </w:r>
      <w:r w:rsidRPr="00FB71BE">
        <w:rPr>
          <w:rFonts w:ascii="Tahoma" w:hAnsi="Tahoma" w:cs="Tahoma"/>
          <w:sz w:val="18"/>
          <w:szCs w:val="18"/>
          <w:rtl/>
        </w:rPr>
        <w:t>1996</w:t>
      </w:r>
      <w:r w:rsidRPr="00FB71BE">
        <w:rPr>
          <w:rFonts w:ascii="Tahoma" w:hAnsi="Tahoma" w:cs="Tahoma" w:hint="cs"/>
          <w:sz w:val="18"/>
          <w:szCs w:val="18"/>
          <w:rtl/>
        </w:rPr>
        <w:t xml:space="preserve"> (להלן - חוק הפיקוח), </w:t>
      </w:r>
      <w:r w:rsidRPr="00FB71BE">
        <w:rPr>
          <w:rFonts w:ascii="Tahoma" w:hAnsi="Tahoma" w:cs="Tahoma"/>
          <w:sz w:val="18"/>
          <w:szCs w:val="18"/>
          <w:rtl/>
        </w:rPr>
        <w:t>קובע למי ניתנת</w:t>
      </w:r>
      <w:r w:rsidRPr="00FB71BE">
        <w:rPr>
          <w:rFonts w:ascii="Tahoma" w:hAnsi="Tahoma" w:cs="Tahoma" w:hint="cs"/>
          <w:sz w:val="18"/>
          <w:szCs w:val="18"/>
          <w:rtl/>
        </w:rPr>
        <w:t xml:space="preserve"> ה</w:t>
      </w:r>
      <w:r w:rsidRPr="00FB71BE">
        <w:rPr>
          <w:rFonts w:ascii="Tahoma" w:hAnsi="Tahoma" w:cs="Tahoma"/>
          <w:sz w:val="18"/>
          <w:szCs w:val="18"/>
          <w:rtl/>
        </w:rPr>
        <w:t>סמכות להטיל פיקוח מחירים, מ</w:t>
      </w:r>
      <w:r w:rsidRPr="00FB71BE">
        <w:rPr>
          <w:rFonts w:ascii="Tahoma" w:hAnsi="Tahoma" w:cs="Tahoma" w:hint="cs"/>
          <w:sz w:val="18"/>
          <w:szCs w:val="18"/>
          <w:rtl/>
        </w:rPr>
        <w:t xml:space="preserve">ה </w:t>
      </w:r>
      <w:r w:rsidRPr="00FB71BE">
        <w:rPr>
          <w:rFonts w:ascii="Tahoma" w:hAnsi="Tahoma" w:cs="Tahoma"/>
          <w:sz w:val="18"/>
          <w:szCs w:val="18"/>
          <w:rtl/>
        </w:rPr>
        <w:t>הן העילות להטלת פיקוח ו</w:t>
      </w:r>
      <w:r w:rsidRPr="00FB71BE">
        <w:rPr>
          <w:rFonts w:ascii="Tahoma" w:hAnsi="Tahoma" w:cs="Tahoma" w:hint="cs"/>
          <w:sz w:val="18"/>
          <w:szCs w:val="18"/>
          <w:rtl/>
        </w:rPr>
        <w:t>כיצד מופעל</w:t>
      </w:r>
      <w:r w:rsidRPr="00FB71BE">
        <w:rPr>
          <w:rFonts w:ascii="Tahoma" w:hAnsi="Tahoma" w:cs="Tahoma"/>
          <w:sz w:val="18"/>
          <w:szCs w:val="18"/>
          <w:rtl/>
        </w:rPr>
        <w:t xml:space="preserve"> מנגנון הפיקוח.</w:t>
      </w:r>
      <w:r w:rsidRPr="00FB71BE">
        <w:rPr>
          <w:rFonts w:ascii="Tahoma" w:hAnsi="Tahoma" w:eastAsiaTheme="majorEastAsia" w:cs="Tahoma" w:hint="cs"/>
          <w:sz w:val="18"/>
          <w:szCs w:val="18"/>
          <w:rtl/>
        </w:rPr>
        <w:t xml:space="preserve"> אחת מהמלצותיה של ועדת קדמי </w:t>
      </w:r>
      <w:r w:rsidRPr="00FB71BE">
        <w:rPr>
          <w:rFonts w:ascii="Tahoma" w:hAnsi="Tahoma" w:cs="Tahoma"/>
          <w:sz w:val="18"/>
          <w:szCs w:val="18"/>
          <w:rtl/>
        </w:rPr>
        <w:t>בתחום הרגולציה והתחרותיות</w:t>
      </w:r>
      <w:r w:rsidRPr="00FB71BE">
        <w:rPr>
          <w:rFonts w:ascii="Tahoma" w:hAnsi="Tahoma" w:cs="Tahoma" w:hint="cs"/>
          <w:sz w:val="18"/>
          <w:szCs w:val="18"/>
          <w:rtl/>
        </w:rPr>
        <w:t xml:space="preserve"> </w:t>
      </w:r>
      <w:r w:rsidRPr="00FB71BE">
        <w:rPr>
          <w:rFonts w:ascii="Tahoma" w:hAnsi="Tahoma" w:eastAsiaTheme="majorEastAsia" w:cs="Tahoma" w:hint="cs"/>
          <w:sz w:val="18"/>
          <w:szCs w:val="18"/>
          <w:rtl/>
        </w:rPr>
        <w:t xml:space="preserve">הייתה </w:t>
      </w:r>
      <w:r w:rsidRPr="00FB71BE">
        <w:rPr>
          <w:rFonts w:ascii="Tahoma" w:hAnsi="Tahoma" w:cs="Tahoma" w:hint="eastAsia"/>
          <w:sz w:val="18"/>
          <w:szCs w:val="18"/>
          <w:rtl/>
        </w:rPr>
        <w:t>פיקוח</w:t>
      </w:r>
      <w:r w:rsidRPr="00FB71BE">
        <w:rPr>
          <w:rFonts w:ascii="Tahoma" w:hAnsi="Tahoma" w:cs="Tahoma"/>
          <w:sz w:val="18"/>
          <w:szCs w:val="18"/>
          <w:rtl/>
        </w:rPr>
        <w:t xml:space="preserve"> </w:t>
      </w:r>
      <w:r w:rsidRPr="00FB71BE">
        <w:rPr>
          <w:rFonts w:ascii="Tahoma" w:hAnsi="Tahoma" w:cs="Tahoma" w:hint="eastAsia"/>
          <w:sz w:val="18"/>
          <w:szCs w:val="18"/>
          <w:rtl/>
        </w:rPr>
        <w:t>על</w:t>
      </w:r>
      <w:r w:rsidRPr="00FB71BE">
        <w:rPr>
          <w:rFonts w:ascii="Tahoma" w:hAnsi="Tahoma" w:cs="Tahoma"/>
          <w:sz w:val="18"/>
          <w:szCs w:val="18"/>
          <w:rtl/>
        </w:rPr>
        <w:t xml:space="preserve"> </w:t>
      </w:r>
      <w:r w:rsidRPr="00FB71BE">
        <w:rPr>
          <w:rFonts w:ascii="Tahoma" w:hAnsi="Tahoma" w:cs="Tahoma" w:hint="eastAsia"/>
          <w:sz w:val="18"/>
          <w:szCs w:val="18"/>
          <w:rtl/>
        </w:rPr>
        <w:t>מחירי</w:t>
      </w:r>
      <w:r w:rsidRPr="00FB71BE">
        <w:rPr>
          <w:rFonts w:ascii="Tahoma" w:hAnsi="Tahoma" w:cs="Tahoma"/>
          <w:sz w:val="18"/>
          <w:szCs w:val="18"/>
          <w:rtl/>
        </w:rPr>
        <w:t xml:space="preserve"> </w:t>
      </w:r>
      <w:r w:rsidRPr="00FB71BE">
        <w:rPr>
          <w:rFonts w:ascii="Tahoma" w:hAnsi="Tahoma" w:cs="Tahoma" w:hint="eastAsia"/>
          <w:sz w:val="18"/>
          <w:szCs w:val="18"/>
          <w:rtl/>
        </w:rPr>
        <w:t>מוצרי</w:t>
      </w:r>
      <w:r w:rsidRPr="00FB71BE">
        <w:rPr>
          <w:rFonts w:ascii="Tahoma" w:hAnsi="Tahoma" w:cs="Tahoma"/>
          <w:sz w:val="18"/>
          <w:szCs w:val="18"/>
          <w:rtl/>
        </w:rPr>
        <w:t xml:space="preserve"> </w:t>
      </w:r>
      <w:r w:rsidRPr="00FB71BE">
        <w:rPr>
          <w:rFonts w:ascii="Tahoma" w:hAnsi="Tahoma" w:cs="Tahoma" w:hint="eastAsia"/>
          <w:sz w:val="18"/>
          <w:szCs w:val="18"/>
          <w:rtl/>
        </w:rPr>
        <w:t>מזון</w:t>
      </w:r>
      <w:r w:rsidRPr="00FB71BE">
        <w:rPr>
          <w:rFonts w:ascii="Tahoma" w:hAnsi="Tahoma" w:cs="Tahoma"/>
          <w:sz w:val="18"/>
          <w:szCs w:val="18"/>
          <w:rtl/>
        </w:rPr>
        <w:t xml:space="preserve"> </w:t>
      </w:r>
      <w:r w:rsidRPr="00FB71BE">
        <w:rPr>
          <w:rFonts w:ascii="Tahoma" w:hAnsi="Tahoma" w:cs="Tahoma" w:hint="eastAsia"/>
          <w:sz w:val="18"/>
          <w:szCs w:val="18"/>
          <w:rtl/>
        </w:rPr>
        <w:t>בשווקים</w:t>
      </w:r>
      <w:r w:rsidRPr="00FB71BE">
        <w:rPr>
          <w:rFonts w:ascii="Tahoma" w:hAnsi="Tahoma" w:cs="Tahoma"/>
          <w:sz w:val="18"/>
          <w:szCs w:val="18"/>
          <w:rtl/>
        </w:rPr>
        <w:t xml:space="preserve"> </w:t>
      </w:r>
      <w:r w:rsidRPr="00FB71BE">
        <w:rPr>
          <w:rFonts w:ascii="Tahoma" w:hAnsi="Tahoma" w:cs="Tahoma" w:hint="eastAsia"/>
          <w:sz w:val="18"/>
          <w:szCs w:val="18"/>
          <w:rtl/>
        </w:rPr>
        <w:t>ריכוזיים</w:t>
      </w:r>
      <w:r w:rsidRPr="00FB71BE">
        <w:rPr>
          <w:rFonts w:ascii="Tahoma" w:hAnsi="Tahoma" w:cs="Tahoma" w:hint="cs"/>
          <w:sz w:val="18"/>
          <w:szCs w:val="18"/>
          <w:rtl/>
        </w:rPr>
        <w:t xml:space="preserve">. </w:t>
      </w:r>
      <w:r w:rsidRPr="00FB71BE">
        <w:rPr>
          <w:rFonts w:ascii="Tahoma" w:hAnsi="Tahoma" w:eastAsiaTheme="majorEastAsia" w:cs="Tahoma" w:hint="cs"/>
          <w:sz w:val="18"/>
          <w:szCs w:val="18"/>
          <w:rtl/>
        </w:rPr>
        <w:t xml:space="preserve">הוועדה סברה </w:t>
      </w:r>
      <w:r w:rsidRPr="00FB71BE">
        <w:rPr>
          <w:rFonts w:ascii="Tahoma" w:hAnsi="Tahoma" w:cs="Tahoma" w:hint="cs"/>
          <w:sz w:val="18"/>
          <w:szCs w:val="18"/>
          <w:rtl/>
        </w:rPr>
        <w:t xml:space="preserve">כי במוצרים שאצל הספקים שלהם יש ריכוזיות משמעותית, פיקוח על המחירים יכול להיות כלי מדיניות יעיל לטווח הקצר. </w:t>
      </w:r>
    </w:p>
    <w:p w:rsidR="00A6473B" w:rsidRPr="00FB71BE" w:rsidP="00051065">
      <w:pPr>
        <w:keepNext/>
        <w:keepLines/>
        <w:spacing w:line="240" w:lineRule="exact"/>
        <w:ind w:right="2268"/>
        <w:jc w:val="both"/>
        <w:outlineLvl w:val="2"/>
        <w:rPr>
          <w:rFonts w:ascii="Tahoma" w:hAnsi="Tahoma" w:cs="Tahoma"/>
          <w:sz w:val="18"/>
          <w:szCs w:val="18"/>
          <w:rtl/>
        </w:rPr>
      </w:pPr>
      <w:r w:rsidRPr="00FB71BE">
        <w:rPr>
          <w:rFonts w:ascii="Tahoma" w:hAnsi="Tahoma" w:cs="Tahoma" w:hint="cs"/>
          <w:sz w:val="18"/>
          <w:szCs w:val="18"/>
          <w:rtl/>
        </w:rPr>
        <w:t>ועדת קדמי המליצה לקבוע רשימת מוצרים, על ידי שרי התעשייה, המסחר והתעסוקה והאוצר, שלגביהם יינתן דיווח על רווחיות ומחירים לפי פרק ז' לחוק הפיקוח</w:t>
      </w:r>
      <w:r>
        <w:rPr>
          <w:rStyle w:val="FootnoteReference0"/>
          <w:rFonts w:ascii="Tahoma" w:hAnsi="Tahoma" w:cs="Tahoma"/>
          <w:sz w:val="18"/>
          <w:szCs w:val="18"/>
          <w:rtl/>
        </w:rPr>
        <w:footnoteReference w:id="25"/>
      </w:r>
      <w:r w:rsidRPr="00FB71BE">
        <w:rPr>
          <w:rFonts w:ascii="Tahoma" w:hAnsi="Tahoma" w:cs="Tahoma" w:hint="cs"/>
          <w:sz w:val="18"/>
          <w:szCs w:val="18"/>
          <w:rtl/>
        </w:rPr>
        <w:t>. לאחר בחינת הרווחיות, מוצר שהרווח עליו אינו סביר יוכנס לפיקוח לפי פרק ה' לחוק הפיקוח</w:t>
      </w:r>
      <w:r>
        <w:rPr>
          <w:rStyle w:val="FootnoteReference0"/>
          <w:rFonts w:ascii="Tahoma" w:hAnsi="Tahoma" w:cs="Tahoma"/>
          <w:sz w:val="18"/>
          <w:szCs w:val="18"/>
          <w:rtl/>
        </w:rPr>
        <w:footnoteReference w:id="26"/>
      </w:r>
      <w:r w:rsidRPr="00FB71BE">
        <w:rPr>
          <w:rFonts w:ascii="Tahoma" w:hAnsi="Tahoma" w:cs="Tahoma" w:hint="cs"/>
          <w:sz w:val="18"/>
          <w:szCs w:val="18"/>
          <w:rtl/>
        </w:rPr>
        <w:t xml:space="preserve">. עוד המליצה הוועדה שפיקוח על כל מוצר יוגבל לשנתיים בלבד, מפני שלדעתה, הדרך לתיקון כשלי שוק היא קידום התחרות, ואילו פיקוח על מחירים מומלץ כפתרון זמני בלבד, עד להשלמת כלל הפעולות שהמליצה עליהן. </w:t>
      </w:r>
    </w:p>
    <w:p w:rsidR="00A6473B" w:rsidRPr="00FB71BE" w:rsidP="00051065">
      <w:pPr>
        <w:spacing w:line="240" w:lineRule="exact"/>
        <w:ind w:right="2268"/>
        <w:jc w:val="both"/>
        <w:rPr>
          <w:rFonts w:ascii="Tahoma" w:hAnsi="Tahoma" w:cs="Tahoma"/>
          <w:sz w:val="18"/>
          <w:szCs w:val="18"/>
          <w:rtl/>
        </w:rPr>
      </w:pPr>
    </w:p>
    <w:p w:rsidR="00A6473B" w:rsidRPr="00A93A52" w:rsidP="00051065">
      <w:pPr>
        <w:pStyle w:val="KOT5"/>
        <w:rPr>
          <w:rtl/>
        </w:rPr>
      </w:pPr>
      <w:r w:rsidRPr="00A93A52">
        <w:rPr>
          <w:rFonts w:hint="cs"/>
          <w:rtl/>
        </w:rPr>
        <w:t xml:space="preserve">החלטת הממשלה להקים צוות בין-משרדי לבחינת פערי התיווך </w:t>
      </w:r>
      <w:r>
        <w:rPr>
          <w:rFonts w:hint="cs"/>
          <w:rtl/>
        </w:rPr>
        <w:t>בשרשרת השיווק של התוצרת החקלאית</w:t>
      </w:r>
    </w:p>
    <w:p w:rsidR="00A6473B" w:rsidRPr="00FB71BE" w:rsidP="00051065">
      <w:pPr>
        <w:spacing w:after="240" w:line="240" w:lineRule="exact"/>
        <w:ind w:right="2268"/>
        <w:jc w:val="both"/>
        <w:rPr>
          <w:rFonts w:ascii="Tahoma" w:hAnsi="Tahoma" w:cs="Tahoma"/>
          <w:sz w:val="18"/>
          <w:szCs w:val="18"/>
          <w:rtl/>
        </w:rPr>
      </w:pPr>
      <w:r w:rsidRPr="00FB71BE">
        <w:rPr>
          <w:rFonts w:ascii="Tahoma" w:hAnsi="Tahoma" w:cs="Tahoma" w:hint="cs"/>
          <w:sz w:val="18"/>
          <w:szCs w:val="18"/>
          <w:rtl/>
        </w:rPr>
        <w:t xml:space="preserve">כאמור, </w:t>
      </w:r>
      <w:r w:rsidRPr="00FB71BE">
        <w:rPr>
          <w:rFonts w:ascii="Tahoma" w:hAnsi="Tahoma" w:cs="Tahoma" w:hint="eastAsia"/>
          <w:sz w:val="18"/>
          <w:szCs w:val="18"/>
          <w:rtl/>
        </w:rPr>
        <w:t>באוקטובר</w:t>
      </w:r>
      <w:r w:rsidRPr="00FB71BE">
        <w:rPr>
          <w:rFonts w:ascii="Tahoma" w:hAnsi="Tahoma" w:cs="Tahoma"/>
          <w:sz w:val="18"/>
          <w:szCs w:val="18"/>
          <w:rtl/>
        </w:rPr>
        <w:t xml:space="preserve"> 2012 </w:t>
      </w:r>
      <w:r w:rsidRPr="00FB71BE">
        <w:rPr>
          <w:rFonts w:ascii="Tahoma" w:hAnsi="Tahoma" w:cs="Tahoma" w:hint="eastAsia"/>
          <w:sz w:val="18"/>
          <w:szCs w:val="18"/>
          <w:rtl/>
        </w:rPr>
        <w:t>קיבלה</w:t>
      </w:r>
      <w:r w:rsidRPr="00FB71BE">
        <w:rPr>
          <w:rFonts w:ascii="Tahoma" w:hAnsi="Tahoma" w:cs="Tahoma"/>
          <w:sz w:val="18"/>
          <w:szCs w:val="18"/>
          <w:rtl/>
        </w:rPr>
        <w:t xml:space="preserve"> </w:t>
      </w:r>
      <w:r w:rsidRPr="00FB71BE">
        <w:rPr>
          <w:rFonts w:ascii="Tahoma" w:hAnsi="Tahoma" w:cs="Tahoma" w:hint="eastAsia"/>
          <w:sz w:val="18"/>
          <w:szCs w:val="18"/>
          <w:rtl/>
        </w:rPr>
        <w:t>הממשלה</w:t>
      </w:r>
      <w:r w:rsidRPr="00FB71BE">
        <w:rPr>
          <w:rFonts w:ascii="Tahoma" w:hAnsi="Tahoma" w:cs="Tahoma"/>
          <w:sz w:val="18"/>
          <w:szCs w:val="18"/>
          <w:rtl/>
        </w:rPr>
        <w:t xml:space="preserve"> החלטה </w:t>
      </w:r>
      <w:r w:rsidRPr="00FB71BE">
        <w:rPr>
          <w:rFonts w:ascii="Tahoma" w:hAnsi="Tahoma" w:cs="Tahoma" w:hint="eastAsia"/>
          <w:sz w:val="18"/>
          <w:szCs w:val="18"/>
          <w:rtl/>
        </w:rPr>
        <w:t>בנושא</w:t>
      </w:r>
      <w:r w:rsidRPr="00FB71BE">
        <w:rPr>
          <w:rFonts w:ascii="Tahoma" w:hAnsi="Tahoma" w:cs="Tahoma"/>
          <w:sz w:val="18"/>
          <w:szCs w:val="18"/>
          <w:rtl/>
        </w:rPr>
        <w:t xml:space="preserve"> </w:t>
      </w:r>
      <w:r w:rsidRPr="00FB71BE">
        <w:rPr>
          <w:rFonts w:ascii="Tahoma" w:hAnsi="Tahoma" w:cs="Tahoma" w:hint="eastAsia"/>
          <w:sz w:val="18"/>
          <w:szCs w:val="18"/>
          <w:rtl/>
        </w:rPr>
        <w:t>יישום</w:t>
      </w:r>
      <w:r w:rsidRPr="00FB71BE">
        <w:rPr>
          <w:rFonts w:ascii="Tahoma" w:hAnsi="Tahoma" w:cs="Tahoma"/>
          <w:sz w:val="18"/>
          <w:szCs w:val="18"/>
          <w:rtl/>
        </w:rPr>
        <w:t xml:space="preserve"> </w:t>
      </w:r>
      <w:r w:rsidRPr="00FB71BE">
        <w:rPr>
          <w:rFonts w:ascii="Tahoma" w:hAnsi="Tahoma" w:cs="Tahoma" w:hint="eastAsia"/>
          <w:sz w:val="18"/>
          <w:szCs w:val="18"/>
          <w:rtl/>
        </w:rPr>
        <w:t>המלצות</w:t>
      </w:r>
      <w:r w:rsidRPr="00FB71BE">
        <w:rPr>
          <w:rFonts w:ascii="Tahoma" w:hAnsi="Tahoma" w:cs="Tahoma"/>
          <w:sz w:val="18"/>
          <w:szCs w:val="18"/>
          <w:rtl/>
        </w:rPr>
        <w:t xml:space="preserve"> </w:t>
      </w:r>
      <w:r w:rsidRPr="00FB71BE">
        <w:rPr>
          <w:rFonts w:ascii="Tahoma" w:hAnsi="Tahoma" w:cs="Tahoma" w:hint="cs"/>
          <w:sz w:val="18"/>
          <w:szCs w:val="18"/>
          <w:rtl/>
        </w:rPr>
        <w:t>ועדת</w:t>
      </w:r>
      <w:r w:rsidRPr="00FB71BE">
        <w:rPr>
          <w:rFonts w:ascii="Tahoma" w:hAnsi="Tahoma" w:cs="Tahoma"/>
          <w:sz w:val="18"/>
          <w:szCs w:val="18"/>
          <w:rtl/>
        </w:rPr>
        <w:t xml:space="preserve"> </w:t>
      </w:r>
      <w:r w:rsidRPr="00FB71BE">
        <w:rPr>
          <w:rFonts w:ascii="Tahoma" w:hAnsi="Tahoma" w:cs="Tahoma" w:hint="eastAsia"/>
          <w:sz w:val="18"/>
          <w:szCs w:val="18"/>
          <w:rtl/>
        </w:rPr>
        <w:t>קדמי</w:t>
      </w:r>
      <w:r>
        <w:rPr>
          <w:rStyle w:val="FootnoteReference0"/>
          <w:rFonts w:ascii="Tahoma" w:hAnsi="Tahoma" w:cs="Tahoma"/>
          <w:sz w:val="18"/>
          <w:szCs w:val="18"/>
          <w:rtl/>
        </w:rPr>
        <w:footnoteReference w:id="27"/>
      </w:r>
      <w:r w:rsidRPr="00FB71BE">
        <w:rPr>
          <w:rFonts w:ascii="Tahoma" w:hAnsi="Tahoma" w:cs="Tahoma"/>
          <w:sz w:val="18"/>
          <w:szCs w:val="18"/>
          <w:rtl/>
        </w:rPr>
        <w:t xml:space="preserve">. </w:t>
      </w:r>
      <w:r w:rsidRPr="00FB71BE">
        <w:rPr>
          <w:rFonts w:ascii="Tahoma" w:hAnsi="Tahoma" w:cs="Tahoma" w:hint="eastAsia"/>
          <w:sz w:val="18"/>
          <w:szCs w:val="18"/>
          <w:rtl/>
        </w:rPr>
        <w:t>בהחלט</w:t>
      </w:r>
      <w:r w:rsidRPr="00FB71BE">
        <w:rPr>
          <w:rFonts w:ascii="Tahoma" w:hAnsi="Tahoma" w:cs="Tahoma" w:hint="cs"/>
          <w:sz w:val="18"/>
          <w:szCs w:val="18"/>
          <w:rtl/>
        </w:rPr>
        <w:t>ה</w:t>
      </w:r>
      <w:r w:rsidRPr="00FB71BE">
        <w:rPr>
          <w:rFonts w:ascii="Tahoma" w:hAnsi="Tahoma" w:cs="Tahoma"/>
          <w:sz w:val="18"/>
          <w:szCs w:val="18"/>
          <w:rtl/>
        </w:rPr>
        <w:t xml:space="preserve"> </w:t>
      </w:r>
      <w:r w:rsidRPr="00FB71BE">
        <w:rPr>
          <w:rFonts w:ascii="Tahoma" w:hAnsi="Tahoma" w:cs="Tahoma" w:hint="eastAsia"/>
          <w:sz w:val="18"/>
          <w:szCs w:val="18"/>
          <w:rtl/>
        </w:rPr>
        <w:t>צוינו</w:t>
      </w:r>
      <w:r w:rsidRPr="00FB71BE">
        <w:rPr>
          <w:rFonts w:ascii="Tahoma" w:hAnsi="Tahoma" w:cs="Tahoma"/>
          <w:sz w:val="18"/>
          <w:szCs w:val="18"/>
          <w:rtl/>
        </w:rPr>
        <w:t xml:space="preserve"> </w:t>
      </w:r>
      <w:r w:rsidRPr="00FB71BE">
        <w:rPr>
          <w:rFonts w:ascii="Tahoma" w:hAnsi="Tahoma" w:cs="Tahoma" w:hint="eastAsia"/>
          <w:sz w:val="18"/>
          <w:szCs w:val="18"/>
          <w:rtl/>
        </w:rPr>
        <w:t>הפעולות</w:t>
      </w:r>
      <w:r w:rsidRPr="00FB71BE">
        <w:rPr>
          <w:rFonts w:ascii="Tahoma" w:hAnsi="Tahoma" w:cs="Tahoma"/>
          <w:sz w:val="18"/>
          <w:szCs w:val="18"/>
          <w:rtl/>
        </w:rPr>
        <w:t xml:space="preserve"> הנדרשות ליישום </w:t>
      </w:r>
      <w:r w:rsidRPr="00FB71BE">
        <w:rPr>
          <w:rFonts w:ascii="Tahoma" w:hAnsi="Tahoma" w:cs="Tahoma" w:hint="cs"/>
          <w:sz w:val="18"/>
          <w:szCs w:val="18"/>
          <w:rtl/>
        </w:rPr>
        <w:t>ה</w:t>
      </w:r>
      <w:r w:rsidRPr="00FB71BE">
        <w:rPr>
          <w:rFonts w:ascii="Tahoma" w:hAnsi="Tahoma" w:cs="Tahoma" w:hint="eastAsia"/>
          <w:sz w:val="18"/>
          <w:szCs w:val="18"/>
          <w:rtl/>
        </w:rPr>
        <w:t>המלצות</w:t>
      </w:r>
      <w:r w:rsidRPr="00FB71BE">
        <w:rPr>
          <w:rFonts w:ascii="Tahoma" w:hAnsi="Tahoma" w:cs="Tahoma"/>
          <w:sz w:val="18"/>
          <w:szCs w:val="18"/>
          <w:rtl/>
        </w:rPr>
        <w:t xml:space="preserve">, </w:t>
      </w:r>
      <w:r w:rsidRPr="00FB71BE">
        <w:rPr>
          <w:rFonts w:ascii="Tahoma" w:hAnsi="Tahoma" w:cs="Tahoma" w:hint="eastAsia"/>
          <w:sz w:val="18"/>
          <w:szCs w:val="18"/>
          <w:rtl/>
        </w:rPr>
        <w:t>ובהן</w:t>
      </w:r>
      <w:r>
        <w:rPr>
          <w:rStyle w:val="FootnoteReference0"/>
          <w:rFonts w:ascii="Tahoma" w:hAnsi="Tahoma" w:cs="Tahoma"/>
          <w:sz w:val="18"/>
          <w:szCs w:val="18"/>
          <w:rtl/>
        </w:rPr>
        <w:footnoteReference w:id="28"/>
      </w:r>
      <w:r w:rsidRPr="00FB71BE">
        <w:rPr>
          <w:rFonts w:ascii="Tahoma" w:hAnsi="Tahoma" w:cs="Tahoma" w:hint="cs"/>
          <w:sz w:val="18"/>
          <w:szCs w:val="18"/>
          <w:rtl/>
        </w:rPr>
        <w:t xml:space="preserve"> הקמת צוות בין-משרדי בראשות מנכ"ל משרד התעשייה, המסחר והתעסוקה, אשר בין חבריו יהיו גם נציג אגף התקציבים במשרד האוצר ונציג משרד החקלאות. הצוות יבחן את הנושאים האלה:</w:t>
      </w:r>
      <w:r w:rsidR="00435BBE">
        <w:rPr>
          <w:rFonts w:ascii="Tahoma" w:hAnsi="Tahoma" w:cs="Tahoma" w:hint="cs"/>
          <w:sz w:val="18"/>
          <w:szCs w:val="18"/>
          <w:rtl/>
        </w:rPr>
        <w:t xml:space="preserve"> </w:t>
      </w:r>
      <w:r w:rsidRPr="00FB71BE">
        <w:rPr>
          <w:rFonts w:ascii="Tahoma" w:hAnsi="Tahoma" w:cs="Tahoma" w:hint="cs"/>
          <w:sz w:val="18"/>
          <w:szCs w:val="18"/>
          <w:rtl/>
        </w:rPr>
        <w:t xml:space="preserve"> (א) פערי התיווך בשרשרת השיווק של התוצרת החקלאית; </w:t>
      </w:r>
      <w:r w:rsidR="00435BBE">
        <w:rPr>
          <w:rFonts w:ascii="Tahoma" w:hAnsi="Tahoma" w:cs="Tahoma" w:hint="cs"/>
          <w:sz w:val="18"/>
          <w:szCs w:val="18"/>
          <w:rtl/>
        </w:rPr>
        <w:t xml:space="preserve"> </w:t>
      </w:r>
      <w:r w:rsidRPr="00FB71BE">
        <w:rPr>
          <w:rFonts w:ascii="Tahoma" w:hAnsi="Tahoma" w:cs="Tahoma" w:hint="cs"/>
          <w:sz w:val="18"/>
          <w:szCs w:val="18"/>
          <w:rtl/>
        </w:rPr>
        <w:t>(ב) הטלת חובה לפרסם בחנויות את המחירים הסיטוניים של פירות וירקות שמפרסם משרד החקלאות;</w:t>
      </w:r>
      <w:r w:rsidR="00435BBE">
        <w:rPr>
          <w:rFonts w:ascii="Tahoma" w:hAnsi="Tahoma" w:cs="Tahoma" w:hint="cs"/>
          <w:sz w:val="18"/>
          <w:szCs w:val="18"/>
          <w:rtl/>
        </w:rPr>
        <w:t xml:space="preserve"> </w:t>
      </w:r>
      <w:r w:rsidRPr="00FB71BE">
        <w:rPr>
          <w:rFonts w:ascii="Tahoma" w:hAnsi="Tahoma" w:cs="Tahoma" w:hint="cs"/>
          <w:sz w:val="18"/>
          <w:szCs w:val="18"/>
          <w:rtl/>
        </w:rPr>
        <w:t xml:space="preserve"> (ג) הקמת מנגנונים לגידור סיכוני תנודתיות של מחירי תוצרת חקלאית. בהחלטה נקבע כי בתוך 90 יום ממועד קבלתה יגיש הצוות את המלצותיו לשר האוצר, שר החקלאות ושר התעשייה, המסחר והתעסוקה.</w:t>
      </w:r>
    </w:p>
    <w:p w:rsidR="00A6473B" w:rsidRPr="00FB71BE" w:rsidP="0012397C">
      <w:pPr>
        <w:pStyle w:val="RESHET"/>
        <w:rPr>
          <w:rtl/>
        </w:rPr>
      </w:pPr>
      <w:r w:rsidRPr="00FB71BE">
        <w:rPr>
          <w:rFonts w:hint="cs"/>
          <w:rtl/>
        </w:rPr>
        <w:t xml:space="preserve">הביקורת העלתה כי חרף החלטת הממשלה ב-2012 להקים צוות בין-משרדי לבחינת פערי התיווך בשרשרת השיווק של התוצרת החקלאית, הצוות לא הוקם, וממילא לא הגיש את המלצותיו לשרים, כפי שנדרש בהחלטה. </w:t>
      </w:r>
      <w:r w:rsidRPr="0012789B" w:rsidR="0012397C">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27649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7111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Pr>
                                <w:rFonts w:cs="Tahoma" w:hint="cs"/>
                                <w:color w:val="0B5294"/>
                                <w:spacing w:val="-4"/>
                                <w:sz w:val="24"/>
                                <w:szCs w:val="24"/>
                                <w:rtl/>
                              </w:rPr>
                              <w:br/>
                            </w:r>
                            <w:r w:rsidRPr="0012397C">
                              <w:rPr>
                                <w:rFonts w:cs="Tahoma" w:hint="eastAsia"/>
                                <w:color w:val="0B5294"/>
                                <w:spacing w:val="-4"/>
                                <w:sz w:val="24"/>
                                <w:szCs w:val="24"/>
                                <w:rtl/>
                              </w:rPr>
                              <w:t>ב</w:t>
                            </w:r>
                            <w:r w:rsidRPr="0012397C">
                              <w:rPr>
                                <w:rFonts w:cs="Tahoma"/>
                                <w:color w:val="0B5294"/>
                                <w:spacing w:val="-4"/>
                                <w:sz w:val="24"/>
                                <w:szCs w:val="24"/>
                                <w:rtl/>
                              </w:rPr>
                              <w:t xml:space="preserve">-2012 </w:t>
                            </w:r>
                            <w:r w:rsidRPr="0012397C">
                              <w:rPr>
                                <w:rFonts w:cs="Tahoma" w:hint="eastAsia"/>
                                <w:color w:val="0B5294"/>
                                <w:spacing w:val="-4"/>
                                <w:sz w:val="24"/>
                                <w:szCs w:val="24"/>
                                <w:rtl/>
                              </w:rPr>
                              <w:t>להקים</w:t>
                            </w:r>
                            <w:r w:rsidRPr="0012397C">
                              <w:rPr>
                                <w:rFonts w:cs="Tahoma"/>
                                <w:color w:val="0B5294"/>
                                <w:spacing w:val="-4"/>
                                <w:sz w:val="24"/>
                                <w:szCs w:val="24"/>
                                <w:rtl/>
                              </w:rPr>
                              <w:t xml:space="preserve"> </w:t>
                            </w:r>
                            <w:r w:rsidRPr="0012397C">
                              <w:rPr>
                                <w:rFonts w:cs="Tahoma" w:hint="eastAsia"/>
                                <w:color w:val="0B5294"/>
                                <w:spacing w:val="-4"/>
                                <w:sz w:val="24"/>
                                <w:szCs w:val="24"/>
                                <w:rtl/>
                              </w:rPr>
                              <w:t>צוות</w:t>
                            </w:r>
                            <w:r w:rsidRPr="0012397C">
                              <w:rPr>
                                <w:rFonts w:cs="Tahoma"/>
                                <w:color w:val="0B5294"/>
                                <w:spacing w:val="-4"/>
                                <w:sz w:val="24"/>
                                <w:szCs w:val="24"/>
                                <w:rtl/>
                              </w:rPr>
                              <w:t xml:space="preserve"> </w:t>
                            </w:r>
                            <w:r w:rsidRPr="0012397C">
                              <w:rPr>
                                <w:rFonts w:cs="Tahoma" w:hint="eastAsia"/>
                                <w:color w:val="0B5294"/>
                                <w:spacing w:val="-4"/>
                                <w:sz w:val="24"/>
                                <w:szCs w:val="24"/>
                                <w:rtl/>
                              </w:rPr>
                              <w:t>בין</w:t>
                            </w:r>
                            <w:r w:rsidRPr="0012397C">
                              <w:rPr>
                                <w:rFonts w:cs="Tahoma"/>
                                <w:color w:val="0B5294"/>
                                <w:spacing w:val="-4"/>
                                <w:sz w:val="24"/>
                                <w:szCs w:val="24"/>
                                <w:rtl/>
                              </w:rPr>
                              <w:t>-</w:t>
                            </w:r>
                            <w:r w:rsidRPr="0012397C">
                              <w:rPr>
                                <w:rFonts w:cs="Tahoma" w:hint="eastAsia"/>
                                <w:color w:val="0B5294"/>
                                <w:spacing w:val="-4"/>
                                <w:sz w:val="24"/>
                                <w:szCs w:val="24"/>
                                <w:rtl/>
                              </w:rPr>
                              <w:t>משרדי</w:t>
                            </w:r>
                            <w:r w:rsidRPr="0012397C">
                              <w:rPr>
                                <w:rFonts w:cs="Tahoma"/>
                                <w:color w:val="0B5294"/>
                                <w:spacing w:val="-4"/>
                                <w:sz w:val="24"/>
                                <w:szCs w:val="24"/>
                                <w:rtl/>
                              </w:rPr>
                              <w:t xml:space="preserve"> </w:t>
                            </w:r>
                            <w:r w:rsidRPr="0012397C">
                              <w:rPr>
                                <w:rFonts w:cs="Tahoma" w:hint="eastAsia"/>
                                <w:color w:val="0B5294"/>
                                <w:spacing w:val="-4"/>
                                <w:sz w:val="24"/>
                                <w:szCs w:val="24"/>
                                <w:rtl/>
                              </w:rPr>
                              <w:t>לבחינת</w:t>
                            </w:r>
                            <w:r w:rsidRPr="0012397C">
                              <w:rPr>
                                <w:rFonts w:cs="Tahoma"/>
                                <w:color w:val="0B5294"/>
                                <w:spacing w:val="-4"/>
                                <w:sz w:val="24"/>
                                <w:szCs w:val="24"/>
                                <w:rtl/>
                              </w:rPr>
                              <w:t xml:space="preserve"> </w:t>
                            </w:r>
                            <w:r w:rsidRPr="0012397C">
                              <w:rPr>
                                <w:rFonts w:cs="Tahoma" w:hint="eastAsia"/>
                                <w:color w:val="0B5294"/>
                                <w:spacing w:val="-4"/>
                                <w:sz w:val="24"/>
                                <w:szCs w:val="24"/>
                                <w:rtl/>
                              </w:rPr>
                              <w:t>פערי</w:t>
                            </w:r>
                            <w:r w:rsidRPr="0012397C">
                              <w:rPr>
                                <w:rFonts w:cs="Tahoma"/>
                                <w:color w:val="0B5294"/>
                                <w:spacing w:val="-4"/>
                                <w:sz w:val="24"/>
                                <w:szCs w:val="24"/>
                                <w:rtl/>
                              </w:rPr>
                              <w:t xml:space="preserve"> </w:t>
                            </w:r>
                            <w:r w:rsidRPr="0012397C">
                              <w:rPr>
                                <w:rFonts w:cs="Tahoma" w:hint="eastAsia"/>
                                <w:color w:val="0B5294"/>
                                <w:spacing w:val="-4"/>
                                <w:sz w:val="24"/>
                                <w:szCs w:val="24"/>
                                <w:rtl/>
                              </w:rPr>
                              <w:t>התיווך</w:t>
                            </w:r>
                            <w:r w:rsidRPr="0012397C">
                              <w:rPr>
                                <w:rFonts w:cs="Tahoma"/>
                                <w:color w:val="0B5294"/>
                                <w:spacing w:val="-4"/>
                                <w:sz w:val="24"/>
                                <w:szCs w:val="24"/>
                                <w:rtl/>
                              </w:rPr>
                              <w:t xml:space="preserve"> </w:t>
                            </w:r>
                            <w:r w:rsidRPr="0012397C">
                              <w:rPr>
                                <w:rFonts w:cs="Tahoma" w:hint="eastAsia"/>
                                <w:color w:val="0B5294"/>
                                <w:spacing w:val="-4"/>
                                <w:sz w:val="24"/>
                                <w:szCs w:val="24"/>
                                <w:rtl/>
                              </w:rPr>
                              <w:t>בשרשרת</w:t>
                            </w:r>
                            <w:r w:rsidRPr="0012397C">
                              <w:rPr>
                                <w:rFonts w:cs="Tahoma"/>
                                <w:color w:val="0B5294"/>
                                <w:spacing w:val="-4"/>
                                <w:sz w:val="24"/>
                                <w:szCs w:val="24"/>
                                <w:rtl/>
                              </w:rPr>
                              <w:t xml:space="preserve"> </w:t>
                            </w:r>
                            <w:r w:rsidRPr="0012397C">
                              <w:rPr>
                                <w:rFonts w:cs="Tahoma" w:hint="eastAsia"/>
                                <w:color w:val="0B5294"/>
                                <w:spacing w:val="-4"/>
                                <w:sz w:val="24"/>
                                <w:szCs w:val="24"/>
                                <w:rtl/>
                              </w:rPr>
                              <w:t>השיווק</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התוצרת</w:t>
                            </w:r>
                            <w:r w:rsidRPr="0012397C">
                              <w:rPr>
                                <w:rFonts w:cs="Tahoma"/>
                                <w:color w:val="0B5294"/>
                                <w:spacing w:val="-4"/>
                                <w:sz w:val="24"/>
                                <w:szCs w:val="24"/>
                                <w:rtl/>
                              </w:rPr>
                              <w:t xml:space="preserve"> </w:t>
                            </w:r>
                            <w:r w:rsidRPr="0012397C">
                              <w:rPr>
                                <w:rFonts w:cs="Tahoma" w:hint="eastAsia"/>
                                <w:color w:val="0B5294"/>
                                <w:spacing w:val="-4"/>
                                <w:sz w:val="24"/>
                                <w:szCs w:val="24"/>
                                <w:rtl/>
                              </w:rPr>
                              <w:t>החקלאית</w:t>
                            </w:r>
                            <w:r w:rsidRPr="0012397C">
                              <w:rPr>
                                <w:rFonts w:cs="Tahoma"/>
                                <w:color w:val="0B5294"/>
                                <w:spacing w:val="-4"/>
                                <w:sz w:val="24"/>
                                <w:szCs w:val="24"/>
                                <w:rtl/>
                              </w:rPr>
                              <w:t xml:space="preserve">, </w:t>
                            </w:r>
                            <w:r w:rsidRPr="0012397C">
                              <w:rPr>
                                <w:rFonts w:cs="Tahoma" w:hint="eastAsia"/>
                                <w:color w:val="0B5294"/>
                                <w:spacing w:val="-4"/>
                                <w:sz w:val="24"/>
                                <w:szCs w:val="24"/>
                                <w:rtl/>
                              </w:rPr>
                              <w:t>ואולם</w:t>
                            </w:r>
                            <w:r w:rsidRPr="0012397C">
                              <w:rPr>
                                <w:rFonts w:cs="Tahoma"/>
                                <w:color w:val="0B5294"/>
                                <w:spacing w:val="-4"/>
                                <w:sz w:val="24"/>
                                <w:szCs w:val="24"/>
                                <w:rtl/>
                              </w:rPr>
                              <w:t xml:space="preserve"> </w:t>
                            </w:r>
                            <w:r w:rsidRPr="0012397C">
                              <w:rPr>
                                <w:rFonts w:cs="Tahoma" w:hint="eastAsia"/>
                                <w:color w:val="0B5294"/>
                                <w:spacing w:val="-4"/>
                                <w:sz w:val="24"/>
                                <w:szCs w:val="24"/>
                                <w:rtl/>
                              </w:rPr>
                              <w:t>הצוות</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הוקם</w:t>
                            </w:r>
                            <w:r w:rsidRPr="0012397C">
                              <w:rPr>
                                <w:rFonts w:cs="Tahoma"/>
                                <w:color w:val="0B5294"/>
                                <w:spacing w:val="-4"/>
                                <w:sz w:val="24"/>
                                <w:szCs w:val="24"/>
                                <w:rtl/>
                              </w:rPr>
                              <w:t xml:space="preserve">, </w:t>
                            </w:r>
                            <w:r w:rsidRPr="0012397C">
                              <w:rPr>
                                <w:rFonts w:cs="Tahoma" w:hint="eastAsia"/>
                                <w:color w:val="0B5294"/>
                                <w:spacing w:val="-4"/>
                                <w:sz w:val="24"/>
                                <w:szCs w:val="24"/>
                                <w:rtl/>
                              </w:rPr>
                              <w:t>וממילא</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הגיש</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המלצותיו</w:t>
                            </w:r>
                            <w:r w:rsidRPr="0012397C">
                              <w:rPr>
                                <w:rFonts w:cs="Tahoma"/>
                                <w:color w:val="0B5294"/>
                                <w:spacing w:val="-4"/>
                                <w:sz w:val="24"/>
                                <w:szCs w:val="24"/>
                                <w:rtl/>
                              </w:rPr>
                              <w:t xml:space="preserve"> </w:t>
                            </w:r>
                            <w:r w:rsidRPr="0012397C">
                              <w:rPr>
                                <w:rFonts w:cs="Tahoma" w:hint="eastAsia"/>
                                <w:color w:val="0B5294"/>
                                <w:spacing w:val="-4"/>
                                <w:sz w:val="24"/>
                                <w:szCs w:val="24"/>
                                <w:rtl/>
                              </w:rPr>
                              <w:t>לשרי</w:t>
                            </w:r>
                            <w:r w:rsidRPr="0012397C">
                              <w:rPr>
                                <w:rFonts w:cs="Tahoma"/>
                                <w:color w:val="0B5294"/>
                                <w:spacing w:val="-4"/>
                                <w:sz w:val="24"/>
                                <w:szCs w:val="24"/>
                                <w:rtl/>
                              </w:rPr>
                              <w:t xml:space="preserve"> </w:t>
                            </w:r>
                            <w:r w:rsidRPr="0012397C">
                              <w:rPr>
                                <w:rFonts w:cs="Tahoma" w:hint="eastAsia"/>
                                <w:color w:val="0B5294"/>
                                <w:spacing w:val="-4"/>
                                <w:sz w:val="24"/>
                                <w:szCs w:val="24"/>
                                <w:rtl/>
                              </w:rPr>
                              <w:t>האוצר</w:t>
                            </w:r>
                            <w:r w:rsidRPr="0012397C">
                              <w:rPr>
                                <w:rFonts w:cs="Tahoma"/>
                                <w:color w:val="0B5294"/>
                                <w:spacing w:val="-4"/>
                                <w:sz w:val="24"/>
                                <w:szCs w:val="24"/>
                                <w:rtl/>
                              </w:rPr>
                              <w:t xml:space="preserve"> </w:t>
                            </w:r>
                            <w:r w:rsidRPr="0012397C">
                              <w:rPr>
                                <w:rFonts w:cs="Tahoma" w:hint="eastAsia"/>
                                <w:color w:val="0B5294"/>
                                <w:spacing w:val="-4"/>
                                <w:sz w:val="24"/>
                                <w:szCs w:val="24"/>
                                <w:rtl/>
                              </w:rPr>
                              <w:t>והחקלאות</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9315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9128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180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Pr>
                          <w:rFonts w:cs="Tahoma" w:hint="cs"/>
                          <w:color w:val="0B5294"/>
                          <w:spacing w:val="-4"/>
                          <w:sz w:val="24"/>
                          <w:szCs w:val="24"/>
                          <w:rtl/>
                        </w:rPr>
                        <w:br/>
                      </w:r>
                      <w:r w:rsidRPr="0012397C">
                        <w:rPr>
                          <w:rFonts w:cs="Tahoma" w:hint="eastAsia"/>
                          <w:color w:val="0B5294"/>
                          <w:spacing w:val="-4"/>
                          <w:sz w:val="24"/>
                          <w:szCs w:val="24"/>
                          <w:rtl/>
                        </w:rPr>
                        <w:t>ב</w:t>
                      </w:r>
                      <w:r w:rsidRPr="0012397C">
                        <w:rPr>
                          <w:rFonts w:cs="Tahoma"/>
                          <w:color w:val="0B5294"/>
                          <w:spacing w:val="-4"/>
                          <w:sz w:val="24"/>
                          <w:szCs w:val="24"/>
                          <w:rtl/>
                        </w:rPr>
                        <w:t xml:space="preserve">-2012 </w:t>
                      </w:r>
                      <w:r w:rsidRPr="0012397C">
                        <w:rPr>
                          <w:rFonts w:cs="Tahoma" w:hint="eastAsia"/>
                          <w:color w:val="0B5294"/>
                          <w:spacing w:val="-4"/>
                          <w:sz w:val="24"/>
                          <w:szCs w:val="24"/>
                          <w:rtl/>
                        </w:rPr>
                        <w:t>להקים</w:t>
                      </w:r>
                      <w:r w:rsidRPr="0012397C">
                        <w:rPr>
                          <w:rFonts w:cs="Tahoma"/>
                          <w:color w:val="0B5294"/>
                          <w:spacing w:val="-4"/>
                          <w:sz w:val="24"/>
                          <w:szCs w:val="24"/>
                          <w:rtl/>
                        </w:rPr>
                        <w:t xml:space="preserve"> </w:t>
                      </w:r>
                      <w:r w:rsidRPr="0012397C">
                        <w:rPr>
                          <w:rFonts w:cs="Tahoma" w:hint="eastAsia"/>
                          <w:color w:val="0B5294"/>
                          <w:spacing w:val="-4"/>
                          <w:sz w:val="24"/>
                          <w:szCs w:val="24"/>
                          <w:rtl/>
                        </w:rPr>
                        <w:t>צוות</w:t>
                      </w:r>
                      <w:r w:rsidRPr="0012397C">
                        <w:rPr>
                          <w:rFonts w:cs="Tahoma"/>
                          <w:color w:val="0B5294"/>
                          <w:spacing w:val="-4"/>
                          <w:sz w:val="24"/>
                          <w:szCs w:val="24"/>
                          <w:rtl/>
                        </w:rPr>
                        <w:t xml:space="preserve"> </w:t>
                      </w:r>
                      <w:r w:rsidRPr="0012397C">
                        <w:rPr>
                          <w:rFonts w:cs="Tahoma" w:hint="eastAsia"/>
                          <w:color w:val="0B5294"/>
                          <w:spacing w:val="-4"/>
                          <w:sz w:val="24"/>
                          <w:szCs w:val="24"/>
                          <w:rtl/>
                        </w:rPr>
                        <w:t>בין</w:t>
                      </w:r>
                      <w:r w:rsidRPr="0012397C">
                        <w:rPr>
                          <w:rFonts w:cs="Tahoma"/>
                          <w:color w:val="0B5294"/>
                          <w:spacing w:val="-4"/>
                          <w:sz w:val="24"/>
                          <w:szCs w:val="24"/>
                          <w:rtl/>
                        </w:rPr>
                        <w:t>-</w:t>
                      </w:r>
                      <w:r w:rsidRPr="0012397C">
                        <w:rPr>
                          <w:rFonts w:cs="Tahoma" w:hint="eastAsia"/>
                          <w:color w:val="0B5294"/>
                          <w:spacing w:val="-4"/>
                          <w:sz w:val="24"/>
                          <w:szCs w:val="24"/>
                          <w:rtl/>
                        </w:rPr>
                        <w:t>משרדי</w:t>
                      </w:r>
                      <w:r w:rsidRPr="0012397C">
                        <w:rPr>
                          <w:rFonts w:cs="Tahoma"/>
                          <w:color w:val="0B5294"/>
                          <w:spacing w:val="-4"/>
                          <w:sz w:val="24"/>
                          <w:szCs w:val="24"/>
                          <w:rtl/>
                        </w:rPr>
                        <w:t xml:space="preserve"> </w:t>
                      </w:r>
                      <w:r w:rsidRPr="0012397C">
                        <w:rPr>
                          <w:rFonts w:cs="Tahoma" w:hint="eastAsia"/>
                          <w:color w:val="0B5294"/>
                          <w:spacing w:val="-4"/>
                          <w:sz w:val="24"/>
                          <w:szCs w:val="24"/>
                          <w:rtl/>
                        </w:rPr>
                        <w:t>לבחינת</w:t>
                      </w:r>
                      <w:r w:rsidRPr="0012397C">
                        <w:rPr>
                          <w:rFonts w:cs="Tahoma"/>
                          <w:color w:val="0B5294"/>
                          <w:spacing w:val="-4"/>
                          <w:sz w:val="24"/>
                          <w:szCs w:val="24"/>
                          <w:rtl/>
                        </w:rPr>
                        <w:t xml:space="preserve"> </w:t>
                      </w:r>
                      <w:r w:rsidRPr="0012397C">
                        <w:rPr>
                          <w:rFonts w:cs="Tahoma" w:hint="eastAsia"/>
                          <w:color w:val="0B5294"/>
                          <w:spacing w:val="-4"/>
                          <w:sz w:val="24"/>
                          <w:szCs w:val="24"/>
                          <w:rtl/>
                        </w:rPr>
                        <w:t>פערי</w:t>
                      </w:r>
                      <w:r w:rsidRPr="0012397C">
                        <w:rPr>
                          <w:rFonts w:cs="Tahoma"/>
                          <w:color w:val="0B5294"/>
                          <w:spacing w:val="-4"/>
                          <w:sz w:val="24"/>
                          <w:szCs w:val="24"/>
                          <w:rtl/>
                        </w:rPr>
                        <w:t xml:space="preserve"> </w:t>
                      </w:r>
                      <w:r w:rsidRPr="0012397C">
                        <w:rPr>
                          <w:rFonts w:cs="Tahoma" w:hint="eastAsia"/>
                          <w:color w:val="0B5294"/>
                          <w:spacing w:val="-4"/>
                          <w:sz w:val="24"/>
                          <w:szCs w:val="24"/>
                          <w:rtl/>
                        </w:rPr>
                        <w:t>התיווך</w:t>
                      </w:r>
                      <w:r w:rsidRPr="0012397C">
                        <w:rPr>
                          <w:rFonts w:cs="Tahoma"/>
                          <w:color w:val="0B5294"/>
                          <w:spacing w:val="-4"/>
                          <w:sz w:val="24"/>
                          <w:szCs w:val="24"/>
                          <w:rtl/>
                        </w:rPr>
                        <w:t xml:space="preserve"> </w:t>
                      </w:r>
                      <w:r w:rsidRPr="0012397C">
                        <w:rPr>
                          <w:rFonts w:cs="Tahoma" w:hint="eastAsia"/>
                          <w:color w:val="0B5294"/>
                          <w:spacing w:val="-4"/>
                          <w:sz w:val="24"/>
                          <w:szCs w:val="24"/>
                          <w:rtl/>
                        </w:rPr>
                        <w:t>בשרשרת</w:t>
                      </w:r>
                      <w:r w:rsidRPr="0012397C">
                        <w:rPr>
                          <w:rFonts w:cs="Tahoma"/>
                          <w:color w:val="0B5294"/>
                          <w:spacing w:val="-4"/>
                          <w:sz w:val="24"/>
                          <w:szCs w:val="24"/>
                          <w:rtl/>
                        </w:rPr>
                        <w:t xml:space="preserve"> </w:t>
                      </w:r>
                      <w:r w:rsidRPr="0012397C">
                        <w:rPr>
                          <w:rFonts w:cs="Tahoma" w:hint="eastAsia"/>
                          <w:color w:val="0B5294"/>
                          <w:spacing w:val="-4"/>
                          <w:sz w:val="24"/>
                          <w:szCs w:val="24"/>
                          <w:rtl/>
                        </w:rPr>
                        <w:t>השיווק</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התוצרת</w:t>
                      </w:r>
                      <w:r w:rsidRPr="0012397C">
                        <w:rPr>
                          <w:rFonts w:cs="Tahoma"/>
                          <w:color w:val="0B5294"/>
                          <w:spacing w:val="-4"/>
                          <w:sz w:val="24"/>
                          <w:szCs w:val="24"/>
                          <w:rtl/>
                        </w:rPr>
                        <w:t xml:space="preserve"> </w:t>
                      </w:r>
                      <w:r w:rsidRPr="0012397C">
                        <w:rPr>
                          <w:rFonts w:cs="Tahoma" w:hint="eastAsia"/>
                          <w:color w:val="0B5294"/>
                          <w:spacing w:val="-4"/>
                          <w:sz w:val="24"/>
                          <w:szCs w:val="24"/>
                          <w:rtl/>
                        </w:rPr>
                        <w:t>החקלאית</w:t>
                      </w:r>
                      <w:r w:rsidRPr="0012397C">
                        <w:rPr>
                          <w:rFonts w:cs="Tahoma"/>
                          <w:color w:val="0B5294"/>
                          <w:spacing w:val="-4"/>
                          <w:sz w:val="24"/>
                          <w:szCs w:val="24"/>
                          <w:rtl/>
                        </w:rPr>
                        <w:t xml:space="preserve">, </w:t>
                      </w:r>
                      <w:r w:rsidRPr="0012397C">
                        <w:rPr>
                          <w:rFonts w:cs="Tahoma" w:hint="eastAsia"/>
                          <w:color w:val="0B5294"/>
                          <w:spacing w:val="-4"/>
                          <w:sz w:val="24"/>
                          <w:szCs w:val="24"/>
                          <w:rtl/>
                        </w:rPr>
                        <w:t>ואולם</w:t>
                      </w:r>
                      <w:r w:rsidRPr="0012397C">
                        <w:rPr>
                          <w:rFonts w:cs="Tahoma"/>
                          <w:color w:val="0B5294"/>
                          <w:spacing w:val="-4"/>
                          <w:sz w:val="24"/>
                          <w:szCs w:val="24"/>
                          <w:rtl/>
                        </w:rPr>
                        <w:t xml:space="preserve"> </w:t>
                      </w:r>
                      <w:r w:rsidRPr="0012397C">
                        <w:rPr>
                          <w:rFonts w:cs="Tahoma" w:hint="eastAsia"/>
                          <w:color w:val="0B5294"/>
                          <w:spacing w:val="-4"/>
                          <w:sz w:val="24"/>
                          <w:szCs w:val="24"/>
                          <w:rtl/>
                        </w:rPr>
                        <w:t>הצוות</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הוקם</w:t>
                      </w:r>
                      <w:r w:rsidRPr="0012397C">
                        <w:rPr>
                          <w:rFonts w:cs="Tahoma"/>
                          <w:color w:val="0B5294"/>
                          <w:spacing w:val="-4"/>
                          <w:sz w:val="24"/>
                          <w:szCs w:val="24"/>
                          <w:rtl/>
                        </w:rPr>
                        <w:t xml:space="preserve">, </w:t>
                      </w:r>
                      <w:r w:rsidRPr="0012397C">
                        <w:rPr>
                          <w:rFonts w:cs="Tahoma" w:hint="eastAsia"/>
                          <w:color w:val="0B5294"/>
                          <w:spacing w:val="-4"/>
                          <w:sz w:val="24"/>
                          <w:szCs w:val="24"/>
                          <w:rtl/>
                        </w:rPr>
                        <w:t>וממילא</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הגיש</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המלצותיו</w:t>
                      </w:r>
                      <w:r w:rsidRPr="0012397C">
                        <w:rPr>
                          <w:rFonts w:cs="Tahoma"/>
                          <w:color w:val="0B5294"/>
                          <w:spacing w:val="-4"/>
                          <w:sz w:val="24"/>
                          <w:szCs w:val="24"/>
                          <w:rtl/>
                        </w:rPr>
                        <w:t xml:space="preserve"> </w:t>
                      </w:r>
                      <w:r w:rsidRPr="0012397C">
                        <w:rPr>
                          <w:rFonts w:cs="Tahoma" w:hint="eastAsia"/>
                          <w:color w:val="0B5294"/>
                          <w:spacing w:val="-4"/>
                          <w:sz w:val="24"/>
                          <w:szCs w:val="24"/>
                          <w:rtl/>
                        </w:rPr>
                        <w:t>לשרי</w:t>
                      </w:r>
                      <w:r w:rsidRPr="0012397C">
                        <w:rPr>
                          <w:rFonts w:cs="Tahoma"/>
                          <w:color w:val="0B5294"/>
                          <w:spacing w:val="-4"/>
                          <w:sz w:val="24"/>
                          <w:szCs w:val="24"/>
                          <w:rtl/>
                        </w:rPr>
                        <w:t xml:space="preserve"> </w:t>
                      </w:r>
                      <w:r w:rsidRPr="0012397C">
                        <w:rPr>
                          <w:rFonts w:cs="Tahoma" w:hint="eastAsia"/>
                          <w:color w:val="0B5294"/>
                          <w:spacing w:val="-4"/>
                          <w:sz w:val="24"/>
                          <w:szCs w:val="24"/>
                          <w:rtl/>
                        </w:rPr>
                        <w:t>האוצר</w:t>
                      </w:r>
                      <w:r w:rsidRPr="0012397C">
                        <w:rPr>
                          <w:rFonts w:cs="Tahoma"/>
                          <w:color w:val="0B5294"/>
                          <w:spacing w:val="-4"/>
                          <w:sz w:val="24"/>
                          <w:szCs w:val="24"/>
                          <w:rtl/>
                        </w:rPr>
                        <w:t xml:space="preserve"> </w:t>
                      </w:r>
                      <w:r w:rsidRPr="0012397C">
                        <w:rPr>
                          <w:rFonts w:cs="Tahoma" w:hint="eastAsia"/>
                          <w:color w:val="0B5294"/>
                          <w:spacing w:val="-4"/>
                          <w:sz w:val="24"/>
                          <w:szCs w:val="24"/>
                          <w:rtl/>
                        </w:rPr>
                        <w:t>והחקלאות</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2188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line="240" w:lineRule="exact"/>
        <w:ind w:right="2268"/>
        <w:jc w:val="both"/>
        <w:rPr>
          <w:rFonts w:ascii="Tahoma" w:hAnsi="Tahoma" w:cs="Tahoma"/>
          <w:sz w:val="18"/>
          <w:szCs w:val="18"/>
          <w:rtl/>
        </w:rPr>
      </w:pPr>
    </w:p>
    <w:p w:rsidR="00A6473B" w:rsidRPr="00C66C53" w:rsidP="00051065">
      <w:pPr>
        <w:pStyle w:val="KOT5"/>
        <w:rPr>
          <w:rtl/>
        </w:rPr>
      </w:pPr>
      <w:r w:rsidRPr="00A93A52">
        <w:rPr>
          <w:rFonts w:hint="cs"/>
          <w:rtl/>
        </w:rPr>
        <w:t>החלת חובת דיווח על מחירי</w:t>
      </w:r>
      <w:r>
        <w:rPr>
          <w:rFonts w:hint="cs"/>
          <w:rtl/>
        </w:rPr>
        <w:t xml:space="preserve"> </w:t>
      </w:r>
      <w:r w:rsidRPr="00A93A52">
        <w:rPr>
          <w:rFonts w:hint="cs"/>
          <w:rtl/>
        </w:rPr>
        <w:t xml:space="preserve">פירות וירקות ועל הרווחיות משיווקם </w:t>
      </w:r>
      <w:r>
        <w:rPr>
          <w:rFonts w:hint="cs"/>
          <w:rtl/>
        </w:rPr>
        <w:t>לפי פרק ז' לחוק הפיקוח</w:t>
      </w:r>
    </w:p>
    <w:p w:rsidR="00A6473B" w:rsidRPr="00FB71BE" w:rsidP="00051065">
      <w:pPr>
        <w:pStyle w:val="ListParagraph"/>
        <w:numPr>
          <w:ilvl w:val="0"/>
          <w:numId w:val="10"/>
        </w:numPr>
        <w:autoSpaceDE/>
        <w:autoSpaceDN/>
        <w:adjustRightInd/>
        <w:spacing w:line="240" w:lineRule="exact"/>
        <w:ind w:left="340" w:right="2268" w:hanging="340"/>
        <w:rPr>
          <w:sz w:val="18"/>
          <w:szCs w:val="18"/>
          <w:rtl/>
        </w:rPr>
      </w:pPr>
      <w:r w:rsidRPr="00FB71BE">
        <w:rPr>
          <w:rFonts w:hint="cs"/>
          <w:sz w:val="18"/>
          <w:szCs w:val="18"/>
          <w:rtl/>
        </w:rPr>
        <w:t>חוק הפיקוח קובע כי ועדת מחירים תמנה ארבעה חברים: שני עובדי משרד האוצר (אחד מהם יהיה יו"ר הוועדה) ושני עובדי המשרד שבתחום סמכותו המצרך או השירות. הוועדה תקבע את סדרי עבודתה ודיוניה, אם לא נקבעו בחוק זה או לפיו</w:t>
      </w:r>
      <w:r>
        <w:rPr>
          <w:rStyle w:val="FootnoteReference0"/>
          <w:sz w:val="18"/>
          <w:szCs w:val="18"/>
          <w:rtl/>
        </w:rPr>
        <w:footnoteReference w:id="29"/>
      </w:r>
      <w:r w:rsidRPr="00FB71BE">
        <w:rPr>
          <w:rFonts w:hint="cs"/>
          <w:sz w:val="18"/>
          <w:szCs w:val="18"/>
          <w:rtl/>
        </w:rPr>
        <w:t xml:space="preserve">. מתוקף חוק הפיקוח פועלת ועדת המחירים המשותפת למשרדי האוצר והחקלאות בנושא פערי התיווך בפירות וירקות (להלן גם - ועדת המחירים או הוועדה).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ועדת המחירים דנה במאי 2016 בהצעה שהעלה משרד החקלאות להחלת פיקוח מחירים על פערי התיווך במחירי פירות וירקות (להלן גם - מרווחי השיווק). בסיכום הדיון נכתב כי בעבר בחנו גורמים ממשלתיים אם יש רווח עודף במקטע הסיטוני, אך ממצאי הבחינות אינם חד-משמעיים ויש קושי במדידה רוחבית של מרווחי השיווק - זאת בשל מחסור בנתונים אמינים, פערים באיכות הנתונים והבדלים בין מקורות דיווח שונים. עוד נכתב כי </w:t>
      </w:r>
      <w:r w:rsidR="00435BBE">
        <w:rPr>
          <w:rFonts w:ascii="Tahoma" w:hAnsi="Tahoma" w:cs="Tahoma"/>
          <w:sz w:val="18"/>
          <w:szCs w:val="18"/>
          <w:rtl/>
        </w:rPr>
        <w:br/>
      </w:r>
      <w:r w:rsidRPr="00FB71BE">
        <w:rPr>
          <w:rFonts w:ascii="Tahoma" w:hAnsi="Tahoma" w:cs="Tahoma" w:hint="cs"/>
          <w:sz w:val="18"/>
          <w:szCs w:val="18"/>
          <w:rtl/>
        </w:rPr>
        <w:t xml:space="preserve">ב-2015 עשתה ועדת המחירים בדיקה מדגמית באמצעות רואה חשבון חיצוני לבחינת הרווחיות של מחלקת הפירות והירקות בחלק מרשתות </w:t>
      </w:r>
      <w:r w:rsidRPr="00435BBE">
        <w:rPr>
          <w:rFonts w:ascii="Tahoma" w:hAnsi="Tahoma" w:cs="Tahoma" w:hint="cs"/>
          <w:spacing w:val="-4"/>
          <w:sz w:val="18"/>
          <w:szCs w:val="18"/>
          <w:rtl/>
        </w:rPr>
        <w:t>השיווק (להלן - הבדיקה המדגמית). ממצאי הבדיקה המדגמית הראו כי הרווח</w:t>
      </w:r>
      <w:r w:rsidRPr="00FB71BE">
        <w:rPr>
          <w:rFonts w:ascii="Tahoma" w:hAnsi="Tahoma" w:cs="Tahoma" w:hint="cs"/>
          <w:sz w:val="18"/>
          <w:szCs w:val="18"/>
          <w:rtl/>
        </w:rPr>
        <w:t xml:space="preserve"> </w:t>
      </w:r>
      <w:r w:rsidRPr="00435BBE">
        <w:rPr>
          <w:rFonts w:ascii="Tahoma" w:hAnsi="Tahoma" w:cs="Tahoma" w:hint="cs"/>
          <w:spacing w:val="-4"/>
          <w:sz w:val="18"/>
          <w:szCs w:val="18"/>
          <w:rtl/>
        </w:rPr>
        <w:t>התפעולי</w:t>
      </w:r>
      <w:r>
        <w:rPr>
          <w:rStyle w:val="FootnoteReference0"/>
          <w:rFonts w:ascii="Tahoma" w:hAnsi="Tahoma" w:cs="Tahoma"/>
          <w:spacing w:val="-4"/>
          <w:sz w:val="18"/>
          <w:szCs w:val="18"/>
          <w:rtl/>
        </w:rPr>
        <w:footnoteReference w:id="30"/>
      </w:r>
      <w:r w:rsidRPr="00435BBE">
        <w:rPr>
          <w:rFonts w:ascii="Tahoma" w:hAnsi="Tahoma" w:cs="Tahoma" w:hint="cs"/>
          <w:spacing w:val="-4"/>
          <w:sz w:val="18"/>
          <w:szCs w:val="18"/>
          <w:rtl/>
        </w:rPr>
        <w:t xml:space="preserve"> של הרשתות במחלקת הפירות והירקות היה גבוה מהרווח התפעולי הכללי שלהן</w:t>
      </w:r>
      <w:r>
        <w:rPr>
          <w:rStyle w:val="FootnoteReference0"/>
          <w:rFonts w:ascii="Tahoma" w:hAnsi="Tahoma" w:cs="Tahoma"/>
          <w:spacing w:val="-4"/>
          <w:sz w:val="18"/>
          <w:szCs w:val="18"/>
          <w:rtl/>
        </w:rPr>
        <w:footnoteReference w:id="31"/>
      </w:r>
      <w:r w:rsidRPr="00435BBE">
        <w:rPr>
          <w:rFonts w:ascii="Tahoma" w:hAnsi="Tahoma" w:cs="Tahoma" w:hint="cs"/>
          <w:spacing w:val="-4"/>
          <w:sz w:val="18"/>
          <w:szCs w:val="18"/>
          <w:rtl/>
        </w:rPr>
        <w:t>. יצוין כי בבדיקה נוספת של משרד החקלאות</w:t>
      </w:r>
      <w:r w:rsidRPr="00FB71BE">
        <w:rPr>
          <w:rFonts w:ascii="Tahoma" w:hAnsi="Tahoma" w:cs="Tahoma" w:hint="cs"/>
          <w:sz w:val="18"/>
          <w:szCs w:val="18"/>
          <w:rtl/>
        </w:rPr>
        <w:t xml:space="preserve"> באותו נושא לגבי שנת 2015 עלו תוצאות שונות</w:t>
      </w:r>
      <w:r w:rsidR="00881A93">
        <w:rPr>
          <w:rFonts w:ascii="Tahoma" w:hAnsi="Tahoma" w:cs="Tahoma" w:hint="cs"/>
          <w:sz w:val="18"/>
          <w:szCs w:val="18"/>
          <w:rtl/>
        </w:rPr>
        <w:t xml:space="preserve"> (ראו להלן)</w:t>
      </w:r>
      <w:r w:rsidRPr="00FB71BE">
        <w:rPr>
          <w:rFonts w:ascii="Tahoma" w:hAnsi="Tahoma" w:cs="Tahoma" w:hint="cs"/>
          <w:sz w:val="18"/>
          <w:szCs w:val="18"/>
          <w:rtl/>
        </w:rPr>
        <w:t>.</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באותו הדיון החליטה ועדת המחירים כי נוכח ממצאי הבדיקה המדגמית, המעידים על רווחיות גבוהה של רשתות השיווק במחלקת הפירות והירקות ביחס למחלקות אחרות; ונוכח הסימנים המעידים על גידול בריכוזיות במקטע הסיטוני; ובהתאם לעילה הקבועה בסעיף 6(א)(2) לחוק הפיקוח</w:t>
      </w:r>
      <w:r>
        <w:rPr>
          <w:rStyle w:val="FootnoteReference0"/>
          <w:rFonts w:ascii="Tahoma" w:hAnsi="Tahoma" w:cs="Tahoma"/>
          <w:sz w:val="18"/>
          <w:szCs w:val="18"/>
          <w:rtl/>
        </w:rPr>
        <w:footnoteReference w:id="32"/>
      </w:r>
      <w:r w:rsidRPr="00FB71BE">
        <w:rPr>
          <w:rFonts w:ascii="Tahoma" w:hAnsi="Tahoma" w:cs="Tahoma" w:hint="cs"/>
          <w:sz w:val="18"/>
          <w:szCs w:val="18"/>
          <w:rtl/>
        </w:rPr>
        <w:t xml:space="preserve">, וכדי שיהיו בפני הוועדה נתונים מלאים - היא ממליצה לשרים להחיל פיקוח </w:t>
      </w:r>
      <w:r w:rsidRPr="00FB71BE">
        <w:rPr>
          <w:rFonts w:ascii="Tahoma" w:hAnsi="Tahoma" w:cs="Tahoma" w:hint="cs"/>
          <w:sz w:val="18"/>
          <w:szCs w:val="18"/>
          <w:rtl/>
        </w:rPr>
        <w:t xml:space="preserve">על קמעונאים וסיטונאים העוסקים במסחר בפירות וירקות, לפי פרק ז' לחוק הפיקוח, ולחייבם לדווח למפקח על המחירים במשרד החקלאות במתכונת שיקבע.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הוועדה החליטה כי הפיקוח יופעל באמצעות צו לזמן מוגבל עד סוף שנת 2017, וכי הנתונים יוגשו וינותחו תוך כמה חודשים מתום השנה בהתאם להחלטת המפקח, כך שהוועדה תוכל לנתח נתונים עבור השנים 2015 עד 2017. בסוף התקופה יבוטל הצו ויוסר הפיקוח לפי פרק ז'. בשנות תחולת הצו ולאחריהן, כשיעמוד בפני הוועדה מסד נתונים רחב יותר, היא תנתח את הממצאים מהנתונים שיגישו הגופים המפוקחים ובמידת הצורך תשקול נקיטת צעדים להמשך פיקוח. עוד הוחלט כי הצו יחול על כל הקמעונאים והסיטונאים, אולם המפקח על המחירים יהיה רשאי לפטור קבוצה מוגדרת בהתאם לשיקולי יעילות והפחתת עומס רגולטורי.</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ביולי 2016 קיימה ועדת המחירים שימוע ציבורי על החלטתה האמורה להחלת פיקוח מחירים על פירות וירקות לפי פרק ז' (חובת דיווח) לחוק הפיקוח (להלן - השימוע). על פי מסמך סיכום השימוע של ועדת המחירים, עיקרי הטענות וההערות שעלו היו: יש לבחון טווח רחב מספיק של מוצרים, וחשוב לבחון אותם בנפרד; פער התיווך כולל עלויות רבות שסופגת הרשת, ולכן כשלעצמו אינו מוכיח עודף רווחיות; שיעור רווחיות גבוה יותר במחלקת הפירות והירקות לעומת המחלקות האחרות ברשתות השיווק אינו מעיד על חוסר תחרותיות, אלא נובע מהסיכון שבמחלקה זו; יש הבדלים רבים בין המוצרים מבחינת האיכות וזמני האספקה. </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עוד צוין בסיכום השימוע כי התקבלו עשרות תגובות של הציבור הרחב התומכות בצורך לטפל בפערי התיווך ולהוזיל את מחירי הפירות והירקות כמוצר בסיסי. בעקבות השימוע החליטה הוועדה להותיר על כנה את החלטתה להמליץ לשרים להחיל פיקוח לפי פרק ז' לחוק הפיקוח על המקטעים הקמעוני והסיטוני בענף הירקות והפירות.</w:t>
      </w:r>
    </w:p>
    <w:p w:rsidR="00A6473B" w:rsidRPr="00FB71BE" w:rsidP="0012397C">
      <w:pPr>
        <w:pStyle w:val="RESHET"/>
        <w:ind w:left="567"/>
        <w:rPr>
          <w:rtl/>
        </w:rPr>
      </w:pPr>
      <w:r w:rsidRPr="00FB71BE">
        <w:rPr>
          <w:rFonts w:hint="cs"/>
          <w:rtl/>
        </w:rPr>
        <w:t>עולה אפוא כי אף שוועדת קדמי המליצה עוד ב-2012 לקבוע רשימת מוצרים שלגביהם יינתן דיווח על רווחיות ומחירים לפי פרק ז' ל</w:t>
      </w:r>
      <w:r w:rsidRPr="00FB71BE">
        <w:rPr>
          <w:rtl/>
        </w:rPr>
        <w:t xml:space="preserve">חוק </w:t>
      </w:r>
      <w:r w:rsidRPr="00FB71BE">
        <w:rPr>
          <w:rFonts w:hint="cs"/>
          <w:rtl/>
        </w:rPr>
        <w:t>ה</w:t>
      </w:r>
      <w:r w:rsidRPr="00FB71BE">
        <w:rPr>
          <w:rtl/>
        </w:rPr>
        <w:t>פיקוח</w:t>
      </w:r>
      <w:r w:rsidRPr="00FB71BE">
        <w:rPr>
          <w:rFonts w:hint="cs"/>
          <w:rtl/>
        </w:rPr>
        <w:t>, ולמרות החלטת הממשלה מ-2012 להקים צוות שיבחן את פערי התיווך במחירי התוצרת החקלאית, רק בשנת 2015 נקטה ועדת המחירים המשותפת למשרדי האוצר והחקלאות צעדים בעניין זה ועשתה בדיקה מדגמית לבחינת הרווחיות של מחלקת הפירות והירקות בחלק מרשתות השיווק; ורק במאי 2016 דנה ועדת המחירים בממצאי הבדיקה המדגמית, והחליטה לבחון את הרווחיות בשרשרת שיווק הפירות והירקות הטריים לגבי השנים 2015 עד 2017 על ידי החלת פיקוח לפי פרק ז' לחוק האמור. משכך, אף שהצורך בבחינת פערי התיווך עלה כבר לפני שנים, במועד סיום הביקורת טרם הושלם גיבוש המסקנות המקצועיות בתחום זה.</w:t>
      </w:r>
      <w:r w:rsidRPr="0012397C" w:rsidR="0012397C">
        <w:rPr>
          <w:noProof/>
          <w:szCs w:val="17"/>
          <w:rtl/>
        </w:rPr>
        <w:t xml:space="preserve"> </w:t>
      </w:r>
      <w:r w:rsidRPr="0012789B" w:rsidR="0012397C">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35516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471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אף</w:t>
                            </w:r>
                            <w:r w:rsidRPr="0012397C">
                              <w:rPr>
                                <w:rFonts w:cs="Tahoma"/>
                                <w:color w:val="0B5294"/>
                                <w:spacing w:val="-4"/>
                                <w:sz w:val="24"/>
                                <w:szCs w:val="24"/>
                                <w:rtl/>
                              </w:rPr>
                              <w:t xml:space="preserve"> </w:t>
                            </w:r>
                            <w:r w:rsidRPr="0012397C">
                              <w:rPr>
                                <w:rFonts w:cs="Tahoma" w:hint="eastAsia"/>
                                <w:color w:val="0B5294"/>
                                <w:spacing w:val="-4"/>
                                <w:sz w:val="24"/>
                                <w:szCs w:val="24"/>
                                <w:rtl/>
                              </w:rPr>
                              <w:t>שהצורך</w:t>
                            </w:r>
                            <w:r w:rsidRPr="0012397C">
                              <w:rPr>
                                <w:rFonts w:cs="Tahoma"/>
                                <w:color w:val="0B5294"/>
                                <w:spacing w:val="-4"/>
                                <w:sz w:val="24"/>
                                <w:szCs w:val="24"/>
                                <w:rtl/>
                              </w:rPr>
                              <w:t xml:space="preserve"> </w:t>
                            </w:r>
                            <w:r w:rsidRPr="0012397C">
                              <w:rPr>
                                <w:rFonts w:cs="Tahoma" w:hint="eastAsia"/>
                                <w:color w:val="0B5294"/>
                                <w:spacing w:val="-4"/>
                                <w:sz w:val="24"/>
                                <w:szCs w:val="24"/>
                                <w:rtl/>
                              </w:rPr>
                              <w:t>בבחינת</w:t>
                            </w:r>
                            <w:r w:rsidRPr="0012397C">
                              <w:rPr>
                                <w:rFonts w:cs="Tahoma"/>
                                <w:color w:val="0B5294"/>
                                <w:spacing w:val="-4"/>
                                <w:sz w:val="24"/>
                                <w:szCs w:val="24"/>
                                <w:rtl/>
                              </w:rPr>
                              <w:t xml:space="preserve"> </w:t>
                            </w:r>
                            <w:r w:rsidRPr="0012397C">
                              <w:rPr>
                                <w:rFonts w:cs="Tahoma" w:hint="eastAsia"/>
                                <w:color w:val="0B5294"/>
                                <w:spacing w:val="-4"/>
                                <w:sz w:val="24"/>
                                <w:szCs w:val="24"/>
                                <w:rtl/>
                              </w:rPr>
                              <w:t>פערי</w:t>
                            </w:r>
                            <w:r w:rsidRPr="0012397C">
                              <w:rPr>
                                <w:rFonts w:cs="Tahoma"/>
                                <w:color w:val="0B5294"/>
                                <w:spacing w:val="-4"/>
                                <w:sz w:val="24"/>
                                <w:szCs w:val="24"/>
                                <w:rtl/>
                              </w:rPr>
                              <w:t xml:space="preserve"> </w:t>
                            </w:r>
                            <w:r w:rsidRPr="0012397C">
                              <w:rPr>
                                <w:rFonts w:cs="Tahoma" w:hint="eastAsia"/>
                                <w:color w:val="0B5294"/>
                                <w:spacing w:val="-4"/>
                                <w:sz w:val="24"/>
                                <w:szCs w:val="24"/>
                                <w:rtl/>
                              </w:rPr>
                              <w:t>התיווך</w:t>
                            </w:r>
                            <w:r w:rsidRPr="0012397C">
                              <w:rPr>
                                <w:rFonts w:cs="Tahoma"/>
                                <w:color w:val="0B5294"/>
                                <w:spacing w:val="-4"/>
                                <w:sz w:val="24"/>
                                <w:szCs w:val="24"/>
                                <w:rtl/>
                              </w:rPr>
                              <w:t xml:space="preserve"> </w:t>
                            </w:r>
                            <w:r w:rsidRPr="0012397C">
                              <w:rPr>
                                <w:rFonts w:cs="Tahoma" w:hint="eastAsia"/>
                                <w:color w:val="0B5294"/>
                                <w:spacing w:val="-4"/>
                                <w:sz w:val="24"/>
                                <w:szCs w:val="24"/>
                                <w:rtl/>
                              </w:rPr>
                              <w:t>עלה</w:t>
                            </w:r>
                            <w:r w:rsidRPr="0012397C">
                              <w:rPr>
                                <w:rFonts w:cs="Tahoma"/>
                                <w:color w:val="0B5294"/>
                                <w:spacing w:val="-4"/>
                                <w:sz w:val="24"/>
                                <w:szCs w:val="24"/>
                                <w:rtl/>
                              </w:rPr>
                              <w:t xml:space="preserve"> </w:t>
                            </w:r>
                            <w:r w:rsidRPr="0012397C">
                              <w:rPr>
                                <w:rFonts w:cs="Tahoma" w:hint="eastAsia"/>
                                <w:color w:val="0B5294"/>
                                <w:spacing w:val="-4"/>
                                <w:sz w:val="24"/>
                                <w:szCs w:val="24"/>
                                <w:rtl/>
                              </w:rPr>
                              <w:t>כבר</w:t>
                            </w:r>
                            <w:r w:rsidRPr="0012397C">
                              <w:rPr>
                                <w:rFonts w:cs="Tahoma"/>
                                <w:color w:val="0B5294"/>
                                <w:spacing w:val="-4"/>
                                <w:sz w:val="24"/>
                                <w:szCs w:val="24"/>
                                <w:rtl/>
                              </w:rPr>
                              <w:t xml:space="preserve"> </w:t>
                            </w:r>
                            <w:r w:rsidRPr="0012397C">
                              <w:rPr>
                                <w:rFonts w:cs="Tahoma" w:hint="eastAsia"/>
                                <w:color w:val="0B5294"/>
                                <w:spacing w:val="-4"/>
                                <w:sz w:val="24"/>
                                <w:szCs w:val="24"/>
                                <w:rtl/>
                              </w:rPr>
                              <w:t>לפני</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במועד</w:t>
                            </w:r>
                            <w:r w:rsidRPr="0012397C">
                              <w:rPr>
                                <w:rFonts w:cs="Tahoma"/>
                                <w:color w:val="0B5294"/>
                                <w:spacing w:val="-4"/>
                                <w:sz w:val="24"/>
                                <w:szCs w:val="24"/>
                                <w:rtl/>
                              </w:rPr>
                              <w:t xml:space="preserve"> </w:t>
                            </w:r>
                            <w:r w:rsidRPr="0012397C">
                              <w:rPr>
                                <w:rFonts w:cs="Tahoma" w:hint="eastAsia"/>
                                <w:color w:val="0B5294"/>
                                <w:spacing w:val="-4"/>
                                <w:sz w:val="24"/>
                                <w:szCs w:val="24"/>
                                <w:rtl/>
                              </w:rPr>
                              <w:t>סיום</w:t>
                            </w:r>
                            <w:r w:rsidRPr="0012397C">
                              <w:rPr>
                                <w:rFonts w:cs="Tahoma"/>
                                <w:color w:val="0B5294"/>
                                <w:spacing w:val="-4"/>
                                <w:sz w:val="24"/>
                                <w:szCs w:val="24"/>
                                <w:rtl/>
                              </w:rPr>
                              <w:t xml:space="preserve"> </w:t>
                            </w:r>
                            <w:r w:rsidRPr="0012397C">
                              <w:rPr>
                                <w:rFonts w:cs="Tahoma" w:hint="eastAsia"/>
                                <w:color w:val="0B5294"/>
                                <w:spacing w:val="-4"/>
                                <w:sz w:val="24"/>
                                <w:szCs w:val="24"/>
                                <w:rtl/>
                              </w:rPr>
                              <w:t>הביקורת</w:t>
                            </w:r>
                            <w:r w:rsidRPr="0012397C">
                              <w:rPr>
                                <w:rFonts w:cs="Tahoma"/>
                                <w:color w:val="0B5294"/>
                                <w:spacing w:val="-4"/>
                                <w:sz w:val="24"/>
                                <w:szCs w:val="24"/>
                                <w:rtl/>
                              </w:rPr>
                              <w:t xml:space="preserve"> </w:t>
                            </w:r>
                            <w:r w:rsidRPr="0012397C">
                              <w:rPr>
                                <w:rFonts w:cs="Tahoma" w:hint="eastAsia"/>
                                <w:color w:val="0B5294"/>
                                <w:spacing w:val="-4"/>
                                <w:sz w:val="24"/>
                                <w:szCs w:val="24"/>
                                <w:rtl/>
                              </w:rPr>
                              <w:t>טרם</w:t>
                            </w:r>
                            <w:r w:rsidRPr="0012397C">
                              <w:rPr>
                                <w:rFonts w:cs="Tahoma"/>
                                <w:color w:val="0B5294"/>
                                <w:spacing w:val="-4"/>
                                <w:sz w:val="24"/>
                                <w:szCs w:val="24"/>
                                <w:rtl/>
                              </w:rPr>
                              <w:t xml:space="preserve"> </w:t>
                            </w:r>
                            <w:r w:rsidRPr="0012397C">
                              <w:rPr>
                                <w:rFonts w:cs="Tahoma" w:hint="eastAsia"/>
                                <w:color w:val="0B5294"/>
                                <w:spacing w:val="-4"/>
                                <w:sz w:val="24"/>
                                <w:szCs w:val="24"/>
                                <w:rtl/>
                              </w:rPr>
                              <w:t>הושלם</w:t>
                            </w:r>
                            <w:r w:rsidRPr="0012397C">
                              <w:rPr>
                                <w:rFonts w:cs="Tahoma"/>
                                <w:color w:val="0B5294"/>
                                <w:spacing w:val="-4"/>
                                <w:sz w:val="24"/>
                                <w:szCs w:val="24"/>
                                <w:rtl/>
                              </w:rPr>
                              <w:t xml:space="preserve"> </w:t>
                            </w:r>
                            <w:r w:rsidRPr="0012397C">
                              <w:rPr>
                                <w:rFonts w:cs="Tahoma" w:hint="eastAsia"/>
                                <w:color w:val="0B5294"/>
                                <w:spacing w:val="-4"/>
                                <w:sz w:val="24"/>
                                <w:szCs w:val="24"/>
                                <w:rtl/>
                              </w:rPr>
                              <w:t>גיבוש</w:t>
                            </w:r>
                            <w:r w:rsidRPr="0012397C">
                              <w:rPr>
                                <w:rFonts w:cs="Tahoma"/>
                                <w:color w:val="0B5294"/>
                                <w:spacing w:val="-4"/>
                                <w:sz w:val="24"/>
                                <w:szCs w:val="24"/>
                                <w:rtl/>
                              </w:rPr>
                              <w:t xml:space="preserve"> </w:t>
                            </w:r>
                            <w:r w:rsidRPr="0012397C">
                              <w:rPr>
                                <w:rFonts w:cs="Tahoma" w:hint="eastAsia"/>
                                <w:color w:val="0B5294"/>
                                <w:spacing w:val="-4"/>
                                <w:sz w:val="24"/>
                                <w:szCs w:val="24"/>
                                <w:rtl/>
                              </w:rPr>
                              <w:t>המסקנות</w:t>
                            </w:r>
                            <w:r w:rsidRPr="0012397C">
                              <w:rPr>
                                <w:rFonts w:cs="Tahoma"/>
                                <w:color w:val="0B5294"/>
                                <w:spacing w:val="-4"/>
                                <w:sz w:val="24"/>
                                <w:szCs w:val="24"/>
                                <w:rtl/>
                              </w:rPr>
                              <w:t xml:space="preserve"> </w:t>
                            </w:r>
                            <w:r w:rsidRPr="0012397C">
                              <w:rPr>
                                <w:rFonts w:cs="Tahoma" w:hint="eastAsia"/>
                                <w:color w:val="0B5294"/>
                                <w:spacing w:val="-4"/>
                                <w:sz w:val="24"/>
                                <w:szCs w:val="24"/>
                                <w:rtl/>
                              </w:rPr>
                              <w:t>המקצועיות</w:t>
                            </w:r>
                            <w:r w:rsidRPr="0012397C">
                              <w:rPr>
                                <w:rFonts w:cs="Tahoma"/>
                                <w:color w:val="0B5294"/>
                                <w:spacing w:val="-4"/>
                                <w:sz w:val="24"/>
                                <w:szCs w:val="24"/>
                                <w:rtl/>
                              </w:rPr>
                              <w:t xml:space="preserve"> </w:t>
                            </w:r>
                            <w:r w:rsidRPr="0012397C">
                              <w:rPr>
                                <w:rFonts w:cs="Tahoma" w:hint="eastAsia"/>
                                <w:color w:val="0B5294"/>
                                <w:spacing w:val="-4"/>
                                <w:sz w:val="24"/>
                                <w:szCs w:val="24"/>
                                <w:rtl/>
                              </w:rPr>
                              <w:t>בתחום</w:t>
                            </w:r>
                            <w:r w:rsidRPr="0012397C">
                              <w:rPr>
                                <w:rFonts w:cs="Tahoma"/>
                                <w:color w:val="0B5294"/>
                                <w:spacing w:val="-4"/>
                                <w:sz w:val="24"/>
                                <w:szCs w:val="24"/>
                                <w:rtl/>
                              </w:rPr>
                              <w:t xml:space="preserve"> </w:t>
                            </w:r>
                            <w:r w:rsidRPr="0012397C">
                              <w:rPr>
                                <w:rFonts w:cs="Tahoma" w:hint="eastAsia"/>
                                <w:color w:val="0B5294"/>
                                <w:spacing w:val="-4"/>
                                <w:sz w:val="24"/>
                                <w:szCs w:val="24"/>
                                <w:rtl/>
                              </w:rPr>
                              <w:t>זה</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2812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139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486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אף</w:t>
                      </w:r>
                      <w:r w:rsidRPr="0012397C">
                        <w:rPr>
                          <w:rFonts w:cs="Tahoma"/>
                          <w:color w:val="0B5294"/>
                          <w:spacing w:val="-4"/>
                          <w:sz w:val="24"/>
                          <w:szCs w:val="24"/>
                          <w:rtl/>
                        </w:rPr>
                        <w:t xml:space="preserve"> </w:t>
                      </w:r>
                      <w:r w:rsidRPr="0012397C">
                        <w:rPr>
                          <w:rFonts w:cs="Tahoma" w:hint="eastAsia"/>
                          <w:color w:val="0B5294"/>
                          <w:spacing w:val="-4"/>
                          <w:sz w:val="24"/>
                          <w:szCs w:val="24"/>
                          <w:rtl/>
                        </w:rPr>
                        <w:t>שהצורך</w:t>
                      </w:r>
                      <w:r w:rsidRPr="0012397C">
                        <w:rPr>
                          <w:rFonts w:cs="Tahoma"/>
                          <w:color w:val="0B5294"/>
                          <w:spacing w:val="-4"/>
                          <w:sz w:val="24"/>
                          <w:szCs w:val="24"/>
                          <w:rtl/>
                        </w:rPr>
                        <w:t xml:space="preserve"> </w:t>
                      </w:r>
                      <w:r w:rsidRPr="0012397C">
                        <w:rPr>
                          <w:rFonts w:cs="Tahoma" w:hint="eastAsia"/>
                          <w:color w:val="0B5294"/>
                          <w:spacing w:val="-4"/>
                          <w:sz w:val="24"/>
                          <w:szCs w:val="24"/>
                          <w:rtl/>
                        </w:rPr>
                        <w:t>בבחינת</w:t>
                      </w:r>
                      <w:r w:rsidRPr="0012397C">
                        <w:rPr>
                          <w:rFonts w:cs="Tahoma"/>
                          <w:color w:val="0B5294"/>
                          <w:spacing w:val="-4"/>
                          <w:sz w:val="24"/>
                          <w:szCs w:val="24"/>
                          <w:rtl/>
                        </w:rPr>
                        <w:t xml:space="preserve"> </w:t>
                      </w:r>
                      <w:r w:rsidRPr="0012397C">
                        <w:rPr>
                          <w:rFonts w:cs="Tahoma" w:hint="eastAsia"/>
                          <w:color w:val="0B5294"/>
                          <w:spacing w:val="-4"/>
                          <w:sz w:val="24"/>
                          <w:szCs w:val="24"/>
                          <w:rtl/>
                        </w:rPr>
                        <w:t>פערי</w:t>
                      </w:r>
                      <w:r w:rsidRPr="0012397C">
                        <w:rPr>
                          <w:rFonts w:cs="Tahoma"/>
                          <w:color w:val="0B5294"/>
                          <w:spacing w:val="-4"/>
                          <w:sz w:val="24"/>
                          <w:szCs w:val="24"/>
                          <w:rtl/>
                        </w:rPr>
                        <w:t xml:space="preserve"> </w:t>
                      </w:r>
                      <w:r w:rsidRPr="0012397C">
                        <w:rPr>
                          <w:rFonts w:cs="Tahoma" w:hint="eastAsia"/>
                          <w:color w:val="0B5294"/>
                          <w:spacing w:val="-4"/>
                          <w:sz w:val="24"/>
                          <w:szCs w:val="24"/>
                          <w:rtl/>
                        </w:rPr>
                        <w:t>התיווך</w:t>
                      </w:r>
                      <w:r w:rsidRPr="0012397C">
                        <w:rPr>
                          <w:rFonts w:cs="Tahoma"/>
                          <w:color w:val="0B5294"/>
                          <w:spacing w:val="-4"/>
                          <w:sz w:val="24"/>
                          <w:szCs w:val="24"/>
                          <w:rtl/>
                        </w:rPr>
                        <w:t xml:space="preserve"> </w:t>
                      </w:r>
                      <w:r w:rsidRPr="0012397C">
                        <w:rPr>
                          <w:rFonts w:cs="Tahoma" w:hint="eastAsia"/>
                          <w:color w:val="0B5294"/>
                          <w:spacing w:val="-4"/>
                          <w:sz w:val="24"/>
                          <w:szCs w:val="24"/>
                          <w:rtl/>
                        </w:rPr>
                        <w:t>עלה</w:t>
                      </w:r>
                      <w:r w:rsidRPr="0012397C">
                        <w:rPr>
                          <w:rFonts w:cs="Tahoma"/>
                          <w:color w:val="0B5294"/>
                          <w:spacing w:val="-4"/>
                          <w:sz w:val="24"/>
                          <w:szCs w:val="24"/>
                          <w:rtl/>
                        </w:rPr>
                        <w:t xml:space="preserve"> </w:t>
                      </w:r>
                      <w:r w:rsidRPr="0012397C">
                        <w:rPr>
                          <w:rFonts w:cs="Tahoma" w:hint="eastAsia"/>
                          <w:color w:val="0B5294"/>
                          <w:spacing w:val="-4"/>
                          <w:sz w:val="24"/>
                          <w:szCs w:val="24"/>
                          <w:rtl/>
                        </w:rPr>
                        <w:t>כבר</w:t>
                      </w:r>
                      <w:r w:rsidRPr="0012397C">
                        <w:rPr>
                          <w:rFonts w:cs="Tahoma"/>
                          <w:color w:val="0B5294"/>
                          <w:spacing w:val="-4"/>
                          <w:sz w:val="24"/>
                          <w:szCs w:val="24"/>
                          <w:rtl/>
                        </w:rPr>
                        <w:t xml:space="preserve"> </w:t>
                      </w:r>
                      <w:r w:rsidRPr="0012397C">
                        <w:rPr>
                          <w:rFonts w:cs="Tahoma" w:hint="eastAsia"/>
                          <w:color w:val="0B5294"/>
                          <w:spacing w:val="-4"/>
                          <w:sz w:val="24"/>
                          <w:szCs w:val="24"/>
                          <w:rtl/>
                        </w:rPr>
                        <w:t>לפני</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במועד</w:t>
                      </w:r>
                      <w:r w:rsidRPr="0012397C">
                        <w:rPr>
                          <w:rFonts w:cs="Tahoma"/>
                          <w:color w:val="0B5294"/>
                          <w:spacing w:val="-4"/>
                          <w:sz w:val="24"/>
                          <w:szCs w:val="24"/>
                          <w:rtl/>
                        </w:rPr>
                        <w:t xml:space="preserve"> </w:t>
                      </w:r>
                      <w:r w:rsidRPr="0012397C">
                        <w:rPr>
                          <w:rFonts w:cs="Tahoma" w:hint="eastAsia"/>
                          <w:color w:val="0B5294"/>
                          <w:spacing w:val="-4"/>
                          <w:sz w:val="24"/>
                          <w:szCs w:val="24"/>
                          <w:rtl/>
                        </w:rPr>
                        <w:t>סיום</w:t>
                      </w:r>
                      <w:r w:rsidRPr="0012397C">
                        <w:rPr>
                          <w:rFonts w:cs="Tahoma"/>
                          <w:color w:val="0B5294"/>
                          <w:spacing w:val="-4"/>
                          <w:sz w:val="24"/>
                          <w:szCs w:val="24"/>
                          <w:rtl/>
                        </w:rPr>
                        <w:t xml:space="preserve"> </w:t>
                      </w:r>
                      <w:r w:rsidRPr="0012397C">
                        <w:rPr>
                          <w:rFonts w:cs="Tahoma" w:hint="eastAsia"/>
                          <w:color w:val="0B5294"/>
                          <w:spacing w:val="-4"/>
                          <w:sz w:val="24"/>
                          <w:szCs w:val="24"/>
                          <w:rtl/>
                        </w:rPr>
                        <w:t>הביקורת</w:t>
                      </w:r>
                      <w:r w:rsidRPr="0012397C">
                        <w:rPr>
                          <w:rFonts w:cs="Tahoma"/>
                          <w:color w:val="0B5294"/>
                          <w:spacing w:val="-4"/>
                          <w:sz w:val="24"/>
                          <w:szCs w:val="24"/>
                          <w:rtl/>
                        </w:rPr>
                        <w:t xml:space="preserve"> </w:t>
                      </w:r>
                      <w:r w:rsidRPr="0012397C">
                        <w:rPr>
                          <w:rFonts w:cs="Tahoma" w:hint="eastAsia"/>
                          <w:color w:val="0B5294"/>
                          <w:spacing w:val="-4"/>
                          <w:sz w:val="24"/>
                          <w:szCs w:val="24"/>
                          <w:rtl/>
                        </w:rPr>
                        <w:t>טרם</w:t>
                      </w:r>
                      <w:r w:rsidRPr="0012397C">
                        <w:rPr>
                          <w:rFonts w:cs="Tahoma"/>
                          <w:color w:val="0B5294"/>
                          <w:spacing w:val="-4"/>
                          <w:sz w:val="24"/>
                          <w:szCs w:val="24"/>
                          <w:rtl/>
                        </w:rPr>
                        <w:t xml:space="preserve"> </w:t>
                      </w:r>
                      <w:r w:rsidRPr="0012397C">
                        <w:rPr>
                          <w:rFonts w:cs="Tahoma" w:hint="eastAsia"/>
                          <w:color w:val="0B5294"/>
                          <w:spacing w:val="-4"/>
                          <w:sz w:val="24"/>
                          <w:szCs w:val="24"/>
                          <w:rtl/>
                        </w:rPr>
                        <w:t>הושלם</w:t>
                      </w:r>
                      <w:r w:rsidRPr="0012397C">
                        <w:rPr>
                          <w:rFonts w:cs="Tahoma"/>
                          <w:color w:val="0B5294"/>
                          <w:spacing w:val="-4"/>
                          <w:sz w:val="24"/>
                          <w:szCs w:val="24"/>
                          <w:rtl/>
                        </w:rPr>
                        <w:t xml:space="preserve"> </w:t>
                      </w:r>
                      <w:r w:rsidRPr="0012397C">
                        <w:rPr>
                          <w:rFonts w:cs="Tahoma" w:hint="eastAsia"/>
                          <w:color w:val="0B5294"/>
                          <w:spacing w:val="-4"/>
                          <w:sz w:val="24"/>
                          <w:szCs w:val="24"/>
                          <w:rtl/>
                        </w:rPr>
                        <w:t>גיבוש</w:t>
                      </w:r>
                      <w:r w:rsidRPr="0012397C">
                        <w:rPr>
                          <w:rFonts w:cs="Tahoma"/>
                          <w:color w:val="0B5294"/>
                          <w:spacing w:val="-4"/>
                          <w:sz w:val="24"/>
                          <w:szCs w:val="24"/>
                          <w:rtl/>
                        </w:rPr>
                        <w:t xml:space="preserve"> </w:t>
                      </w:r>
                      <w:r w:rsidRPr="0012397C">
                        <w:rPr>
                          <w:rFonts w:cs="Tahoma" w:hint="eastAsia"/>
                          <w:color w:val="0B5294"/>
                          <w:spacing w:val="-4"/>
                          <w:sz w:val="24"/>
                          <w:szCs w:val="24"/>
                          <w:rtl/>
                        </w:rPr>
                        <w:t>המסקנות</w:t>
                      </w:r>
                      <w:r w:rsidRPr="0012397C">
                        <w:rPr>
                          <w:rFonts w:cs="Tahoma"/>
                          <w:color w:val="0B5294"/>
                          <w:spacing w:val="-4"/>
                          <w:sz w:val="24"/>
                          <w:szCs w:val="24"/>
                          <w:rtl/>
                        </w:rPr>
                        <w:t xml:space="preserve"> </w:t>
                      </w:r>
                      <w:r w:rsidRPr="0012397C">
                        <w:rPr>
                          <w:rFonts w:cs="Tahoma" w:hint="eastAsia"/>
                          <w:color w:val="0B5294"/>
                          <w:spacing w:val="-4"/>
                          <w:sz w:val="24"/>
                          <w:szCs w:val="24"/>
                          <w:rtl/>
                        </w:rPr>
                        <w:t>המקצועיות</w:t>
                      </w:r>
                      <w:r w:rsidRPr="0012397C">
                        <w:rPr>
                          <w:rFonts w:cs="Tahoma"/>
                          <w:color w:val="0B5294"/>
                          <w:spacing w:val="-4"/>
                          <w:sz w:val="24"/>
                          <w:szCs w:val="24"/>
                          <w:rtl/>
                        </w:rPr>
                        <w:t xml:space="preserve"> </w:t>
                      </w:r>
                      <w:r w:rsidRPr="0012397C">
                        <w:rPr>
                          <w:rFonts w:cs="Tahoma" w:hint="eastAsia"/>
                          <w:color w:val="0B5294"/>
                          <w:spacing w:val="-4"/>
                          <w:sz w:val="24"/>
                          <w:szCs w:val="24"/>
                          <w:rtl/>
                        </w:rPr>
                        <w:t>בתחום</w:t>
                      </w:r>
                      <w:r w:rsidRPr="0012397C">
                        <w:rPr>
                          <w:rFonts w:cs="Tahoma"/>
                          <w:color w:val="0B5294"/>
                          <w:spacing w:val="-4"/>
                          <w:sz w:val="24"/>
                          <w:szCs w:val="24"/>
                          <w:rtl/>
                        </w:rPr>
                        <w:t xml:space="preserve"> </w:t>
                      </w:r>
                      <w:r w:rsidRPr="0012397C">
                        <w:rPr>
                          <w:rFonts w:cs="Tahoma" w:hint="eastAsia"/>
                          <w:color w:val="0B5294"/>
                          <w:spacing w:val="-4"/>
                          <w:sz w:val="24"/>
                          <w:szCs w:val="24"/>
                          <w:rtl/>
                        </w:rPr>
                        <w:t>זה</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7885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pStyle w:val="ListParagraph"/>
        <w:numPr>
          <w:ilvl w:val="0"/>
          <w:numId w:val="10"/>
        </w:numPr>
        <w:autoSpaceDE/>
        <w:autoSpaceDN/>
        <w:adjustRightInd/>
        <w:spacing w:before="180" w:line="240" w:lineRule="exact"/>
        <w:ind w:left="340" w:right="2268" w:hanging="340"/>
        <w:rPr>
          <w:sz w:val="18"/>
          <w:szCs w:val="18"/>
          <w:rtl/>
        </w:rPr>
      </w:pPr>
      <w:r w:rsidRPr="00FB71BE">
        <w:rPr>
          <w:rFonts w:hint="cs"/>
          <w:sz w:val="18"/>
          <w:szCs w:val="18"/>
          <w:rtl/>
        </w:rPr>
        <w:t>באוקטובר 2016 חתמו שרי האוצר והחקלאות על צו פיקוח על מחירי מצרכים ושירותים (החלת החוק על ירקות ופירות טריים וקביעת רמת הפיקוח), התשע"ו-2016 (להלן - הצו). בצו נקבע כי הפיקוח יחול על קמעונאים העוסקים במכירת פירות וירקות ומוגדרים "קמעונאי גדול" על פי חוק קידום התחרות בענף המזון, התשע"ד-2014 (כלומר קמעונאי המחזיק בשלוש חנויות לפחות, ומחזור המכירות הכולל של חנויותיו בשנת הכספים הקודמת עלה על 250 מיליון ש"ח), וכן על סיטונאים שהיקף מחזור המכירות השנתי של ירקות ופירות טריים אצלם הוא 30 מיליון ש"ח או יותר (להלן - הגופים המדווחים). עוד נקבע בצו כי הגופים המדווחים יספקו נתונים מדוחות כספיים מבוקרים שלהם, לרבות מחירים וכמויות של ירקות ופירות, ונתונים תפעוליים כגון שטח הסניפים ומספר העובדים בהם. בדברי ההסבר לצו נכתב כי מטרת הפיקוח בשלב זה היא קבלת מידע בדבר הרווחיות בשוק הפירות והירקות והבנת המצב בתחום זה, לפי המקטעים השונים. להלן פרטים על בחינת הרווחיות בשנים 2015 ו-2016:</w:t>
      </w:r>
    </w:p>
    <w:p w:rsidR="00A6473B" w:rsidRPr="00FB71BE" w:rsidP="00051065">
      <w:pPr>
        <w:spacing w:line="240" w:lineRule="exact"/>
        <w:ind w:right="2268"/>
        <w:jc w:val="both"/>
        <w:rPr>
          <w:rFonts w:ascii="Tahoma" w:hAnsi="Tahoma" w:cs="Tahoma"/>
          <w:sz w:val="18"/>
          <w:szCs w:val="18"/>
          <w:rtl/>
        </w:rPr>
      </w:pPr>
    </w:p>
    <w:p w:rsidR="00A6473B" w:rsidRPr="005B5FDE" w:rsidP="00051065">
      <w:pPr>
        <w:pStyle w:val="KOT6"/>
        <w:rPr>
          <w:rtl/>
        </w:rPr>
      </w:pPr>
      <w:r>
        <w:rPr>
          <w:rtl/>
        </w:rPr>
        <w:tab/>
      </w:r>
      <w:r>
        <w:rPr>
          <w:rFonts w:hint="cs"/>
          <w:rtl/>
        </w:rPr>
        <w:t>בחינת הרווחיות בשנת 2015</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הנתונים שהעבירו הגופים המדווחים למשרד החקלאות לגבי פעילותם בשנת 2015 נותחו על ידי רואה חשבון חיצוני, וממצאי הבדיקה סוכמו ב"דוח לבחינת הרווחיות בשרשרת שיווק ירקות ופירות טריים בשנת 2015" מיולי 2017 (להלן - הדוח לבחינת הרווחיות בשנת 2015). בדוח נכתב כי </w:t>
      </w:r>
      <w:r w:rsidRPr="00FB71BE">
        <w:rPr>
          <w:rFonts w:ascii="Tahoma" w:hAnsi="Tahoma" w:cs="Tahoma" w:hint="eastAsia"/>
          <w:sz w:val="18"/>
          <w:szCs w:val="18"/>
          <w:rtl/>
        </w:rPr>
        <w:t>נמצא</w:t>
      </w:r>
      <w:r w:rsidRPr="00FB71BE">
        <w:rPr>
          <w:rFonts w:ascii="Tahoma" w:hAnsi="Tahoma" w:cs="Tahoma"/>
          <w:sz w:val="18"/>
          <w:szCs w:val="18"/>
          <w:rtl/>
        </w:rPr>
        <w:t xml:space="preserve"> שהרווחיות מש</w:t>
      </w:r>
      <w:r w:rsidRPr="00FB71BE">
        <w:rPr>
          <w:rFonts w:ascii="Tahoma" w:hAnsi="Tahoma" w:cs="Tahoma" w:hint="eastAsia"/>
          <w:sz w:val="18"/>
          <w:szCs w:val="18"/>
          <w:rtl/>
        </w:rPr>
        <w:t>יווק</w:t>
      </w:r>
      <w:r w:rsidRPr="00FB71BE">
        <w:rPr>
          <w:rFonts w:ascii="Tahoma" w:hAnsi="Tahoma" w:cs="Tahoma"/>
          <w:sz w:val="18"/>
          <w:szCs w:val="18"/>
          <w:rtl/>
        </w:rPr>
        <w:t xml:space="preserve"> </w:t>
      </w:r>
      <w:r w:rsidRPr="00FB71BE">
        <w:rPr>
          <w:rFonts w:ascii="Tahoma" w:hAnsi="Tahoma" w:cs="Tahoma" w:hint="eastAsia"/>
          <w:sz w:val="18"/>
          <w:szCs w:val="18"/>
          <w:rtl/>
        </w:rPr>
        <w:t>ירקות</w:t>
      </w:r>
      <w:r w:rsidRPr="00FB71BE">
        <w:rPr>
          <w:rFonts w:ascii="Tahoma" w:hAnsi="Tahoma" w:cs="Tahoma"/>
          <w:sz w:val="18"/>
          <w:szCs w:val="18"/>
          <w:rtl/>
        </w:rPr>
        <w:t xml:space="preserve"> </w:t>
      </w:r>
      <w:r w:rsidRPr="00FB71BE">
        <w:rPr>
          <w:rFonts w:ascii="Tahoma" w:hAnsi="Tahoma" w:cs="Tahoma" w:hint="eastAsia"/>
          <w:sz w:val="18"/>
          <w:szCs w:val="18"/>
          <w:rtl/>
        </w:rPr>
        <w:t>ופירות</w:t>
      </w:r>
      <w:r w:rsidRPr="00FB71BE">
        <w:rPr>
          <w:rFonts w:ascii="Tahoma" w:hAnsi="Tahoma" w:cs="Tahoma"/>
          <w:sz w:val="18"/>
          <w:szCs w:val="18"/>
          <w:rtl/>
        </w:rPr>
        <w:t xml:space="preserve"> </w:t>
      </w:r>
      <w:r w:rsidRPr="00FB71BE">
        <w:rPr>
          <w:rFonts w:ascii="Tahoma" w:hAnsi="Tahoma" w:cs="Tahoma" w:hint="eastAsia"/>
          <w:sz w:val="18"/>
          <w:szCs w:val="18"/>
          <w:rtl/>
        </w:rPr>
        <w:t>ברשתות</w:t>
      </w:r>
      <w:r w:rsidRPr="00FB71BE">
        <w:rPr>
          <w:rFonts w:ascii="Tahoma" w:hAnsi="Tahoma" w:cs="Tahoma"/>
          <w:sz w:val="18"/>
          <w:szCs w:val="18"/>
          <w:rtl/>
        </w:rPr>
        <w:t xml:space="preserve"> </w:t>
      </w:r>
      <w:r w:rsidRPr="00FB71BE">
        <w:rPr>
          <w:rFonts w:ascii="Tahoma" w:hAnsi="Tahoma" w:cs="Tahoma" w:hint="eastAsia"/>
          <w:sz w:val="18"/>
          <w:szCs w:val="18"/>
          <w:rtl/>
        </w:rPr>
        <w:t>הקמעוניות</w:t>
      </w:r>
      <w:r w:rsidRPr="00FB71BE">
        <w:rPr>
          <w:rFonts w:ascii="Tahoma" w:hAnsi="Tahoma" w:cs="Tahoma"/>
          <w:sz w:val="18"/>
          <w:szCs w:val="18"/>
          <w:rtl/>
        </w:rPr>
        <w:t xml:space="preserve"> </w:t>
      </w:r>
      <w:r w:rsidRPr="00FB71BE">
        <w:rPr>
          <w:rFonts w:ascii="Tahoma" w:hAnsi="Tahoma" w:cs="Tahoma" w:hint="eastAsia"/>
          <w:b/>
          <w:bCs/>
          <w:sz w:val="18"/>
          <w:szCs w:val="18"/>
          <w:rtl/>
        </w:rPr>
        <w:t>נמוכה</w:t>
      </w:r>
      <w:r w:rsidRPr="00FB71BE">
        <w:rPr>
          <w:rFonts w:ascii="Tahoma" w:hAnsi="Tahoma" w:cs="Tahoma"/>
          <w:sz w:val="18"/>
          <w:szCs w:val="18"/>
          <w:rtl/>
        </w:rPr>
        <w:t xml:space="preserve"> מהרווחיות </w:t>
      </w:r>
      <w:r w:rsidRPr="00FB71BE">
        <w:rPr>
          <w:rFonts w:ascii="Tahoma" w:hAnsi="Tahoma" w:cs="Tahoma" w:hint="cs"/>
          <w:sz w:val="18"/>
          <w:szCs w:val="18"/>
          <w:rtl/>
        </w:rPr>
        <w:t>מ</w:t>
      </w:r>
      <w:r w:rsidRPr="00FB71BE">
        <w:rPr>
          <w:rFonts w:ascii="Tahoma" w:hAnsi="Tahoma" w:cs="Tahoma"/>
          <w:sz w:val="18"/>
          <w:szCs w:val="18"/>
          <w:rtl/>
        </w:rPr>
        <w:t>כלל פעילות</w:t>
      </w:r>
      <w:r w:rsidRPr="00FB71BE">
        <w:rPr>
          <w:rFonts w:ascii="Tahoma" w:hAnsi="Tahoma" w:cs="Tahoma" w:hint="cs"/>
          <w:sz w:val="18"/>
          <w:szCs w:val="18"/>
          <w:rtl/>
        </w:rPr>
        <w:t>ן</w:t>
      </w:r>
      <w:r>
        <w:rPr>
          <w:rStyle w:val="FootnoteReference0"/>
          <w:rFonts w:ascii="Tahoma" w:hAnsi="Tahoma" w:cs="Tahoma"/>
          <w:sz w:val="18"/>
          <w:szCs w:val="18"/>
          <w:rtl/>
        </w:rPr>
        <w:footnoteReference w:id="33"/>
      </w:r>
      <w:r w:rsidRPr="00FB71BE">
        <w:rPr>
          <w:rFonts w:ascii="Tahoma" w:hAnsi="Tahoma" w:cs="Tahoma"/>
          <w:sz w:val="18"/>
          <w:szCs w:val="18"/>
          <w:rtl/>
        </w:rPr>
        <w:t xml:space="preserve"> - זאת בניגוד לממצאי הבדיקה המדגמית, ש</w:t>
      </w:r>
      <w:r w:rsidRPr="00FB71BE">
        <w:rPr>
          <w:rFonts w:ascii="Tahoma" w:hAnsi="Tahoma" w:cs="Tahoma" w:hint="cs"/>
          <w:sz w:val="18"/>
          <w:szCs w:val="18"/>
          <w:rtl/>
        </w:rPr>
        <w:t xml:space="preserve">לפיהם הרווחיות משיווק ירקות ופירות ברשתות הייתה </w:t>
      </w:r>
      <w:r w:rsidRPr="00FB71BE">
        <w:rPr>
          <w:rFonts w:ascii="Tahoma" w:hAnsi="Tahoma" w:cs="Tahoma" w:hint="cs"/>
          <w:b/>
          <w:bCs/>
          <w:sz w:val="18"/>
          <w:szCs w:val="18"/>
          <w:rtl/>
        </w:rPr>
        <w:t>גבוהה</w:t>
      </w:r>
      <w:r w:rsidRPr="00FB71BE">
        <w:rPr>
          <w:rFonts w:ascii="Tahoma" w:hAnsi="Tahoma" w:cs="Tahoma" w:hint="cs"/>
          <w:sz w:val="18"/>
          <w:szCs w:val="18"/>
          <w:rtl/>
        </w:rPr>
        <w:t xml:space="preserve"> מהרווחיות מכלל פעילותן. בדוח הוסבר כי השוני בממצאים בין שתי הבדיקות נובע מסוגם ומספרם של הגופים שנבחנו בכל בדיקה.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בדיוני ועדת המחירים במאי וביוני 2017 בנושא הדוח לבחינת הרווחיות בשנת 2015 הוחלט כי מאחר ששוק הפירות והירקות מאופיין בעונתיות, חיי מדף קצרים, מכירות מוגבלות בזמן ושונות במהלך השנה, ומאחר שנדרשת השלמת נתונים בחלק מהמקטעים - יש להמשיך ולבחון את הנתונים שיתקבלו עבור שנת 2016, ולקיים דיון נוסף לפני קבלת החלטה על המלצה לשינוי כלשהו במדיניות הפיקוח. </w:t>
      </w:r>
    </w:p>
    <w:p w:rsidR="00A6473B" w:rsidRPr="00FB71BE" w:rsidP="00051065">
      <w:pPr>
        <w:spacing w:line="240" w:lineRule="exact"/>
        <w:ind w:left="340" w:right="2268"/>
        <w:jc w:val="both"/>
        <w:rPr>
          <w:rFonts w:ascii="Tahoma" w:hAnsi="Tahoma" w:cs="Tahoma"/>
          <w:sz w:val="18"/>
          <w:szCs w:val="18"/>
          <w:rtl/>
        </w:rPr>
      </w:pPr>
    </w:p>
    <w:p w:rsidR="00A6473B" w:rsidRPr="005B5FDE" w:rsidP="00051065">
      <w:pPr>
        <w:pStyle w:val="KOT6"/>
        <w:rPr>
          <w:rtl/>
        </w:rPr>
      </w:pPr>
      <w:r>
        <w:rPr>
          <w:rtl/>
        </w:rPr>
        <w:tab/>
      </w:r>
      <w:r>
        <w:rPr>
          <w:rFonts w:hint="cs"/>
          <w:rtl/>
        </w:rPr>
        <w:t>בחינת הרווחיות בשנת 2016</w:t>
      </w:r>
    </w:p>
    <w:p w:rsidR="00A6473B" w:rsidRPr="00FB71BE" w:rsidP="00F91B4E">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בצו נקבע בין היתר כי חובת הדיווח על רווחיות תהיה אחת לשנה, וכי יש למסור עד 31 במאי של כל שנה נתונים על רווחיות השנה הקודמת. מכאן שהגופים המדווחים נדרשו למסור למשרד החקלאות עד סוף מאי 2017 את הנתונים על רווחיותם ב-2016. סמנכ"ל החטיבה למחקר, כלכלה </w:t>
      </w:r>
      <w:r w:rsidRPr="00FB71BE">
        <w:rPr>
          <w:rFonts w:ascii="Tahoma" w:hAnsi="Tahoma" w:cs="Tahoma" w:hint="cs"/>
          <w:sz w:val="18"/>
          <w:szCs w:val="18"/>
          <w:rtl/>
        </w:rPr>
        <w:t>ואסטרטגיה במשרד החקלאות מסר בדצמבר 2018 למשרד מבקר המדינה כי בדצמבר 2017 סיים רואה החשבון את בדיקתו לגבי נתוני שנת 2016 והעביר למשרד החקלאות את "הדוח לבחינת הרווחיות בשרשרת שיווק ירקות ופירות טריים בשנת 2016" (להלן - הדוח לבחינת הרווחיות בשנת 2016). ביוני 2018 דנה ועדת המחירים בממצאי הדוח האמור.</w:t>
      </w:r>
    </w:p>
    <w:p w:rsidR="00A6473B" w:rsidRPr="00F91B4E" w:rsidP="00F91B4E">
      <w:pPr>
        <w:pStyle w:val="RESHET"/>
        <w:ind w:left="567"/>
        <w:rPr>
          <w:rtl/>
        </w:rPr>
      </w:pPr>
      <w:r w:rsidRPr="00F91B4E">
        <w:rPr>
          <w:rFonts w:hint="cs"/>
          <w:rtl/>
        </w:rPr>
        <w:t>אף שהבחינה של רואה החשבון לגבי נתוני הרווחיות בשנת 2016 הסתיימה עוד בדצמבר 2017 - רק כחצי שנה לאחר מכן, ביוני 2018, התכנסה ועדת המחירים לדיון בממצאי הבחינה, ורק בנובמבר 2018, לאחר עוד כחמישה חודשים (ולאחר שליחת טיוטת דוח ביקורת זה לגופים המבוקרים לקבלת תגובתם), פרסמה הוועדה לציבור את הדוח לבחינת הרווחיות בשנת 2016 ואת סיכום הדיון שקיימה על ממצאיו</w:t>
      </w:r>
      <w:r>
        <w:rPr>
          <w:rStyle w:val="FootnoteReference0"/>
          <w:sz w:val="18"/>
          <w:rtl/>
        </w:rPr>
        <w:footnoteReference w:id="34"/>
      </w:r>
      <w:r w:rsidRPr="00F91B4E">
        <w:rPr>
          <w:rFonts w:hint="cs"/>
          <w:rtl/>
        </w:rPr>
        <w:t>.</w:t>
      </w:r>
    </w:p>
    <w:p w:rsidR="00A6473B" w:rsidRPr="00F91B4E" w:rsidP="00F91B4E">
      <w:pPr>
        <w:pStyle w:val="RESHET"/>
        <w:ind w:left="567"/>
        <w:rPr>
          <w:rtl/>
        </w:rPr>
      </w:pPr>
      <w:r w:rsidRPr="00F91B4E">
        <w:rPr>
          <w:rFonts w:hint="cs"/>
          <w:rtl/>
        </w:rPr>
        <w:t>משרד מבקר המדינה מעיר לוועדת המחירים כי משקיבלה ביוני 2018 את החלטותיה בנוגע לממצאי הדוח לבחינת הרווחיות בשנת 2016, היה ראוי כי תפרסם לציבור כבר באותו המועד את הדוח ואת סיכום הדיון שהתקיים בעניינו, כפי שנעשה לגבי הדוח בשנת 2015</w:t>
      </w:r>
      <w:r>
        <w:rPr>
          <w:rStyle w:val="FootnoteReference0"/>
          <w:sz w:val="18"/>
          <w:rtl/>
        </w:rPr>
        <w:footnoteReference w:id="35"/>
      </w:r>
      <w:r w:rsidRPr="00F91B4E">
        <w:rPr>
          <w:rFonts w:hint="cs"/>
          <w:rtl/>
        </w:rPr>
        <w:t>. פרסום כאמור היה מחזק את אמון הציבור בתהליכי הבחינה וקבלת ההחלטות של ועדת המחירים בנושא פערי התיווך במחירי הפירות והירקות, ומסייע לשקיפות המידע בנושא חשוב זה, שכן הנושא מצוי על סדר היום הציבורי.</w:t>
      </w:r>
    </w:p>
    <w:p w:rsidR="00A6473B" w:rsidRPr="00FB71BE" w:rsidP="00F91B4E">
      <w:pPr>
        <w:pStyle w:val="ListParagraph"/>
        <w:numPr>
          <w:ilvl w:val="0"/>
          <w:numId w:val="10"/>
        </w:numPr>
        <w:autoSpaceDE/>
        <w:autoSpaceDN/>
        <w:adjustRightInd/>
        <w:spacing w:before="180" w:line="240" w:lineRule="exact"/>
        <w:ind w:left="340" w:right="2268"/>
        <w:rPr>
          <w:sz w:val="18"/>
          <w:szCs w:val="18"/>
          <w:rtl/>
        </w:rPr>
      </w:pPr>
      <w:r w:rsidRPr="00FB71BE">
        <w:rPr>
          <w:rFonts w:hint="cs"/>
          <w:sz w:val="18"/>
          <w:szCs w:val="18"/>
          <w:rtl/>
        </w:rPr>
        <w:t xml:space="preserve">בסיכום הדיון שקיימה ועדת המחירים ביוני 2018 על הדוח לבחינת הרווחיות בשנת 2016 נכתב כי בחינת הרווחיות כללה בדיקה פרטנית של 20 סוגי ירקות ופירות, ובדיקת הירקות והפירות כקבוצות כוללות, וכי 17 מבין 23 הרשתות הקמעוניות </w:t>
      </w:r>
      <w:r w:rsidRPr="00FB71BE">
        <w:rPr>
          <w:rFonts w:hint="cs"/>
          <w:sz w:val="18"/>
          <w:szCs w:val="18"/>
          <w:rtl/>
        </w:rPr>
        <w:t>המחוייבות</w:t>
      </w:r>
      <w:r w:rsidRPr="00FB71BE">
        <w:rPr>
          <w:rFonts w:hint="cs"/>
          <w:sz w:val="18"/>
          <w:szCs w:val="18"/>
          <w:rtl/>
        </w:rPr>
        <w:t xml:space="preserve"> לדווח מסרו נתונים תקינים עבור השנים 2015 ו-2016. הבדיקה התמקדה בשני נושאים: (א) בדיקת מרווחי השיווק; (ב) בדיקת עלויות המקטע הרלוונטי, כדי לגזור את הרווח הגולמי והתפעולי. </w:t>
      </w:r>
      <w:r w:rsidRPr="00FB71BE">
        <w:rPr>
          <w:rFonts w:hint="cs"/>
          <w:sz w:val="18"/>
          <w:szCs w:val="18"/>
          <w:rtl/>
        </w:rPr>
        <w:t>להלן פרטים על ממצאי</w:t>
      </w:r>
      <w:r w:rsidRPr="00FB71BE">
        <w:rPr>
          <w:rFonts w:hint="cs"/>
          <w:sz w:val="18"/>
          <w:szCs w:val="18"/>
          <w:rtl/>
        </w:rPr>
        <w:t xml:space="preserve"> ה</w:t>
      </w:r>
      <w:r w:rsidRPr="00FB71BE">
        <w:rPr>
          <w:rFonts w:hint="cs"/>
          <w:sz w:val="18"/>
          <w:szCs w:val="18"/>
          <w:rtl/>
        </w:rPr>
        <w:t>דוח לב</w:t>
      </w:r>
      <w:r w:rsidRPr="00FB71BE">
        <w:rPr>
          <w:rFonts w:hint="cs"/>
          <w:sz w:val="18"/>
          <w:szCs w:val="18"/>
          <w:rtl/>
        </w:rPr>
        <w:t xml:space="preserve">חינת הרווחיות בשנת 2016 בשני הנושאים האמורים ועל החלטות הוועדה בעקבות ממצאים אלו. </w:t>
      </w:r>
    </w:p>
    <w:p w:rsidR="00A6473B" w:rsidRPr="00FB71BE" w:rsidP="00051065">
      <w:pPr>
        <w:spacing w:line="240" w:lineRule="exact"/>
        <w:ind w:left="340" w:right="2268"/>
        <w:jc w:val="both"/>
        <w:rPr>
          <w:rFonts w:ascii="Tahoma" w:hAnsi="Tahoma" w:cs="Tahoma"/>
          <w:sz w:val="18"/>
          <w:szCs w:val="18"/>
          <w:rtl/>
        </w:rPr>
      </w:pPr>
      <w:r w:rsidRPr="00FB71BE">
        <w:rPr>
          <w:rStyle w:val="Heading7Char"/>
          <w:rFonts w:ascii="Tahoma" w:hAnsi="Tahoma" w:cs="Tahoma" w:hint="cs"/>
          <w:sz w:val="18"/>
          <w:szCs w:val="18"/>
          <w:rtl/>
        </w:rPr>
        <w:t>תוצאות הבדיקה לגבי מרווחי השיווק:</w:t>
      </w:r>
      <w:r w:rsidRPr="00FB71BE">
        <w:rPr>
          <w:rFonts w:ascii="Tahoma" w:hAnsi="Tahoma" w:cs="Tahoma" w:hint="cs"/>
          <w:sz w:val="18"/>
          <w:szCs w:val="18"/>
          <w:rtl/>
        </w:rPr>
        <w:t xml:space="preserve"> </w:t>
      </w:r>
      <w:r w:rsidRPr="00FB71BE">
        <w:rPr>
          <w:rFonts w:ascii="Tahoma" w:hAnsi="Tahoma" w:cs="Tahoma" w:hint="cs"/>
          <w:sz w:val="18"/>
          <w:szCs w:val="18"/>
          <w:rtl/>
        </w:rPr>
        <w:t>בדוח</w:t>
      </w:r>
      <w:r w:rsidRPr="00FB71BE">
        <w:rPr>
          <w:rFonts w:ascii="Tahoma" w:hAnsi="Tahoma" w:cs="Tahoma" w:hint="cs"/>
          <w:sz w:val="18"/>
          <w:szCs w:val="18"/>
          <w:rtl/>
        </w:rPr>
        <w:t xml:space="preserve"> </w:t>
      </w:r>
      <w:r w:rsidRPr="00FB71BE">
        <w:rPr>
          <w:rFonts w:ascii="Tahoma" w:hAnsi="Tahoma" w:cs="Tahoma" w:hint="cs"/>
          <w:sz w:val="18"/>
          <w:szCs w:val="18"/>
          <w:rtl/>
        </w:rPr>
        <w:t>לב</w:t>
      </w:r>
      <w:r w:rsidRPr="00FB71BE">
        <w:rPr>
          <w:rFonts w:ascii="Tahoma" w:hAnsi="Tahoma" w:cs="Tahoma" w:hint="cs"/>
          <w:sz w:val="18"/>
          <w:szCs w:val="18"/>
          <w:rtl/>
        </w:rPr>
        <w:t xml:space="preserve">חינת הרווחיות בשנת 2015 מוסבר בין היתר כי מרווח השיווק מורכב משני חלקים: (א) המרווח הסיטוני - ההפרש בין המחיר שבו רוכש הסיטונאי את הסחורה מהמגדל (המחיר לסיטונאי) לבין המחיר שבו הסיטונאי מוכר את הסחורה לקמעונאי (המחיר לקמעונאי); (ב) המרווח הקמעוני - ההפרש בין המחיר לקמעונאי לבין המחיר שבו הוא מוכר את הסחורה לצרכן (המחיר לצרכן). </w:t>
      </w:r>
      <w:r w:rsidRPr="00FB71BE">
        <w:rPr>
          <w:rFonts w:ascii="Tahoma" w:hAnsi="Tahoma" w:cs="Tahoma" w:hint="eastAsia"/>
          <w:sz w:val="18"/>
          <w:szCs w:val="18"/>
          <w:rtl/>
        </w:rPr>
        <w:t>כלומר</w:t>
      </w:r>
      <w:r w:rsidRPr="00FB71BE">
        <w:rPr>
          <w:rFonts w:ascii="Tahoma" w:hAnsi="Tahoma" w:cs="Tahoma"/>
          <w:sz w:val="18"/>
          <w:szCs w:val="18"/>
          <w:rtl/>
        </w:rPr>
        <w:t xml:space="preserve">, </w:t>
      </w:r>
      <w:r w:rsidRPr="00FB71BE">
        <w:rPr>
          <w:rFonts w:ascii="Tahoma" w:hAnsi="Tahoma" w:cs="Tahoma"/>
          <w:sz w:val="18"/>
          <w:szCs w:val="18"/>
          <w:rtl/>
        </w:rPr>
        <w:t>מרווח השיווק</w:t>
      </w:r>
      <w:r w:rsidRPr="00FB71BE">
        <w:rPr>
          <w:rFonts w:ascii="Tahoma" w:hAnsi="Tahoma" w:cs="Tahoma" w:hint="cs"/>
          <w:sz w:val="18"/>
          <w:szCs w:val="18"/>
          <w:rtl/>
        </w:rPr>
        <w:t xml:space="preserve"> הכולל</w:t>
      </w:r>
      <w:r w:rsidRPr="00FB71BE">
        <w:rPr>
          <w:rFonts w:ascii="Tahoma" w:hAnsi="Tahoma" w:cs="Tahoma"/>
          <w:sz w:val="18"/>
          <w:szCs w:val="18"/>
          <w:rtl/>
        </w:rPr>
        <w:t xml:space="preserve"> </w:t>
      </w:r>
      <w:r w:rsidRPr="00FB71BE">
        <w:rPr>
          <w:rFonts w:ascii="Tahoma" w:hAnsi="Tahoma" w:cs="Tahoma" w:hint="eastAsia"/>
          <w:sz w:val="18"/>
          <w:szCs w:val="18"/>
          <w:rtl/>
        </w:rPr>
        <w:t>הוא</w:t>
      </w:r>
      <w:r w:rsidRPr="00FB71BE">
        <w:rPr>
          <w:rFonts w:ascii="Tahoma" w:hAnsi="Tahoma" w:cs="Tahoma"/>
          <w:sz w:val="18"/>
          <w:szCs w:val="18"/>
          <w:rtl/>
        </w:rPr>
        <w:t xml:space="preserve"> החיבור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המרווח</w:t>
      </w:r>
      <w:r w:rsidRPr="00FB71BE">
        <w:rPr>
          <w:rFonts w:ascii="Tahoma" w:hAnsi="Tahoma" w:cs="Tahoma"/>
          <w:sz w:val="18"/>
          <w:szCs w:val="18"/>
          <w:rtl/>
        </w:rPr>
        <w:t xml:space="preserve"> </w:t>
      </w:r>
      <w:r w:rsidRPr="00FB71BE">
        <w:rPr>
          <w:rFonts w:ascii="Tahoma" w:hAnsi="Tahoma" w:cs="Tahoma" w:hint="eastAsia"/>
          <w:sz w:val="18"/>
          <w:szCs w:val="18"/>
          <w:rtl/>
        </w:rPr>
        <w:t>הסיטוני</w:t>
      </w:r>
      <w:r w:rsidRPr="00FB71BE">
        <w:rPr>
          <w:rFonts w:ascii="Tahoma" w:hAnsi="Tahoma" w:cs="Tahoma"/>
          <w:sz w:val="18"/>
          <w:szCs w:val="18"/>
          <w:rtl/>
        </w:rPr>
        <w:t xml:space="preserve"> </w:t>
      </w:r>
      <w:r w:rsidRPr="00FB71BE">
        <w:rPr>
          <w:rFonts w:ascii="Tahoma" w:hAnsi="Tahoma" w:cs="Tahoma" w:hint="eastAsia"/>
          <w:sz w:val="18"/>
          <w:szCs w:val="18"/>
          <w:rtl/>
        </w:rPr>
        <w:t>והמרווח</w:t>
      </w:r>
      <w:r w:rsidRPr="00FB71BE">
        <w:rPr>
          <w:rFonts w:ascii="Tahoma" w:hAnsi="Tahoma" w:cs="Tahoma"/>
          <w:sz w:val="18"/>
          <w:szCs w:val="18"/>
          <w:rtl/>
        </w:rPr>
        <w:t xml:space="preserve"> </w:t>
      </w:r>
      <w:r w:rsidRPr="00FB71BE">
        <w:rPr>
          <w:rFonts w:ascii="Tahoma" w:hAnsi="Tahoma" w:cs="Tahoma" w:hint="eastAsia"/>
          <w:sz w:val="18"/>
          <w:szCs w:val="18"/>
          <w:rtl/>
        </w:rPr>
        <w:t>הקמעוני</w:t>
      </w:r>
      <w:r w:rsidRPr="00FB71BE">
        <w:rPr>
          <w:rFonts w:ascii="Tahoma" w:hAnsi="Tahoma" w:cs="Tahoma" w:hint="cs"/>
          <w:sz w:val="18"/>
          <w:szCs w:val="18"/>
          <w:rtl/>
        </w:rPr>
        <w:t>. ראו פרטים בתרשים 6 להלן.</w:t>
      </w:r>
    </w:p>
    <w:p w:rsidR="00A6473B" w:rsidRPr="00051065" w:rsidP="00051065">
      <w:pPr>
        <w:pStyle w:val="tab-name"/>
        <w:rPr>
          <w:b/>
          <w:bCs/>
          <w:rtl/>
        </w:rPr>
      </w:pPr>
      <w:r w:rsidRPr="00FB71BE">
        <w:rPr>
          <w:rFonts w:hint="cs"/>
          <w:rtl/>
        </w:rPr>
        <w:t xml:space="preserve">תרשים 6: </w:t>
      </w:r>
      <w:r w:rsidRPr="00051065">
        <w:rPr>
          <w:rFonts w:hint="cs"/>
          <w:b/>
          <w:bCs/>
          <w:rtl/>
        </w:rPr>
        <w:t>מרווח השיווק בפירות וירקות טריים</w:t>
      </w:r>
    </w:p>
    <w:p w:rsidR="00A64049" w:rsidRPr="00FA61CA" w:rsidP="00051065">
      <w:pPr>
        <w:pStyle w:val="BalloonText"/>
        <w:spacing w:after="120" w:line="240" w:lineRule="atLeast"/>
        <w:rPr>
          <w:rFonts w:ascii="Tahoma" w:hAnsi="Tahoma" w:cs="Tahoma"/>
          <w:noProof/>
          <w:rtl/>
        </w:rPr>
      </w:pPr>
      <w:r>
        <w:rPr>
          <w:rFonts w:ascii="Tahoma" w:hAnsi="Tahoma" w:cs="Tahoma"/>
          <w:noProof/>
          <w:rtl/>
        </w:rPr>
        <w:drawing>
          <wp:inline distT="0" distB="0" distL="0" distR="0">
            <wp:extent cx="3960000" cy="3117526"/>
            <wp:effectExtent l="0" t="0" r="2540" b="6985"/>
            <wp:docPr id="18" name="Picture 18"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7627" name="219-g-6.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17526"/>
                    </a:xfrm>
                    <a:prstGeom prst="rect">
                      <a:avLst/>
                    </a:prstGeom>
                  </pic:spPr>
                </pic:pic>
              </a:graphicData>
            </a:graphic>
          </wp:inline>
        </w:drawing>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ב</w:t>
      </w:r>
      <w:r w:rsidRPr="00FB71BE">
        <w:rPr>
          <w:rFonts w:ascii="Tahoma" w:hAnsi="Tahoma" w:cs="Tahoma"/>
          <w:sz w:val="18"/>
          <w:szCs w:val="18"/>
          <w:rtl/>
        </w:rPr>
        <w:t>דוח לבחינת הרווחיות בשנת 201</w:t>
      </w:r>
      <w:r w:rsidRPr="00FB71BE">
        <w:rPr>
          <w:rFonts w:ascii="Tahoma" w:hAnsi="Tahoma" w:cs="Tahoma" w:hint="cs"/>
          <w:sz w:val="18"/>
          <w:szCs w:val="18"/>
          <w:rtl/>
        </w:rPr>
        <w:t>6 מוצגים בין היתר נתונים על מרווחי השיווק במחירי פירות וירקות טריים שחושבו על ידי שקלול מחירי כלל הגופים המדווחים. ראו פרטים בתרשים 7 להלן.</w:t>
      </w:r>
    </w:p>
    <w:p w:rsidR="00A6473B" w:rsidRPr="00051065" w:rsidP="00051065">
      <w:pPr>
        <w:pStyle w:val="tab-name"/>
        <w:rPr>
          <w:b/>
          <w:bCs/>
          <w:rtl/>
        </w:rPr>
      </w:pPr>
      <w:r w:rsidRPr="00FB71BE">
        <w:rPr>
          <w:rFonts w:hint="cs"/>
          <w:rtl/>
        </w:rPr>
        <w:t xml:space="preserve">תרשים 7: </w:t>
      </w:r>
      <w:r w:rsidRPr="00051065">
        <w:rPr>
          <w:rFonts w:hint="cs"/>
          <w:b/>
          <w:bCs/>
          <w:rtl/>
        </w:rPr>
        <w:t>מרווח השיווק במחירי ירקות ופירות טריים*</w:t>
      </w:r>
      <w:r w:rsidR="00051065">
        <w:rPr>
          <w:b/>
          <w:bCs/>
          <w:rtl/>
        </w:rPr>
        <w:br/>
      </w:r>
      <w:r w:rsidRPr="00051065">
        <w:rPr>
          <w:rFonts w:hint="cs"/>
          <w:b/>
          <w:bCs/>
          <w:rtl/>
        </w:rPr>
        <w:t>על פי נתוני הדוח לבחינת הרווחיות בשנת 2016 (בש"ח ובאחוזים)</w:t>
      </w:r>
    </w:p>
    <w:p w:rsidR="00A64049" w:rsidRPr="00FA61CA" w:rsidP="00051065">
      <w:pPr>
        <w:pStyle w:val="BalloonText"/>
        <w:spacing w:after="120" w:line="240" w:lineRule="atLeast"/>
        <w:rPr>
          <w:rFonts w:ascii="Tahoma" w:hAnsi="Tahoma" w:cs="Tahoma"/>
          <w:noProof/>
          <w:rtl/>
        </w:rPr>
      </w:pPr>
      <w:r>
        <w:rPr>
          <w:rFonts w:ascii="Tahoma" w:hAnsi="Tahoma" w:cs="Tahoma"/>
          <w:noProof/>
          <w:rtl/>
        </w:rPr>
        <w:drawing>
          <wp:inline distT="0" distB="0" distL="0" distR="0">
            <wp:extent cx="3960000" cy="3102638"/>
            <wp:effectExtent l="0" t="0" r="2540" b="2540"/>
            <wp:docPr id="19" name="Picture 19"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3566" name="219-g-7.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02638"/>
                    </a:xfrm>
                    <a:prstGeom prst="rect">
                      <a:avLst/>
                    </a:prstGeom>
                  </pic:spPr>
                </pic:pic>
              </a:graphicData>
            </a:graphic>
          </wp:inline>
        </w:drawing>
      </w:r>
    </w:p>
    <w:p w:rsidR="00A6473B" w:rsidRPr="00FB71BE" w:rsidP="0012397C">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מהתרשים עולה כי על פי בחינת הרווחיות בשנת 2016, מרווח השיווק במחירי פירות טריים נע בין כ-61% (בענבים) לכ-93% (בלימון); ומרווח השיווק במחירי ירקות טריים נע בין כ-67% (בפלפל) לכ-134% (בגזר), למעט בעגבניות ובמלפפונים, שבהם המרווח נמוך יותר (19% ו-49% </w:t>
      </w:r>
      <w:r w:rsidRPr="00A64049">
        <w:rPr>
          <w:rFonts w:ascii="Tahoma" w:hAnsi="Tahoma" w:cs="Tahoma" w:hint="cs"/>
          <w:spacing w:val="-4"/>
          <w:sz w:val="18"/>
          <w:szCs w:val="18"/>
          <w:rtl/>
        </w:rPr>
        <w:t>בהתאמה, בשנת 2016)</w:t>
      </w:r>
      <w:r>
        <w:rPr>
          <w:rStyle w:val="FootnoteReference0"/>
          <w:rFonts w:ascii="Tahoma" w:hAnsi="Tahoma" w:cs="Tahoma"/>
          <w:spacing w:val="-4"/>
          <w:sz w:val="18"/>
          <w:szCs w:val="18"/>
          <w:rtl/>
        </w:rPr>
        <w:footnoteReference w:id="36"/>
      </w:r>
      <w:r w:rsidRPr="00A64049">
        <w:rPr>
          <w:rFonts w:ascii="Tahoma" w:hAnsi="Tahoma" w:cs="Tahoma" w:hint="cs"/>
          <w:spacing w:val="-4"/>
          <w:sz w:val="18"/>
          <w:szCs w:val="18"/>
          <w:rtl/>
        </w:rPr>
        <w:t xml:space="preserve">. יצוין כי בדוח </w:t>
      </w:r>
      <w:r w:rsidRPr="00A64049">
        <w:rPr>
          <w:rFonts w:ascii="Tahoma" w:hAnsi="Tahoma" w:cs="Tahoma"/>
          <w:spacing w:val="-4"/>
          <w:sz w:val="18"/>
          <w:szCs w:val="18"/>
          <w:rtl/>
        </w:rPr>
        <w:t xml:space="preserve">לבחינת הרווחיות בשנת </w:t>
      </w:r>
      <w:r w:rsidRPr="00A64049">
        <w:rPr>
          <w:rFonts w:ascii="Tahoma" w:hAnsi="Tahoma" w:cs="Tahoma" w:hint="cs"/>
          <w:spacing w:val="-4"/>
          <w:sz w:val="18"/>
          <w:szCs w:val="18"/>
          <w:rtl/>
        </w:rPr>
        <w:t>2015 נכתב כי</w:t>
      </w:r>
      <w:r w:rsidRPr="00FB71BE">
        <w:rPr>
          <w:rFonts w:ascii="Tahoma" w:hAnsi="Tahoma" w:cs="Tahoma" w:hint="cs"/>
          <w:sz w:val="18"/>
          <w:szCs w:val="18"/>
          <w:rtl/>
        </w:rPr>
        <w:t xml:space="preserve"> על פי השוואה בינלאומית שעשה מרכז המחקר והמידע של הכנסת בנובמבר 2014</w:t>
      </w:r>
      <w:r>
        <w:rPr>
          <w:rStyle w:val="FootnoteReference0"/>
          <w:rFonts w:ascii="Tahoma" w:hAnsi="Tahoma" w:cs="Tahoma"/>
          <w:sz w:val="18"/>
          <w:szCs w:val="18"/>
          <w:rtl/>
        </w:rPr>
        <w:footnoteReference w:id="37"/>
      </w:r>
      <w:r w:rsidRPr="00FB71BE">
        <w:rPr>
          <w:rFonts w:ascii="Tahoma" w:hAnsi="Tahoma" w:cs="Tahoma" w:hint="cs"/>
          <w:sz w:val="18"/>
          <w:szCs w:val="18"/>
          <w:rtl/>
        </w:rPr>
        <w:t>, מרווחי השיווק במחירי פירות וירקות טריים בישראל נמוכים בדרך כלל לעומת מדינות אחרות שנסקרו.</w:t>
      </w:r>
      <w:r w:rsidRPr="00F91B4E" w:rsidR="00F91B4E">
        <w:rPr>
          <w:rStyle w:val="EndnoteReference"/>
          <w:rFonts w:ascii="Tahoma" w:hAnsi="Tahoma" w:cs="Tahoma"/>
          <w:sz w:val="18"/>
          <w:szCs w:val="18"/>
          <w:rtl/>
        </w:rPr>
        <w:t xml:space="preserve"> </w:t>
      </w:r>
      <w:r w:rsidRPr="0012789B" w:rsidR="0012397C">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7789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670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בשנת</w:t>
                            </w:r>
                            <w:r w:rsidRPr="0012397C">
                              <w:rPr>
                                <w:rFonts w:cs="Tahoma"/>
                                <w:color w:val="0B5294"/>
                                <w:spacing w:val="-4"/>
                                <w:sz w:val="24"/>
                                <w:szCs w:val="24"/>
                                <w:rtl/>
                              </w:rPr>
                              <w:t xml:space="preserve"> 2016 </w:t>
                            </w:r>
                            <w:r w:rsidRPr="0012397C">
                              <w:rPr>
                                <w:rFonts w:cs="Tahoma" w:hint="eastAsia"/>
                                <w:color w:val="0B5294"/>
                                <w:spacing w:val="-4"/>
                                <w:sz w:val="24"/>
                                <w:szCs w:val="24"/>
                                <w:rtl/>
                              </w:rPr>
                              <w:t>היה</w:t>
                            </w:r>
                            <w:r w:rsidRPr="0012397C">
                              <w:rPr>
                                <w:rFonts w:cs="Tahoma"/>
                                <w:color w:val="0B5294"/>
                                <w:spacing w:val="-4"/>
                                <w:sz w:val="24"/>
                                <w:szCs w:val="24"/>
                                <w:rtl/>
                              </w:rPr>
                              <w:t xml:space="preserve"> </w:t>
                            </w:r>
                            <w:r w:rsidRPr="0012397C">
                              <w:rPr>
                                <w:rFonts w:cs="Tahoma" w:hint="eastAsia"/>
                                <w:color w:val="0B5294"/>
                                <w:spacing w:val="-4"/>
                                <w:sz w:val="24"/>
                                <w:szCs w:val="24"/>
                                <w:rtl/>
                              </w:rPr>
                              <w:t>מרווח</w:t>
                            </w:r>
                            <w:r w:rsidRPr="0012397C">
                              <w:rPr>
                                <w:rFonts w:cs="Tahoma"/>
                                <w:color w:val="0B5294"/>
                                <w:spacing w:val="-4"/>
                                <w:sz w:val="24"/>
                                <w:szCs w:val="24"/>
                                <w:rtl/>
                              </w:rPr>
                              <w:t xml:space="preserve"> </w:t>
                            </w:r>
                            <w:r w:rsidRPr="0012397C">
                              <w:rPr>
                                <w:rFonts w:cs="Tahoma" w:hint="eastAsia"/>
                                <w:color w:val="0B5294"/>
                                <w:spacing w:val="-4"/>
                                <w:sz w:val="24"/>
                                <w:szCs w:val="24"/>
                                <w:rtl/>
                              </w:rPr>
                              <w:t>השיווק</w:t>
                            </w:r>
                            <w:r w:rsidRPr="0012397C">
                              <w:rPr>
                                <w:rFonts w:cs="Tahoma"/>
                                <w:color w:val="0B5294"/>
                                <w:spacing w:val="-4"/>
                                <w:sz w:val="24"/>
                                <w:szCs w:val="24"/>
                                <w:rtl/>
                              </w:rPr>
                              <w:t xml:space="preserve"> </w:t>
                            </w:r>
                            <w:r w:rsidRPr="0012397C">
                              <w:rPr>
                                <w:rFonts w:cs="Tahoma" w:hint="eastAsia"/>
                                <w:color w:val="0B5294"/>
                                <w:spacing w:val="-4"/>
                                <w:sz w:val="24"/>
                                <w:szCs w:val="24"/>
                                <w:rtl/>
                              </w:rPr>
                              <w:t>במחירי</w:t>
                            </w:r>
                            <w:r w:rsidRPr="0012397C">
                              <w:rPr>
                                <w:rFonts w:cs="Tahoma"/>
                                <w:color w:val="0B5294"/>
                                <w:spacing w:val="-4"/>
                                <w:sz w:val="24"/>
                                <w:szCs w:val="24"/>
                                <w:rtl/>
                              </w:rPr>
                              <w:t xml:space="preserve"> </w:t>
                            </w:r>
                            <w:r w:rsidRPr="0012397C">
                              <w:rPr>
                                <w:rFonts w:cs="Tahoma" w:hint="eastAsia"/>
                                <w:color w:val="0B5294"/>
                                <w:spacing w:val="-4"/>
                                <w:sz w:val="24"/>
                                <w:szCs w:val="24"/>
                                <w:rtl/>
                              </w:rPr>
                              <w:t>הפירות</w:t>
                            </w:r>
                            <w:r w:rsidRPr="0012397C">
                              <w:rPr>
                                <w:rFonts w:cs="Tahoma"/>
                                <w:color w:val="0B5294"/>
                                <w:spacing w:val="-4"/>
                                <w:sz w:val="24"/>
                                <w:szCs w:val="24"/>
                                <w:rtl/>
                              </w:rPr>
                              <w:t xml:space="preserve"> </w:t>
                            </w:r>
                            <w:r w:rsidRPr="0012397C">
                              <w:rPr>
                                <w:rFonts w:cs="Tahoma" w:hint="eastAsia"/>
                                <w:color w:val="0B5294"/>
                                <w:spacing w:val="-4"/>
                                <w:sz w:val="24"/>
                                <w:szCs w:val="24"/>
                                <w:rtl/>
                              </w:rPr>
                              <w:t>מכ</w:t>
                            </w:r>
                            <w:r w:rsidRPr="0012397C">
                              <w:rPr>
                                <w:rFonts w:cs="Tahoma"/>
                                <w:color w:val="0B5294"/>
                                <w:spacing w:val="-4"/>
                                <w:sz w:val="24"/>
                                <w:szCs w:val="24"/>
                                <w:rtl/>
                              </w:rPr>
                              <w:t>-61% (</w:t>
                            </w:r>
                            <w:r w:rsidRPr="0012397C">
                              <w:rPr>
                                <w:rFonts w:cs="Tahoma" w:hint="eastAsia"/>
                                <w:color w:val="0B5294"/>
                                <w:spacing w:val="-4"/>
                                <w:sz w:val="24"/>
                                <w:szCs w:val="24"/>
                                <w:rtl/>
                              </w:rPr>
                              <w:t>בענבים</w:t>
                            </w:r>
                            <w:r w:rsidRPr="0012397C">
                              <w:rPr>
                                <w:rFonts w:cs="Tahoma"/>
                                <w:color w:val="0B5294"/>
                                <w:spacing w:val="-4"/>
                                <w:sz w:val="24"/>
                                <w:szCs w:val="24"/>
                                <w:rtl/>
                              </w:rPr>
                              <w:t xml:space="preserve">) </w:t>
                            </w:r>
                            <w:r w:rsidRPr="0012397C">
                              <w:rPr>
                                <w:rFonts w:cs="Tahoma" w:hint="eastAsia"/>
                                <w:color w:val="0B5294"/>
                                <w:spacing w:val="-4"/>
                                <w:sz w:val="24"/>
                                <w:szCs w:val="24"/>
                                <w:rtl/>
                              </w:rPr>
                              <w:t>עד</w:t>
                            </w:r>
                            <w:r w:rsidRPr="0012397C">
                              <w:rPr>
                                <w:rFonts w:cs="Tahoma"/>
                                <w:color w:val="0B5294"/>
                                <w:spacing w:val="-4"/>
                                <w:sz w:val="24"/>
                                <w:szCs w:val="24"/>
                                <w:rtl/>
                              </w:rPr>
                              <w:t xml:space="preserve"> </w:t>
                            </w:r>
                            <w:r w:rsidRPr="0012397C">
                              <w:rPr>
                                <w:rFonts w:cs="Tahoma" w:hint="eastAsia"/>
                                <w:color w:val="0B5294"/>
                                <w:spacing w:val="-4"/>
                                <w:sz w:val="24"/>
                                <w:szCs w:val="24"/>
                                <w:rtl/>
                              </w:rPr>
                              <w:t>כ</w:t>
                            </w:r>
                            <w:r w:rsidRPr="0012397C">
                              <w:rPr>
                                <w:rFonts w:cs="Tahoma"/>
                                <w:color w:val="0B5294"/>
                                <w:spacing w:val="-4"/>
                                <w:sz w:val="24"/>
                                <w:szCs w:val="24"/>
                                <w:rtl/>
                              </w:rPr>
                              <w:t>-93% (</w:t>
                            </w:r>
                            <w:r w:rsidRPr="0012397C">
                              <w:rPr>
                                <w:rFonts w:cs="Tahoma" w:hint="eastAsia"/>
                                <w:color w:val="0B5294"/>
                                <w:spacing w:val="-4"/>
                                <w:sz w:val="24"/>
                                <w:szCs w:val="24"/>
                                <w:rtl/>
                              </w:rPr>
                              <w:t>בלימון</w:t>
                            </w:r>
                            <w:r w:rsidRPr="0012397C">
                              <w:rPr>
                                <w:rFonts w:cs="Tahoma"/>
                                <w:color w:val="0B5294"/>
                                <w:spacing w:val="-4"/>
                                <w:sz w:val="24"/>
                                <w:szCs w:val="24"/>
                                <w:rtl/>
                              </w:rPr>
                              <w:t xml:space="preserve">), </w:t>
                            </w:r>
                            <w:r w:rsidRPr="0012397C">
                              <w:rPr>
                                <w:rFonts w:cs="Tahoma" w:hint="eastAsia"/>
                                <w:color w:val="0B5294"/>
                                <w:spacing w:val="-4"/>
                                <w:sz w:val="24"/>
                                <w:szCs w:val="24"/>
                                <w:rtl/>
                              </w:rPr>
                              <w:t>ובמחירי</w:t>
                            </w:r>
                            <w:r w:rsidRPr="0012397C">
                              <w:rPr>
                                <w:rFonts w:cs="Tahoma"/>
                                <w:color w:val="0B5294"/>
                                <w:spacing w:val="-4"/>
                                <w:sz w:val="24"/>
                                <w:szCs w:val="24"/>
                                <w:rtl/>
                              </w:rPr>
                              <w:t xml:space="preserve"> </w:t>
                            </w:r>
                            <w:r w:rsidRPr="0012397C">
                              <w:rPr>
                                <w:rFonts w:cs="Tahoma" w:hint="eastAsia"/>
                                <w:color w:val="0B5294"/>
                                <w:spacing w:val="-4"/>
                                <w:sz w:val="24"/>
                                <w:szCs w:val="24"/>
                                <w:rtl/>
                              </w:rPr>
                              <w:t>הירקות</w:t>
                            </w:r>
                            <w:r w:rsidRPr="0012397C">
                              <w:rPr>
                                <w:rFonts w:cs="Tahoma"/>
                                <w:color w:val="0B5294"/>
                                <w:spacing w:val="-4"/>
                                <w:sz w:val="24"/>
                                <w:szCs w:val="24"/>
                                <w:rtl/>
                              </w:rPr>
                              <w:t xml:space="preserve"> - </w:t>
                            </w:r>
                            <w:r w:rsidRPr="0012397C">
                              <w:rPr>
                                <w:rFonts w:cs="Tahoma" w:hint="eastAsia"/>
                                <w:color w:val="0B5294"/>
                                <w:spacing w:val="-4"/>
                                <w:sz w:val="24"/>
                                <w:szCs w:val="24"/>
                                <w:rtl/>
                              </w:rPr>
                              <w:t>מכ</w:t>
                            </w:r>
                            <w:r w:rsidRPr="0012397C">
                              <w:rPr>
                                <w:rFonts w:cs="Tahoma"/>
                                <w:color w:val="0B5294"/>
                                <w:spacing w:val="-4"/>
                                <w:sz w:val="24"/>
                                <w:szCs w:val="24"/>
                                <w:rtl/>
                              </w:rPr>
                              <w:t>-67% (</w:t>
                            </w:r>
                            <w:r w:rsidRPr="0012397C">
                              <w:rPr>
                                <w:rFonts w:cs="Tahoma" w:hint="eastAsia"/>
                                <w:color w:val="0B5294"/>
                                <w:spacing w:val="-4"/>
                                <w:sz w:val="24"/>
                                <w:szCs w:val="24"/>
                                <w:rtl/>
                              </w:rPr>
                              <w:t>בפלפל</w:t>
                            </w:r>
                            <w:r w:rsidRPr="0012397C">
                              <w:rPr>
                                <w:rFonts w:cs="Tahoma"/>
                                <w:color w:val="0B5294"/>
                                <w:spacing w:val="-4"/>
                                <w:sz w:val="24"/>
                                <w:szCs w:val="24"/>
                                <w:rtl/>
                              </w:rPr>
                              <w:t xml:space="preserve">) </w:t>
                            </w:r>
                            <w:r w:rsidRPr="0012397C">
                              <w:rPr>
                                <w:rFonts w:cs="Tahoma" w:hint="eastAsia"/>
                                <w:color w:val="0B5294"/>
                                <w:spacing w:val="-4"/>
                                <w:sz w:val="24"/>
                                <w:szCs w:val="24"/>
                                <w:rtl/>
                              </w:rPr>
                              <w:t>עד</w:t>
                            </w:r>
                            <w:r w:rsidRPr="0012397C">
                              <w:rPr>
                                <w:rFonts w:cs="Tahoma"/>
                                <w:color w:val="0B5294"/>
                                <w:spacing w:val="-4"/>
                                <w:sz w:val="24"/>
                                <w:szCs w:val="24"/>
                                <w:rtl/>
                              </w:rPr>
                              <w:t xml:space="preserve"> </w:t>
                            </w:r>
                            <w:r w:rsidRPr="0012397C">
                              <w:rPr>
                                <w:rFonts w:cs="Tahoma" w:hint="eastAsia"/>
                                <w:color w:val="0B5294"/>
                                <w:spacing w:val="-4"/>
                                <w:sz w:val="24"/>
                                <w:szCs w:val="24"/>
                                <w:rtl/>
                              </w:rPr>
                              <w:t>כ</w:t>
                            </w:r>
                            <w:r w:rsidRPr="0012397C">
                              <w:rPr>
                                <w:rFonts w:cs="Tahoma"/>
                                <w:color w:val="0B5294"/>
                                <w:spacing w:val="-4"/>
                                <w:sz w:val="24"/>
                                <w:szCs w:val="24"/>
                                <w:rtl/>
                              </w:rPr>
                              <w:t>-134% (</w:t>
                            </w:r>
                            <w:r w:rsidRPr="0012397C">
                              <w:rPr>
                                <w:rFonts w:cs="Tahoma" w:hint="eastAsia"/>
                                <w:color w:val="0B5294"/>
                                <w:spacing w:val="-4"/>
                                <w:sz w:val="24"/>
                                <w:szCs w:val="24"/>
                                <w:rtl/>
                              </w:rPr>
                              <w:t>בגזר</w:t>
                            </w:r>
                            <w:r w:rsidRPr="0012397C">
                              <w:rPr>
                                <w:rFonts w:cs="Tahoma"/>
                                <w:color w:val="0B5294"/>
                                <w:spacing w:val="-4"/>
                                <w:sz w:val="24"/>
                                <w:szCs w:val="24"/>
                                <w:rtl/>
                              </w:rPr>
                              <w:t xml:space="preserve">), </w:t>
                            </w:r>
                            <w:r w:rsidRPr="0012397C">
                              <w:rPr>
                                <w:rFonts w:cs="Tahoma" w:hint="eastAsia"/>
                                <w:color w:val="0B5294"/>
                                <w:spacing w:val="-4"/>
                                <w:sz w:val="24"/>
                                <w:szCs w:val="24"/>
                                <w:rtl/>
                              </w:rPr>
                              <w:t>למעט</w:t>
                            </w:r>
                            <w:r w:rsidRPr="0012397C">
                              <w:rPr>
                                <w:rFonts w:cs="Tahoma"/>
                                <w:color w:val="0B5294"/>
                                <w:spacing w:val="-4"/>
                                <w:sz w:val="24"/>
                                <w:szCs w:val="24"/>
                                <w:rtl/>
                              </w:rPr>
                              <w:t xml:space="preserve"> </w:t>
                            </w:r>
                            <w:r w:rsidRPr="0012397C">
                              <w:rPr>
                                <w:rFonts w:cs="Tahoma" w:hint="eastAsia"/>
                                <w:color w:val="0B5294"/>
                                <w:spacing w:val="-4"/>
                                <w:sz w:val="24"/>
                                <w:szCs w:val="24"/>
                                <w:rtl/>
                              </w:rPr>
                              <w:t>בעגבניות</w:t>
                            </w:r>
                            <w:r w:rsidRPr="0012397C">
                              <w:rPr>
                                <w:rFonts w:cs="Tahoma"/>
                                <w:color w:val="0B5294"/>
                                <w:spacing w:val="-4"/>
                                <w:sz w:val="24"/>
                                <w:szCs w:val="24"/>
                                <w:rtl/>
                              </w:rPr>
                              <w:t xml:space="preserve"> </w:t>
                            </w:r>
                            <w:r w:rsidRPr="0012397C">
                              <w:rPr>
                                <w:rFonts w:cs="Tahoma" w:hint="eastAsia"/>
                                <w:color w:val="0B5294"/>
                                <w:spacing w:val="-4"/>
                                <w:sz w:val="24"/>
                                <w:szCs w:val="24"/>
                                <w:rtl/>
                              </w:rPr>
                              <w:t>ובמלפפונים</w:t>
                            </w:r>
                            <w:r w:rsidRPr="0012397C">
                              <w:rPr>
                                <w:rFonts w:cs="Tahoma"/>
                                <w:color w:val="0B5294"/>
                                <w:spacing w:val="-4"/>
                                <w:sz w:val="24"/>
                                <w:szCs w:val="24"/>
                                <w:rtl/>
                              </w:rPr>
                              <w:t xml:space="preserve">, </w:t>
                            </w:r>
                            <w:r w:rsidRPr="0012397C">
                              <w:rPr>
                                <w:rFonts w:cs="Tahoma" w:hint="eastAsia"/>
                                <w:color w:val="0B5294"/>
                                <w:spacing w:val="-4"/>
                                <w:sz w:val="24"/>
                                <w:szCs w:val="24"/>
                                <w:rtl/>
                              </w:rPr>
                              <w:t>שבהם</w:t>
                            </w:r>
                            <w:r w:rsidRPr="0012397C">
                              <w:rPr>
                                <w:rFonts w:cs="Tahoma"/>
                                <w:color w:val="0B5294"/>
                                <w:spacing w:val="-4"/>
                                <w:sz w:val="24"/>
                                <w:szCs w:val="24"/>
                                <w:rtl/>
                              </w:rPr>
                              <w:t xml:space="preserve"> </w:t>
                            </w:r>
                            <w:r w:rsidRPr="0012397C">
                              <w:rPr>
                                <w:rFonts w:cs="Tahoma" w:hint="eastAsia"/>
                                <w:color w:val="0B5294"/>
                                <w:spacing w:val="-4"/>
                                <w:sz w:val="24"/>
                                <w:szCs w:val="24"/>
                                <w:rtl/>
                              </w:rPr>
                              <w:t>המרווח</w:t>
                            </w:r>
                            <w:r w:rsidRPr="0012397C">
                              <w:rPr>
                                <w:rFonts w:cs="Tahoma"/>
                                <w:color w:val="0B5294"/>
                                <w:spacing w:val="-4"/>
                                <w:sz w:val="24"/>
                                <w:szCs w:val="24"/>
                                <w:rtl/>
                              </w:rPr>
                              <w:t xml:space="preserve"> </w:t>
                            </w:r>
                            <w:r w:rsidRPr="0012397C">
                              <w:rPr>
                                <w:rFonts w:cs="Tahoma" w:hint="eastAsia"/>
                                <w:color w:val="0B5294"/>
                                <w:spacing w:val="-4"/>
                                <w:sz w:val="24"/>
                                <w:szCs w:val="24"/>
                                <w:rtl/>
                              </w:rPr>
                              <w:t>נמוך</w:t>
                            </w:r>
                            <w:r w:rsidRPr="0012397C">
                              <w:rPr>
                                <w:rFonts w:cs="Tahoma"/>
                                <w:color w:val="0B5294"/>
                                <w:spacing w:val="-4"/>
                                <w:sz w:val="24"/>
                                <w:szCs w:val="24"/>
                                <w:rtl/>
                              </w:rPr>
                              <w:t xml:space="preserve"> </w:t>
                            </w:r>
                            <w:r w:rsidRPr="0012397C">
                              <w:rPr>
                                <w:rFonts w:cs="Tahoma" w:hint="eastAsia"/>
                                <w:color w:val="0B5294"/>
                                <w:spacing w:val="-4"/>
                                <w:sz w:val="24"/>
                                <w:szCs w:val="24"/>
                                <w:rtl/>
                              </w:rPr>
                              <w:t>יותר</w:t>
                            </w:r>
                            <w:r w:rsidRPr="0012397C">
                              <w:rPr>
                                <w:rFonts w:cs="Tahoma"/>
                                <w:color w:val="0B5294"/>
                                <w:spacing w:val="-4"/>
                                <w:sz w:val="24"/>
                                <w:szCs w:val="24"/>
                                <w:rtl/>
                              </w:rPr>
                              <w:t xml:space="preserve"> (19% </w:t>
                            </w:r>
                            <w:r w:rsidRPr="0012397C">
                              <w:rPr>
                                <w:rFonts w:cs="Tahoma" w:hint="eastAsia"/>
                                <w:color w:val="0B5294"/>
                                <w:spacing w:val="-4"/>
                                <w:sz w:val="24"/>
                                <w:szCs w:val="24"/>
                                <w:rtl/>
                              </w:rPr>
                              <w:t>ו</w:t>
                            </w:r>
                            <w:r w:rsidRPr="0012397C">
                              <w:rPr>
                                <w:rFonts w:cs="Tahoma"/>
                                <w:color w:val="0B5294"/>
                                <w:spacing w:val="-4"/>
                                <w:sz w:val="24"/>
                                <w:szCs w:val="24"/>
                                <w:rtl/>
                              </w:rPr>
                              <w:t xml:space="preserve">-49% </w:t>
                            </w:r>
                            <w:r w:rsidRPr="0012397C">
                              <w:rPr>
                                <w:rFonts w:cs="Tahoma" w:hint="eastAsia"/>
                                <w:color w:val="0B5294"/>
                                <w:spacing w:val="-4"/>
                                <w:sz w:val="24"/>
                                <w:szCs w:val="24"/>
                                <w:rtl/>
                              </w:rPr>
                              <w:t>בהתאמה</w:t>
                            </w:r>
                            <w:r w:rsidRPr="0012397C">
                              <w:rPr>
                                <w:rFonts w:cs="Tahoma"/>
                                <w:color w:val="0B5294"/>
                                <w:spacing w:val="-4"/>
                                <w:sz w:val="24"/>
                                <w:szCs w:val="24"/>
                                <w:rtl/>
                              </w:rPr>
                              <w:t>)</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2199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745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4923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בשנת</w:t>
                      </w:r>
                      <w:r w:rsidRPr="0012397C">
                        <w:rPr>
                          <w:rFonts w:cs="Tahoma"/>
                          <w:color w:val="0B5294"/>
                          <w:spacing w:val="-4"/>
                          <w:sz w:val="24"/>
                          <w:szCs w:val="24"/>
                          <w:rtl/>
                        </w:rPr>
                        <w:t xml:space="preserve"> 2016 </w:t>
                      </w:r>
                      <w:r w:rsidRPr="0012397C">
                        <w:rPr>
                          <w:rFonts w:cs="Tahoma" w:hint="eastAsia"/>
                          <w:color w:val="0B5294"/>
                          <w:spacing w:val="-4"/>
                          <w:sz w:val="24"/>
                          <w:szCs w:val="24"/>
                          <w:rtl/>
                        </w:rPr>
                        <w:t>היה</w:t>
                      </w:r>
                      <w:r w:rsidRPr="0012397C">
                        <w:rPr>
                          <w:rFonts w:cs="Tahoma"/>
                          <w:color w:val="0B5294"/>
                          <w:spacing w:val="-4"/>
                          <w:sz w:val="24"/>
                          <w:szCs w:val="24"/>
                          <w:rtl/>
                        </w:rPr>
                        <w:t xml:space="preserve"> </w:t>
                      </w:r>
                      <w:r w:rsidRPr="0012397C">
                        <w:rPr>
                          <w:rFonts w:cs="Tahoma" w:hint="eastAsia"/>
                          <w:color w:val="0B5294"/>
                          <w:spacing w:val="-4"/>
                          <w:sz w:val="24"/>
                          <w:szCs w:val="24"/>
                          <w:rtl/>
                        </w:rPr>
                        <w:t>מרווח</w:t>
                      </w:r>
                      <w:r w:rsidRPr="0012397C">
                        <w:rPr>
                          <w:rFonts w:cs="Tahoma"/>
                          <w:color w:val="0B5294"/>
                          <w:spacing w:val="-4"/>
                          <w:sz w:val="24"/>
                          <w:szCs w:val="24"/>
                          <w:rtl/>
                        </w:rPr>
                        <w:t xml:space="preserve"> </w:t>
                      </w:r>
                      <w:r w:rsidRPr="0012397C">
                        <w:rPr>
                          <w:rFonts w:cs="Tahoma" w:hint="eastAsia"/>
                          <w:color w:val="0B5294"/>
                          <w:spacing w:val="-4"/>
                          <w:sz w:val="24"/>
                          <w:szCs w:val="24"/>
                          <w:rtl/>
                        </w:rPr>
                        <w:t>השיווק</w:t>
                      </w:r>
                      <w:r w:rsidRPr="0012397C">
                        <w:rPr>
                          <w:rFonts w:cs="Tahoma"/>
                          <w:color w:val="0B5294"/>
                          <w:spacing w:val="-4"/>
                          <w:sz w:val="24"/>
                          <w:szCs w:val="24"/>
                          <w:rtl/>
                        </w:rPr>
                        <w:t xml:space="preserve"> </w:t>
                      </w:r>
                      <w:r w:rsidRPr="0012397C">
                        <w:rPr>
                          <w:rFonts w:cs="Tahoma" w:hint="eastAsia"/>
                          <w:color w:val="0B5294"/>
                          <w:spacing w:val="-4"/>
                          <w:sz w:val="24"/>
                          <w:szCs w:val="24"/>
                          <w:rtl/>
                        </w:rPr>
                        <w:t>במחירי</w:t>
                      </w:r>
                      <w:r w:rsidRPr="0012397C">
                        <w:rPr>
                          <w:rFonts w:cs="Tahoma"/>
                          <w:color w:val="0B5294"/>
                          <w:spacing w:val="-4"/>
                          <w:sz w:val="24"/>
                          <w:szCs w:val="24"/>
                          <w:rtl/>
                        </w:rPr>
                        <w:t xml:space="preserve"> </w:t>
                      </w:r>
                      <w:r w:rsidRPr="0012397C">
                        <w:rPr>
                          <w:rFonts w:cs="Tahoma" w:hint="eastAsia"/>
                          <w:color w:val="0B5294"/>
                          <w:spacing w:val="-4"/>
                          <w:sz w:val="24"/>
                          <w:szCs w:val="24"/>
                          <w:rtl/>
                        </w:rPr>
                        <w:t>הפירות</w:t>
                      </w:r>
                      <w:r w:rsidRPr="0012397C">
                        <w:rPr>
                          <w:rFonts w:cs="Tahoma"/>
                          <w:color w:val="0B5294"/>
                          <w:spacing w:val="-4"/>
                          <w:sz w:val="24"/>
                          <w:szCs w:val="24"/>
                          <w:rtl/>
                        </w:rPr>
                        <w:t xml:space="preserve"> </w:t>
                      </w:r>
                      <w:r w:rsidRPr="0012397C">
                        <w:rPr>
                          <w:rFonts w:cs="Tahoma" w:hint="eastAsia"/>
                          <w:color w:val="0B5294"/>
                          <w:spacing w:val="-4"/>
                          <w:sz w:val="24"/>
                          <w:szCs w:val="24"/>
                          <w:rtl/>
                        </w:rPr>
                        <w:t>מכ</w:t>
                      </w:r>
                      <w:r w:rsidRPr="0012397C">
                        <w:rPr>
                          <w:rFonts w:cs="Tahoma"/>
                          <w:color w:val="0B5294"/>
                          <w:spacing w:val="-4"/>
                          <w:sz w:val="24"/>
                          <w:szCs w:val="24"/>
                          <w:rtl/>
                        </w:rPr>
                        <w:t>-61% (</w:t>
                      </w:r>
                      <w:r w:rsidRPr="0012397C">
                        <w:rPr>
                          <w:rFonts w:cs="Tahoma" w:hint="eastAsia"/>
                          <w:color w:val="0B5294"/>
                          <w:spacing w:val="-4"/>
                          <w:sz w:val="24"/>
                          <w:szCs w:val="24"/>
                          <w:rtl/>
                        </w:rPr>
                        <w:t>בענבים</w:t>
                      </w:r>
                      <w:r w:rsidRPr="0012397C">
                        <w:rPr>
                          <w:rFonts w:cs="Tahoma"/>
                          <w:color w:val="0B5294"/>
                          <w:spacing w:val="-4"/>
                          <w:sz w:val="24"/>
                          <w:szCs w:val="24"/>
                          <w:rtl/>
                        </w:rPr>
                        <w:t xml:space="preserve">) </w:t>
                      </w:r>
                      <w:r w:rsidRPr="0012397C">
                        <w:rPr>
                          <w:rFonts w:cs="Tahoma" w:hint="eastAsia"/>
                          <w:color w:val="0B5294"/>
                          <w:spacing w:val="-4"/>
                          <w:sz w:val="24"/>
                          <w:szCs w:val="24"/>
                          <w:rtl/>
                        </w:rPr>
                        <w:t>עד</w:t>
                      </w:r>
                      <w:r w:rsidRPr="0012397C">
                        <w:rPr>
                          <w:rFonts w:cs="Tahoma"/>
                          <w:color w:val="0B5294"/>
                          <w:spacing w:val="-4"/>
                          <w:sz w:val="24"/>
                          <w:szCs w:val="24"/>
                          <w:rtl/>
                        </w:rPr>
                        <w:t xml:space="preserve"> </w:t>
                      </w:r>
                      <w:r w:rsidRPr="0012397C">
                        <w:rPr>
                          <w:rFonts w:cs="Tahoma" w:hint="eastAsia"/>
                          <w:color w:val="0B5294"/>
                          <w:spacing w:val="-4"/>
                          <w:sz w:val="24"/>
                          <w:szCs w:val="24"/>
                          <w:rtl/>
                        </w:rPr>
                        <w:t>כ</w:t>
                      </w:r>
                      <w:r w:rsidRPr="0012397C">
                        <w:rPr>
                          <w:rFonts w:cs="Tahoma"/>
                          <w:color w:val="0B5294"/>
                          <w:spacing w:val="-4"/>
                          <w:sz w:val="24"/>
                          <w:szCs w:val="24"/>
                          <w:rtl/>
                        </w:rPr>
                        <w:t>-93% (</w:t>
                      </w:r>
                      <w:r w:rsidRPr="0012397C">
                        <w:rPr>
                          <w:rFonts w:cs="Tahoma" w:hint="eastAsia"/>
                          <w:color w:val="0B5294"/>
                          <w:spacing w:val="-4"/>
                          <w:sz w:val="24"/>
                          <w:szCs w:val="24"/>
                          <w:rtl/>
                        </w:rPr>
                        <w:t>בלימון</w:t>
                      </w:r>
                      <w:r w:rsidRPr="0012397C">
                        <w:rPr>
                          <w:rFonts w:cs="Tahoma"/>
                          <w:color w:val="0B5294"/>
                          <w:spacing w:val="-4"/>
                          <w:sz w:val="24"/>
                          <w:szCs w:val="24"/>
                          <w:rtl/>
                        </w:rPr>
                        <w:t xml:space="preserve">), </w:t>
                      </w:r>
                      <w:r w:rsidRPr="0012397C">
                        <w:rPr>
                          <w:rFonts w:cs="Tahoma" w:hint="eastAsia"/>
                          <w:color w:val="0B5294"/>
                          <w:spacing w:val="-4"/>
                          <w:sz w:val="24"/>
                          <w:szCs w:val="24"/>
                          <w:rtl/>
                        </w:rPr>
                        <w:t>ובמחירי</w:t>
                      </w:r>
                      <w:r w:rsidRPr="0012397C">
                        <w:rPr>
                          <w:rFonts w:cs="Tahoma"/>
                          <w:color w:val="0B5294"/>
                          <w:spacing w:val="-4"/>
                          <w:sz w:val="24"/>
                          <w:szCs w:val="24"/>
                          <w:rtl/>
                        </w:rPr>
                        <w:t xml:space="preserve"> </w:t>
                      </w:r>
                      <w:r w:rsidRPr="0012397C">
                        <w:rPr>
                          <w:rFonts w:cs="Tahoma" w:hint="eastAsia"/>
                          <w:color w:val="0B5294"/>
                          <w:spacing w:val="-4"/>
                          <w:sz w:val="24"/>
                          <w:szCs w:val="24"/>
                          <w:rtl/>
                        </w:rPr>
                        <w:t>הירקות</w:t>
                      </w:r>
                      <w:r w:rsidRPr="0012397C">
                        <w:rPr>
                          <w:rFonts w:cs="Tahoma"/>
                          <w:color w:val="0B5294"/>
                          <w:spacing w:val="-4"/>
                          <w:sz w:val="24"/>
                          <w:szCs w:val="24"/>
                          <w:rtl/>
                        </w:rPr>
                        <w:t xml:space="preserve"> - </w:t>
                      </w:r>
                      <w:r w:rsidRPr="0012397C">
                        <w:rPr>
                          <w:rFonts w:cs="Tahoma" w:hint="eastAsia"/>
                          <w:color w:val="0B5294"/>
                          <w:spacing w:val="-4"/>
                          <w:sz w:val="24"/>
                          <w:szCs w:val="24"/>
                          <w:rtl/>
                        </w:rPr>
                        <w:t>מכ</w:t>
                      </w:r>
                      <w:r w:rsidRPr="0012397C">
                        <w:rPr>
                          <w:rFonts w:cs="Tahoma"/>
                          <w:color w:val="0B5294"/>
                          <w:spacing w:val="-4"/>
                          <w:sz w:val="24"/>
                          <w:szCs w:val="24"/>
                          <w:rtl/>
                        </w:rPr>
                        <w:t>-67% (</w:t>
                      </w:r>
                      <w:r w:rsidRPr="0012397C">
                        <w:rPr>
                          <w:rFonts w:cs="Tahoma" w:hint="eastAsia"/>
                          <w:color w:val="0B5294"/>
                          <w:spacing w:val="-4"/>
                          <w:sz w:val="24"/>
                          <w:szCs w:val="24"/>
                          <w:rtl/>
                        </w:rPr>
                        <w:t>בפלפל</w:t>
                      </w:r>
                      <w:r w:rsidRPr="0012397C">
                        <w:rPr>
                          <w:rFonts w:cs="Tahoma"/>
                          <w:color w:val="0B5294"/>
                          <w:spacing w:val="-4"/>
                          <w:sz w:val="24"/>
                          <w:szCs w:val="24"/>
                          <w:rtl/>
                        </w:rPr>
                        <w:t xml:space="preserve">) </w:t>
                      </w:r>
                      <w:r w:rsidRPr="0012397C">
                        <w:rPr>
                          <w:rFonts w:cs="Tahoma" w:hint="eastAsia"/>
                          <w:color w:val="0B5294"/>
                          <w:spacing w:val="-4"/>
                          <w:sz w:val="24"/>
                          <w:szCs w:val="24"/>
                          <w:rtl/>
                        </w:rPr>
                        <w:t>עד</w:t>
                      </w:r>
                      <w:r w:rsidRPr="0012397C">
                        <w:rPr>
                          <w:rFonts w:cs="Tahoma"/>
                          <w:color w:val="0B5294"/>
                          <w:spacing w:val="-4"/>
                          <w:sz w:val="24"/>
                          <w:szCs w:val="24"/>
                          <w:rtl/>
                        </w:rPr>
                        <w:t xml:space="preserve"> </w:t>
                      </w:r>
                      <w:r w:rsidRPr="0012397C">
                        <w:rPr>
                          <w:rFonts w:cs="Tahoma" w:hint="eastAsia"/>
                          <w:color w:val="0B5294"/>
                          <w:spacing w:val="-4"/>
                          <w:sz w:val="24"/>
                          <w:szCs w:val="24"/>
                          <w:rtl/>
                        </w:rPr>
                        <w:t>כ</w:t>
                      </w:r>
                      <w:r w:rsidRPr="0012397C">
                        <w:rPr>
                          <w:rFonts w:cs="Tahoma"/>
                          <w:color w:val="0B5294"/>
                          <w:spacing w:val="-4"/>
                          <w:sz w:val="24"/>
                          <w:szCs w:val="24"/>
                          <w:rtl/>
                        </w:rPr>
                        <w:t>-134% (</w:t>
                      </w:r>
                      <w:r w:rsidRPr="0012397C">
                        <w:rPr>
                          <w:rFonts w:cs="Tahoma" w:hint="eastAsia"/>
                          <w:color w:val="0B5294"/>
                          <w:spacing w:val="-4"/>
                          <w:sz w:val="24"/>
                          <w:szCs w:val="24"/>
                          <w:rtl/>
                        </w:rPr>
                        <w:t>בגזר</w:t>
                      </w:r>
                      <w:r w:rsidRPr="0012397C">
                        <w:rPr>
                          <w:rFonts w:cs="Tahoma"/>
                          <w:color w:val="0B5294"/>
                          <w:spacing w:val="-4"/>
                          <w:sz w:val="24"/>
                          <w:szCs w:val="24"/>
                          <w:rtl/>
                        </w:rPr>
                        <w:t xml:space="preserve">), </w:t>
                      </w:r>
                      <w:r w:rsidRPr="0012397C">
                        <w:rPr>
                          <w:rFonts w:cs="Tahoma" w:hint="eastAsia"/>
                          <w:color w:val="0B5294"/>
                          <w:spacing w:val="-4"/>
                          <w:sz w:val="24"/>
                          <w:szCs w:val="24"/>
                          <w:rtl/>
                        </w:rPr>
                        <w:t>למעט</w:t>
                      </w:r>
                      <w:r w:rsidRPr="0012397C">
                        <w:rPr>
                          <w:rFonts w:cs="Tahoma"/>
                          <w:color w:val="0B5294"/>
                          <w:spacing w:val="-4"/>
                          <w:sz w:val="24"/>
                          <w:szCs w:val="24"/>
                          <w:rtl/>
                        </w:rPr>
                        <w:t xml:space="preserve"> </w:t>
                      </w:r>
                      <w:r w:rsidRPr="0012397C">
                        <w:rPr>
                          <w:rFonts w:cs="Tahoma" w:hint="eastAsia"/>
                          <w:color w:val="0B5294"/>
                          <w:spacing w:val="-4"/>
                          <w:sz w:val="24"/>
                          <w:szCs w:val="24"/>
                          <w:rtl/>
                        </w:rPr>
                        <w:t>בעגבניות</w:t>
                      </w:r>
                      <w:r w:rsidRPr="0012397C">
                        <w:rPr>
                          <w:rFonts w:cs="Tahoma"/>
                          <w:color w:val="0B5294"/>
                          <w:spacing w:val="-4"/>
                          <w:sz w:val="24"/>
                          <w:szCs w:val="24"/>
                          <w:rtl/>
                        </w:rPr>
                        <w:t xml:space="preserve"> </w:t>
                      </w:r>
                      <w:r w:rsidRPr="0012397C">
                        <w:rPr>
                          <w:rFonts w:cs="Tahoma" w:hint="eastAsia"/>
                          <w:color w:val="0B5294"/>
                          <w:spacing w:val="-4"/>
                          <w:sz w:val="24"/>
                          <w:szCs w:val="24"/>
                          <w:rtl/>
                        </w:rPr>
                        <w:t>ובמלפפונים</w:t>
                      </w:r>
                      <w:r w:rsidRPr="0012397C">
                        <w:rPr>
                          <w:rFonts w:cs="Tahoma"/>
                          <w:color w:val="0B5294"/>
                          <w:spacing w:val="-4"/>
                          <w:sz w:val="24"/>
                          <w:szCs w:val="24"/>
                          <w:rtl/>
                        </w:rPr>
                        <w:t xml:space="preserve">, </w:t>
                      </w:r>
                      <w:r w:rsidRPr="0012397C">
                        <w:rPr>
                          <w:rFonts w:cs="Tahoma" w:hint="eastAsia"/>
                          <w:color w:val="0B5294"/>
                          <w:spacing w:val="-4"/>
                          <w:sz w:val="24"/>
                          <w:szCs w:val="24"/>
                          <w:rtl/>
                        </w:rPr>
                        <w:t>שבהם</w:t>
                      </w:r>
                      <w:r w:rsidRPr="0012397C">
                        <w:rPr>
                          <w:rFonts w:cs="Tahoma"/>
                          <w:color w:val="0B5294"/>
                          <w:spacing w:val="-4"/>
                          <w:sz w:val="24"/>
                          <w:szCs w:val="24"/>
                          <w:rtl/>
                        </w:rPr>
                        <w:t xml:space="preserve"> </w:t>
                      </w:r>
                      <w:r w:rsidRPr="0012397C">
                        <w:rPr>
                          <w:rFonts w:cs="Tahoma" w:hint="eastAsia"/>
                          <w:color w:val="0B5294"/>
                          <w:spacing w:val="-4"/>
                          <w:sz w:val="24"/>
                          <w:szCs w:val="24"/>
                          <w:rtl/>
                        </w:rPr>
                        <w:t>המרווח</w:t>
                      </w:r>
                      <w:r w:rsidRPr="0012397C">
                        <w:rPr>
                          <w:rFonts w:cs="Tahoma"/>
                          <w:color w:val="0B5294"/>
                          <w:spacing w:val="-4"/>
                          <w:sz w:val="24"/>
                          <w:szCs w:val="24"/>
                          <w:rtl/>
                        </w:rPr>
                        <w:t xml:space="preserve"> </w:t>
                      </w:r>
                      <w:r w:rsidRPr="0012397C">
                        <w:rPr>
                          <w:rFonts w:cs="Tahoma" w:hint="eastAsia"/>
                          <w:color w:val="0B5294"/>
                          <w:spacing w:val="-4"/>
                          <w:sz w:val="24"/>
                          <w:szCs w:val="24"/>
                          <w:rtl/>
                        </w:rPr>
                        <w:t>נמוך</w:t>
                      </w:r>
                      <w:r w:rsidRPr="0012397C">
                        <w:rPr>
                          <w:rFonts w:cs="Tahoma"/>
                          <w:color w:val="0B5294"/>
                          <w:spacing w:val="-4"/>
                          <w:sz w:val="24"/>
                          <w:szCs w:val="24"/>
                          <w:rtl/>
                        </w:rPr>
                        <w:t xml:space="preserve"> </w:t>
                      </w:r>
                      <w:r w:rsidRPr="0012397C">
                        <w:rPr>
                          <w:rFonts w:cs="Tahoma" w:hint="eastAsia"/>
                          <w:color w:val="0B5294"/>
                          <w:spacing w:val="-4"/>
                          <w:sz w:val="24"/>
                          <w:szCs w:val="24"/>
                          <w:rtl/>
                        </w:rPr>
                        <w:t>יותר</w:t>
                      </w:r>
                      <w:r w:rsidRPr="0012397C">
                        <w:rPr>
                          <w:rFonts w:cs="Tahoma"/>
                          <w:color w:val="0B5294"/>
                          <w:spacing w:val="-4"/>
                          <w:sz w:val="24"/>
                          <w:szCs w:val="24"/>
                          <w:rtl/>
                        </w:rPr>
                        <w:t xml:space="preserve"> (19% </w:t>
                      </w:r>
                      <w:r w:rsidRPr="0012397C">
                        <w:rPr>
                          <w:rFonts w:cs="Tahoma" w:hint="eastAsia"/>
                          <w:color w:val="0B5294"/>
                          <w:spacing w:val="-4"/>
                          <w:sz w:val="24"/>
                          <w:szCs w:val="24"/>
                          <w:rtl/>
                        </w:rPr>
                        <w:t>ו</w:t>
                      </w:r>
                      <w:r w:rsidRPr="0012397C">
                        <w:rPr>
                          <w:rFonts w:cs="Tahoma"/>
                          <w:color w:val="0B5294"/>
                          <w:spacing w:val="-4"/>
                          <w:sz w:val="24"/>
                          <w:szCs w:val="24"/>
                          <w:rtl/>
                        </w:rPr>
                        <w:t xml:space="preserve">-49% </w:t>
                      </w:r>
                      <w:r w:rsidRPr="0012397C">
                        <w:rPr>
                          <w:rFonts w:cs="Tahoma" w:hint="eastAsia"/>
                          <w:color w:val="0B5294"/>
                          <w:spacing w:val="-4"/>
                          <w:sz w:val="24"/>
                          <w:szCs w:val="24"/>
                          <w:rtl/>
                        </w:rPr>
                        <w:t>בהתאמה</w:t>
                      </w:r>
                      <w:r w:rsidRPr="0012397C">
                        <w:rPr>
                          <w:rFonts w:cs="Tahoma"/>
                          <w:color w:val="0B5294"/>
                          <w:spacing w:val="-4"/>
                          <w:sz w:val="24"/>
                          <w:szCs w:val="24"/>
                          <w:rtl/>
                        </w:rPr>
                        <w:t>)</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163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אחת הרשתות הקמעוניות כתבה בתשובתה למשרד מבקר המדינה מינואר 2019 (להלן - תשובת אחת הרשתות הקמעוניות) כי לדעתה תרשים 7 לעיל אינו משקף את המחירים לחקלאים, ועל כן אינה משוכנעת שמרווחי השיווק המוצגים בו הם מדויקים. היא ציינה כי כאשר בתי האריזה נמצאים בבעלות החקלאים, התמורה שהם מקבלים עבור התוצרת אינה מורכבת ממחיר הירק או הפרי בלבד אלא גם מהשירותים והפעולות בבתי האריזה. עוד </w:t>
      </w:r>
      <w:r w:rsidRPr="00FB71BE">
        <w:rPr>
          <w:rFonts w:ascii="Tahoma" w:hAnsi="Tahoma" w:cs="Tahoma" w:hint="cs"/>
          <w:sz w:val="18"/>
          <w:szCs w:val="18"/>
          <w:rtl/>
        </w:rPr>
        <w:t xml:space="preserve">ציינה כי לא ברור מה חלקם של אמצעי השינוע או ההובלה של התוצרת ומי נושא בעלותם וכי בתיאור מרווחי השיווק אין הצגה מלאה של כל ההוצאות החלות על הרשת הקמעונית, הקונה את התוצרת ישירות מהחקלאים ומשווקת אותה לצרכנים (למשל עלויות תפעול, דמי שכירות, אחסנה, קירור, שיווק ופרסום והוצאות בגין פחת). </w:t>
      </w:r>
    </w:p>
    <w:p w:rsidR="00A6473B" w:rsidRPr="00FB71BE" w:rsidP="00051065">
      <w:pPr>
        <w:spacing w:line="240" w:lineRule="exact"/>
        <w:ind w:left="340" w:right="2268"/>
        <w:jc w:val="both"/>
        <w:rPr>
          <w:rFonts w:ascii="Tahoma" w:hAnsi="Tahoma" w:cs="Tahoma"/>
          <w:sz w:val="18"/>
          <w:szCs w:val="18"/>
          <w:rtl/>
        </w:rPr>
      </w:pPr>
      <w:r w:rsidRPr="00F91B4E">
        <w:rPr>
          <w:rStyle w:val="Heading5Char"/>
          <w:rFonts w:ascii="Tahoma" w:hAnsi="Tahoma" w:cs="Tahoma" w:hint="cs"/>
          <w:b/>
          <w:bCs/>
          <w:sz w:val="18"/>
          <w:szCs w:val="18"/>
          <w:rtl/>
        </w:rPr>
        <w:t>תוצאות הבדיקה לגבי שיעור הרווחיות במחלקות הפירות והירקות ברשתות הקמעוניות:</w:t>
      </w:r>
      <w:r w:rsidRPr="00FB71BE">
        <w:rPr>
          <w:rFonts w:ascii="Tahoma" w:hAnsi="Tahoma" w:cs="Tahoma" w:hint="cs"/>
          <w:sz w:val="18"/>
          <w:szCs w:val="18"/>
          <w:rtl/>
        </w:rPr>
        <w:t xml:space="preserve"> בדוח לבדיקת הרווחיות בשנת 2016 מפורטים בין היתר נתונים על שיעור הרווח התפעולי של הרשתות הקמעוניות משיווק ירקות ופירות, בהשוואה לשיעור הרווח התפעולי הממוצע במקטע הקמעוני. בסיכום הדיון של ועדת המחירים מיוני 2018 נכתב כי בניתוח הרווחיות של הרשתות הקמעוניות נעשתה הבחנה בין רשתות קמעוניות המפעילות מרכז לוגיסטי (להלן - </w:t>
      </w:r>
      <w:r w:rsidRPr="00FB71BE">
        <w:rPr>
          <w:rFonts w:ascii="Tahoma" w:hAnsi="Tahoma" w:cs="Tahoma" w:hint="cs"/>
          <w:sz w:val="18"/>
          <w:szCs w:val="18"/>
          <w:rtl/>
        </w:rPr>
        <w:t>מרלו"ג</w:t>
      </w:r>
      <w:r w:rsidRPr="00FB71BE">
        <w:rPr>
          <w:rFonts w:ascii="Tahoma" w:hAnsi="Tahoma" w:cs="Tahoma" w:hint="cs"/>
          <w:sz w:val="18"/>
          <w:szCs w:val="18"/>
          <w:rtl/>
        </w:rPr>
        <w:t xml:space="preserve">) של ירקות ופירות ורוכשות את הסחורה החקלאית ישירות מהמגדלים ומבתי האריזה (להלן גם - קמעוניות עם </w:t>
      </w:r>
      <w:r w:rsidRPr="00FB71BE">
        <w:rPr>
          <w:rFonts w:ascii="Tahoma" w:hAnsi="Tahoma" w:cs="Tahoma" w:hint="cs"/>
          <w:sz w:val="18"/>
          <w:szCs w:val="18"/>
          <w:rtl/>
        </w:rPr>
        <w:t>מרלו"ג</w:t>
      </w:r>
      <w:r w:rsidRPr="00FB71BE">
        <w:rPr>
          <w:rFonts w:ascii="Tahoma" w:hAnsi="Tahoma" w:cs="Tahoma" w:hint="cs"/>
          <w:sz w:val="18"/>
          <w:szCs w:val="18"/>
          <w:rtl/>
        </w:rPr>
        <w:t xml:space="preserve">), לבין רשתות קמעוניות הרוכשות את הסחורה מגופים סיטוניים (להלן גם - קמעוניות ללא </w:t>
      </w:r>
      <w:r w:rsidRPr="00FB71BE">
        <w:rPr>
          <w:rFonts w:ascii="Tahoma" w:hAnsi="Tahoma" w:cs="Tahoma" w:hint="cs"/>
          <w:sz w:val="18"/>
          <w:szCs w:val="18"/>
          <w:rtl/>
        </w:rPr>
        <w:t>מרלו"ג</w:t>
      </w:r>
      <w:r w:rsidRPr="00FB71BE">
        <w:rPr>
          <w:rFonts w:ascii="Tahoma" w:hAnsi="Tahoma" w:cs="Tahoma" w:hint="cs"/>
          <w:sz w:val="18"/>
          <w:szCs w:val="18"/>
          <w:rtl/>
        </w:rPr>
        <w:t>)</w:t>
      </w:r>
      <w:r>
        <w:rPr>
          <w:rStyle w:val="FootnoteReference0"/>
          <w:rFonts w:ascii="Tahoma" w:hAnsi="Tahoma" w:cs="Tahoma"/>
          <w:sz w:val="18"/>
          <w:szCs w:val="18"/>
          <w:rtl/>
        </w:rPr>
        <w:footnoteReference w:id="38"/>
      </w:r>
      <w:r w:rsidRPr="00FB71BE">
        <w:rPr>
          <w:rFonts w:ascii="Tahoma" w:hAnsi="Tahoma" w:cs="Tahoma" w:hint="cs"/>
          <w:sz w:val="18"/>
          <w:szCs w:val="18"/>
          <w:rtl/>
        </w:rPr>
        <w:t>. להלן בתרשים 8 פרטים</w:t>
      </w:r>
      <w:r w:rsidRPr="00FB71BE">
        <w:rPr>
          <w:rFonts w:ascii="Tahoma" w:hAnsi="Tahoma" w:cs="Tahoma" w:hint="cs"/>
          <w:b/>
          <w:bCs/>
          <w:sz w:val="18"/>
          <w:szCs w:val="18"/>
          <w:rtl/>
        </w:rPr>
        <w:t xml:space="preserve"> </w:t>
      </w:r>
      <w:r w:rsidRPr="00FB71BE">
        <w:rPr>
          <w:rFonts w:ascii="Tahoma" w:hAnsi="Tahoma" w:cs="Tahoma" w:hint="cs"/>
          <w:sz w:val="18"/>
          <w:szCs w:val="18"/>
          <w:rtl/>
        </w:rPr>
        <w:t>על</w:t>
      </w:r>
      <w:r w:rsidRPr="00FB71BE">
        <w:rPr>
          <w:rFonts w:ascii="Tahoma" w:hAnsi="Tahoma" w:cs="Tahoma"/>
          <w:sz w:val="18"/>
          <w:szCs w:val="18"/>
          <w:rtl/>
        </w:rPr>
        <w:t xml:space="preserve"> </w:t>
      </w:r>
      <w:r w:rsidRPr="00FB71BE">
        <w:rPr>
          <w:rFonts w:ascii="Tahoma" w:hAnsi="Tahoma" w:cs="Tahoma" w:hint="cs"/>
          <w:sz w:val="18"/>
          <w:szCs w:val="18"/>
          <w:rtl/>
        </w:rPr>
        <w:t>שיעור</w:t>
      </w:r>
      <w:r w:rsidRPr="00FB71BE">
        <w:rPr>
          <w:rFonts w:ascii="Tahoma" w:hAnsi="Tahoma" w:cs="Tahoma"/>
          <w:sz w:val="18"/>
          <w:szCs w:val="18"/>
          <w:rtl/>
        </w:rPr>
        <w:t xml:space="preserve"> הרווח </w:t>
      </w:r>
      <w:r w:rsidRPr="00FB71BE">
        <w:rPr>
          <w:rFonts w:ascii="Tahoma" w:hAnsi="Tahoma" w:cs="Tahoma" w:hint="cs"/>
          <w:sz w:val="18"/>
          <w:szCs w:val="18"/>
          <w:rtl/>
        </w:rPr>
        <w:t>או ההפסד</w:t>
      </w:r>
      <w:r w:rsidRPr="00FB71BE">
        <w:rPr>
          <w:rFonts w:ascii="Tahoma" w:hAnsi="Tahoma" w:cs="Tahoma"/>
          <w:sz w:val="18"/>
          <w:szCs w:val="18"/>
          <w:rtl/>
        </w:rPr>
        <w:t xml:space="preserve"> התפעולי </w:t>
      </w:r>
      <w:r w:rsidRPr="00FB71BE">
        <w:rPr>
          <w:rFonts w:ascii="Tahoma" w:hAnsi="Tahoma" w:cs="Tahoma" w:hint="cs"/>
          <w:sz w:val="18"/>
          <w:szCs w:val="18"/>
          <w:rtl/>
        </w:rPr>
        <w:t>של</w:t>
      </w:r>
      <w:r w:rsidRPr="00FB71BE">
        <w:rPr>
          <w:rFonts w:ascii="Tahoma" w:hAnsi="Tahoma" w:cs="Tahoma"/>
          <w:sz w:val="18"/>
          <w:szCs w:val="18"/>
          <w:rtl/>
        </w:rPr>
        <w:t xml:space="preserve"> </w:t>
      </w:r>
      <w:r w:rsidRPr="00FB71BE">
        <w:rPr>
          <w:rFonts w:ascii="Tahoma" w:hAnsi="Tahoma" w:cs="Tahoma" w:hint="cs"/>
          <w:sz w:val="18"/>
          <w:szCs w:val="18"/>
          <w:rtl/>
        </w:rPr>
        <w:t>הרשתות</w:t>
      </w:r>
      <w:r w:rsidRPr="00FB71BE">
        <w:rPr>
          <w:rFonts w:ascii="Tahoma" w:hAnsi="Tahoma" w:cs="Tahoma"/>
          <w:sz w:val="18"/>
          <w:szCs w:val="18"/>
          <w:rtl/>
        </w:rPr>
        <w:t xml:space="preserve"> </w:t>
      </w:r>
      <w:r w:rsidRPr="00FB71BE">
        <w:rPr>
          <w:rFonts w:ascii="Tahoma" w:hAnsi="Tahoma" w:cs="Tahoma" w:hint="cs"/>
          <w:sz w:val="18"/>
          <w:szCs w:val="18"/>
          <w:rtl/>
        </w:rPr>
        <w:t>הקמעוניות</w:t>
      </w:r>
      <w:r w:rsidRPr="00FB71BE">
        <w:rPr>
          <w:rFonts w:ascii="Tahoma" w:hAnsi="Tahoma" w:cs="Tahoma"/>
          <w:sz w:val="18"/>
          <w:szCs w:val="18"/>
          <w:rtl/>
        </w:rPr>
        <w:t xml:space="preserve"> משיווק ירקות ופירות</w:t>
      </w:r>
      <w:r w:rsidRPr="00FB71BE">
        <w:rPr>
          <w:rFonts w:ascii="Tahoma" w:hAnsi="Tahoma" w:cs="Tahoma" w:hint="cs"/>
          <w:sz w:val="18"/>
          <w:szCs w:val="18"/>
          <w:rtl/>
        </w:rPr>
        <w:t xml:space="preserve"> בשנת 2016 לעומת שיעור הרווח התפעולי מכלל הפעילות הקמעונית באותה שנה.</w:t>
      </w:r>
    </w:p>
    <w:p w:rsidR="00A6473B" w:rsidRPr="00051065" w:rsidP="00051065">
      <w:pPr>
        <w:pStyle w:val="tab-name"/>
        <w:rPr>
          <w:b/>
          <w:bCs/>
          <w:rtl/>
        </w:rPr>
      </w:pPr>
      <w:r w:rsidRPr="00FB71BE">
        <w:rPr>
          <w:rFonts w:hint="cs"/>
          <w:rtl/>
        </w:rPr>
        <w:t xml:space="preserve">תרשים 8: </w:t>
      </w:r>
      <w:r w:rsidRPr="00051065">
        <w:rPr>
          <w:rFonts w:hint="cs"/>
          <w:b/>
          <w:bCs/>
          <w:rtl/>
        </w:rPr>
        <w:t>שיעור הרווח או ההפסד התפעולי של הרשתות הקמעוניות* משיווק ירקות ופירות בנפרד, משיווק ירקות ופירות ביחד ומכלל הפעילות הקמעונית, על פי נתוני הדוח לבחינת הרווחיות בשנת 2016 (באחוזים)</w:t>
      </w:r>
    </w:p>
    <w:p w:rsidR="00A64049" w:rsidRPr="00FB71BE" w:rsidP="00F91B4E">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3461333"/>
            <wp:effectExtent l="0" t="0" r="2540" b="6350"/>
            <wp:docPr id="22" name="Picture 22"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0417" name="219-g-3.wmf"/>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461333"/>
                    </a:xfrm>
                    <a:prstGeom prst="rect">
                      <a:avLst/>
                    </a:prstGeom>
                  </pic:spPr>
                </pic:pic>
              </a:graphicData>
            </a:graphic>
          </wp:inline>
        </w:drawing>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מן מהתרשים, המבוסס על נתוני הדוח לבחינת הרווחיות בשנת 2016 ועל סיכום דיון ועדת המחירים מיוני 2018 (להלן - סיכום הדיון) עולה כי:</w:t>
      </w:r>
    </w:p>
    <w:p w:rsidR="00A6473B" w:rsidRPr="00FB71BE" w:rsidP="0012397C">
      <w:pPr>
        <w:pStyle w:val="ListParagraph"/>
        <w:numPr>
          <w:ilvl w:val="0"/>
          <w:numId w:val="11"/>
        </w:numPr>
        <w:autoSpaceDE/>
        <w:autoSpaceDN/>
        <w:adjustRightInd/>
        <w:spacing w:line="240" w:lineRule="exact"/>
        <w:ind w:left="680" w:right="2268" w:hanging="340"/>
        <w:rPr>
          <w:sz w:val="18"/>
          <w:szCs w:val="18"/>
          <w:rtl/>
        </w:rPr>
      </w:pPr>
      <w:r w:rsidRPr="00FB71BE">
        <w:rPr>
          <w:rFonts w:hint="cs"/>
          <w:sz w:val="18"/>
          <w:szCs w:val="18"/>
          <w:rtl/>
        </w:rPr>
        <w:t xml:space="preserve">הרווח התפעולי של הרשתות הקמעוניות מפעילות שיווק פירות בשנת 2016 היה גבוה מהרווח התפעולי הממוצע מכלל הפעילות הקמעונית באותה שנה, שהיה 2.3%. </w:t>
      </w:r>
      <w:r w:rsidRPr="0012789B" w:rsidR="0012397C">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02722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1926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הרווח</w:t>
                            </w:r>
                            <w:r w:rsidRPr="0012397C">
                              <w:rPr>
                                <w:rFonts w:cs="Tahoma"/>
                                <w:color w:val="0B5294"/>
                                <w:spacing w:val="-4"/>
                                <w:sz w:val="24"/>
                                <w:szCs w:val="24"/>
                                <w:rtl/>
                              </w:rPr>
                              <w:t xml:space="preserve"> </w:t>
                            </w:r>
                            <w:r w:rsidRPr="0012397C">
                              <w:rPr>
                                <w:rFonts w:cs="Tahoma" w:hint="eastAsia"/>
                                <w:color w:val="0B5294"/>
                                <w:spacing w:val="-4"/>
                                <w:sz w:val="24"/>
                                <w:szCs w:val="24"/>
                                <w:rtl/>
                              </w:rPr>
                              <w:t>התפעולי</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הרשתות</w:t>
                            </w:r>
                            <w:r w:rsidRPr="0012397C">
                              <w:rPr>
                                <w:rFonts w:cs="Tahoma"/>
                                <w:color w:val="0B5294"/>
                                <w:spacing w:val="-4"/>
                                <w:sz w:val="24"/>
                                <w:szCs w:val="24"/>
                                <w:rtl/>
                              </w:rPr>
                              <w:t xml:space="preserve"> </w:t>
                            </w:r>
                            <w:r w:rsidRPr="0012397C">
                              <w:rPr>
                                <w:rFonts w:cs="Tahoma" w:hint="eastAsia"/>
                                <w:color w:val="0B5294"/>
                                <w:spacing w:val="-4"/>
                                <w:sz w:val="24"/>
                                <w:szCs w:val="24"/>
                                <w:rtl/>
                              </w:rPr>
                              <w:t>הקמעוניות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משיווק</w:t>
                            </w:r>
                            <w:r w:rsidRPr="0012397C">
                              <w:rPr>
                                <w:rFonts w:cs="Tahoma"/>
                                <w:color w:val="0B5294"/>
                                <w:spacing w:val="-4"/>
                                <w:sz w:val="24"/>
                                <w:szCs w:val="24"/>
                                <w:rtl/>
                              </w:rPr>
                              <w:t xml:space="preserve"> </w:t>
                            </w:r>
                            <w:r w:rsidRPr="0012397C">
                              <w:rPr>
                                <w:rFonts w:cs="Tahoma" w:hint="eastAsia"/>
                                <w:color w:val="0B5294"/>
                                <w:spacing w:val="-4"/>
                                <w:sz w:val="24"/>
                                <w:szCs w:val="24"/>
                                <w:rtl/>
                              </w:rPr>
                              <w:t>פירות</w:t>
                            </w:r>
                            <w:r w:rsidRPr="0012397C">
                              <w:rPr>
                                <w:rFonts w:cs="Tahoma"/>
                                <w:color w:val="0B5294"/>
                                <w:spacing w:val="-4"/>
                                <w:sz w:val="24"/>
                                <w:szCs w:val="24"/>
                                <w:rtl/>
                              </w:rPr>
                              <w:t xml:space="preserve"> </w:t>
                            </w:r>
                            <w:r w:rsidRPr="0012397C">
                              <w:rPr>
                                <w:rFonts w:cs="Tahoma" w:hint="eastAsia"/>
                                <w:color w:val="0B5294"/>
                                <w:spacing w:val="-4"/>
                                <w:sz w:val="24"/>
                                <w:szCs w:val="24"/>
                                <w:rtl/>
                              </w:rPr>
                              <w:t>בשנת</w:t>
                            </w:r>
                            <w:r w:rsidRPr="0012397C">
                              <w:rPr>
                                <w:rFonts w:cs="Tahoma"/>
                                <w:color w:val="0B5294"/>
                                <w:spacing w:val="-4"/>
                                <w:sz w:val="24"/>
                                <w:szCs w:val="24"/>
                                <w:rtl/>
                              </w:rPr>
                              <w:t xml:space="preserve"> 2016 </w:t>
                            </w:r>
                            <w:r w:rsidRPr="0012397C">
                              <w:rPr>
                                <w:rFonts w:cs="Tahoma" w:hint="eastAsia"/>
                                <w:color w:val="0B5294"/>
                                <w:spacing w:val="-4"/>
                                <w:sz w:val="24"/>
                                <w:szCs w:val="24"/>
                                <w:rtl/>
                              </w:rPr>
                              <w:t>היה</w:t>
                            </w:r>
                            <w:r w:rsidRPr="0012397C">
                              <w:rPr>
                                <w:rFonts w:cs="Tahoma"/>
                                <w:color w:val="0B5294"/>
                                <w:spacing w:val="-4"/>
                                <w:sz w:val="24"/>
                                <w:szCs w:val="24"/>
                                <w:rtl/>
                              </w:rPr>
                              <w:t xml:space="preserve"> </w:t>
                            </w:r>
                            <w:r w:rsidRPr="0012397C">
                              <w:rPr>
                                <w:rFonts w:cs="Tahoma" w:hint="eastAsia"/>
                                <w:color w:val="0B5294"/>
                                <w:spacing w:val="-4"/>
                                <w:sz w:val="24"/>
                                <w:szCs w:val="24"/>
                                <w:rtl/>
                              </w:rPr>
                              <w:t>גבוה</w:t>
                            </w:r>
                            <w:r w:rsidRPr="0012397C">
                              <w:rPr>
                                <w:rFonts w:cs="Tahoma"/>
                                <w:color w:val="0B5294"/>
                                <w:spacing w:val="-4"/>
                                <w:sz w:val="24"/>
                                <w:szCs w:val="24"/>
                                <w:rtl/>
                              </w:rPr>
                              <w:t xml:space="preserve"> </w:t>
                            </w:r>
                            <w:r w:rsidRPr="0012397C">
                              <w:rPr>
                                <w:rFonts w:cs="Tahoma" w:hint="eastAsia"/>
                                <w:color w:val="0B5294"/>
                                <w:spacing w:val="-4"/>
                                <w:sz w:val="24"/>
                                <w:szCs w:val="24"/>
                                <w:rtl/>
                              </w:rPr>
                              <w:t>מהרווח</w:t>
                            </w:r>
                            <w:r w:rsidRPr="0012397C">
                              <w:rPr>
                                <w:rFonts w:cs="Tahoma"/>
                                <w:color w:val="0B5294"/>
                                <w:spacing w:val="-4"/>
                                <w:sz w:val="24"/>
                                <w:szCs w:val="24"/>
                                <w:rtl/>
                              </w:rPr>
                              <w:t xml:space="preserve"> </w:t>
                            </w:r>
                            <w:r w:rsidRPr="0012397C">
                              <w:rPr>
                                <w:rFonts w:cs="Tahoma" w:hint="eastAsia"/>
                                <w:color w:val="0B5294"/>
                                <w:spacing w:val="-4"/>
                                <w:sz w:val="24"/>
                                <w:szCs w:val="24"/>
                                <w:rtl/>
                              </w:rPr>
                              <w:t>התפעולי</w:t>
                            </w:r>
                            <w:r w:rsidRPr="0012397C">
                              <w:rPr>
                                <w:rFonts w:cs="Tahoma"/>
                                <w:color w:val="0B5294"/>
                                <w:spacing w:val="-4"/>
                                <w:sz w:val="24"/>
                                <w:szCs w:val="24"/>
                                <w:rtl/>
                              </w:rPr>
                              <w:t xml:space="preserve"> </w:t>
                            </w:r>
                            <w:r w:rsidRPr="0012397C">
                              <w:rPr>
                                <w:rFonts w:cs="Tahoma" w:hint="eastAsia"/>
                                <w:color w:val="0B5294"/>
                                <w:spacing w:val="-4"/>
                                <w:sz w:val="24"/>
                                <w:szCs w:val="24"/>
                                <w:rtl/>
                              </w:rPr>
                              <w:t>הממוצע</w:t>
                            </w:r>
                            <w:r w:rsidRPr="0012397C">
                              <w:rPr>
                                <w:rFonts w:cs="Tahoma"/>
                                <w:color w:val="0B5294"/>
                                <w:spacing w:val="-4"/>
                                <w:sz w:val="24"/>
                                <w:szCs w:val="24"/>
                                <w:rtl/>
                              </w:rPr>
                              <w:t xml:space="preserve"> </w:t>
                            </w:r>
                            <w:r w:rsidRPr="0012397C">
                              <w:rPr>
                                <w:rFonts w:cs="Tahoma" w:hint="eastAsia"/>
                                <w:color w:val="0B5294"/>
                                <w:spacing w:val="-4"/>
                                <w:sz w:val="24"/>
                                <w:szCs w:val="24"/>
                                <w:rtl/>
                              </w:rPr>
                              <w:t>מכלל</w:t>
                            </w:r>
                            <w:r w:rsidRPr="0012397C">
                              <w:rPr>
                                <w:rFonts w:cs="Tahoma"/>
                                <w:color w:val="0B5294"/>
                                <w:spacing w:val="-4"/>
                                <w:sz w:val="24"/>
                                <w:szCs w:val="24"/>
                                <w:rtl/>
                              </w:rPr>
                              <w:t xml:space="preserve"> </w:t>
                            </w:r>
                            <w:r w:rsidRPr="0012397C">
                              <w:rPr>
                                <w:rFonts w:cs="Tahoma" w:hint="eastAsia"/>
                                <w:color w:val="0B5294"/>
                                <w:spacing w:val="-4"/>
                                <w:sz w:val="24"/>
                                <w:szCs w:val="24"/>
                                <w:rtl/>
                              </w:rPr>
                              <w:t>הפעילות</w:t>
                            </w:r>
                            <w:r w:rsidRPr="0012397C">
                              <w:rPr>
                                <w:rFonts w:cs="Tahoma"/>
                                <w:color w:val="0B5294"/>
                                <w:spacing w:val="-4"/>
                                <w:sz w:val="24"/>
                                <w:szCs w:val="24"/>
                                <w:rtl/>
                              </w:rPr>
                              <w:t xml:space="preserve"> </w:t>
                            </w:r>
                            <w:r w:rsidRPr="0012397C">
                              <w:rPr>
                                <w:rFonts w:cs="Tahoma" w:hint="eastAsia"/>
                                <w:color w:val="0B5294"/>
                                <w:spacing w:val="-4"/>
                                <w:sz w:val="24"/>
                                <w:szCs w:val="24"/>
                                <w:rtl/>
                              </w:rPr>
                              <w:t>הקמעונית</w:t>
                            </w:r>
                            <w:r w:rsidRPr="0012397C">
                              <w:rPr>
                                <w:rFonts w:cs="Tahoma"/>
                                <w:color w:val="0B5294"/>
                                <w:spacing w:val="-4"/>
                                <w:sz w:val="24"/>
                                <w:szCs w:val="24"/>
                                <w:rtl/>
                              </w:rPr>
                              <w:t xml:space="preserve"> </w:t>
                            </w:r>
                            <w:r w:rsidRPr="0012397C">
                              <w:rPr>
                                <w:rFonts w:cs="Tahoma" w:hint="eastAsia"/>
                                <w:color w:val="0B5294"/>
                                <w:spacing w:val="-4"/>
                                <w:sz w:val="24"/>
                                <w:szCs w:val="24"/>
                                <w:rtl/>
                              </w:rPr>
                              <w:t>שלהן</w:t>
                            </w:r>
                            <w:r w:rsidRPr="0012397C">
                              <w:rPr>
                                <w:rFonts w:cs="Tahoma"/>
                                <w:color w:val="0B5294"/>
                                <w:spacing w:val="-4"/>
                                <w:sz w:val="24"/>
                                <w:szCs w:val="24"/>
                                <w:rtl/>
                              </w:rPr>
                              <w:t xml:space="preserve"> </w:t>
                            </w:r>
                            <w:r w:rsidRPr="0012397C">
                              <w:rPr>
                                <w:rFonts w:cs="Tahoma" w:hint="eastAsia"/>
                                <w:color w:val="0B5294"/>
                                <w:spacing w:val="-4"/>
                                <w:sz w:val="24"/>
                                <w:szCs w:val="24"/>
                                <w:rtl/>
                              </w:rPr>
                              <w:t>באותה</w:t>
                            </w:r>
                            <w:r w:rsidRPr="0012397C">
                              <w:rPr>
                                <w:rFonts w:cs="Tahoma"/>
                                <w:color w:val="0B5294"/>
                                <w:spacing w:val="-4"/>
                                <w:sz w:val="24"/>
                                <w:szCs w:val="24"/>
                                <w:rtl/>
                              </w:rPr>
                              <w:t xml:space="preserve"> </w:t>
                            </w:r>
                            <w:r w:rsidRPr="0012397C">
                              <w:rPr>
                                <w:rFonts w:cs="Tahoma" w:hint="eastAsia"/>
                                <w:color w:val="0B5294"/>
                                <w:spacing w:val="-4"/>
                                <w:sz w:val="24"/>
                                <w:szCs w:val="24"/>
                                <w:rtl/>
                              </w:rPr>
                              <w:t>שנה</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68390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726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9292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הרווח</w:t>
                      </w:r>
                      <w:r w:rsidRPr="0012397C">
                        <w:rPr>
                          <w:rFonts w:cs="Tahoma"/>
                          <w:color w:val="0B5294"/>
                          <w:spacing w:val="-4"/>
                          <w:sz w:val="24"/>
                          <w:szCs w:val="24"/>
                          <w:rtl/>
                        </w:rPr>
                        <w:t xml:space="preserve"> </w:t>
                      </w:r>
                      <w:r w:rsidRPr="0012397C">
                        <w:rPr>
                          <w:rFonts w:cs="Tahoma" w:hint="eastAsia"/>
                          <w:color w:val="0B5294"/>
                          <w:spacing w:val="-4"/>
                          <w:sz w:val="24"/>
                          <w:szCs w:val="24"/>
                          <w:rtl/>
                        </w:rPr>
                        <w:t>התפעולי</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הרשתות</w:t>
                      </w:r>
                      <w:r w:rsidRPr="0012397C">
                        <w:rPr>
                          <w:rFonts w:cs="Tahoma"/>
                          <w:color w:val="0B5294"/>
                          <w:spacing w:val="-4"/>
                          <w:sz w:val="24"/>
                          <w:szCs w:val="24"/>
                          <w:rtl/>
                        </w:rPr>
                        <w:t xml:space="preserve"> </w:t>
                      </w:r>
                      <w:r w:rsidRPr="0012397C">
                        <w:rPr>
                          <w:rFonts w:cs="Tahoma" w:hint="eastAsia"/>
                          <w:color w:val="0B5294"/>
                          <w:spacing w:val="-4"/>
                          <w:sz w:val="24"/>
                          <w:szCs w:val="24"/>
                          <w:rtl/>
                        </w:rPr>
                        <w:t>הקמעוניות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משיווק</w:t>
                      </w:r>
                      <w:r w:rsidRPr="0012397C">
                        <w:rPr>
                          <w:rFonts w:cs="Tahoma"/>
                          <w:color w:val="0B5294"/>
                          <w:spacing w:val="-4"/>
                          <w:sz w:val="24"/>
                          <w:szCs w:val="24"/>
                          <w:rtl/>
                        </w:rPr>
                        <w:t xml:space="preserve"> </w:t>
                      </w:r>
                      <w:r w:rsidRPr="0012397C">
                        <w:rPr>
                          <w:rFonts w:cs="Tahoma" w:hint="eastAsia"/>
                          <w:color w:val="0B5294"/>
                          <w:spacing w:val="-4"/>
                          <w:sz w:val="24"/>
                          <w:szCs w:val="24"/>
                          <w:rtl/>
                        </w:rPr>
                        <w:t>פירות</w:t>
                      </w:r>
                      <w:r w:rsidRPr="0012397C">
                        <w:rPr>
                          <w:rFonts w:cs="Tahoma"/>
                          <w:color w:val="0B5294"/>
                          <w:spacing w:val="-4"/>
                          <w:sz w:val="24"/>
                          <w:szCs w:val="24"/>
                          <w:rtl/>
                        </w:rPr>
                        <w:t xml:space="preserve"> </w:t>
                      </w:r>
                      <w:r w:rsidRPr="0012397C">
                        <w:rPr>
                          <w:rFonts w:cs="Tahoma" w:hint="eastAsia"/>
                          <w:color w:val="0B5294"/>
                          <w:spacing w:val="-4"/>
                          <w:sz w:val="24"/>
                          <w:szCs w:val="24"/>
                          <w:rtl/>
                        </w:rPr>
                        <w:t>בשנת</w:t>
                      </w:r>
                      <w:r w:rsidRPr="0012397C">
                        <w:rPr>
                          <w:rFonts w:cs="Tahoma"/>
                          <w:color w:val="0B5294"/>
                          <w:spacing w:val="-4"/>
                          <w:sz w:val="24"/>
                          <w:szCs w:val="24"/>
                          <w:rtl/>
                        </w:rPr>
                        <w:t xml:space="preserve"> 2016 </w:t>
                      </w:r>
                      <w:r w:rsidRPr="0012397C">
                        <w:rPr>
                          <w:rFonts w:cs="Tahoma" w:hint="eastAsia"/>
                          <w:color w:val="0B5294"/>
                          <w:spacing w:val="-4"/>
                          <w:sz w:val="24"/>
                          <w:szCs w:val="24"/>
                          <w:rtl/>
                        </w:rPr>
                        <w:t>היה</w:t>
                      </w:r>
                      <w:r w:rsidRPr="0012397C">
                        <w:rPr>
                          <w:rFonts w:cs="Tahoma"/>
                          <w:color w:val="0B5294"/>
                          <w:spacing w:val="-4"/>
                          <w:sz w:val="24"/>
                          <w:szCs w:val="24"/>
                          <w:rtl/>
                        </w:rPr>
                        <w:t xml:space="preserve"> </w:t>
                      </w:r>
                      <w:r w:rsidRPr="0012397C">
                        <w:rPr>
                          <w:rFonts w:cs="Tahoma" w:hint="eastAsia"/>
                          <w:color w:val="0B5294"/>
                          <w:spacing w:val="-4"/>
                          <w:sz w:val="24"/>
                          <w:szCs w:val="24"/>
                          <w:rtl/>
                        </w:rPr>
                        <w:t>גבוה</w:t>
                      </w:r>
                      <w:r w:rsidRPr="0012397C">
                        <w:rPr>
                          <w:rFonts w:cs="Tahoma"/>
                          <w:color w:val="0B5294"/>
                          <w:spacing w:val="-4"/>
                          <w:sz w:val="24"/>
                          <w:szCs w:val="24"/>
                          <w:rtl/>
                        </w:rPr>
                        <w:t xml:space="preserve"> </w:t>
                      </w:r>
                      <w:r w:rsidRPr="0012397C">
                        <w:rPr>
                          <w:rFonts w:cs="Tahoma" w:hint="eastAsia"/>
                          <w:color w:val="0B5294"/>
                          <w:spacing w:val="-4"/>
                          <w:sz w:val="24"/>
                          <w:szCs w:val="24"/>
                          <w:rtl/>
                        </w:rPr>
                        <w:t>מהרווח</w:t>
                      </w:r>
                      <w:r w:rsidRPr="0012397C">
                        <w:rPr>
                          <w:rFonts w:cs="Tahoma"/>
                          <w:color w:val="0B5294"/>
                          <w:spacing w:val="-4"/>
                          <w:sz w:val="24"/>
                          <w:szCs w:val="24"/>
                          <w:rtl/>
                        </w:rPr>
                        <w:t xml:space="preserve"> </w:t>
                      </w:r>
                      <w:r w:rsidRPr="0012397C">
                        <w:rPr>
                          <w:rFonts w:cs="Tahoma" w:hint="eastAsia"/>
                          <w:color w:val="0B5294"/>
                          <w:spacing w:val="-4"/>
                          <w:sz w:val="24"/>
                          <w:szCs w:val="24"/>
                          <w:rtl/>
                        </w:rPr>
                        <w:t>התפעולי</w:t>
                      </w:r>
                      <w:r w:rsidRPr="0012397C">
                        <w:rPr>
                          <w:rFonts w:cs="Tahoma"/>
                          <w:color w:val="0B5294"/>
                          <w:spacing w:val="-4"/>
                          <w:sz w:val="24"/>
                          <w:szCs w:val="24"/>
                          <w:rtl/>
                        </w:rPr>
                        <w:t xml:space="preserve"> </w:t>
                      </w:r>
                      <w:r w:rsidRPr="0012397C">
                        <w:rPr>
                          <w:rFonts w:cs="Tahoma" w:hint="eastAsia"/>
                          <w:color w:val="0B5294"/>
                          <w:spacing w:val="-4"/>
                          <w:sz w:val="24"/>
                          <w:szCs w:val="24"/>
                          <w:rtl/>
                        </w:rPr>
                        <w:t>הממוצע</w:t>
                      </w:r>
                      <w:r w:rsidRPr="0012397C">
                        <w:rPr>
                          <w:rFonts w:cs="Tahoma"/>
                          <w:color w:val="0B5294"/>
                          <w:spacing w:val="-4"/>
                          <w:sz w:val="24"/>
                          <w:szCs w:val="24"/>
                          <w:rtl/>
                        </w:rPr>
                        <w:t xml:space="preserve"> </w:t>
                      </w:r>
                      <w:r w:rsidRPr="0012397C">
                        <w:rPr>
                          <w:rFonts w:cs="Tahoma" w:hint="eastAsia"/>
                          <w:color w:val="0B5294"/>
                          <w:spacing w:val="-4"/>
                          <w:sz w:val="24"/>
                          <w:szCs w:val="24"/>
                          <w:rtl/>
                        </w:rPr>
                        <w:t>מכלל</w:t>
                      </w:r>
                      <w:r w:rsidRPr="0012397C">
                        <w:rPr>
                          <w:rFonts w:cs="Tahoma"/>
                          <w:color w:val="0B5294"/>
                          <w:spacing w:val="-4"/>
                          <w:sz w:val="24"/>
                          <w:szCs w:val="24"/>
                          <w:rtl/>
                        </w:rPr>
                        <w:t xml:space="preserve"> </w:t>
                      </w:r>
                      <w:r w:rsidRPr="0012397C">
                        <w:rPr>
                          <w:rFonts w:cs="Tahoma" w:hint="eastAsia"/>
                          <w:color w:val="0B5294"/>
                          <w:spacing w:val="-4"/>
                          <w:sz w:val="24"/>
                          <w:szCs w:val="24"/>
                          <w:rtl/>
                        </w:rPr>
                        <w:t>הפעילות</w:t>
                      </w:r>
                      <w:r w:rsidRPr="0012397C">
                        <w:rPr>
                          <w:rFonts w:cs="Tahoma"/>
                          <w:color w:val="0B5294"/>
                          <w:spacing w:val="-4"/>
                          <w:sz w:val="24"/>
                          <w:szCs w:val="24"/>
                          <w:rtl/>
                        </w:rPr>
                        <w:t xml:space="preserve"> </w:t>
                      </w:r>
                      <w:r w:rsidRPr="0012397C">
                        <w:rPr>
                          <w:rFonts w:cs="Tahoma" w:hint="eastAsia"/>
                          <w:color w:val="0B5294"/>
                          <w:spacing w:val="-4"/>
                          <w:sz w:val="24"/>
                          <w:szCs w:val="24"/>
                          <w:rtl/>
                        </w:rPr>
                        <w:t>הקמעונית</w:t>
                      </w:r>
                      <w:r w:rsidRPr="0012397C">
                        <w:rPr>
                          <w:rFonts w:cs="Tahoma"/>
                          <w:color w:val="0B5294"/>
                          <w:spacing w:val="-4"/>
                          <w:sz w:val="24"/>
                          <w:szCs w:val="24"/>
                          <w:rtl/>
                        </w:rPr>
                        <w:t xml:space="preserve"> </w:t>
                      </w:r>
                      <w:r w:rsidRPr="0012397C">
                        <w:rPr>
                          <w:rFonts w:cs="Tahoma" w:hint="eastAsia"/>
                          <w:color w:val="0B5294"/>
                          <w:spacing w:val="-4"/>
                          <w:sz w:val="24"/>
                          <w:szCs w:val="24"/>
                          <w:rtl/>
                        </w:rPr>
                        <w:t>שלהן</w:t>
                      </w:r>
                      <w:r w:rsidRPr="0012397C">
                        <w:rPr>
                          <w:rFonts w:cs="Tahoma"/>
                          <w:color w:val="0B5294"/>
                          <w:spacing w:val="-4"/>
                          <w:sz w:val="24"/>
                          <w:szCs w:val="24"/>
                          <w:rtl/>
                        </w:rPr>
                        <w:t xml:space="preserve"> </w:t>
                      </w:r>
                      <w:r w:rsidRPr="0012397C">
                        <w:rPr>
                          <w:rFonts w:cs="Tahoma" w:hint="eastAsia"/>
                          <w:color w:val="0B5294"/>
                          <w:spacing w:val="-4"/>
                          <w:sz w:val="24"/>
                          <w:szCs w:val="24"/>
                          <w:rtl/>
                        </w:rPr>
                        <w:t>באותה</w:t>
                      </w:r>
                      <w:r w:rsidRPr="0012397C">
                        <w:rPr>
                          <w:rFonts w:cs="Tahoma"/>
                          <w:color w:val="0B5294"/>
                          <w:spacing w:val="-4"/>
                          <w:sz w:val="24"/>
                          <w:szCs w:val="24"/>
                          <w:rtl/>
                        </w:rPr>
                        <w:t xml:space="preserve"> </w:t>
                      </w:r>
                      <w:r w:rsidRPr="0012397C">
                        <w:rPr>
                          <w:rFonts w:cs="Tahoma" w:hint="eastAsia"/>
                          <w:color w:val="0B5294"/>
                          <w:spacing w:val="-4"/>
                          <w:sz w:val="24"/>
                          <w:szCs w:val="24"/>
                          <w:rtl/>
                        </w:rPr>
                        <w:t>שנה</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1985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pStyle w:val="ListParagraph"/>
        <w:numPr>
          <w:ilvl w:val="0"/>
          <w:numId w:val="11"/>
        </w:numPr>
        <w:autoSpaceDE/>
        <w:autoSpaceDN/>
        <w:adjustRightInd/>
        <w:spacing w:line="240" w:lineRule="exact"/>
        <w:ind w:left="680" w:right="2268" w:hanging="340"/>
        <w:rPr>
          <w:sz w:val="18"/>
          <w:szCs w:val="18"/>
          <w:rtl/>
        </w:rPr>
      </w:pPr>
      <w:r w:rsidRPr="00FB71BE">
        <w:rPr>
          <w:rFonts w:hint="cs"/>
          <w:sz w:val="18"/>
          <w:szCs w:val="18"/>
          <w:rtl/>
        </w:rPr>
        <w:t>הרווח התפעולי של הרשתות הקמעוניות מפעילות שיווק פירות בשנת 2016 היה גבוה מהרווח התפעולי שלהן מפעילות שיווק ירקות</w:t>
      </w:r>
      <w:r>
        <w:rPr>
          <w:rStyle w:val="FootnoteReference0"/>
          <w:sz w:val="18"/>
          <w:szCs w:val="18"/>
          <w:rtl/>
        </w:rPr>
        <w:footnoteReference w:id="39"/>
      </w:r>
      <w:r w:rsidRPr="00FB71BE">
        <w:rPr>
          <w:rFonts w:hint="cs"/>
          <w:sz w:val="18"/>
          <w:szCs w:val="18"/>
          <w:rtl/>
        </w:rPr>
        <w:t xml:space="preserve">. </w:t>
      </w:r>
    </w:p>
    <w:p w:rsidR="00A6473B" w:rsidRPr="00FB71BE" w:rsidP="0012397C">
      <w:pPr>
        <w:pStyle w:val="ListParagraph"/>
        <w:numPr>
          <w:ilvl w:val="0"/>
          <w:numId w:val="11"/>
        </w:numPr>
        <w:autoSpaceDE/>
        <w:autoSpaceDN/>
        <w:adjustRightInd/>
        <w:spacing w:line="240" w:lineRule="exact"/>
        <w:ind w:left="680" w:right="2268" w:hanging="340"/>
        <w:rPr>
          <w:sz w:val="18"/>
          <w:szCs w:val="18"/>
        </w:rPr>
      </w:pPr>
      <w:r w:rsidRPr="00FB71BE">
        <w:rPr>
          <w:rFonts w:hint="cs"/>
          <w:sz w:val="18"/>
          <w:szCs w:val="18"/>
          <w:rtl/>
        </w:rPr>
        <w:t xml:space="preserve">לקמעוניות עם </w:t>
      </w:r>
      <w:r w:rsidRPr="00FB71BE">
        <w:rPr>
          <w:rFonts w:hint="cs"/>
          <w:sz w:val="18"/>
          <w:szCs w:val="18"/>
          <w:rtl/>
        </w:rPr>
        <w:t>מרלו"ג</w:t>
      </w:r>
      <w:r w:rsidRPr="00FB71BE">
        <w:rPr>
          <w:rFonts w:hint="cs"/>
          <w:sz w:val="18"/>
          <w:szCs w:val="18"/>
          <w:rtl/>
        </w:rPr>
        <w:t xml:space="preserve"> רווחיות גבוהה יותר מאשר לקמעוניות ללא </w:t>
      </w:r>
      <w:r w:rsidRPr="00FB71BE">
        <w:rPr>
          <w:rFonts w:hint="cs"/>
          <w:sz w:val="18"/>
          <w:szCs w:val="18"/>
          <w:rtl/>
        </w:rPr>
        <w:t>מרלו"ג</w:t>
      </w:r>
      <w:r w:rsidRPr="00FB71BE">
        <w:rPr>
          <w:rFonts w:hint="cs"/>
          <w:sz w:val="18"/>
          <w:szCs w:val="18"/>
          <w:rtl/>
        </w:rPr>
        <w:t xml:space="preserve"> הן בפעילות שיווק פירות והן בפעילות שיווק ירקות בשנת 2016. </w:t>
      </w:r>
      <w:r w:rsidRPr="00FB71BE">
        <w:rPr>
          <w:rFonts w:hint="cs"/>
          <w:sz w:val="18"/>
          <w:szCs w:val="18"/>
          <w:rtl/>
        </w:rPr>
        <w:t xml:space="preserve">בסיכום הדיון נכתב כי הפער נובע בין היתר מכך שחלק מהרווח של הקמעוניות עם </w:t>
      </w:r>
      <w:r w:rsidRPr="00FB71BE">
        <w:rPr>
          <w:rFonts w:hint="cs"/>
          <w:sz w:val="18"/>
          <w:szCs w:val="18"/>
          <w:rtl/>
        </w:rPr>
        <w:t>מרלו"ג</w:t>
      </w:r>
      <w:r w:rsidRPr="00FB71BE">
        <w:rPr>
          <w:rFonts w:hint="cs"/>
          <w:sz w:val="18"/>
          <w:szCs w:val="18"/>
          <w:rtl/>
        </w:rPr>
        <w:t xml:space="preserve"> הוא מהפעילות במקטע הסיטוני (הפעלת </w:t>
      </w:r>
      <w:r w:rsidRPr="00FB71BE">
        <w:rPr>
          <w:rFonts w:hint="cs"/>
          <w:sz w:val="18"/>
          <w:szCs w:val="18"/>
          <w:rtl/>
        </w:rPr>
        <w:t>המרלו"ג</w:t>
      </w:r>
      <w:r w:rsidRPr="00FB71BE">
        <w:rPr>
          <w:rFonts w:hint="cs"/>
          <w:sz w:val="18"/>
          <w:szCs w:val="18"/>
          <w:rtl/>
        </w:rPr>
        <w:t xml:space="preserve">) ולא מהמקטע הקמעוני. כמו כן, פער זה עשוי </w:t>
      </w:r>
      <w:r w:rsidRPr="00F91B4E">
        <w:rPr>
          <w:rFonts w:hint="cs"/>
          <w:spacing w:val="-4"/>
          <w:sz w:val="18"/>
          <w:szCs w:val="18"/>
          <w:rtl/>
        </w:rPr>
        <w:t>לבטא "יתרון לגודל"</w:t>
      </w:r>
      <w:r>
        <w:rPr>
          <w:rStyle w:val="FootnoteReference0"/>
          <w:spacing w:val="-4"/>
          <w:sz w:val="18"/>
          <w:szCs w:val="18"/>
          <w:rtl/>
        </w:rPr>
        <w:footnoteReference w:id="40"/>
      </w:r>
      <w:r w:rsidRPr="00F91B4E">
        <w:rPr>
          <w:rFonts w:hint="cs"/>
          <w:spacing w:val="-4"/>
          <w:sz w:val="18"/>
          <w:szCs w:val="18"/>
          <w:rtl/>
        </w:rPr>
        <w:t xml:space="preserve"> הקיים בפעילותן של רשתות קמעוניות עם </w:t>
      </w:r>
      <w:r w:rsidRPr="00F91B4E">
        <w:rPr>
          <w:rFonts w:hint="cs"/>
          <w:spacing w:val="-4"/>
          <w:sz w:val="18"/>
          <w:szCs w:val="18"/>
          <w:rtl/>
        </w:rPr>
        <w:t>מרלו"ג</w:t>
      </w:r>
      <w:r w:rsidRPr="00F91B4E">
        <w:rPr>
          <w:rFonts w:hint="cs"/>
          <w:spacing w:val="-4"/>
          <w:sz w:val="18"/>
          <w:szCs w:val="18"/>
          <w:rtl/>
        </w:rPr>
        <w:t>.</w:t>
      </w:r>
      <w:r w:rsidRPr="00FB71BE">
        <w:rPr>
          <w:rFonts w:hint="cs"/>
          <w:sz w:val="18"/>
          <w:szCs w:val="18"/>
          <w:rtl/>
        </w:rPr>
        <w:t xml:space="preserve"> </w:t>
      </w:r>
      <w:r w:rsidRPr="0012789B" w:rsidR="0012397C">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7775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0478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לרשתות</w:t>
                            </w:r>
                            <w:r w:rsidRPr="0012397C">
                              <w:rPr>
                                <w:rFonts w:cs="Tahoma"/>
                                <w:color w:val="0B5294"/>
                                <w:spacing w:val="-4"/>
                                <w:sz w:val="24"/>
                                <w:szCs w:val="24"/>
                                <w:rtl/>
                              </w:rPr>
                              <w:t xml:space="preserve"> </w:t>
                            </w:r>
                            <w:r w:rsidRPr="0012397C">
                              <w:rPr>
                                <w:rFonts w:cs="Tahoma" w:hint="eastAsia"/>
                                <w:color w:val="0B5294"/>
                                <w:spacing w:val="-4"/>
                                <w:sz w:val="24"/>
                                <w:szCs w:val="24"/>
                                <w:rtl/>
                              </w:rPr>
                              <w:t>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עם</w:t>
                            </w:r>
                            <w:r w:rsidRPr="0012397C">
                              <w:rPr>
                                <w:rFonts w:cs="Tahoma"/>
                                <w:color w:val="0B5294"/>
                                <w:spacing w:val="-4"/>
                                <w:sz w:val="24"/>
                                <w:szCs w:val="24"/>
                                <w:rtl/>
                              </w:rPr>
                              <w:t xml:space="preserve"> </w:t>
                            </w:r>
                            <w:r w:rsidRPr="0012397C">
                              <w:rPr>
                                <w:rFonts w:cs="Tahoma" w:hint="eastAsia"/>
                                <w:color w:val="0B5294"/>
                                <w:spacing w:val="-4"/>
                                <w:sz w:val="24"/>
                                <w:szCs w:val="24"/>
                                <w:rtl/>
                              </w:rPr>
                              <w:t>מרכז</w:t>
                            </w:r>
                            <w:r w:rsidRPr="0012397C">
                              <w:rPr>
                                <w:rFonts w:cs="Tahoma"/>
                                <w:color w:val="0B5294"/>
                                <w:spacing w:val="-4"/>
                                <w:sz w:val="24"/>
                                <w:szCs w:val="24"/>
                                <w:rtl/>
                              </w:rPr>
                              <w:t xml:space="preserve"> </w:t>
                            </w:r>
                            <w:r w:rsidRPr="0012397C">
                              <w:rPr>
                                <w:rFonts w:cs="Tahoma" w:hint="eastAsia"/>
                                <w:color w:val="0B5294"/>
                                <w:spacing w:val="-4"/>
                                <w:sz w:val="24"/>
                                <w:szCs w:val="24"/>
                                <w:rtl/>
                              </w:rPr>
                              <w:t>לוגיסטי</w:t>
                            </w:r>
                            <w:r w:rsidRPr="0012397C">
                              <w:rPr>
                                <w:rFonts w:cs="Tahoma"/>
                                <w:color w:val="0B5294"/>
                                <w:spacing w:val="-4"/>
                                <w:sz w:val="24"/>
                                <w:szCs w:val="24"/>
                                <w:rtl/>
                              </w:rPr>
                              <w:t xml:space="preserve"> </w:t>
                            </w:r>
                            <w:r w:rsidRPr="0012397C">
                              <w:rPr>
                                <w:rFonts w:cs="Tahoma" w:hint="eastAsia"/>
                                <w:color w:val="0B5294"/>
                                <w:spacing w:val="-4"/>
                                <w:sz w:val="24"/>
                                <w:szCs w:val="24"/>
                                <w:rtl/>
                              </w:rPr>
                              <w:t>רווחיות</w:t>
                            </w:r>
                            <w:r w:rsidRPr="0012397C">
                              <w:rPr>
                                <w:rFonts w:cs="Tahoma"/>
                                <w:color w:val="0B5294"/>
                                <w:spacing w:val="-4"/>
                                <w:sz w:val="24"/>
                                <w:szCs w:val="24"/>
                                <w:rtl/>
                              </w:rPr>
                              <w:t xml:space="preserve"> </w:t>
                            </w:r>
                            <w:r w:rsidRPr="0012397C">
                              <w:rPr>
                                <w:rFonts w:cs="Tahoma" w:hint="eastAsia"/>
                                <w:color w:val="0B5294"/>
                                <w:spacing w:val="-4"/>
                                <w:sz w:val="24"/>
                                <w:szCs w:val="24"/>
                                <w:rtl/>
                              </w:rPr>
                              <w:t>גבוהה</w:t>
                            </w:r>
                            <w:r w:rsidRPr="0012397C">
                              <w:rPr>
                                <w:rFonts w:cs="Tahoma"/>
                                <w:color w:val="0B5294"/>
                                <w:spacing w:val="-4"/>
                                <w:sz w:val="24"/>
                                <w:szCs w:val="24"/>
                                <w:rtl/>
                              </w:rPr>
                              <w:t xml:space="preserve"> </w:t>
                            </w:r>
                            <w:r w:rsidRPr="0012397C">
                              <w:rPr>
                                <w:rFonts w:cs="Tahoma" w:hint="eastAsia"/>
                                <w:color w:val="0B5294"/>
                                <w:spacing w:val="-4"/>
                                <w:sz w:val="24"/>
                                <w:szCs w:val="24"/>
                                <w:rtl/>
                              </w:rPr>
                              <w:t>יותר</w:t>
                            </w:r>
                            <w:r w:rsidRPr="0012397C">
                              <w:rPr>
                                <w:rFonts w:cs="Tahoma"/>
                                <w:color w:val="0B5294"/>
                                <w:spacing w:val="-4"/>
                                <w:sz w:val="24"/>
                                <w:szCs w:val="24"/>
                                <w:rtl/>
                              </w:rPr>
                              <w:t xml:space="preserve"> </w:t>
                            </w:r>
                            <w:r w:rsidRPr="0012397C">
                              <w:rPr>
                                <w:rFonts w:cs="Tahoma" w:hint="eastAsia"/>
                                <w:color w:val="0B5294"/>
                                <w:spacing w:val="-4"/>
                                <w:sz w:val="24"/>
                                <w:szCs w:val="24"/>
                                <w:rtl/>
                              </w:rPr>
                              <w:t>מאשר</w:t>
                            </w:r>
                            <w:r w:rsidRPr="0012397C">
                              <w:rPr>
                                <w:rFonts w:cs="Tahoma"/>
                                <w:color w:val="0B5294"/>
                                <w:spacing w:val="-4"/>
                                <w:sz w:val="24"/>
                                <w:szCs w:val="24"/>
                                <w:rtl/>
                              </w:rPr>
                              <w:t xml:space="preserve"> </w:t>
                            </w:r>
                            <w:r w:rsidRPr="0012397C">
                              <w:rPr>
                                <w:rFonts w:cs="Tahoma" w:hint="eastAsia"/>
                                <w:color w:val="0B5294"/>
                                <w:spacing w:val="-4"/>
                                <w:sz w:val="24"/>
                                <w:szCs w:val="24"/>
                                <w:rtl/>
                              </w:rPr>
                              <w:t>לרשתות</w:t>
                            </w:r>
                            <w:r w:rsidRPr="0012397C">
                              <w:rPr>
                                <w:rFonts w:cs="Tahoma"/>
                                <w:color w:val="0B5294"/>
                                <w:spacing w:val="-4"/>
                                <w:sz w:val="24"/>
                                <w:szCs w:val="24"/>
                                <w:rtl/>
                              </w:rPr>
                              <w:t xml:space="preserve"> </w:t>
                            </w:r>
                            <w:r w:rsidRPr="0012397C">
                              <w:rPr>
                                <w:rFonts w:cs="Tahoma" w:hint="eastAsia"/>
                                <w:color w:val="0B5294"/>
                                <w:spacing w:val="-4"/>
                                <w:sz w:val="24"/>
                                <w:szCs w:val="24"/>
                                <w:rtl/>
                              </w:rPr>
                              <w:t>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ללא</w:t>
                            </w:r>
                            <w:r w:rsidRPr="0012397C">
                              <w:rPr>
                                <w:rFonts w:cs="Tahoma"/>
                                <w:color w:val="0B5294"/>
                                <w:spacing w:val="-4"/>
                                <w:sz w:val="24"/>
                                <w:szCs w:val="24"/>
                                <w:rtl/>
                              </w:rPr>
                              <w:t xml:space="preserve"> </w:t>
                            </w:r>
                            <w:r w:rsidRPr="0012397C">
                              <w:rPr>
                                <w:rFonts w:cs="Tahoma" w:hint="eastAsia"/>
                                <w:color w:val="0B5294"/>
                                <w:spacing w:val="-4"/>
                                <w:sz w:val="24"/>
                                <w:szCs w:val="24"/>
                                <w:rtl/>
                              </w:rPr>
                              <w:t>מרכז</w:t>
                            </w:r>
                            <w:r w:rsidRPr="0012397C">
                              <w:rPr>
                                <w:rFonts w:cs="Tahoma"/>
                                <w:color w:val="0B5294"/>
                                <w:spacing w:val="-4"/>
                                <w:sz w:val="24"/>
                                <w:szCs w:val="24"/>
                                <w:rtl/>
                              </w:rPr>
                              <w:t xml:space="preserve"> </w:t>
                            </w:r>
                            <w:r w:rsidRPr="0012397C">
                              <w:rPr>
                                <w:rFonts w:cs="Tahoma" w:hint="eastAsia"/>
                                <w:color w:val="0B5294"/>
                                <w:spacing w:val="-4"/>
                                <w:sz w:val="24"/>
                                <w:szCs w:val="24"/>
                                <w:rtl/>
                              </w:rPr>
                              <w:t>לוגיסטי</w:t>
                            </w:r>
                            <w:r w:rsidRPr="0012397C">
                              <w:rPr>
                                <w:rFonts w:cs="Tahoma"/>
                                <w:color w:val="0B5294"/>
                                <w:spacing w:val="-4"/>
                                <w:sz w:val="24"/>
                                <w:szCs w:val="24"/>
                                <w:rtl/>
                              </w:rPr>
                              <w:t xml:space="preserve"> </w:t>
                            </w:r>
                            <w:r w:rsidRPr="0012397C">
                              <w:rPr>
                                <w:rFonts w:cs="Tahoma" w:hint="eastAsia"/>
                                <w:color w:val="0B5294"/>
                                <w:spacing w:val="-4"/>
                                <w:sz w:val="24"/>
                                <w:szCs w:val="24"/>
                                <w:rtl/>
                              </w:rPr>
                              <w:t>הן</w:t>
                            </w:r>
                            <w:r w:rsidRPr="0012397C">
                              <w:rPr>
                                <w:rFonts w:cs="Tahoma"/>
                                <w:color w:val="0B5294"/>
                                <w:spacing w:val="-4"/>
                                <w:sz w:val="24"/>
                                <w:szCs w:val="24"/>
                                <w:rtl/>
                              </w:rPr>
                              <w:t xml:space="preserve"> </w:t>
                            </w:r>
                            <w:r w:rsidRPr="0012397C">
                              <w:rPr>
                                <w:rFonts w:cs="Tahoma" w:hint="eastAsia"/>
                                <w:color w:val="0B5294"/>
                                <w:spacing w:val="-4"/>
                                <w:sz w:val="24"/>
                                <w:szCs w:val="24"/>
                                <w:rtl/>
                              </w:rPr>
                              <w:t>בשיווק</w:t>
                            </w:r>
                            <w:r w:rsidRPr="0012397C">
                              <w:rPr>
                                <w:rFonts w:cs="Tahoma"/>
                                <w:color w:val="0B5294"/>
                                <w:spacing w:val="-4"/>
                                <w:sz w:val="24"/>
                                <w:szCs w:val="24"/>
                                <w:rtl/>
                              </w:rPr>
                              <w:t xml:space="preserve"> </w:t>
                            </w:r>
                            <w:r w:rsidRPr="0012397C">
                              <w:rPr>
                                <w:rFonts w:cs="Tahoma" w:hint="eastAsia"/>
                                <w:color w:val="0B5294"/>
                                <w:spacing w:val="-4"/>
                                <w:sz w:val="24"/>
                                <w:szCs w:val="24"/>
                                <w:rtl/>
                              </w:rPr>
                              <w:t>פירות</w:t>
                            </w:r>
                            <w:r w:rsidRPr="0012397C">
                              <w:rPr>
                                <w:rFonts w:cs="Tahoma"/>
                                <w:color w:val="0B5294"/>
                                <w:spacing w:val="-4"/>
                                <w:sz w:val="24"/>
                                <w:szCs w:val="24"/>
                                <w:rtl/>
                              </w:rPr>
                              <w:t xml:space="preserve"> </w:t>
                            </w:r>
                            <w:r w:rsidRPr="0012397C">
                              <w:rPr>
                                <w:rFonts w:cs="Tahoma" w:hint="eastAsia"/>
                                <w:color w:val="0B5294"/>
                                <w:spacing w:val="-4"/>
                                <w:sz w:val="24"/>
                                <w:szCs w:val="24"/>
                                <w:rtl/>
                              </w:rPr>
                              <w:t>והן</w:t>
                            </w:r>
                            <w:r w:rsidRPr="0012397C">
                              <w:rPr>
                                <w:rFonts w:cs="Tahoma"/>
                                <w:color w:val="0B5294"/>
                                <w:spacing w:val="-4"/>
                                <w:sz w:val="24"/>
                                <w:szCs w:val="24"/>
                                <w:rtl/>
                              </w:rPr>
                              <w:t xml:space="preserve"> </w:t>
                            </w:r>
                            <w:r w:rsidRPr="0012397C">
                              <w:rPr>
                                <w:rFonts w:cs="Tahoma" w:hint="eastAsia"/>
                                <w:color w:val="0B5294"/>
                                <w:spacing w:val="-4"/>
                                <w:sz w:val="24"/>
                                <w:szCs w:val="24"/>
                                <w:rtl/>
                              </w:rPr>
                              <w:t>בשיווק</w:t>
                            </w:r>
                            <w:r w:rsidRPr="0012397C">
                              <w:rPr>
                                <w:rFonts w:cs="Tahoma"/>
                                <w:color w:val="0B5294"/>
                                <w:spacing w:val="-4"/>
                                <w:sz w:val="24"/>
                                <w:szCs w:val="24"/>
                                <w:rtl/>
                              </w:rPr>
                              <w:t xml:space="preserve"> </w:t>
                            </w:r>
                            <w:r w:rsidRPr="0012397C">
                              <w:rPr>
                                <w:rFonts w:cs="Tahoma" w:hint="eastAsia"/>
                                <w:color w:val="0B5294"/>
                                <w:spacing w:val="-4"/>
                                <w:sz w:val="24"/>
                                <w:szCs w:val="24"/>
                                <w:rtl/>
                              </w:rPr>
                              <w:t>ירקות</w:t>
                            </w:r>
                            <w:r w:rsidRPr="0012397C">
                              <w:rPr>
                                <w:rFonts w:cs="Tahoma"/>
                                <w:color w:val="0B5294"/>
                                <w:spacing w:val="-4"/>
                                <w:sz w:val="24"/>
                                <w:szCs w:val="24"/>
                                <w:rtl/>
                              </w:rPr>
                              <w:t xml:space="preserve"> </w:t>
                            </w:r>
                            <w:r w:rsidRPr="0012397C">
                              <w:rPr>
                                <w:rFonts w:cs="Tahoma" w:hint="eastAsia"/>
                                <w:color w:val="0B5294"/>
                                <w:spacing w:val="-4"/>
                                <w:sz w:val="24"/>
                                <w:szCs w:val="24"/>
                                <w:rtl/>
                              </w:rPr>
                              <w:t>בשנת</w:t>
                            </w:r>
                            <w:r w:rsidRPr="0012397C">
                              <w:rPr>
                                <w:rFonts w:cs="Tahoma"/>
                                <w:color w:val="0B5294"/>
                                <w:spacing w:val="-4"/>
                                <w:sz w:val="24"/>
                                <w:szCs w:val="24"/>
                                <w:rtl/>
                              </w:rPr>
                              <w:t xml:space="preserve"> 2016</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6802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482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4278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לרשתות</w:t>
                      </w:r>
                      <w:r w:rsidRPr="0012397C">
                        <w:rPr>
                          <w:rFonts w:cs="Tahoma"/>
                          <w:color w:val="0B5294"/>
                          <w:spacing w:val="-4"/>
                          <w:sz w:val="24"/>
                          <w:szCs w:val="24"/>
                          <w:rtl/>
                        </w:rPr>
                        <w:t xml:space="preserve"> </w:t>
                      </w:r>
                      <w:r w:rsidRPr="0012397C">
                        <w:rPr>
                          <w:rFonts w:cs="Tahoma" w:hint="eastAsia"/>
                          <w:color w:val="0B5294"/>
                          <w:spacing w:val="-4"/>
                          <w:sz w:val="24"/>
                          <w:szCs w:val="24"/>
                          <w:rtl/>
                        </w:rPr>
                        <w:t>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עם</w:t>
                      </w:r>
                      <w:r w:rsidRPr="0012397C">
                        <w:rPr>
                          <w:rFonts w:cs="Tahoma"/>
                          <w:color w:val="0B5294"/>
                          <w:spacing w:val="-4"/>
                          <w:sz w:val="24"/>
                          <w:szCs w:val="24"/>
                          <w:rtl/>
                        </w:rPr>
                        <w:t xml:space="preserve"> </w:t>
                      </w:r>
                      <w:r w:rsidRPr="0012397C">
                        <w:rPr>
                          <w:rFonts w:cs="Tahoma" w:hint="eastAsia"/>
                          <w:color w:val="0B5294"/>
                          <w:spacing w:val="-4"/>
                          <w:sz w:val="24"/>
                          <w:szCs w:val="24"/>
                          <w:rtl/>
                        </w:rPr>
                        <w:t>מרכז</w:t>
                      </w:r>
                      <w:r w:rsidRPr="0012397C">
                        <w:rPr>
                          <w:rFonts w:cs="Tahoma"/>
                          <w:color w:val="0B5294"/>
                          <w:spacing w:val="-4"/>
                          <w:sz w:val="24"/>
                          <w:szCs w:val="24"/>
                          <w:rtl/>
                        </w:rPr>
                        <w:t xml:space="preserve"> </w:t>
                      </w:r>
                      <w:r w:rsidRPr="0012397C">
                        <w:rPr>
                          <w:rFonts w:cs="Tahoma" w:hint="eastAsia"/>
                          <w:color w:val="0B5294"/>
                          <w:spacing w:val="-4"/>
                          <w:sz w:val="24"/>
                          <w:szCs w:val="24"/>
                          <w:rtl/>
                        </w:rPr>
                        <w:t>לוגיסטי</w:t>
                      </w:r>
                      <w:r w:rsidRPr="0012397C">
                        <w:rPr>
                          <w:rFonts w:cs="Tahoma"/>
                          <w:color w:val="0B5294"/>
                          <w:spacing w:val="-4"/>
                          <w:sz w:val="24"/>
                          <w:szCs w:val="24"/>
                          <w:rtl/>
                        </w:rPr>
                        <w:t xml:space="preserve"> </w:t>
                      </w:r>
                      <w:r w:rsidRPr="0012397C">
                        <w:rPr>
                          <w:rFonts w:cs="Tahoma" w:hint="eastAsia"/>
                          <w:color w:val="0B5294"/>
                          <w:spacing w:val="-4"/>
                          <w:sz w:val="24"/>
                          <w:szCs w:val="24"/>
                          <w:rtl/>
                        </w:rPr>
                        <w:t>רווחיות</w:t>
                      </w:r>
                      <w:r w:rsidRPr="0012397C">
                        <w:rPr>
                          <w:rFonts w:cs="Tahoma"/>
                          <w:color w:val="0B5294"/>
                          <w:spacing w:val="-4"/>
                          <w:sz w:val="24"/>
                          <w:szCs w:val="24"/>
                          <w:rtl/>
                        </w:rPr>
                        <w:t xml:space="preserve"> </w:t>
                      </w:r>
                      <w:r w:rsidRPr="0012397C">
                        <w:rPr>
                          <w:rFonts w:cs="Tahoma" w:hint="eastAsia"/>
                          <w:color w:val="0B5294"/>
                          <w:spacing w:val="-4"/>
                          <w:sz w:val="24"/>
                          <w:szCs w:val="24"/>
                          <w:rtl/>
                        </w:rPr>
                        <w:t>גבוהה</w:t>
                      </w:r>
                      <w:r w:rsidRPr="0012397C">
                        <w:rPr>
                          <w:rFonts w:cs="Tahoma"/>
                          <w:color w:val="0B5294"/>
                          <w:spacing w:val="-4"/>
                          <w:sz w:val="24"/>
                          <w:szCs w:val="24"/>
                          <w:rtl/>
                        </w:rPr>
                        <w:t xml:space="preserve"> </w:t>
                      </w:r>
                      <w:r w:rsidRPr="0012397C">
                        <w:rPr>
                          <w:rFonts w:cs="Tahoma" w:hint="eastAsia"/>
                          <w:color w:val="0B5294"/>
                          <w:spacing w:val="-4"/>
                          <w:sz w:val="24"/>
                          <w:szCs w:val="24"/>
                          <w:rtl/>
                        </w:rPr>
                        <w:t>יותר</w:t>
                      </w:r>
                      <w:r w:rsidRPr="0012397C">
                        <w:rPr>
                          <w:rFonts w:cs="Tahoma"/>
                          <w:color w:val="0B5294"/>
                          <w:spacing w:val="-4"/>
                          <w:sz w:val="24"/>
                          <w:szCs w:val="24"/>
                          <w:rtl/>
                        </w:rPr>
                        <w:t xml:space="preserve"> </w:t>
                      </w:r>
                      <w:r w:rsidRPr="0012397C">
                        <w:rPr>
                          <w:rFonts w:cs="Tahoma" w:hint="eastAsia"/>
                          <w:color w:val="0B5294"/>
                          <w:spacing w:val="-4"/>
                          <w:sz w:val="24"/>
                          <w:szCs w:val="24"/>
                          <w:rtl/>
                        </w:rPr>
                        <w:t>מאשר</w:t>
                      </w:r>
                      <w:r w:rsidRPr="0012397C">
                        <w:rPr>
                          <w:rFonts w:cs="Tahoma"/>
                          <w:color w:val="0B5294"/>
                          <w:spacing w:val="-4"/>
                          <w:sz w:val="24"/>
                          <w:szCs w:val="24"/>
                          <w:rtl/>
                        </w:rPr>
                        <w:t xml:space="preserve"> </w:t>
                      </w:r>
                      <w:r w:rsidRPr="0012397C">
                        <w:rPr>
                          <w:rFonts w:cs="Tahoma" w:hint="eastAsia"/>
                          <w:color w:val="0B5294"/>
                          <w:spacing w:val="-4"/>
                          <w:sz w:val="24"/>
                          <w:szCs w:val="24"/>
                          <w:rtl/>
                        </w:rPr>
                        <w:t>לרשתות</w:t>
                      </w:r>
                      <w:r w:rsidRPr="0012397C">
                        <w:rPr>
                          <w:rFonts w:cs="Tahoma"/>
                          <w:color w:val="0B5294"/>
                          <w:spacing w:val="-4"/>
                          <w:sz w:val="24"/>
                          <w:szCs w:val="24"/>
                          <w:rtl/>
                        </w:rPr>
                        <w:t xml:space="preserve"> </w:t>
                      </w:r>
                      <w:r w:rsidRPr="0012397C">
                        <w:rPr>
                          <w:rFonts w:cs="Tahoma" w:hint="eastAsia"/>
                          <w:color w:val="0B5294"/>
                          <w:spacing w:val="-4"/>
                          <w:sz w:val="24"/>
                          <w:szCs w:val="24"/>
                          <w:rtl/>
                        </w:rPr>
                        <w:t>קמעוניות</w:t>
                      </w:r>
                      <w:r w:rsidRPr="0012397C">
                        <w:rPr>
                          <w:rFonts w:cs="Tahoma"/>
                          <w:color w:val="0B5294"/>
                          <w:spacing w:val="-4"/>
                          <w:sz w:val="24"/>
                          <w:szCs w:val="24"/>
                          <w:rtl/>
                        </w:rPr>
                        <w:t xml:space="preserve"> </w:t>
                      </w:r>
                      <w:r w:rsidRPr="0012397C">
                        <w:rPr>
                          <w:rFonts w:cs="Tahoma" w:hint="eastAsia"/>
                          <w:color w:val="0B5294"/>
                          <w:spacing w:val="-4"/>
                          <w:sz w:val="24"/>
                          <w:szCs w:val="24"/>
                          <w:rtl/>
                        </w:rPr>
                        <w:t>ללא</w:t>
                      </w:r>
                      <w:r w:rsidRPr="0012397C">
                        <w:rPr>
                          <w:rFonts w:cs="Tahoma"/>
                          <w:color w:val="0B5294"/>
                          <w:spacing w:val="-4"/>
                          <w:sz w:val="24"/>
                          <w:szCs w:val="24"/>
                          <w:rtl/>
                        </w:rPr>
                        <w:t xml:space="preserve"> </w:t>
                      </w:r>
                      <w:r w:rsidRPr="0012397C">
                        <w:rPr>
                          <w:rFonts w:cs="Tahoma" w:hint="eastAsia"/>
                          <w:color w:val="0B5294"/>
                          <w:spacing w:val="-4"/>
                          <w:sz w:val="24"/>
                          <w:szCs w:val="24"/>
                          <w:rtl/>
                        </w:rPr>
                        <w:t>מרכז</w:t>
                      </w:r>
                      <w:r w:rsidRPr="0012397C">
                        <w:rPr>
                          <w:rFonts w:cs="Tahoma"/>
                          <w:color w:val="0B5294"/>
                          <w:spacing w:val="-4"/>
                          <w:sz w:val="24"/>
                          <w:szCs w:val="24"/>
                          <w:rtl/>
                        </w:rPr>
                        <w:t xml:space="preserve"> </w:t>
                      </w:r>
                      <w:r w:rsidRPr="0012397C">
                        <w:rPr>
                          <w:rFonts w:cs="Tahoma" w:hint="eastAsia"/>
                          <w:color w:val="0B5294"/>
                          <w:spacing w:val="-4"/>
                          <w:sz w:val="24"/>
                          <w:szCs w:val="24"/>
                          <w:rtl/>
                        </w:rPr>
                        <w:t>לוגיסטי</w:t>
                      </w:r>
                      <w:r w:rsidRPr="0012397C">
                        <w:rPr>
                          <w:rFonts w:cs="Tahoma"/>
                          <w:color w:val="0B5294"/>
                          <w:spacing w:val="-4"/>
                          <w:sz w:val="24"/>
                          <w:szCs w:val="24"/>
                          <w:rtl/>
                        </w:rPr>
                        <w:t xml:space="preserve"> </w:t>
                      </w:r>
                      <w:r w:rsidRPr="0012397C">
                        <w:rPr>
                          <w:rFonts w:cs="Tahoma" w:hint="eastAsia"/>
                          <w:color w:val="0B5294"/>
                          <w:spacing w:val="-4"/>
                          <w:sz w:val="24"/>
                          <w:szCs w:val="24"/>
                          <w:rtl/>
                        </w:rPr>
                        <w:t>הן</w:t>
                      </w:r>
                      <w:r w:rsidRPr="0012397C">
                        <w:rPr>
                          <w:rFonts w:cs="Tahoma"/>
                          <w:color w:val="0B5294"/>
                          <w:spacing w:val="-4"/>
                          <w:sz w:val="24"/>
                          <w:szCs w:val="24"/>
                          <w:rtl/>
                        </w:rPr>
                        <w:t xml:space="preserve"> </w:t>
                      </w:r>
                      <w:r w:rsidRPr="0012397C">
                        <w:rPr>
                          <w:rFonts w:cs="Tahoma" w:hint="eastAsia"/>
                          <w:color w:val="0B5294"/>
                          <w:spacing w:val="-4"/>
                          <w:sz w:val="24"/>
                          <w:szCs w:val="24"/>
                          <w:rtl/>
                        </w:rPr>
                        <w:t>בשיווק</w:t>
                      </w:r>
                      <w:r w:rsidRPr="0012397C">
                        <w:rPr>
                          <w:rFonts w:cs="Tahoma"/>
                          <w:color w:val="0B5294"/>
                          <w:spacing w:val="-4"/>
                          <w:sz w:val="24"/>
                          <w:szCs w:val="24"/>
                          <w:rtl/>
                        </w:rPr>
                        <w:t xml:space="preserve"> </w:t>
                      </w:r>
                      <w:r w:rsidRPr="0012397C">
                        <w:rPr>
                          <w:rFonts w:cs="Tahoma" w:hint="eastAsia"/>
                          <w:color w:val="0B5294"/>
                          <w:spacing w:val="-4"/>
                          <w:sz w:val="24"/>
                          <w:szCs w:val="24"/>
                          <w:rtl/>
                        </w:rPr>
                        <w:t>פירות</w:t>
                      </w:r>
                      <w:r w:rsidRPr="0012397C">
                        <w:rPr>
                          <w:rFonts w:cs="Tahoma"/>
                          <w:color w:val="0B5294"/>
                          <w:spacing w:val="-4"/>
                          <w:sz w:val="24"/>
                          <w:szCs w:val="24"/>
                          <w:rtl/>
                        </w:rPr>
                        <w:t xml:space="preserve"> </w:t>
                      </w:r>
                      <w:r w:rsidRPr="0012397C">
                        <w:rPr>
                          <w:rFonts w:cs="Tahoma" w:hint="eastAsia"/>
                          <w:color w:val="0B5294"/>
                          <w:spacing w:val="-4"/>
                          <w:sz w:val="24"/>
                          <w:szCs w:val="24"/>
                          <w:rtl/>
                        </w:rPr>
                        <w:t>והן</w:t>
                      </w:r>
                      <w:r w:rsidRPr="0012397C">
                        <w:rPr>
                          <w:rFonts w:cs="Tahoma"/>
                          <w:color w:val="0B5294"/>
                          <w:spacing w:val="-4"/>
                          <w:sz w:val="24"/>
                          <w:szCs w:val="24"/>
                          <w:rtl/>
                        </w:rPr>
                        <w:t xml:space="preserve"> </w:t>
                      </w:r>
                      <w:r w:rsidRPr="0012397C">
                        <w:rPr>
                          <w:rFonts w:cs="Tahoma" w:hint="eastAsia"/>
                          <w:color w:val="0B5294"/>
                          <w:spacing w:val="-4"/>
                          <w:sz w:val="24"/>
                          <w:szCs w:val="24"/>
                          <w:rtl/>
                        </w:rPr>
                        <w:t>בשיווק</w:t>
                      </w:r>
                      <w:r w:rsidRPr="0012397C">
                        <w:rPr>
                          <w:rFonts w:cs="Tahoma"/>
                          <w:color w:val="0B5294"/>
                          <w:spacing w:val="-4"/>
                          <w:sz w:val="24"/>
                          <w:szCs w:val="24"/>
                          <w:rtl/>
                        </w:rPr>
                        <w:t xml:space="preserve"> </w:t>
                      </w:r>
                      <w:r w:rsidRPr="0012397C">
                        <w:rPr>
                          <w:rFonts w:cs="Tahoma" w:hint="eastAsia"/>
                          <w:color w:val="0B5294"/>
                          <w:spacing w:val="-4"/>
                          <w:sz w:val="24"/>
                          <w:szCs w:val="24"/>
                          <w:rtl/>
                        </w:rPr>
                        <w:t>ירקות</w:t>
                      </w:r>
                      <w:r w:rsidRPr="0012397C">
                        <w:rPr>
                          <w:rFonts w:cs="Tahoma"/>
                          <w:color w:val="0B5294"/>
                          <w:spacing w:val="-4"/>
                          <w:sz w:val="24"/>
                          <w:szCs w:val="24"/>
                          <w:rtl/>
                        </w:rPr>
                        <w:t xml:space="preserve"> </w:t>
                      </w:r>
                      <w:r w:rsidRPr="0012397C">
                        <w:rPr>
                          <w:rFonts w:cs="Tahoma" w:hint="eastAsia"/>
                          <w:color w:val="0B5294"/>
                          <w:spacing w:val="-4"/>
                          <w:sz w:val="24"/>
                          <w:szCs w:val="24"/>
                          <w:rtl/>
                        </w:rPr>
                        <w:t>בשנת</w:t>
                      </w:r>
                      <w:r w:rsidRPr="0012397C">
                        <w:rPr>
                          <w:rFonts w:cs="Tahoma"/>
                          <w:color w:val="0B5294"/>
                          <w:spacing w:val="-4"/>
                          <w:sz w:val="24"/>
                          <w:szCs w:val="24"/>
                          <w:rtl/>
                        </w:rPr>
                        <w:t xml:space="preserve"> 2016</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7151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pStyle w:val="ListParagraph"/>
        <w:numPr>
          <w:ilvl w:val="0"/>
          <w:numId w:val="11"/>
        </w:numPr>
        <w:autoSpaceDE/>
        <w:autoSpaceDN/>
        <w:adjustRightInd/>
        <w:spacing w:line="240" w:lineRule="exact"/>
        <w:ind w:left="680" w:right="2268" w:hanging="340"/>
        <w:rPr>
          <w:sz w:val="18"/>
          <w:szCs w:val="18"/>
        </w:rPr>
      </w:pPr>
      <w:r w:rsidRPr="00FB71BE">
        <w:rPr>
          <w:rFonts w:hint="cs"/>
          <w:sz w:val="18"/>
          <w:szCs w:val="18"/>
          <w:rtl/>
        </w:rPr>
        <w:t xml:space="preserve">הרווח התפעולי הממוצע מפעילות שיווק ירקות ופירות ביחד של כלל הקמעוניות המדווחות ושל קמעוניות עם </w:t>
      </w:r>
      <w:r w:rsidRPr="00FB71BE">
        <w:rPr>
          <w:rFonts w:hint="cs"/>
          <w:sz w:val="18"/>
          <w:szCs w:val="18"/>
          <w:rtl/>
        </w:rPr>
        <w:t>מרלו"ג</w:t>
      </w:r>
      <w:r w:rsidRPr="00FB71BE">
        <w:rPr>
          <w:rFonts w:hint="cs"/>
          <w:sz w:val="18"/>
          <w:szCs w:val="18"/>
          <w:rtl/>
        </w:rPr>
        <w:t xml:space="preserve"> בשנת 2016 היה גבוה מהרווח התפעולי הממוצע במקטע הקמעוני באותה שנה, שהיה 2.3%.</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אחת הרשתות הקמעוניות השיבה למשרד מבקר המדינה בינואר 2019 כי אינה סבורה שרווחיות גבוהה יותר אצל רשתות קמעוניות עם </w:t>
      </w:r>
      <w:r w:rsidRPr="00FB71BE">
        <w:rPr>
          <w:rFonts w:ascii="Tahoma" w:hAnsi="Tahoma" w:cs="Tahoma" w:hint="cs"/>
          <w:sz w:val="18"/>
          <w:szCs w:val="18"/>
          <w:rtl/>
        </w:rPr>
        <w:t>מרלו"ג</w:t>
      </w:r>
      <w:r w:rsidRPr="00FB71BE">
        <w:rPr>
          <w:rFonts w:ascii="Tahoma" w:hAnsi="Tahoma" w:cs="Tahoma" w:hint="cs"/>
          <w:sz w:val="18"/>
          <w:szCs w:val="18"/>
          <w:rtl/>
        </w:rPr>
        <w:t xml:space="preserve"> נובעת מעצם קיומו של </w:t>
      </w:r>
      <w:r w:rsidRPr="00FB71BE">
        <w:rPr>
          <w:rFonts w:ascii="Tahoma" w:hAnsi="Tahoma" w:cs="Tahoma" w:hint="cs"/>
          <w:sz w:val="18"/>
          <w:szCs w:val="18"/>
          <w:rtl/>
        </w:rPr>
        <w:t>המרלו"ג</w:t>
      </w:r>
      <w:r w:rsidRPr="00FB71BE">
        <w:rPr>
          <w:rFonts w:ascii="Tahoma" w:hAnsi="Tahoma" w:cs="Tahoma" w:hint="cs"/>
          <w:sz w:val="18"/>
          <w:szCs w:val="18"/>
          <w:rtl/>
        </w:rPr>
        <w:t>, אלא שהדבר נובע מגודלן של הרשתות ומיכולתן להשיג מחירי קנייה טובים יותר, כמו גם מנקיטת צעדי יעילות תפעולית וחיסכון בשל גודלן. רשת קמעונית נוספת השיבה למשרד מבקר המדינה בינואר 2019 כי הרווחיות בתחום הפירות והירקות אצלה בחברה דומה לרווחיות הכוללת של החברה.</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בתשובת ועדת המחירים למשרד מבקר המדינה מדצמבר 2018 היא ביקשה להדגיש כי הפער בין הרווחיות התפעולית של הרשתות הקמעוניות המפעילות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לבין הרווחיות התפעולית של אלו שאינן 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נובע בעיקרו מכך שרווחיות הרשתות המפעילות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משקפת גם את הרווחיות הנובעת מהפעילות הסיטונית. כלומר, אם לצורך הניתוח היה אפשר להפריד בין הפעילות הסיטונית לבין הפעילות הקמעונית ברשתות המפעילות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חלק מהרווח היה נזקף לפעילות הסיטונית, כך שהרווח מהפעילות הקמעונית היה קטן יותר. כמו כן, עלויות הפעלת </w:t>
      </w:r>
      <w:r w:rsidRPr="00FB71BE">
        <w:rPr>
          <w:rFonts w:ascii="Tahoma" w:hAnsi="Tahoma" w:cs="Tahoma" w:hint="cs"/>
          <w:sz w:val="18"/>
          <w:szCs w:val="18"/>
          <w:rtl/>
        </w:rPr>
        <w:t>מרלו"ג</w:t>
      </w:r>
      <w:r w:rsidRPr="00FB71BE">
        <w:rPr>
          <w:rFonts w:ascii="Tahoma" w:hAnsi="Tahoma" w:cs="Tahoma" w:hint="cs"/>
          <w:sz w:val="18"/>
          <w:szCs w:val="18"/>
          <w:rtl/>
        </w:rPr>
        <w:t xml:space="preserve"> הירקות והפירות של הרשתות הקמעוניות נמוכות ביחס לעלויות ההפעלה של הגופים הסיטוניים הגדולים. כלומר, הרשתות הקמעוניות המפעילות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נהנות מחיסכון מעצם הפעלתו, בהשוואה לרשתות קמעוניות שאינן 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ולכן נאלצות לרכוש את הסחורה החקלאית מגופים סיטוניים. ועדת המחירים ציינה בתשובתה כי יש לבחון את הרווחיות התפעולית של הרשתות הקמעוניות המפעילות </w:t>
      </w:r>
      <w:r w:rsidRPr="00FB71BE">
        <w:rPr>
          <w:rFonts w:ascii="Tahoma" w:hAnsi="Tahoma" w:cs="Tahoma" w:hint="cs"/>
          <w:sz w:val="18"/>
          <w:szCs w:val="18"/>
          <w:rtl/>
        </w:rPr>
        <w:t>מרלו"ג</w:t>
      </w:r>
      <w:r w:rsidRPr="00FB71BE">
        <w:rPr>
          <w:rFonts w:ascii="Tahoma" w:hAnsi="Tahoma" w:cs="Tahoma" w:hint="cs"/>
          <w:sz w:val="18"/>
          <w:szCs w:val="18"/>
          <w:rtl/>
        </w:rPr>
        <w:t xml:space="preserve"> בשים לב לעובדות אלו. </w:t>
      </w:r>
    </w:p>
    <w:p w:rsidR="00A6473B" w:rsidRPr="00FB71BE" w:rsidP="00F91B4E">
      <w:pPr>
        <w:spacing w:after="240" w:line="240" w:lineRule="exact"/>
        <w:ind w:left="340" w:right="2268"/>
        <w:jc w:val="both"/>
        <w:rPr>
          <w:rFonts w:ascii="Tahoma" w:hAnsi="Tahoma" w:cs="Tahoma"/>
          <w:sz w:val="18"/>
          <w:szCs w:val="18"/>
        </w:rPr>
      </w:pPr>
      <w:r w:rsidRPr="00FB71BE">
        <w:rPr>
          <w:rFonts w:ascii="Tahoma" w:hAnsi="Tahoma" w:cs="Tahoma" w:hint="cs"/>
          <w:sz w:val="18"/>
          <w:szCs w:val="18"/>
          <w:rtl/>
        </w:rPr>
        <w:t>בסיכום הדיון מיוני 2018 נכתב כי בדומה לבחינת נתוני שנת 2015, גם בחינת נתוני 2016 לא העלתה כי הרווחיות בתחום שיווק פירות וירקות חריגה, וכי על פי נתוני 2016, במקטע הקמעוני יש מעבר מהפסד לרווחיות בהשוואה לנתוני 2015</w:t>
      </w:r>
      <w:r>
        <w:rPr>
          <w:rStyle w:val="FootnoteReference0"/>
          <w:rFonts w:ascii="Tahoma" w:hAnsi="Tahoma" w:cs="Tahoma"/>
          <w:sz w:val="18"/>
          <w:szCs w:val="18"/>
          <w:rtl/>
        </w:rPr>
        <w:footnoteReference w:id="41"/>
      </w:r>
      <w:r w:rsidRPr="00FB71BE">
        <w:rPr>
          <w:rFonts w:ascii="Tahoma" w:hAnsi="Tahoma" w:cs="Tahoma" w:hint="cs"/>
          <w:sz w:val="18"/>
          <w:szCs w:val="18"/>
          <w:rtl/>
        </w:rPr>
        <w:t>. עוד כתבה כי החליטה לבחון גם את נתוני שנת 2017 ותגיש את המלצתה הסופית לשרים עם השלמת הבדיקה, וכי בשלב זה, לנוכח ממצאי הבדיקה, היא ממליצה לשרים שלא לפעול לקביעת מרווח מרבי לפי פרק ה' לחוק הפיקוח. בנובמבר 2018 טרם הסתיימה הבחינה האמורה לגבי נתוני שנת 2017.</w:t>
      </w:r>
    </w:p>
    <w:p w:rsidR="00A6473B" w:rsidRPr="00FB71BE" w:rsidP="00F91B4E">
      <w:pPr>
        <w:pStyle w:val="RESHET"/>
        <w:ind w:left="567"/>
        <w:rPr>
          <w:rtl/>
        </w:rPr>
      </w:pPr>
      <w:r w:rsidRPr="00FB71BE">
        <w:rPr>
          <w:rFonts w:hint="cs"/>
          <w:rtl/>
        </w:rPr>
        <w:t>משרד מבקר המדינה מעיר לוועדת המחירים כי עליה לקיים הערכת מצב ולקבוע אם בדיקת נתוני 2017 תוביל לתשתית נאותה של נתונים, שתאפשר קבלת החלטה בסוגיה רגישה זו בעתיד הקרוב.</w:t>
      </w:r>
    </w:p>
    <w:p w:rsidR="00A6473B" w:rsidRPr="00FB71BE" w:rsidP="00F91B4E">
      <w:pPr>
        <w:spacing w:before="180"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ועדת המחירים כתבה בתשובתה למשרד מבקר המדינה מנובמבר 2018 (להלן - תשובת ועדת המחירים) כי היא סבורה שנתונים כספיים של שלוש שנים (2015 עד 2017) יבססו תשתית נאותה לקבלת החלטה ומתן המלצה סופית לשרים. משרד החקלאות כתב בתשובתו למשרד מבקר המדינה מנובמבר 2018 (להלן - תשובת משרד החקלאות) כי בחינת הנתונים במסגרת הצו סייעה לגבש את תמונת המצב הטובה והאמינה ביותר שניתן לגבש בעניין זה ולכן התקבלה ההחלטה לבדוק את נתוני הרווחיות לשנת 2017. </w:t>
      </w:r>
    </w:p>
    <w:p w:rsidR="00A6473B" w:rsidRPr="00F91B4E" w:rsidP="00F91B4E">
      <w:pPr>
        <w:pStyle w:val="RESHET"/>
        <w:ind w:left="567"/>
        <w:rPr>
          <w:rtl/>
        </w:rPr>
      </w:pPr>
      <w:r w:rsidRPr="00F91B4E">
        <w:rPr>
          <w:rFonts w:hint="cs"/>
          <w:rtl/>
        </w:rPr>
        <w:t xml:space="preserve">על ועדת המחירים לסיים בדחיפות את בדיקתה לגבי נתוני 2017, כדי שתהיה לה התמונה הכוללת של נתוני שלוש השנים (2015 עד 2017) ותוכל לקבל את ההחלטה המיטבית על דרך הפעולה הנדרשת להמשך הטיפול בפערי התיווך במחירי פירות וירקות טריים. </w:t>
      </w:r>
    </w:p>
    <w:p w:rsidR="00A6473B" w:rsidRPr="00FB71BE" w:rsidP="00F91B4E">
      <w:pPr>
        <w:spacing w:before="180"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ועדת המחירים כתבה בתשובתה כי היא ממתינה לסיום עבודת הניתוח של רואה החשבון החיצוני המייעץ למשרד החקלאות לגבי נתוני שנת 2017. עוד ציינה כי </w:t>
      </w:r>
      <w:r w:rsidRPr="00FB71BE">
        <w:rPr>
          <w:rFonts w:ascii="Tahoma" w:hAnsi="Tahoma" w:cs="Tahoma" w:hint="cs"/>
          <w:sz w:val="18"/>
          <w:szCs w:val="18"/>
          <w:rtl/>
        </w:rPr>
        <w:t>קבועי</w:t>
      </w:r>
      <w:r w:rsidRPr="00FB71BE">
        <w:rPr>
          <w:rFonts w:ascii="Tahoma" w:hAnsi="Tahoma" w:cs="Tahoma" w:hint="cs"/>
          <w:sz w:val="18"/>
          <w:szCs w:val="18"/>
          <w:rtl/>
        </w:rPr>
        <w:t xml:space="preserve"> הזמן בעניין בדיקה זו סבירים בהחלט, בהתחשב בעובדה שדוחות כספיים חתומים מפורסמים בתום הרבעון הראשון של השנה העוקבת; שצו המחירים מחייב את החברות להעביר את הדוחות הכספיים עד לסוף חודש מאי של השנה הכספית העוקבת; ובכך שלעתים נדרשות השלמות מחלק מהחברות המדווחות.</w:t>
      </w:r>
      <w:r w:rsidRPr="00FB71BE">
        <w:rPr>
          <w:rFonts w:ascii="Tahoma" w:hAnsi="Tahoma" w:cs="Tahoma" w:hint="cs"/>
          <w:b/>
          <w:bCs/>
          <w:sz w:val="18"/>
          <w:szCs w:val="18"/>
          <w:rtl/>
        </w:rPr>
        <w:t xml:space="preserve"> </w:t>
      </w:r>
      <w:r w:rsidRPr="00FB71BE">
        <w:rPr>
          <w:rFonts w:ascii="Tahoma" w:hAnsi="Tahoma" w:cs="Tahoma" w:hint="cs"/>
          <w:sz w:val="18"/>
          <w:szCs w:val="18"/>
          <w:rtl/>
        </w:rPr>
        <w:t>משרד החקלאות מסר בתשובתו כי תהליך הבדיקה מורכב וכולל איסוף, עיבוד ודרישה להשלמות נתונים מעשרות רשתות קמעוניות וסיטונאים.</w:t>
      </w:r>
    </w:p>
    <w:p w:rsidR="00A6473B" w:rsidRPr="00F91B4E" w:rsidP="00F91B4E">
      <w:pPr>
        <w:pStyle w:val="RESHET"/>
        <w:ind w:left="567"/>
        <w:rPr>
          <w:rtl/>
        </w:rPr>
      </w:pPr>
      <w:r w:rsidRPr="00F91B4E">
        <w:rPr>
          <w:rFonts w:hint="cs"/>
          <w:rtl/>
        </w:rPr>
        <w:t>משרד מבקר המדינה מעיר לוועדת המחירים כי עליה לבחון את נתוני שנת 2017 בשים לב לנתונים שהועלו במסגרת בחינת הרווחיות לשנת 2016 (שהובאו בתרשים 8 שלעיל), ובכלל זה הנתונים המצביעים על הרווחיות מפעילות שיווק פירות הגבוהה בהשוואה לרווחיות מכלל הפעילות הקמעונית. נתונים אלו ראוי שינותחו באופן מעמיק על ידי הגורמים הממשלתיים</w:t>
      </w:r>
      <w:r w:rsidRPr="00F91B4E">
        <w:rPr>
          <w:rtl/>
        </w:rPr>
        <w:t xml:space="preserve"> </w:t>
      </w:r>
      <w:r w:rsidRPr="00F91B4E">
        <w:rPr>
          <w:rFonts w:hint="eastAsia"/>
          <w:rtl/>
        </w:rPr>
        <w:t>בראי</w:t>
      </w:r>
      <w:r w:rsidRPr="00F91B4E">
        <w:rPr>
          <w:rtl/>
        </w:rPr>
        <w:t xml:space="preserve"> </w:t>
      </w:r>
      <w:r w:rsidRPr="00F91B4E">
        <w:rPr>
          <w:rFonts w:hint="cs"/>
          <w:rtl/>
        </w:rPr>
        <w:t xml:space="preserve">מדיניות הממשלה לפעול להורדת יוקר המחיה. בהתאם למסקנות בדיקה זו יידרשו משרדי האוצר והחקלאות לקבל החלטות על אופן יישום הכלים העומדים לרשותם במטרה להביא לעידוד התחרות והיעילות לאורך שרשרת השיווק של הפירות והירקות ולצמצום פערי התיווך. בכלל זה על שני המשרדים לפעול לאסדרה של קשרי המסחר בין החקלאים למשווקים הסיטונאים והקמעונאים ולעידוד שוקי איכרים (מכירה ישירה מהחקלאים לצרכנים) והשוק הסיטוני. </w:t>
      </w:r>
    </w:p>
    <w:p w:rsidR="00A6473B" w:rsidRPr="00325399" w:rsidP="00051065">
      <w:pPr>
        <w:pStyle w:val="KOT4"/>
        <w:rPr>
          <w:rtl/>
        </w:rPr>
      </w:pPr>
      <w:r w:rsidRPr="00325399">
        <w:rPr>
          <w:rFonts w:hint="cs"/>
          <w:rtl/>
        </w:rPr>
        <w:t xml:space="preserve">פעולות משרד החקלאות </w:t>
      </w:r>
      <w:r w:rsidRPr="00325399">
        <w:rPr>
          <w:rFonts w:hint="cs"/>
          <w:rtl/>
        </w:rPr>
        <w:t>לאסדרת</w:t>
      </w:r>
      <w:r w:rsidRPr="00325399">
        <w:rPr>
          <w:rFonts w:hint="cs"/>
          <w:rtl/>
        </w:rPr>
        <w:t xml:space="preserve"> קשרי המסחר בין ה</w:t>
      </w:r>
      <w:r>
        <w:rPr>
          <w:rFonts w:hint="cs"/>
          <w:rtl/>
        </w:rPr>
        <w:t>חקלאים</w:t>
      </w:r>
      <w:r w:rsidRPr="00325399">
        <w:rPr>
          <w:rFonts w:hint="cs"/>
          <w:rtl/>
        </w:rPr>
        <w:t xml:space="preserve"> </w:t>
      </w:r>
      <w:r w:rsidRPr="00325399">
        <w:rPr>
          <w:rFonts w:hint="eastAsia"/>
          <w:rtl/>
        </w:rPr>
        <w:t>לבין</w:t>
      </w:r>
      <w:r w:rsidRPr="00325399">
        <w:rPr>
          <w:rtl/>
        </w:rPr>
        <w:t xml:space="preserve"> </w:t>
      </w:r>
      <w:r w:rsidRPr="00325399">
        <w:rPr>
          <w:rFonts w:hint="cs"/>
          <w:rtl/>
        </w:rPr>
        <w:t>ה</w:t>
      </w:r>
      <w:r w:rsidRPr="00325399">
        <w:rPr>
          <w:rFonts w:hint="eastAsia"/>
          <w:rtl/>
        </w:rPr>
        <w:t>סיטונאים</w:t>
      </w:r>
      <w:r w:rsidRPr="00325399">
        <w:rPr>
          <w:rtl/>
        </w:rPr>
        <w:t xml:space="preserve"> </w:t>
      </w:r>
      <w:r w:rsidRPr="00325399">
        <w:rPr>
          <w:rFonts w:hint="eastAsia"/>
          <w:rtl/>
        </w:rPr>
        <w:t>ו</w:t>
      </w:r>
      <w:r w:rsidRPr="00325399">
        <w:rPr>
          <w:rFonts w:hint="cs"/>
          <w:rtl/>
        </w:rPr>
        <w:t>ה</w:t>
      </w:r>
      <w:r w:rsidRPr="00325399">
        <w:rPr>
          <w:rFonts w:hint="eastAsia"/>
          <w:rtl/>
        </w:rPr>
        <w:t>קמעונאים</w:t>
      </w:r>
      <w:r w:rsidRPr="00325399">
        <w:rPr>
          <w:rtl/>
        </w:rPr>
        <w:t xml:space="preserve"> </w:t>
      </w:r>
      <w:r w:rsidRPr="00325399">
        <w:rPr>
          <w:rFonts w:hint="cs"/>
          <w:rtl/>
        </w:rPr>
        <w:t xml:space="preserve">בתחום הפירות והירקות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סעיף 2(א) לצו הפיקוח על מצרכים ושירותים (הסחר במזון, ייצורו והחסנתו), התשכ"א-1960 (להלן - צו הפיקוח), קובע: "לא יעסוק אדם כיצרן, כסיטונאי, כמחסנאי או כסוכן, אלא לפי </w:t>
      </w:r>
      <w:r w:rsidRPr="00FB71BE">
        <w:rPr>
          <w:rFonts w:ascii="Tahoma" w:hAnsi="Tahoma" w:cs="Tahoma" w:hint="cs"/>
          <w:sz w:val="18"/>
          <w:szCs w:val="18"/>
          <w:rtl/>
        </w:rPr>
        <w:t>רשיון</w:t>
      </w:r>
      <w:r w:rsidRPr="00FB71BE">
        <w:rPr>
          <w:rFonts w:ascii="Tahoma" w:hAnsi="Tahoma" w:cs="Tahoma" w:hint="cs"/>
          <w:sz w:val="18"/>
          <w:szCs w:val="18"/>
          <w:rtl/>
        </w:rPr>
        <w:t xml:space="preserve"> מאת המנהל ובהתאם לתנאי </w:t>
      </w:r>
      <w:r w:rsidRPr="00FB71BE">
        <w:rPr>
          <w:rFonts w:ascii="Tahoma" w:hAnsi="Tahoma" w:cs="Tahoma" w:hint="cs"/>
          <w:sz w:val="18"/>
          <w:szCs w:val="18"/>
          <w:rtl/>
        </w:rPr>
        <w:t>הרשיון</w:t>
      </w:r>
      <w:r w:rsidRPr="00FB71BE">
        <w:rPr>
          <w:rFonts w:ascii="Tahoma" w:hAnsi="Tahoma" w:cs="Tahoma" w:hint="cs"/>
          <w:sz w:val="18"/>
          <w:szCs w:val="18"/>
          <w:rtl/>
        </w:rPr>
        <w:t xml:space="preserve">". הצו מגדיר סיטונאי "מי שעסקו או חלק מעסקו הוא למכור מצרך לקמעונאי", וקמעונאי - "מי שעסקו או חלק מעסקו הוא למכור מצרך לצרכן". ה"מנהל" על פי צו הפיקוח הוא סגן מנהל כללי לייצור במשרד החקלאות, האחראי למתן רישיונות סיטונאים למוצרים שבתחום אחריות משרדו, ובהם פירות וירקות טריים.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בנובמבר 2015 פרסם משרד החקלאות "פנייה לציבור" בנושא "רישיונות סיטונאים לשנת 2016" וצירף אליה נייר עמדה בנושא "רישוי סיטונאים (פירות וירקות) ורגולציה בנושא הגינות המסחר" (שני המסמכים ייקראו להלן - הפנייה). בפנייה נכתב כי בדיקה של רישיונות למסחר סיטוני בפירות וירקות שמנפיק המשרד בשנים האחרונות העלתה כי הרישיון לסיטונאים (להלן - הרישיון) ניתן על בסיס שני תנאים בלבד: רישיון עסק בתוקף וקיום שטחי קירור, וכי נוכח השינויים בשיווק הסיטוני של תוצרת חקלאית ובמסגרת בחינה להפחתת הנטל הרגולטורי הקיים</w:t>
      </w:r>
      <w:r>
        <w:rPr>
          <w:rStyle w:val="FootnoteReference0"/>
          <w:rFonts w:ascii="Tahoma" w:hAnsi="Tahoma" w:cs="Tahoma"/>
          <w:sz w:val="18"/>
          <w:szCs w:val="18"/>
          <w:rtl/>
        </w:rPr>
        <w:footnoteReference w:id="42"/>
      </w:r>
      <w:r w:rsidRPr="00FB71BE">
        <w:rPr>
          <w:rFonts w:ascii="Tahoma" w:hAnsi="Tahoma" w:cs="Tahoma" w:hint="cs"/>
          <w:sz w:val="18"/>
          <w:szCs w:val="18"/>
          <w:rtl/>
        </w:rPr>
        <w:t xml:space="preserve">, יש לבחון אם עדיין יש צורך ברישיון, ואם כן, אילו התאמות נדרשות בתנאים לקבלתו. בעניין זה כתבה בפברואר 2015 היועצת המשפטית של משרד החקלאות לסמנכ"ל החטיבה למחקר, כלכלה ואסטרטגיה במשרד החקלאות כי ככל שקיימת הצדקה לרישוי האמור, יש לבחון את הצורך בעיגון ההסדרים הנחוצים בחקיקה עדכנית, שתחליף את ההסדר הקיים בצו הפיקוח; אם אין צורך ברישוי, הרי שמדובר ברגולציה מיותרת ויש לפעול לביטולה.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בפנייה כתב משרד החקלאות כי הוא בוחן שלוש חלופות בנושא הרישיון: </w:t>
      </w:r>
      <w:r w:rsidR="00051065">
        <w:rPr>
          <w:rFonts w:ascii="Tahoma" w:hAnsi="Tahoma" w:cs="Tahoma"/>
          <w:sz w:val="18"/>
          <w:szCs w:val="18"/>
          <w:rtl/>
        </w:rPr>
        <w:br/>
      </w:r>
      <w:r w:rsidRPr="00FB71BE">
        <w:rPr>
          <w:rFonts w:ascii="Tahoma" w:hAnsi="Tahoma" w:cs="Tahoma" w:hint="cs"/>
          <w:sz w:val="18"/>
          <w:szCs w:val="18"/>
          <w:rtl/>
        </w:rPr>
        <w:t xml:space="preserve">(א) ביטול הצורך בקבלת רישיון; </w:t>
      </w:r>
      <w:r w:rsidR="00051065">
        <w:rPr>
          <w:rFonts w:ascii="Tahoma" w:hAnsi="Tahoma" w:cs="Tahoma" w:hint="cs"/>
          <w:sz w:val="18"/>
          <w:szCs w:val="18"/>
          <w:rtl/>
        </w:rPr>
        <w:t xml:space="preserve"> </w:t>
      </w:r>
      <w:r w:rsidRPr="00FB71BE">
        <w:rPr>
          <w:rFonts w:ascii="Tahoma" w:hAnsi="Tahoma" w:cs="Tahoma" w:hint="cs"/>
          <w:sz w:val="18"/>
          <w:szCs w:val="18"/>
          <w:rtl/>
        </w:rPr>
        <w:t>(ב) הפעלת רישוי וולונטרי לסיטונאים המתחייבים לפעול על פי "כללי מסחר הוגן"</w:t>
      </w:r>
      <w:r>
        <w:rPr>
          <w:rStyle w:val="FootnoteReference0"/>
          <w:rFonts w:ascii="Tahoma" w:hAnsi="Tahoma" w:cs="Tahoma"/>
          <w:sz w:val="18"/>
          <w:szCs w:val="18"/>
          <w:rtl/>
        </w:rPr>
        <w:footnoteReference w:id="43"/>
      </w:r>
      <w:r w:rsidRPr="00FB71BE">
        <w:rPr>
          <w:rFonts w:ascii="Tahoma" w:hAnsi="Tahoma" w:cs="Tahoma" w:hint="cs"/>
          <w:sz w:val="18"/>
          <w:szCs w:val="18"/>
          <w:rtl/>
        </w:rPr>
        <w:t xml:space="preserve">, בדומה לנהוג בכמה מדינות באירופה; </w:t>
      </w:r>
      <w:r w:rsidR="00051065">
        <w:rPr>
          <w:rFonts w:ascii="Tahoma" w:hAnsi="Tahoma" w:cs="Tahoma" w:hint="cs"/>
          <w:sz w:val="18"/>
          <w:szCs w:val="18"/>
          <w:rtl/>
        </w:rPr>
        <w:t xml:space="preserve"> </w:t>
      </w:r>
      <w:r w:rsidRPr="00FB71BE">
        <w:rPr>
          <w:rFonts w:ascii="Tahoma" w:hAnsi="Tahoma" w:cs="Tahoma" w:hint="cs"/>
          <w:sz w:val="18"/>
          <w:szCs w:val="18"/>
          <w:rtl/>
        </w:rPr>
        <w:t>(ג) עדכון הקריטריונים למתן רישיון, לרבות התניית קבלתו בהתחייבות לעמוד בכללי מסחר הוגן. המשרד ציין בפנייה כי עד סיום בחינת הנושא לא יוצאו רישיונות סיטונאים לשנת 2016.</w:t>
      </w:r>
    </w:p>
    <w:p w:rsidR="00A6473B" w:rsidRPr="00FB71BE" w:rsidP="00881A93">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בדוח מסכם של משרד החקלאות מיולי 2016 בנושא "רישוי סיטונאים לשיווק פירות וירקות" הוא כתב כי לפנייה הגיבו גורמים העוסקים בשיווק סיטוני, חקלאים ונציגי התאגדויות חקלאיות (להלן - בעלי העניין), וכי המשרד קיים גם שני שימועים ציבוריים בנושא זה. המסקנה המרכזית מהשיח עם בעלי העניין הייתה שבמצב הנוכחי אין תועלת של ממש בשיטת הרישוי הקיימת. עם זאת, </w:t>
      </w:r>
      <w:r w:rsidRPr="00FB71BE">
        <w:rPr>
          <w:rFonts w:ascii="Tahoma" w:hAnsi="Tahoma" w:cs="Tahoma" w:hint="cs"/>
          <w:sz w:val="18"/>
          <w:szCs w:val="18"/>
          <w:rtl/>
        </w:rPr>
        <w:t xml:space="preserve">יחסי הכוחות בין </w:t>
      </w:r>
      <w:r w:rsidR="00881A93">
        <w:rPr>
          <w:rFonts w:ascii="Tahoma" w:hAnsi="Tahoma" w:cs="Tahoma" w:hint="cs"/>
          <w:sz w:val="18"/>
          <w:szCs w:val="18"/>
          <w:rtl/>
        </w:rPr>
        <w:t>ה</w:t>
      </w:r>
      <w:r w:rsidRPr="00FB71BE">
        <w:rPr>
          <w:rFonts w:ascii="Tahoma" w:hAnsi="Tahoma" w:cs="Tahoma" w:hint="cs"/>
          <w:sz w:val="18"/>
          <w:szCs w:val="18"/>
          <w:rtl/>
        </w:rPr>
        <w:t xml:space="preserve">משווקים </w:t>
      </w:r>
      <w:r w:rsidR="00881A93">
        <w:rPr>
          <w:rFonts w:ascii="Tahoma" w:hAnsi="Tahoma" w:cs="Tahoma" w:hint="cs"/>
          <w:sz w:val="18"/>
          <w:szCs w:val="18"/>
          <w:rtl/>
        </w:rPr>
        <w:t>ה</w:t>
      </w:r>
      <w:r w:rsidRPr="00FB71BE">
        <w:rPr>
          <w:rFonts w:ascii="Tahoma" w:hAnsi="Tahoma" w:cs="Tahoma" w:hint="cs"/>
          <w:sz w:val="18"/>
          <w:szCs w:val="18"/>
          <w:rtl/>
        </w:rPr>
        <w:t xml:space="preserve">גדולים (סיטונאים גדולים ורשתות קמעוניות הפועלים באמצעות מרכז לוגיסטי) לבין החקלאים אינם שווים, והאחרונים סבורים כי יש צורך בהסדרת קשרי המסחר בין הצדדים כדי למנוע "התנהגות בלתי הוגנת במסחר [ב]פירות וירקות טריים".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בספטמבר 2016 קיימה החטיבה למחקר, כלכלה ואסטרטגיה שבמשרד החקלאות</w:t>
      </w:r>
      <w:r>
        <w:rPr>
          <w:rStyle w:val="FootnoteReference0"/>
          <w:rFonts w:ascii="Tahoma" w:hAnsi="Tahoma" w:cs="Tahoma"/>
          <w:sz w:val="18"/>
          <w:szCs w:val="18"/>
          <w:rtl/>
        </w:rPr>
        <w:footnoteReference w:id="44"/>
      </w:r>
      <w:r w:rsidRPr="00FB71BE">
        <w:rPr>
          <w:rFonts w:ascii="Tahoma" w:hAnsi="Tahoma" w:cs="Tahoma" w:hint="cs"/>
          <w:sz w:val="18"/>
          <w:szCs w:val="18"/>
          <w:rtl/>
        </w:rPr>
        <w:t xml:space="preserve"> (להלן - החטיבה לאסטרטגיה) סמינר בנושא "ניצול יחסי כוחות לא שווים בשיווק פירות וירקות טריים - אסדרה של קשרי מסחר בין החקלאים לסיטונאים ולקמעונאים". בסמינר השתתפו מומחים מהאיחוד האירופי, נציגי חקלאים, סיטונאים וקמעונאים וגורמים מקצועיים ממשרד החקלאות ומגופים ממשלתיים אחרים (למשל רשות ההגבלים העסקיים). מטרות הסמינר היו ללמוד כיצד מדינות אחרות מעודדות הגינות במסחר בתוצרת חקלאית טרייה, ולדון עם נציגי החקלאים, הסיטונאים והקמעונאים בחלופות </w:t>
      </w:r>
      <w:r w:rsidRPr="00FB71BE">
        <w:rPr>
          <w:rFonts w:ascii="Tahoma" w:hAnsi="Tahoma" w:cs="Tahoma" w:hint="cs"/>
          <w:sz w:val="18"/>
          <w:szCs w:val="18"/>
          <w:rtl/>
        </w:rPr>
        <w:t>לאסדרת</w:t>
      </w:r>
      <w:r w:rsidRPr="00FB71BE">
        <w:rPr>
          <w:rFonts w:ascii="Tahoma" w:hAnsi="Tahoma" w:cs="Tahoma" w:hint="cs"/>
          <w:sz w:val="18"/>
          <w:szCs w:val="18"/>
          <w:rtl/>
        </w:rPr>
        <w:t xml:space="preserve"> קשרי המסחר בשיווק פירות וירקות בישראל.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במסמך סיכום הסמינר צוין כי בארה"ב מוסדר המסחר בפירות וירקות בחקיקה מיוחדת</w:t>
      </w:r>
      <w:r>
        <w:rPr>
          <w:rStyle w:val="FootnoteReference0"/>
          <w:rFonts w:ascii="Tahoma" w:hAnsi="Tahoma" w:cs="Tahoma"/>
          <w:sz w:val="18"/>
          <w:szCs w:val="18"/>
          <w:rtl/>
        </w:rPr>
        <w:footnoteReference w:id="45"/>
      </w:r>
      <w:r w:rsidRPr="00FB71BE">
        <w:rPr>
          <w:rFonts w:ascii="Tahoma" w:hAnsi="Tahoma" w:cs="Tahoma" w:hint="cs"/>
          <w:sz w:val="18"/>
          <w:szCs w:val="18"/>
          <w:rtl/>
        </w:rPr>
        <w:t xml:space="preserve"> הקובעת כללים למסחר הוגן (למשל דרישה לקיום חוזה בכתב בין הצדדים למסחר, במתכונת מסוימת). עוד צוין כי במדינות האיחוד האירופי משתמשים בכלים וולונטריי</w:t>
      </w:r>
      <w:r w:rsidRPr="00FB71BE">
        <w:rPr>
          <w:rFonts w:ascii="Tahoma" w:hAnsi="Tahoma" w:cs="Tahoma" w:hint="eastAsia"/>
          <w:sz w:val="18"/>
          <w:szCs w:val="18"/>
          <w:rtl/>
        </w:rPr>
        <w:t>ם</w:t>
      </w:r>
      <w:r w:rsidRPr="00FB71BE">
        <w:rPr>
          <w:rFonts w:ascii="Tahoma" w:hAnsi="Tahoma" w:cs="Tahoma" w:hint="cs"/>
          <w:sz w:val="18"/>
          <w:szCs w:val="18"/>
          <w:rtl/>
        </w:rPr>
        <w:t>, כגון אמנות לכיבוד כללי מסחר הוגנים</w:t>
      </w:r>
      <w:r>
        <w:rPr>
          <w:rStyle w:val="FootnoteReference0"/>
          <w:rFonts w:ascii="Tahoma" w:hAnsi="Tahoma" w:cs="Tahoma"/>
          <w:sz w:val="18"/>
          <w:szCs w:val="18"/>
          <w:rtl/>
        </w:rPr>
        <w:footnoteReference w:id="46"/>
      </w:r>
      <w:r w:rsidRPr="00FB71BE">
        <w:rPr>
          <w:rFonts w:ascii="Tahoma" w:hAnsi="Tahoma" w:cs="Tahoma" w:hint="cs"/>
          <w:sz w:val="18"/>
          <w:szCs w:val="18"/>
          <w:rtl/>
        </w:rPr>
        <w:t>, ובחלק מהמדינות יש אסדרה, לרבות חקיקה, שמטרתה למנוע ניצול יחסי כוחות לא שווים והתנהגות בלתי הוגנת במסחר במזון ותוצרת חקלאית.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במסמך בנושא "פערי כוח בשיווק פירות וירקות טריים - טיוטה לדיון" שפרסם משרד החקלאות באוגוסט 2017 (להלן - מסמך פערי הכוחות) הוסבר כי במסגרת בדיקה שעשה משרד החקלאות ב-2015 בנושא הצורך ברישיונות סיטונאים, עלה כי יש פערי כוחות בין המשווקים הגדולים לבין החקלאים כאמור,</w:t>
      </w:r>
      <w:r w:rsidRPr="00FB71BE">
        <w:rPr>
          <w:rStyle w:val="EndnoteReference"/>
          <w:rFonts w:ascii="Tahoma" w:hAnsi="Tahoma" w:cs="Tahoma"/>
          <w:sz w:val="18"/>
          <w:szCs w:val="18"/>
          <w:rtl/>
        </w:rPr>
        <w:t xml:space="preserve"> </w:t>
      </w:r>
      <w:r w:rsidRPr="00FB71BE">
        <w:rPr>
          <w:rFonts w:ascii="Tahoma" w:hAnsi="Tahoma" w:cs="Tahoma" w:hint="cs"/>
          <w:sz w:val="18"/>
          <w:szCs w:val="18"/>
          <w:rtl/>
        </w:rPr>
        <w:t xml:space="preserve">וכן זוהו תופעות המעידות על ניצול יחסי הכוח הלא-שווים הללו בשיווק פירות וירקות טריים. בעקבות זאת החליט המשרד לבחון סוגיה זו באופן מעמיק, לרבות בחינת הצורך </w:t>
      </w:r>
      <w:r w:rsidRPr="00FB71BE">
        <w:rPr>
          <w:rFonts w:ascii="Tahoma" w:hAnsi="Tahoma" w:cs="Tahoma" w:hint="cs"/>
          <w:sz w:val="18"/>
          <w:szCs w:val="18"/>
          <w:rtl/>
        </w:rPr>
        <w:t>באסדרת</w:t>
      </w:r>
      <w:r w:rsidRPr="00FB71BE">
        <w:rPr>
          <w:rFonts w:ascii="Tahoma" w:hAnsi="Tahoma" w:cs="Tahoma" w:hint="cs"/>
          <w:sz w:val="18"/>
          <w:szCs w:val="18"/>
          <w:rtl/>
        </w:rPr>
        <w:t xml:space="preserve"> קשרי המסחר בין חקלאים לבין סיטונאים וקמעונאים (להלן גם - המשווקים). </w:t>
      </w:r>
    </w:p>
    <w:p w:rsidR="00A6473B" w:rsidRPr="00FB71BE" w:rsidP="00881A93">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במסמך הוסבר כי תוצאה עיקרית של פערי הכוחות בין המגדלים למשווקים היא הגדלת מרווחי השיווק בפירות וירקות טריים, דבר שעשוי לבוא לידי ביטוי בעמלות שיווק גבוהות, תשלום תמורה נמוכה לחקלאים, רישום פחת גבוה (פסילת תוצרת בשל איכותה) ועלויות נוספות המועברות מהמשווקים אל החקלאים. כן צוין כי ב-2016 הוחלט לחייב סיטונאים וקמעונאים גדולים לדווח על מחירי קנייה ומכירה ועלויות שיווק של ירקות ופירות בסיסיים במשך שנתיים, על בסיס פרק ז' לחוק הפיקוח, וכי על בסיס תוצאות הבדיקה יוחלט אם נדרש פיקוח על מרווחי השיווק.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עוד צוין במסמך כי בשיח שקיים המשרד עם חקלאים זוהו כמה דוגמאות מרכזיות לניצול יחסי הכוחות הלא-שווים. להלן פרטים: </w:t>
      </w:r>
    </w:p>
    <w:p w:rsidR="00A6473B" w:rsidRPr="00FB71BE" w:rsidP="00051065">
      <w:pPr>
        <w:pStyle w:val="ListParagraph"/>
        <w:numPr>
          <w:ilvl w:val="0"/>
          <w:numId w:val="6"/>
        </w:numPr>
        <w:autoSpaceDE/>
        <w:autoSpaceDN/>
        <w:adjustRightInd/>
        <w:spacing w:line="240" w:lineRule="exact"/>
        <w:ind w:left="340" w:right="2268" w:hanging="340"/>
        <w:rPr>
          <w:sz w:val="18"/>
          <w:szCs w:val="18"/>
          <w:rtl/>
        </w:rPr>
      </w:pPr>
      <w:r w:rsidRPr="00FB71BE">
        <w:rPr>
          <w:rFonts w:hint="cs"/>
          <w:sz w:val="18"/>
          <w:szCs w:val="18"/>
          <w:rtl/>
        </w:rPr>
        <w:t xml:space="preserve">היעדר חוזה מסודר בכתב בין החקלאים לבין המשווק, או קיום חוזה העוסק אך ורק ב"חובות" החקלאי - במסמך נכתב כי גם אם יש חוזה כתוב, לעיתים המשווק פוסל את הסחורה ללא תשלום לחקלאי וללא הודעה מראש, בלי להסביר מדוע ובלי להחזיר את הסחורה. התלות של החקלאי במשווק מגבילה את יכולתו להתנגד למעשים כאלה. </w:t>
      </w:r>
    </w:p>
    <w:p w:rsidR="00A6473B" w:rsidRPr="00FB71BE" w:rsidP="00051065">
      <w:pPr>
        <w:pStyle w:val="ListParagraph"/>
        <w:numPr>
          <w:ilvl w:val="0"/>
          <w:numId w:val="6"/>
        </w:numPr>
        <w:autoSpaceDE/>
        <w:autoSpaceDN/>
        <w:adjustRightInd/>
        <w:spacing w:line="240" w:lineRule="exact"/>
        <w:ind w:left="340" w:right="2268" w:hanging="340"/>
        <w:rPr>
          <w:sz w:val="18"/>
          <w:szCs w:val="18"/>
          <w:rtl/>
        </w:rPr>
      </w:pPr>
      <w:r w:rsidRPr="00FB71BE">
        <w:rPr>
          <w:rFonts w:hint="cs"/>
          <w:sz w:val="18"/>
          <w:szCs w:val="18"/>
          <w:rtl/>
        </w:rPr>
        <w:t>מכירה בקונסיגנציה</w:t>
      </w:r>
      <w:r>
        <w:rPr>
          <w:rStyle w:val="FootnoteReference0"/>
          <w:sz w:val="18"/>
          <w:szCs w:val="18"/>
          <w:rtl/>
        </w:rPr>
        <w:footnoteReference w:id="47"/>
      </w:r>
      <w:r w:rsidRPr="00FB71BE">
        <w:rPr>
          <w:rFonts w:hint="cs"/>
          <w:sz w:val="18"/>
          <w:szCs w:val="18"/>
          <w:rtl/>
        </w:rPr>
        <w:t xml:space="preserve"> (מכר מותנה) - חלק מהפירות והירקות נמכרים למשווקים בקונסיגנציה. בשיטה זו המשווק מקבל את התוצרת של החקלאי למכירה ומשלם לחקלאי רק אם היא נמכרת לצרכן, בניכוי עמלת שיווק והוצאות נוספות. במסמך נכתב כי בשיטה זו כל הסיכון השיווקי "נופל על כתפי החקלאים", וכן היא גורמת לפערי מידע בין המשווק לבין החקלאי לגבי כמות התוצרת שנמכרה ומחירה, דבר המחליש את מעמדו המסחרי של החקלאי.</w:t>
      </w:r>
    </w:p>
    <w:p w:rsidR="00A6473B" w:rsidRPr="00FB71BE" w:rsidP="00051065">
      <w:pPr>
        <w:pStyle w:val="ListParagraph"/>
        <w:numPr>
          <w:ilvl w:val="0"/>
          <w:numId w:val="6"/>
        </w:numPr>
        <w:autoSpaceDE/>
        <w:autoSpaceDN/>
        <w:adjustRightInd/>
        <w:spacing w:line="240" w:lineRule="exact"/>
        <w:ind w:left="340" w:right="2268" w:hanging="340"/>
        <w:rPr>
          <w:sz w:val="18"/>
          <w:szCs w:val="18"/>
          <w:rtl/>
        </w:rPr>
      </w:pPr>
      <w:r w:rsidRPr="00FB71BE">
        <w:rPr>
          <w:rFonts w:hint="cs"/>
          <w:sz w:val="18"/>
          <w:szCs w:val="18"/>
          <w:rtl/>
        </w:rPr>
        <w:t xml:space="preserve">מחסור במידע על המחירים בשוק - השונות הרבה במחירי הפירות והירקות לאורך זמן, באיכויות תוצרת ובין חנויות מקשה על החקלאי לדעת את מחיר השוק של התוצרת שהוא מוכר. אין בקרב החקלאים איסוף שיטתי של מחירים. בקרב הסיטונאים נאספים מחירים בשלושה סקרים בשוק הסיטוני בצריפין (סקר של משרד החקלאות, סקר של מועצת הצמחים וסקר של חברה פרטית), אולם הם אינם מייצגים בהכרח את רמת המחירים במקטע הסיטוני כולו. </w:t>
      </w:r>
    </w:p>
    <w:p w:rsidR="00A6473B" w:rsidRPr="00FB71BE" w:rsidP="00051065">
      <w:pPr>
        <w:pStyle w:val="ListParagraph"/>
        <w:numPr>
          <w:ilvl w:val="0"/>
          <w:numId w:val="6"/>
        </w:numPr>
        <w:autoSpaceDE/>
        <w:autoSpaceDN/>
        <w:adjustRightInd/>
        <w:spacing w:line="240" w:lineRule="exact"/>
        <w:ind w:left="340" w:right="2268" w:hanging="340"/>
        <w:rPr>
          <w:sz w:val="18"/>
          <w:szCs w:val="18"/>
          <w:rtl/>
        </w:rPr>
      </w:pPr>
      <w:r w:rsidRPr="00FB71BE">
        <w:rPr>
          <w:rFonts w:hint="cs"/>
          <w:sz w:val="18"/>
          <w:szCs w:val="18"/>
          <w:rtl/>
        </w:rPr>
        <w:t>היעדר מנגנון לפתרון מחלוקות לגבי איכות התוצרת - כאשר מתעוררת מחלוקת בין משווק לחקלאי לגבי איכות התוצרת אין דרך להכריע בה במהירות או על ידי גורם בלתי תלוי. מאחר שמדובר בתוצרת מתכלה והחקלאים חייבים למכור אותה במהירות, ידי המשווקים על העליונה (למשל הם יכולים לפסול תוצרת או להחליט להפחית את התמורה לחקלאי בשל איכותה).</w:t>
      </w:r>
    </w:p>
    <w:p w:rsidR="00A6473B" w:rsidRPr="00FB71BE" w:rsidP="00051065">
      <w:pPr>
        <w:pStyle w:val="ListParagraph"/>
        <w:numPr>
          <w:ilvl w:val="0"/>
          <w:numId w:val="6"/>
        </w:numPr>
        <w:autoSpaceDE/>
        <w:autoSpaceDN/>
        <w:adjustRightInd/>
        <w:spacing w:line="240" w:lineRule="exact"/>
        <w:ind w:left="340" w:right="2268" w:hanging="340"/>
        <w:rPr>
          <w:sz w:val="18"/>
          <w:szCs w:val="18"/>
        </w:rPr>
      </w:pPr>
      <w:r w:rsidRPr="00FB71BE">
        <w:rPr>
          <w:rFonts w:hint="cs"/>
          <w:sz w:val="18"/>
          <w:szCs w:val="18"/>
          <w:rtl/>
        </w:rPr>
        <w:t>חסמי מעבר - חסמים כגון שימוש בארגזים ייחודיים של רשת שיווק מסוימת מונעים מהחקלאי לעבור בין משווקים, או מקשים עליו לעשות כן</w:t>
      </w:r>
      <w:r>
        <w:rPr>
          <w:rStyle w:val="FootnoteReference0"/>
          <w:sz w:val="18"/>
          <w:szCs w:val="18"/>
          <w:rtl/>
        </w:rPr>
        <w:footnoteReference w:id="48"/>
      </w:r>
      <w:r w:rsidRPr="00FB71BE">
        <w:rPr>
          <w:rFonts w:hint="cs"/>
          <w:sz w:val="18"/>
          <w:szCs w:val="18"/>
          <w:rtl/>
        </w:rPr>
        <w:t>.</w:t>
      </w:r>
    </w:p>
    <w:p w:rsidR="00A6473B" w:rsidRPr="00FB71BE" w:rsidP="00051065">
      <w:pPr>
        <w:spacing w:line="240" w:lineRule="exact"/>
        <w:ind w:right="2268"/>
        <w:jc w:val="both"/>
        <w:rPr>
          <w:rFonts w:ascii="Tahoma" w:hAnsi="Tahoma" w:cs="Tahoma"/>
          <w:sz w:val="18"/>
          <w:szCs w:val="18"/>
        </w:rPr>
      </w:pPr>
      <w:r w:rsidRPr="00FB71BE">
        <w:rPr>
          <w:rFonts w:ascii="Tahoma" w:hAnsi="Tahoma" w:cs="Tahoma" w:hint="cs"/>
          <w:sz w:val="18"/>
          <w:szCs w:val="18"/>
          <w:rtl/>
        </w:rPr>
        <w:t>התאחדות האיכרים בישראל כתבה בתשובתה למשרד מבקר המדינה מינואר 2019 כי השימוש בארגזים ייחודיים על ידי חברות סיטונאות או קמעונאות, גורם באופן ישיר לחיזוק מעמדן אל מול החקלאים ולהקטנת כוח המיקוח של החקלאי.</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אחת הרשתות הקמעוניות כתבה בתשובתה למשרד מבקר המדינה מינואר 2019 כי היעדר חוזה בתחום הרכש החקלאי לא יוצר בהכרח יתרונות למשווקים; זאת מפני שכנגד החשש של החקלאי שייוותר עם תוצרת חקלאית טרייה שלא יהיה לה דורש, ניצבת גם הרשת הקמעונית במצבים שבהם מסיבות שונות היא נותרת ללא תוצרת חקלאית מספיקה לכלל לקוחותיה. עוד כתבה כי היעדר סטנדרטים ברורים ומחייבים ביחס לאיכות התוצרת החקלאית הנמכרת גורם לחוסר תיאום ציפיות בין החוליות השונות בשרשרת האספקה, להחזרת סחורה בלתי ראויה או שאינה תואמת את ציפיות הרוכש ולוויכוחים אינסופיים בדבר התמורה המגיעה עבור אותה תוצרת. היא ציינה כי אצלה קיימים סטנדרטים ברורים המועברים גם לחקלאים העובדים עמה, והדבר תורם ליציבות הקשר והשקיפות ביחסים שבינה לבין החקלאי. כמו כן ציינה כי גודל הארגזים אצלה נקבע בהתאם למערך המיכון של </w:t>
      </w:r>
      <w:r w:rsidRPr="00FB71BE">
        <w:rPr>
          <w:rFonts w:ascii="Tahoma" w:hAnsi="Tahoma" w:cs="Tahoma" w:hint="cs"/>
          <w:sz w:val="18"/>
          <w:szCs w:val="18"/>
          <w:rtl/>
        </w:rPr>
        <w:t>המרלו"ג</w:t>
      </w:r>
      <w:r w:rsidRPr="00FB71BE">
        <w:rPr>
          <w:rFonts w:ascii="Tahoma" w:hAnsi="Tahoma" w:cs="Tahoma" w:hint="cs"/>
          <w:sz w:val="18"/>
          <w:szCs w:val="18"/>
          <w:rtl/>
        </w:rPr>
        <w:t xml:space="preserve"> שאליו מגיעה התוצרת החקלאית, המותאם לסטנדרט עולמי, גם בכל הקשור למידות הארגזים. עוד מסרה כי בהתנהלות נכונה וארוכת טווח בין הרשת לחקלאים יש משטר הגון ומדויק של השימוש בארגזים, ניהול הפחת שלהם והנשיאה בהוצאות עבורם.</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eastAsia"/>
          <w:sz w:val="18"/>
          <w:szCs w:val="18"/>
          <w:rtl/>
        </w:rPr>
        <w:t>במסמך</w:t>
      </w:r>
      <w:r w:rsidRPr="00FB71BE">
        <w:rPr>
          <w:rFonts w:ascii="Tahoma" w:hAnsi="Tahoma" w:cs="Tahoma"/>
          <w:sz w:val="18"/>
          <w:szCs w:val="18"/>
          <w:rtl/>
        </w:rPr>
        <w:t xml:space="preserve"> </w:t>
      </w:r>
      <w:r w:rsidRPr="00FB71BE">
        <w:rPr>
          <w:rFonts w:ascii="Tahoma" w:hAnsi="Tahoma" w:cs="Tahoma" w:hint="eastAsia"/>
          <w:sz w:val="18"/>
          <w:szCs w:val="18"/>
          <w:rtl/>
        </w:rPr>
        <w:t>פערי</w:t>
      </w:r>
      <w:r w:rsidRPr="00FB71BE">
        <w:rPr>
          <w:rFonts w:ascii="Tahoma" w:hAnsi="Tahoma" w:cs="Tahoma"/>
          <w:sz w:val="18"/>
          <w:szCs w:val="18"/>
          <w:rtl/>
        </w:rPr>
        <w:t xml:space="preserve"> הכוח</w:t>
      </w:r>
      <w:r w:rsidRPr="00FB71BE">
        <w:rPr>
          <w:rFonts w:ascii="Tahoma" w:hAnsi="Tahoma" w:cs="Tahoma" w:hint="cs"/>
          <w:sz w:val="18"/>
          <w:szCs w:val="18"/>
          <w:rtl/>
        </w:rPr>
        <w:t>ות</w:t>
      </w:r>
      <w:r w:rsidRPr="00FB71BE">
        <w:rPr>
          <w:rFonts w:ascii="Tahoma" w:hAnsi="Tahoma" w:cs="Tahoma"/>
          <w:sz w:val="18"/>
          <w:szCs w:val="18"/>
          <w:rtl/>
        </w:rPr>
        <w:t xml:space="preserve"> </w:t>
      </w:r>
      <w:r w:rsidRPr="00FB71BE">
        <w:rPr>
          <w:rFonts w:ascii="Tahoma" w:hAnsi="Tahoma" w:cs="Tahoma" w:hint="eastAsia"/>
          <w:sz w:val="18"/>
          <w:szCs w:val="18"/>
          <w:rtl/>
        </w:rPr>
        <w:t>הוסבר</w:t>
      </w:r>
      <w:r w:rsidRPr="00FB71BE">
        <w:rPr>
          <w:rFonts w:ascii="Tahoma" w:hAnsi="Tahoma" w:cs="Tahoma" w:hint="cs"/>
          <w:sz w:val="18"/>
          <w:szCs w:val="18"/>
          <w:rtl/>
        </w:rPr>
        <w:t xml:space="preserve"> כי משרד החקלאות החליט לבחון מעורבות ממשלתית לשיפור קשרי המסחר בין חקלאים למשווקים בתחום הפירות והירקות הטריים, ובדק כמה חלופות: </w:t>
      </w:r>
      <w:r w:rsidR="00F91B4E">
        <w:rPr>
          <w:rFonts w:ascii="Tahoma" w:hAnsi="Tahoma" w:cs="Tahoma" w:hint="cs"/>
          <w:sz w:val="18"/>
          <w:szCs w:val="18"/>
          <w:rtl/>
        </w:rPr>
        <w:t xml:space="preserve"> </w:t>
      </w:r>
      <w:r w:rsidRPr="00FB71BE">
        <w:rPr>
          <w:rFonts w:ascii="Tahoma" w:hAnsi="Tahoma" w:cs="Tahoma" w:hint="cs"/>
          <w:sz w:val="18"/>
          <w:szCs w:val="18"/>
          <w:rtl/>
        </w:rPr>
        <w:t xml:space="preserve">(א) המשך פעילות המשרד לקידום יוזמות בתחום </w:t>
      </w:r>
      <w:r w:rsidRPr="00FB71BE">
        <w:rPr>
          <w:rFonts w:ascii="Tahoma" w:hAnsi="Tahoma" w:cs="Tahoma" w:hint="cs"/>
          <w:sz w:val="18"/>
          <w:szCs w:val="18"/>
          <w:rtl/>
        </w:rPr>
        <w:t>אסדרת</w:t>
      </w:r>
      <w:r w:rsidRPr="00FB71BE">
        <w:rPr>
          <w:rFonts w:ascii="Tahoma" w:hAnsi="Tahoma" w:cs="Tahoma" w:hint="cs"/>
          <w:sz w:val="18"/>
          <w:szCs w:val="18"/>
          <w:rtl/>
        </w:rPr>
        <w:t xml:space="preserve"> קשרי המסחר, ללא שינוי רגולטורי. בין היוזמות שצוינו: חידוש השוק הסיטוני בצריפין ועידוד הקמת שוקי איכרים (על שני נושאים אלו ראו להלן בהמשך הדוח); </w:t>
      </w:r>
      <w:r w:rsidR="00F91B4E">
        <w:rPr>
          <w:rFonts w:ascii="Tahoma" w:hAnsi="Tahoma" w:cs="Tahoma" w:hint="cs"/>
          <w:sz w:val="18"/>
          <w:szCs w:val="18"/>
          <w:rtl/>
        </w:rPr>
        <w:t xml:space="preserve"> </w:t>
      </w:r>
      <w:r w:rsidRPr="00FB71BE">
        <w:rPr>
          <w:rFonts w:ascii="Tahoma" w:hAnsi="Tahoma" w:cs="Tahoma" w:hint="cs"/>
          <w:sz w:val="18"/>
          <w:szCs w:val="18"/>
          <w:rtl/>
        </w:rPr>
        <w:t xml:space="preserve">(ב) חקיקה המחייבת רישיון סיטונאי המותנה בעמידה בכללי מסחר הוגנים; </w:t>
      </w:r>
      <w:r w:rsidR="00F91B4E">
        <w:rPr>
          <w:rFonts w:ascii="Tahoma" w:hAnsi="Tahoma" w:cs="Tahoma" w:hint="cs"/>
          <w:sz w:val="18"/>
          <w:szCs w:val="18"/>
          <w:rtl/>
        </w:rPr>
        <w:t xml:space="preserve"> </w:t>
      </w:r>
      <w:r w:rsidRPr="00FB71BE">
        <w:rPr>
          <w:rFonts w:ascii="Tahoma" w:hAnsi="Tahoma" w:cs="Tahoma" w:hint="cs"/>
          <w:sz w:val="18"/>
          <w:szCs w:val="18"/>
          <w:rtl/>
        </w:rPr>
        <w:t xml:space="preserve">(ג) חקיקה הקובעת כללי התנהגות מחייבים למסחר בין המשווקים לחקלאים; </w:t>
      </w:r>
      <w:r w:rsidR="00F91B4E">
        <w:rPr>
          <w:rFonts w:ascii="Tahoma" w:hAnsi="Tahoma" w:cs="Tahoma" w:hint="cs"/>
          <w:sz w:val="18"/>
          <w:szCs w:val="18"/>
          <w:rtl/>
        </w:rPr>
        <w:t xml:space="preserve"> </w:t>
      </w:r>
      <w:r w:rsidRPr="00FB71BE">
        <w:rPr>
          <w:rFonts w:ascii="Tahoma" w:hAnsi="Tahoma" w:cs="Tahoma" w:hint="cs"/>
          <w:sz w:val="18"/>
          <w:szCs w:val="18"/>
          <w:rtl/>
        </w:rPr>
        <w:t>(ד) שימוש בכלים וולונטריים, כגון אמנה שתכלול הסכמות רחבות על כללי המסחר הנדרשים, לרבות הסכמה למנגנון בוררות במחלוקות בין משווקים לחקלאים;</w:t>
      </w:r>
      <w:r w:rsidR="00F91B4E">
        <w:rPr>
          <w:rFonts w:ascii="Tahoma" w:hAnsi="Tahoma" w:cs="Tahoma" w:hint="cs"/>
          <w:sz w:val="18"/>
          <w:szCs w:val="18"/>
          <w:rtl/>
        </w:rPr>
        <w:t xml:space="preserve"> </w:t>
      </w:r>
      <w:r w:rsidRPr="00FB71BE">
        <w:rPr>
          <w:rFonts w:ascii="Tahoma" w:hAnsi="Tahoma" w:cs="Tahoma" w:hint="cs"/>
          <w:sz w:val="18"/>
          <w:szCs w:val="18"/>
          <w:rtl/>
        </w:rPr>
        <w:t xml:space="preserve"> (ה) שינוי מבנה השוק באמצעות רגולציה, למשל הגבלת גודל המשווקים.</w:t>
      </w:r>
      <w:r w:rsidRPr="00FB71BE">
        <w:rPr>
          <w:rFonts w:ascii="Tahoma" w:hAnsi="Tahoma" w:cs="Tahoma"/>
          <w:sz w:val="18"/>
          <w:szCs w:val="18"/>
          <w:rtl/>
        </w:rPr>
        <w:t xml:space="preserve">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בנובמבר ודצמבר 2017 ובמרץ 2018 קיים משרד החקלאות שלוש פגישות בנושא "פערי כוחות בשיווק פירות וירקות טריים - חלופות לאסדרה": הפגישה הראשונה הייתה עם נציגי החקלאים, השנייה - עם נציגי הסיטונאים והקמעונאים והשלישית - עם נציגי החקלאים, הסיטונאים והקמעונאים. בפגישות האמורות נדונו הסוגיות העיקריות בתחום קשרי המסחר בין הצדדים והחלופות שבחן המשרד </w:t>
      </w:r>
      <w:r w:rsidRPr="00FB71BE">
        <w:rPr>
          <w:rFonts w:ascii="Tahoma" w:hAnsi="Tahoma" w:cs="Tahoma" w:hint="cs"/>
          <w:sz w:val="18"/>
          <w:szCs w:val="18"/>
          <w:rtl/>
        </w:rPr>
        <w:t>לאסדרתם</w:t>
      </w:r>
      <w:r w:rsidRPr="00FB71BE">
        <w:rPr>
          <w:rFonts w:ascii="Tahoma" w:hAnsi="Tahoma" w:cs="Tahoma" w:hint="cs"/>
          <w:sz w:val="18"/>
          <w:szCs w:val="18"/>
          <w:rtl/>
        </w:rPr>
        <w:t xml:space="preserve"> כאמור. על פי מסמך סיכום המפגש ממרץ 2018, הצדדים הסכימו על הצורך בקיום הסכמים בכתב ובקביעת מנגנון בוררות, אך "ישנו ספק מצד נציגי החקלאים לגבי יעילות מתווה של אמנה וולונטרית". במפגש סוכם כי נציגי הרשתות והסיטונאים יעבירו למשרד החקלאות דוגמאות של הסכמים קיימים עם החקלאים וכן יפרטו עקרונות שחשוב לכלול בהסכם בכתב ובאמנה וולונטרית. </w:t>
      </w:r>
    </w:p>
    <w:p w:rsidR="00A6473B" w:rsidRPr="00FB71BE" w:rsidP="00F91B4E">
      <w:pPr>
        <w:spacing w:after="240" w:line="240" w:lineRule="exact"/>
        <w:ind w:right="2268"/>
        <w:jc w:val="both"/>
        <w:rPr>
          <w:rFonts w:ascii="Tahoma" w:hAnsi="Tahoma" w:cs="Tahoma"/>
          <w:sz w:val="18"/>
          <w:szCs w:val="18"/>
          <w:rtl/>
        </w:rPr>
      </w:pPr>
      <w:r w:rsidRPr="00FB71BE">
        <w:rPr>
          <w:rFonts w:ascii="Tahoma" w:hAnsi="Tahoma" w:cs="Tahoma" w:hint="cs"/>
          <w:sz w:val="18"/>
          <w:szCs w:val="18"/>
          <w:rtl/>
        </w:rPr>
        <w:t xml:space="preserve">עוד נכתב במסמך סיכום המפגש ממרץ 2018 כי משרד החקלאות ינסח הצעה לאמנה וולונטרית, על בסיס העקרונות שיתקבלו כאמור ועל בסיס עקרונות מקובלים בחקיקה ובאמנות דומות בחו"ל, ויפרסמה להערות הצדדים. יעילות האמנה תיבחן אחרי שנה, על בסיס שיתוף הפעולה של הצדדים והשפעתה על קשרי המסחר. </w:t>
      </w:r>
    </w:p>
    <w:p w:rsidR="00A6473B" w:rsidRPr="00FB71BE" w:rsidP="00051065">
      <w:pPr>
        <w:pStyle w:val="RESHET"/>
        <w:rPr>
          <w:rtl/>
        </w:rPr>
      </w:pPr>
      <w:r w:rsidRPr="00FB71BE">
        <w:rPr>
          <w:rFonts w:hint="cs"/>
          <w:rtl/>
        </w:rPr>
        <w:t xml:space="preserve">מהמתואר לעיל עולה כי פעולות משרד החקלאות </w:t>
      </w:r>
      <w:r w:rsidRPr="00FB71BE">
        <w:rPr>
          <w:rFonts w:hint="cs"/>
          <w:rtl/>
        </w:rPr>
        <w:t>לאסדרת</w:t>
      </w:r>
      <w:r w:rsidRPr="00FB71BE">
        <w:rPr>
          <w:rFonts w:hint="cs"/>
          <w:rtl/>
        </w:rPr>
        <w:t xml:space="preserve"> קשרי המסחר בין החקלאים לבין הסיטונאים והקמעונאים קודמו באיטיות וטרם מוצו. אף שהצורך באסדרה האמורה עלה במסגרת בחינה שביצע משרד החקלאות כבר ב-2015, רק במרץ 2018 הבשיל הצורך לכדי החלטה לנסח הצעה לאמנה וולונטרית לכללי מסחר הוגנים בשיווק פירות וירקות טריים, לרבות הצורך בקיום חוזה בכתב בין הצדדים למסחר ובקביעת מנגנון בוררות. במועד סיום הביקורת, ספטמבר 2018, כשלוש שנים לאחר שהצורך באסדרה הועלה וכחצי שנה לאחר קבלת ההחלטה על גיבוש האמנה, טרם פרסם המשרד את טיוטת האמנה להערות הצדדים. </w:t>
      </w:r>
    </w:p>
    <w:p w:rsidR="00A6473B" w:rsidRPr="00FB71BE" w:rsidP="00051065">
      <w:pPr>
        <w:pStyle w:val="RESHET"/>
        <w:rPr>
          <w:rtl/>
        </w:rPr>
      </w:pPr>
      <w:r w:rsidRPr="00FB71BE">
        <w:rPr>
          <w:rFonts w:hint="cs"/>
          <w:rtl/>
        </w:rPr>
        <w:t xml:space="preserve">כמו כן מ-2016 משרד החקלאות אינו מנפיק רישיונות סיטונאים בתחום הפירות והירקות הטריים, כנדרש בדין. יוצא אם כן כי בחינותיו של המשרד הן בקשר ליעילות השימוש בסמכותו להעניק רישיונות לסיטונאים ולקבוע תנאים להענקתם, והן בקשר לגיבוש אמנה למסחר הוגן, וכל זאת מתוך כוונה כי פעולה זו תתרום לצמצום פערי התיווך - אינן מגיעות לשלב הסיום, והשימוש בכלים אלו אינו ממוצה. </w:t>
      </w:r>
    </w:p>
    <w:p w:rsidR="00A6473B" w:rsidRPr="00FB71BE" w:rsidP="00F91B4E">
      <w:pPr>
        <w:spacing w:before="180" w:after="240" w:line="240" w:lineRule="exact"/>
        <w:ind w:right="2268"/>
        <w:jc w:val="both"/>
        <w:rPr>
          <w:rFonts w:ascii="Tahoma" w:hAnsi="Tahoma" w:cs="Tahoma"/>
          <w:b/>
          <w:bCs/>
          <w:sz w:val="18"/>
          <w:szCs w:val="18"/>
          <w:rtl/>
        </w:rPr>
      </w:pPr>
      <w:r w:rsidRPr="00FB71BE">
        <w:rPr>
          <w:rFonts w:ascii="Tahoma" w:hAnsi="Tahoma" w:cs="Tahoma" w:hint="cs"/>
          <w:sz w:val="18"/>
          <w:szCs w:val="18"/>
          <w:rtl/>
        </w:rPr>
        <w:t xml:space="preserve">משרד החקלאות השיב למשרד מבקר המדינה כי מדובר בתהליך מורכב וכי המשרד עושה את כל המאמצים כדי לסיימו עד סוף שנת 2018. עוד ציין כי ההליך חסך "רגולציה מכבידה על הסיטונאים לבקשת רישיונות ותשלומי אגרה מיותרים". </w:t>
      </w:r>
    </w:p>
    <w:p w:rsidR="00A6473B" w:rsidRPr="00FB71BE" w:rsidP="00051065">
      <w:pPr>
        <w:pStyle w:val="RESHET"/>
        <w:rPr>
          <w:rtl/>
        </w:rPr>
      </w:pPr>
      <w:r w:rsidRPr="00FB71BE">
        <w:rPr>
          <w:rFonts w:hint="cs"/>
          <w:rtl/>
        </w:rPr>
        <w:t xml:space="preserve">משרד מבקר המדינה מעיר כי על משרד החקלאות להשלים בהקדם את פעולתו לפרסום הצעה לאמנה וולונטרית, כפי שנקבע בסיכום הפגישה ממרץ 2018 עם נציגי החקלאים, הסיטונאים והקמעונאים. ככל שיתעוררו קשיים בהשלמת הפעולה בעניין זה, מוצע לערב את שר החקלאות ומנכ"ל המשרד בנושא. כמו כן על המשרד לקבוע מנגנון ליישום האמנה ומדדים ברורים לבחינת יעילותה. </w:t>
      </w:r>
    </w:p>
    <w:p w:rsidR="00A6473B" w:rsidRPr="00FB71BE" w:rsidP="00051065">
      <w:pPr>
        <w:spacing w:before="180" w:line="240" w:lineRule="exact"/>
        <w:ind w:right="2268"/>
        <w:jc w:val="both"/>
        <w:rPr>
          <w:rFonts w:ascii="Tahoma" w:hAnsi="Tahoma" w:cs="Tahoma"/>
          <w:sz w:val="18"/>
          <w:szCs w:val="18"/>
          <w:rtl/>
        </w:rPr>
      </w:pPr>
      <w:r w:rsidRPr="00FB71BE">
        <w:rPr>
          <w:rFonts w:ascii="Tahoma" w:hAnsi="Tahoma" w:cs="Tahoma" w:hint="cs"/>
          <w:sz w:val="18"/>
          <w:szCs w:val="18"/>
          <w:rtl/>
        </w:rPr>
        <w:t>איגוד משווקי הפירות והירקות בישראל מסר בתשובתו למשרד מבקר המדינה מינואר 2019 כי יש להעניק רישיון לעיסוק בתחום השיווק הסיטוני של ירקות ופירות עם תנאים ברורים ונורמות שיבטיחו מסחר הוגן.</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התאחדות האיכרים בישראל כתבה בתשובתה למשרד מבקר המדינה מינואר 2019 כי לדעתה החלופה המומלצת היא החמרת הכללים הקיימים לרישוי סיטונאים, לצד יציקת התוכן הרלוונטי להליך רישוי זה, שייצרו פתרונות לכשלי השיווק שאין להם מענה כיום. עוד ציינה ההתאחדות בתשובתה כי בפגישות האמורות בין משרד החקלאות לנציגי החקלאים, היא לא הסכימה לאמנה וולונטרית.</w:t>
      </w:r>
    </w:p>
    <w:p w:rsidR="00A6473B" w:rsidRPr="00FB71BE" w:rsidP="00051065">
      <w:pPr>
        <w:spacing w:line="240" w:lineRule="exact"/>
        <w:ind w:right="2268"/>
        <w:jc w:val="both"/>
        <w:rPr>
          <w:rFonts w:ascii="Tahoma" w:hAnsi="Tahoma" w:cs="Tahoma"/>
          <w:sz w:val="18"/>
          <w:szCs w:val="18"/>
        </w:rPr>
      </w:pPr>
      <w:r w:rsidRPr="00FB71BE">
        <w:rPr>
          <w:rFonts w:ascii="Tahoma" w:hAnsi="Tahoma" w:cs="Tahoma" w:hint="cs"/>
          <w:sz w:val="18"/>
          <w:szCs w:val="18"/>
          <w:rtl/>
        </w:rPr>
        <w:t>אחת הרשתות הקמעוניות השיבה למשרד מבקר המדינה בינואר 2019 כי אינה מתנגדת לדון באמנה וולונטרית, על אף שהיא סבורה כי אין צורך או הכרח באמנה שכזו.</w:t>
      </w:r>
    </w:p>
    <w:p w:rsidR="00A6473B" w:rsidRPr="00325399" w:rsidP="00051065">
      <w:pPr>
        <w:pStyle w:val="KOT4"/>
        <w:rPr>
          <w:rtl/>
        </w:rPr>
      </w:pPr>
      <w:r w:rsidRPr="00325399">
        <w:rPr>
          <w:rFonts w:hint="cs"/>
          <w:rtl/>
        </w:rPr>
        <w:t>פעולות משרד החקלאות לעידוד שוקי איכרים ברשויות המקומיות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המלצות ועדת קדמי מיולי 2012 בתחום הרגולציה והתחרות במקטע הקמעוני כללו המלצה על "קידום שווקי מזון מקומיים (מכירה ישירה מהחקלאים לצרכנים)". הוועדה סברה כי הגדלת מספר נקודות המכירה עשויה לתרום רבות לתחרות, ועל כן שוקי מזון מקומיים יכולים להיות תחליף לערוצי הפצת המזון המסורתיים. לפיכך המליצה על יישום הצעדים האלה: </w:t>
      </w:r>
      <w:r w:rsidR="00051065">
        <w:rPr>
          <w:rFonts w:ascii="Tahoma" w:hAnsi="Tahoma" w:cs="Tahoma" w:hint="cs"/>
          <w:sz w:val="18"/>
          <w:szCs w:val="18"/>
          <w:rtl/>
        </w:rPr>
        <w:t xml:space="preserve"> </w:t>
      </w:r>
      <w:r w:rsidRPr="00FB71BE">
        <w:rPr>
          <w:rFonts w:ascii="Tahoma" w:hAnsi="Tahoma" w:cs="Tahoma" w:hint="cs"/>
          <w:sz w:val="18"/>
          <w:szCs w:val="18"/>
          <w:rtl/>
        </w:rPr>
        <w:t xml:space="preserve">(א) קיום הליך מזורז למתן אישורים מקומיים לחקלאים להקמה ולתפעול של שוקי איכרים רווחיים ויעילים; </w:t>
      </w:r>
      <w:r w:rsidR="00051065">
        <w:rPr>
          <w:rFonts w:ascii="Tahoma" w:hAnsi="Tahoma" w:cs="Tahoma" w:hint="cs"/>
          <w:sz w:val="18"/>
          <w:szCs w:val="18"/>
          <w:rtl/>
        </w:rPr>
        <w:t xml:space="preserve"> </w:t>
      </w:r>
      <w:r w:rsidRPr="00FB71BE">
        <w:rPr>
          <w:rFonts w:ascii="Tahoma" w:hAnsi="Tahoma" w:cs="Tahoma" w:hint="cs"/>
          <w:sz w:val="18"/>
          <w:szCs w:val="18"/>
          <w:rtl/>
        </w:rPr>
        <w:t xml:space="preserve">(ב) יצירת </w:t>
      </w:r>
      <w:r w:rsidRPr="00FB71BE">
        <w:rPr>
          <w:rFonts w:ascii="Tahoma" w:hAnsi="Tahoma" w:cs="Tahoma" w:hint="cs"/>
          <w:sz w:val="18"/>
          <w:szCs w:val="18"/>
          <w:rtl/>
        </w:rPr>
        <w:t>תוכנית</w:t>
      </w:r>
      <w:r w:rsidRPr="00FB71BE">
        <w:rPr>
          <w:rFonts w:ascii="Tahoma" w:hAnsi="Tahoma" w:cs="Tahoma" w:hint="cs"/>
          <w:sz w:val="18"/>
          <w:szCs w:val="18"/>
          <w:rtl/>
        </w:rPr>
        <w:t xml:space="preserve"> לעידוד יוזמות מקומיות של שוקי מזון;</w:t>
      </w:r>
      <w:r w:rsidR="00051065">
        <w:rPr>
          <w:rFonts w:ascii="Tahoma" w:hAnsi="Tahoma" w:cs="Tahoma" w:hint="cs"/>
          <w:sz w:val="18"/>
          <w:szCs w:val="18"/>
          <w:rtl/>
        </w:rPr>
        <w:t xml:space="preserve"> </w:t>
      </w:r>
      <w:r w:rsidRPr="00FB71BE">
        <w:rPr>
          <w:rFonts w:ascii="Tahoma" w:hAnsi="Tahoma" w:cs="Tahoma" w:hint="cs"/>
          <w:sz w:val="18"/>
          <w:szCs w:val="18"/>
          <w:rtl/>
        </w:rPr>
        <w:t xml:space="preserve"> (ג) השלמת התהליכים שהחלו לכינון שוק סיטוני בגוש דן.</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באוקטובר 2017 פרסם משרד החקלאות את "נוהל השתתפות המדינה במימון אירועי שוק איכרים לשיווק ישיר של תוצרת חקלאית לשנים 2017 עד 2019" (להלן - הנוהל). שוק איכרים מוגדר בנוהל כ"מרחב ציבורי בו מוצבים מתקנים, ציוד ודוכנים לצורך קיום מסחר בתוצרת חקלאית בדרך של שיווק ישיר", כלומר מכירת תוצרת מהיצרן (החקלאי) לצרכן הסופי, ללא גורמים מתווכים.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בנוהל נכתב כי המשרד מיפה את שוקי האיכרים הקיימים כדי לבחון את הצרכים הנדרשים לפיתוחם והרחבתם או להפעלת שווקים חדשים. במיפוי עלו בין היתר הקשיים האלה: מכירה בשוקי איכרים לא מוסדרים; שוקי איכרים שיש בהם גורם מתווך המשפיע על המחירים; תוצרת הנמכרת במחירים גבוהים.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עוד נכתב כי תוצאות המיפוי הצביעו על צורך בפעולה לשינוי המצב הקיים, ולכן יזם המשרד את הנוהל, שמטרותיו הן: הפחתת מחירי התוצרת החקלאית בשל קיצור שרשרת האספקה וצמצום פערי התיווך; הגדלת הצריכה של פירות וירקות מייצור מקומי (מפני ששוקי איכרים מתמקדים במכירת תוצרת ישראלית); פיתוח הזדמנויות חדשות לשיווק ישיר של חוות ומגדלים בשווקים המקומיים על ידי פיתוח, שיפור, הרחבה, הדרכה וסיוע טכני; שיפור והרחבה של שוקי איכרים קיימים; וסיוע לחקלאים הפועלים באופן עצמאי להתאגד במסגרת פעילותו של שוק איכרים ולהגדיל בכך את היקף קהל היעד.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עוד כתוב בנוהל כי לאחר בחינת כמה חלופות להשגת המטרות, הוחלט כי המתווה המועדף יהיה תמיכה ישירה ברשויות מקומיות (להלן - הרשויות). התקציב שהקצה המשרד ליישום הנוהל היה 20 מיליון ש"ח לשלוש שנים (2017 עד 2019). נקבע כי סכום התמיכה לרשות שתגיש בקשה לתמיכה יהיה </w:t>
      </w:r>
      <w:r w:rsidR="00F91B4E">
        <w:rPr>
          <w:rFonts w:ascii="Tahoma" w:hAnsi="Tahoma" w:cs="Tahoma"/>
          <w:sz w:val="18"/>
          <w:szCs w:val="18"/>
          <w:rtl/>
        </w:rPr>
        <w:br/>
      </w:r>
      <w:r w:rsidRPr="00FB71BE">
        <w:rPr>
          <w:rFonts w:ascii="Tahoma" w:hAnsi="Tahoma" w:cs="Tahoma" w:hint="cs"/>
          <w:sz w:val="18"/>
          <w:szCs w:val="18"/>
          <w:rtl/>
        </w:rPr>
        <w:t>מ-330,000 ש"ח עד 750,000 ש"ח, על פי עמידתה באמות המידה המפורטות בנוהל (למשל גודל השוק, מגוון התוצרת החקלאית המוצעת בו ותדירות פעילותו). ועדה שמינה מנכ"ל משרד החקלאות תדון בבקשות לתמיכה (להלן - ועדת התמיכות).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בנוהל נקבע כי הרשויות יפעילו את אירועי שוקי האיכרים בין היתר על פי הכללים האלו:</w:t>
      </w:r>
      <w:r w:rsidR="00051065">
        <w:rPr>
          <w:rFonts w:ascii="Tahoma" w:hAnsi="Tahoma" w:cs="Tahoma" w:hint="cs"/>
          <w:sz w:val="18"/>
          <w:szCs w:val="18"/>
          <w:rtl/>
        </w:rPr>
        <w:t xml:space="preserve"> </w:t>
      </w:r>
      <w:r w:rsidRPr="00FB71BE">
        <w:rPr>
          <w:rFonts w:ascii="Tahoma" w:hAnsi="Tahoma" w:cs="Tahoma" w:hint="cs"/>
          <w:sz w:val="18"/>
          <w:szCs w:val="18"/>
          <w:rtl/>
        </w:rPr>
        <w:t xml:space="preserve"> (א) הם יתקיימו במקום ציבורי בתחום הרשות ששטחו 500 מ"ר לפחות; </w:t>
      </w:r>
      <w:r w:rsidR="00051065">
        <w:rPr>
          <w:rFonts w:ascii="Tahoma" w:hAnsi="Tahoma" w:cs="Tahoma" w:hint="cs"/>
          <w:sz w:val="18"/>
          <w:szCs w:val="18"/>
          <w:rtl/>
        </w:rPr>
        <w:t xml:space="preserve"> </w:t>
      </w:r>
      <w:r w:rsidRPr="00FB71BE">
        <w:rPr>
          <w:rFonts w:ascii="Tahoma" w:hAnsi="Tahoma" w:cs="Tahoma" w:hint="cs"/>
          <w:sz w:val="18"/>
          <w:szCs w:val="18"/>
          <w:rtl/>
        </w:rPr>
        <w:t>(ב) יתקיימו 46 אירועים לפחות במשך שנה לפחות, כלומר 12 חודשים רצופים, בימי שישי;</w:t>
      </w:r>
      <w:r w:rsidR="00051065">
        <w:rPr>
          <w:rFonts w:ascii="Tahoma" w:hAnsi="Tahoma" w:cs="Tahoma" w:hint="cs"/>
          <w:sz w:val="18"/>
          <w:szCs w:val="18"/>
          <w:rtl/>
        </w:rPr>
        <w:t xml:space="preserve"> </w:t>
      </w:r>
      <w:r w:rsidRPr="00FB71BE">
        <w:rPr>
          <w:rFonts w:ascii="Tahoma" w:hAnsi="Tahoma" w:cs="Tahoma" w:hint="cs"/>
          <w:sz w:val="18"/>
          <w:szCs w:val="18"/>
          <w:rtl/>
        </w:rPr>
        <w:t xml:space="preserve"> (ג) בכל אירוע יהיו 16 דוכנים לפחות המוכרים תוצרת חקלאית בשיווק ישיר, ויימכרו לפחות 16 מוצרים (8 סוגי פירות ו-8 סוגי ירקות) </w:t>
      </w:r>
      <w:r w:rsidRPr="00FB71BE">
        <w:rPr>
          <w:rFonts w:ascii="Tahoma" w:hAnsi="Tahoma" w:cs="Tahoma" w:hint="cs"/>
          <w:sz w:val="18"/>
          <w:szCs w:val="18"/>
          <w:rtl/>
        </w:rPr>
        <w:t xml:space="preserve">הכלולים ב"סל מוצרים בסיסי", על פי רשימה עונתית שמפרסם המשרד; </w:t>
      </w:r>
      <w:r w:rsidR="00051065">
        <w:rPr>
          <w:rFonts w:ascii="Tahoma" w:hAnsi="Tahoma" w:cs="Tahoma"/>
          <w:sz w:val="18"/>
          <w:szCs w:val="18"/>
          <w:rtl/>
        </w:rPr>
        <w:br/>
      </w:r>
      <w:r w:rsidRPr="00FB71BE">
        <w:rPr>
          <w:rFonts w:ascii="Tahoma" w:hAnsi="Tahoma" w:cs="Tahoma" w:hint="cs"/>
          <w:sz w:val="18"/>
          <w:szCs w:val="18"/>
          <w:rtl/>
        </w:rPr>
        <w:t>(ד) מחירי הפירות והירקות שבסל המוצרים הבסיסי לא יעלו על מחירם הסיטוני העדכני</w:t>
      </w:r>
      <w:r>
        <w:rPr>
          <w:rStyle w:val="FootnoteReference0"/>
          <w:rFonts w:ascii="Tahoma" w:hAnsi="Tahoma" w:cs="Tahoma"/>
          <w:sz w:val="18"/>
          <w:szCs w:val="18"/>
          <w:rtl/>
        </w:rPr>
        <w:footnoteReference w:id="49"/>
      </w:r>
      <w:r w:rsidRPr="00FB71BE">
        <w:rPr>
          <w:rFonts w:ascii="Tahoma" w:hAnsi="Tahoma" w:cs="Tahoma" w:hint="cs"/>
          <w:sz w:val="18"/>
          <w:szCs w:val="18"/>
          <w:rtl/>
        </w:rPr>
        <w:t>;</w:t>
      </w:r>
      <w:r w:rsidR="00051065">
        <w:rPr>
          <w:rFonts w:ascii="Tahoma" w:hAnsi="Tahoma" w:cs="Tahoma" w:hint="cs"/>
          <w:sz w:val="18"/>
          <w:szCs w:val="18"/>
          <w:rtl/>
        </w:rPr>
        <w:t xml:space="preserve"> </w:t>
      </w:r>
      <w:r w:rsidRPr="00FB71BE">
        <w:rPr>
          <w:rFonts w:ascii="Tahoma" w:hAnsi="Tahoma" w:cs="Tahoma" w:hint="cs"/>
          <w:sz w:val="18"/>
          <w:szCs w:val="18"/>
          <w:rtl/>
        </w:rPr>
        <w:t xml:space="preserve"> (ה) בכניסה לשוק האיכרים יוצב שילוט המיידע את הצרכנים על מחירי המוצרים בסל הבסיסי;</w:t>
      </w:r>
      <w:r w:rsidR="00051065">
        <w:rPr>
          <w:rFonts w:ascii="Tahoma" w:hAnsi="Tahoma" w:cs="Tahoma" w:hint="cs"/>
          <w:sz w:val="18"/>
          <w:szCs w:val="18"/>
          <w:rtl/>
        </w:rPr>
        <w:t xml:space="preserve"> </w:t>
      </w:r>
      <w:r w:rsidRPr="00FB71BE">
        <w:rPr>
          <w:rFonts w:ascii="Tahoma" w:hAnsi="Tahoma" w:cs="Tahoma" w:hint="cs"/>
          <w:sz w:val="18"/>
          <w:szCs w:val="18"/>
          <w:rtl/>
        </w:rPr>
        <w:t xml:space="preserve"> (ו) לא ייגבה תשלום מחקלאים עבור הקמת דוכן בשוק האיכרים.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בדצמבר 2017 אישרה ועדת התמיכות 21 בקשות שהגישו רשויות להשתתפות במימון אירועי שוק איכרים, ובינואר 2018 הנפיקה להן אישורים שבהם פורטו סכומי התמיכה ותנאיה. בין היתר נכתב באישורים כי יש לקיים את אירוע השוק הראשון לא יאוחר מ-1.7.18, וכי התמיכה תשולם לרשות רק לאחר שתגיש דוח ביצוע על פי כללים שנקבעו בנוהל.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בעקבות פניות רשויות מקומיות למשרד החקלאות בבקשה להקל בתנאי הסף שנקבעו בנוהל, בטענה כי חלקם בלתי סבירים ומעמידים בספק את היכולת להוציא את הפרויקט אל הפועל, קיים המשרד במרץ 2018 מפגש עם נציגי חקלאים ונציגי רשויות. במפגש נדונו הקשיים ביישום הנוהל, ובהם: קשה לגייס חקלאים שיהיו מוכנים להקים דוכן בשוק, נוכח מחירי מכירה נמוכים לצרכנים והצורך בהיקף מכירות גדול מאוד כדי להרוויח; קשה למכור את סל המוצרים הבסיסי, הכולל מוצרים שאי אפשר להרוויח ממכירתם; תמיכת המשרד אינה מספיקה להקמת שוק איכותי שיעמוד בדרישותיו (בהקשר זה עלתה ההצעה לאפשר לעיריות סמוכות להקים שוק משותף כדי לחסוך בעלויות); דרישת הנוהל לקיים את השוק 46 ימים בשנה אינה ריאלית בגלל אילוצי מזג האוויר והצורך בהשתתפות חקלאים רבים; יש לאפשר לרשויות לנייד את השוק כדי לחסוך בעלויות.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באפריל ובמאי 2018 קיימה ועדת התמיכות ישיבות שבהן דנה בין היתר בקשיים האמורים, והחליטה לעדכן את הנוהל כלהלן: מספר השבועות המחויבים להפעלת שוקי האיכרים הופחת מ-46 ל-38; מספר המוצרים בסל הבסיסי הופחת מ-16 ל-12; תשלומי התמיכה לא יינתנו רק בסיום האירועים אלא ייפרסו על פני פרקי זמן קבועים לאורך השנה.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ביולי 2018 התכנסה שוב ועדת התמיכות ואישרה בקשות שהגישו 8 רשויות נוספות לקבלת תמיכה במימון שוקי איכרים בתחומן, ובכך הסתכם ב-29 מספר הרשויות שביקשו בשנים 2017 ו-2018 השתתפות במימון שוק איכרים בתחומן ושהמשרד אישר את השתתפותן. יצוין כי שתי רשויות שבקשתן לתמיכה אושרה כבר ב-2017 חזרו בהן מהחלטתן לקיים את שוקי האיכרים. </w:t>
      </w:r>
    </w:p>
    <w:p w:rsidR="00F91B4E" w:rsidRPr="00D43E82" w:rsidP="00F91B4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473B" w:rsidRPr="00051065" w:rsidP="00051065">
      <w:pPr>
        <w:pStyle w:val="RESHET"/>
        <w:rPr>
          <w:rtl/>
        </w:rPr>
      </w:pPr>
      <w:r w:rsidRPr="00051065">
        <w:rPr>
          <w:rFonts w:hint="cs"/>
          <w:rtl/>
        </w:rPr>
        <w:t xml:space="preserve">ועדת קדמי המליצה עוד ביולי 2012 לקדם שוקי מזון מקומיים למכירה ישירה מהחקלאים לצרכנים, ובכך להגדיל את מספר נקודות המכירה, דבר שעשוי לתרום רבות לתחרות. רק באוקטובר 2017, כעבור כחמש שנים, החל משרד החקלאות בהפעלת נוהל למימון שוקי איכרים ברשויות המקומיות. </w:t>
      </w:r>
    </w:p>
    <w:p w:rsidR="00A6473B" w:rsidRPr="00051065" w:rsidP="0012397C">
      <w:pPr>
        <w:pStyle w:val="RESHET"/>
        <w:rPr>
          <w:rtl/>
        </w:rPr>
      </w:pPr>
      <w:r w:rsidRPr="00051065">
        <w:rPr>
          <w:rFonts w:hint="cs"/>
          <w:rtl/>
        </w:rPr>
        <w:t>במועד סיום הביקורת, ספטמבר 2018, שש שנים לאחר שהוגשה המלצת ועדת קדמי בנושא, הופעלו שוקי איכרים בארבע רשויות מקומיות בלבד</w:t>
      </w:r>
      <w:r>
        <w:rPr>
          <w:rStyle w:val="FootnoteReference0"/>
          <w:sz w:val="18"/>
          <w:rtl/>
        </w:rPr>
        <w:footnoteReference w:id="50"/>
      </w:r>
      <w:r w:rsidRPr="00051065">
        <w:rPr>
          <w:rFonts w:hint="cs"/>
          <w:rtl/>
        </w:rPr>
        <w:t xml:space="preserve"> - עובדה המשקפת יישום איטי ומזערי של המדיניות. </w:t>
      </w:r>
      <w:r w:rsidRPr="0012789B" w:rsidR="0012397C">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44626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928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במועד</w:t>
                            </w:r>
                            <w:r w:rsidRPr="0012397C">
                              <w:rPr>
                                <w:rFonts w:cs="Tahoma"/>
                                <w:color w:val="0B5294"/>
                                <w:spacing w:val="-4"/>
                                <w:sz w:val="24"/>
                                <w:szCs w:val="24"/>
                                <w:rtl/>
                              </w:rPr>
                              <w:t xml:space="preserve"> </w:t>
                            </w:r>
                            <w:r w:rsidRPr="0012397C">
                              <w:rPr>
                                <w:rFonts w:cs="Tahoma" w:hint="eastAsia"/>
                                <w:color w:val="0B5294"/>
                                <w:spacing w:val="-4"/>
                                <w:sz w:val="24"/>
                                <w:szCs w:val="24"/>
                                <w:rtl/>
                              </w:rPr>
                              <w:t>סיום</w:t>
                            </w:r>
                            <w:r w:rsidRPr="0012397C">
                              <w:rPr>
                                <w:rFonts w:cs="Tahoma"/>
                                <w:color w:val="0B5294"/>
                                <w:spacing w:val="-4"/>
                                <w:sz w:val="24"/>
                                <w:szCs w:val="24"/>
                                <w:rtl/>
                              </w:rPr>
                              <w:t xml:space="preserve"> </w:t>
                            </w:r>
                            <w:r w:rsidRPr="0012397C">
                              <w:rPr>
                                <w:rFonts w:cs="Tahoma" w:hint="eastAsia"/>
                                <w:color w:val="0B5294"/>
                                <w:spacing w:val="-4"/>
                                <w:sz w:val="24"/>
                                <w:szCs w:val="24"/>
                                <w:rtl/>
                              </w:rPr>
                              <w:t>הביקורת</w:t>
                            </w:r>
                            <w:r w:rsidRPr="0012397C">
                              <w:rPr>
                                <w:rFonts w:cs="Tahoma"/>
                                <w:color w:val="0B5294"/>
                                <w:spacing w:val="-4"/>
                                <w:sz w:val="24"/>
                                <w:szCs w:val="24"/>
                                <w:rtl/>
                              </w:rPr>
                              <w:t xml:space="preserve">, </w:t>
                            </w:r>
                            <w:r w:rsidRPr="0012397C">
                              <w:rPr>
                                <w:rFonts w:cs="Tahoma" w:hint="eastAsia"/>
                                <w:color w:val="0B5294"/>
                                <w:spacing w:val="-4"/>
                                <w:sz w:val="24"/>
                                <w:szCs w:val="24"/>
                                <w:rtl/>
                              </w:rPr>
                              <w:t>שש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שהוגשה</w:t>
                            </w:r>
                            <w:r w:rsidRPr="0012397C">
                              <w:rPr>
                                <w:rFonts w:cs="Tahoma"/>
                                <w:color w:val="0B5294"/>
                                <w:spacing w:val="-4"/>
                                <w:sz w:val="24"/>
                                <w:szCs w:val="24"/>
                                <w:rtl/>
                              </w:rPr>
                              <w:t xml:space="preserve"> </w:t>
                            </w:r>
                            <w:r w:rsidRPr="0012397C">
                              <w:rPr>
                                <w:rFonts w:cs="Tahoma" w:hint="eastAsia"/>
                                <w:color w:val="0B5294"/>
                                <w:spacing w:val="-4"/>
                                <w:sz w:val="24"/>
                                <w:szCs w:val="24"/>
                                <w:rtl/>
                              </w:rPr>
                              <w:t>המלצת</w:t>
                            </w:r>
                            <w:r w:rsidRPr="0012397C">
                              <w:rPr>
                                <w:rFonts w:cs="Tahoma"/>
                                <w:color w:val="0B5294"/>
                                <w:spacing w:val="-4"/>
                                <w:sz w:val="24"/>
                                <w:szCs w:val="24"/>
                                <w:rtl/>
                              </w:rPr>
                              <w:t xml:space="preserve"> </w:t>
                            </w:r>
                            <w:r w:rsidRPr="0012397C">
                              <w:rPr>
                                <w:rFonts w:cs="Tahoma" w:hint="eastAsia"/>
                                <w:color w:val="0B5294"/>
                                <w:spacing w:val="-4"/>
                                <w:sz w:val="24"/>
                                <w:szCs w:val="24"/>
                                <w:rtl/>
                              </w:rPr>
                              <w:t>ועדת</w:t>
                            </w:r>
                            <w:r w:rsidRPr="0012397C">
                              <w:rPr>
                                <w:rFonts w:cs="Tahoma"/>
                                <w:color w:val="0B5294"/>
                                <w:spacing w:val="-4"/>
                                <w:sz w:val="24"/>
                                <w:szCs w:val="24"/>
                                <w:rtl/>
                              </w:rPr>
                              <w:t xml:space="preserve"> </w:t>
                            </w:r>
                            <w:r w:rsidRPr="0012397C">
                              <w:rPr>
                                <w:rFonts w:cs="Tahoma" w:hint="eastAsia"/>
                                <w:color w:val="0B5294"/>
                                <w:spacing w:val="-4"/>
                                <w:sz w:val="24"/>
                                <w:szCs w:val="24"/>
                                <w:rtl/>
                              </w:rPr>
                              <w:t>קדמי</w:t>
                            </w:r>
                            <w:r w:rsidRPr="0012397C">
                              <w:rPr>
                                <w:rFonts w:cs="Tahoma"/>
                                <w:color w:val="0B5294"/>
                                <w:spacing w:val="-4"/>
                                <w:sz w:val="24"/>
                                <w:szCs w:val="24"/>
                                <w:rtl/>
                              </w:rPr>
                              <w:t xml:space="preserve"> </w:t>
                            </w:r>
                            <w:r w:rsidRPr="0012397C">
                              <w:rPr>
                                <w:rFonts w:cs="Tahoma" w:hint="eastAsia"/>
                                <w:color w:val="0B5294"/>
                                <w:spacing w:val="-4"/>
                                <w:sz w:val="24"/>
                                <w:szCs w:val="24"/>
                                <w:rtl/>
                              </w:rPr>
                              <w:t>בנושא</w:t>
                            </w:r>
                            <w:r w:rsidRPr="0012397C">
                              <w:rPr>
                                <w:rFonts w:cs="Tahoma"/>
                                <w:color w:val="0B5294"/>
                                <w:spacing w:val="-4"/>
                                <w:sz w:val="24"/>
                                <w:szCs w:val="24"/>
                                <w:rtl/>
                              </w:rPr>
                              <w:t xml:space="preserve">, </w:t>
                            </w:r>
                            <w:r w:rsidRPr="0012397C">
                              <w:rPr>
                                <w:rFonts w:cs="Tahoma" w:hint="eastAsia"/>
                                <w:color w:val="0B5294"/>
                                <w:spacing w:val="-4"/>
                                <w:sz w:val="24"/>
                                <w:szCs w:val="24"/>
                                <w:rtl/>
                              </w:rPr>
                              <w:t>הופעלו</w:t>
                            </w:r>
                            <w:r w:rsidRPr="0012397C">
                              <w:rPr>
                                <w:rFonts w:cs="Tahoma"/>
                                <w:color w:val="0B5294"/>
                                <w:spacing w:val="-4"/>
                                <w:sz w:val="24"/>
                                <w:szCs w:val="24"/>
                                <w:rtl/>
                              </w:rPr>
                              <w:t xml:space="preserve"> </w:t>
                            </w:r>
                            <w:r w:rsidRPr="0012397C">
                              <w:rPr>
                                <w:rFonts w:cs="Tahoma" w:hint="eastAsia"/>
                                <w:color w:val="0B5294"/>
                                <w:spacing w:val="-4"/>
                                <w:sz w:val="24"/>
                                <w:szCs w:val="24"/>
                                <w:rtl/>
                              </w:rPr>
                              <w:t>שוקי</w:t>
                            </w:r>
                            <w:r w:rsidRPr="0012397C">
                              <w:rPr>
                                <w:rFonts w:cs="Tahoma"/>
                                <w:color w:val="0B5294"/>
                                <w:spacing w:val="-4"/>
                                <w:sz w:val="24"/>
                                <w:szCs w:val="24"/>
                                <w:rtl/>
                              </w:rPr>
                              <w:t xml:space="preserve"> </w:t>
                            </w:r>
                            <w:r w:rsidRPr="0012397C">
                              <w:rPr>
                                <w:rFonts w:cs="Tahoma" w:hint="eastAsia"/>
                                <w:color w:val="0B5294"/>
                                <w:spacing w:val="-4"/>
                                <w:sz w:val="24"/>
                                <w:szCs w:val="24"/>
                                <w:rtl/>
                              </w:rPr>
                              <w:t>איכרים</w:t>
                            </w:r>
                            <w:r w:rsidRPr="0012397C">
                              <w:rPr>
                                <w:rFonts w:cs="Tahoma"/>
                                <w:color w:val="0B5294"/>
                                <w:spacing w:val="-4"/>
                                <w:sz w:val="24"/>
                                <w:szCs w:val="24"/>
                                <w:rtl/>
                              </w:rPr>
                              <w:t xml:space="preserve"> </w:t>
                            </w:r>
                            <w:r w:rsidRPr="0012397C">
                              <w:rPr>
                                <w:rFonts w:cs="Tahoma" w:hint="eastAsia"/>
                                <w:color w:val="0B5294"/>
                                <w:spacing w:val="-4"/>
                                <w:sz w:val="24"/>
                                <w:szCs w:val="24"/>
                                <w:rtl/>
                              </w:rPr>
                              <w:t>בארבע</w:t>
                            </w:r>
                            <w:r w:rsidRPr="0012397C">
                              <w:rPr>
                                <w:rFonts w:cs="Tahoma"/>
                                <w:color w:val="0B5294"/>
                                <w:spacing w:val="-4"/>
                                <w:sz w:val="24"/>
                                <w:szCs w:val="24"/>
                                <w:rtl/>
                              </w:rPr>
                              <w:t xml:space="preserve">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מקומיות</w:t>
                            </w:r>
                            <w:r w:rsidRPr="0012397C">
                              <w:rPr>
                                <w:rFonts w:cs="Tahoma"/>
                                <w:color w:val="0B5294"/>
                                <w:spacing w:val="-4"/>
                                <w:sz w:val="24"/>
                                <w:szCs w:val="24"/>
                                <w:rtl/>
                              </w:rPr>
                              <w:t xml:space="preserve"> </w:t>
                            </w:r>
                            <w:r w:rsidRPr="0012397C">
                              <w:rPr>
                                <w:rFonts w:cs="Tahoma" w:hint="eastAsia"/>
                                <w:color w:val="0B5294"/>
                                <w:spacing w:val="-4"/>
                                <w:sz w:val="24"/>
                                <w:szCs w:val="24"/>
                                <w:rtl/>
                              </w:rPr>
                              <w:t>בלבד</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48426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6575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במועד</w:t>
                      </w:r>
                      <w:r w:rsidRPr="0012397C">
                        <w:rPr>
                          <w:rFonts w:cs="Tahoma"/>
                          <w:color w:val="0B5294"/>
                          <w:spacing w:val="-4"/>
                          <w:sz w:val="24"/>
                          <w:szCs w:val="24"/>
                          <w:rtl/>
                        </w:rPr>
                        <w:t xml:space="preserve"> </w:t>
                      </w:r>
                      <w:r w:rsidRPr="0012397C">
                        <w:rPr>
                          <w:rFonts w:cs="Tahoma" w:hint="eastAsia"/>
                          <w:color w:val="0B5294"/>
                          <w:spacing w:val="-4"/>
                          <w:sz w:val="24"/>
                          <w:szCs w:val="24"/>
                          <w:rtl/>
                        </w:rPr>
                        <w:t>סיום</w:t>
                      </w:r>
                      <w:r w:rsidRPr="0012397C">
                        <w:rPr>
                          <w:rFonts w:cs="Tahoma"/>
                          <w:color w:val="0B5294"/>
                          <w:spacing w:val="-4"/>
                          <w:sz w:val="24"/>
                          <w:szCs w:val="24"/>
                          <w:rtl/>
                        </w:rPr>
                        <w:t xml:space="preserve"> </w:t>
                      </w:r>
                      <w:r w:rsidRPr="0012397C">
                        <w:rPr>
                          <w:rFonts w:cs="Tahoma" w:hint="eastAsia"/>
                          <w:color w:val="0B5294"/>
                          <w:spacing w:val="-4"/>
                          <w:sz w:val="24"/>
                          <w:szCs w:val="24"/>
                          <w:rtl/>
                        </w:rPr>
                        <w:t>הביקורת</w:t>
                      </w:r>
                      <w:r w:rsidRPr="0012397C">
                        <w:rPr>
                          <w:rFonts w:cs="Tahoma"/>
                          <w:color w:val="0B5294"/>
                          <w:spacing w:val="-4"/>
                          <w:sz w:val="24"/>
                          <w:szCs w:val="24"/>
                          <w:rtl/>
                        </w:rPr>
                        <w:t xml:space="preserve">, </w:t>
                      </w:r>
                      <w:r w:rsidRPr="0012397C">
                        <w:rPr>
                          <w:rFonts w:cs="Tahoma" w:hint="eastAsia"/>
                          <w:color w:val="0B5294"/>
                          <w:spacing w:val="-4"/>
                          <w:sz w:val="24"/>
                          <w:szCs w:val="24"/>
                          <w:rtl/>
                        </w:rPr>
                        <w:t>שש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שהוגשה</w:t>
                      </w:r>
                      <w:r w:rsidRPr="0012397C">
                        <w:rPr>
                          <w:rFonts w:cs="Tahoma"/>
                          <w:color w:val="0B5294"/>
                          <w:spacing w:val="-4"/>
                          <w:sz w:val="24"/>
                          <w:szCs w:val="24"/>
                          <w:rtl/>
                        </w:rPr>
                        <w:t xml:space="preserve"> </w:t>
                      </w:r>
                      <w:r w:rsidRPr="0012397C">
                        <w:rPr>
                          <w:rFonts w:cs="Tahoma" w:hint="eastAsia"/>
                          <w:color w:val="0B5294"/>
                          <w:spacing w:val="-4"/>
                          <w:sz w:val="24"/>
                          <w:szCs w:val="24"/>
                          <w:rtl/>
                        </w:rPr>
                        <w:t>המלצת</w:t>
                      </w:r>
                      <w:r w:rsidRPr="0012397C">
                        <w:rPr>
                          <w:rFonts w:cs="Tahoma"/>
                          <w:color w:val="0B5294"/>
                          <w:spacing w:val="-4"/>
                          <w:sz w:val="24"/>
                          <w:szCs w:val="24"/>
                          <w:rtl/>
                        </w:rPr>
                        <w:t xml:space="preserve"> </w:t>
                      </w:r>
                      <w:r w:rsidRPr="0012397C">
                        <w:rPr>
                          <w:rFonts w:cs="Tahoma" w:hint="eastAsia"/>
                          <w:color w:val="0B5294"/>
                          <w:spacing w:val="-4"/>
                          <w:sz w:val="24"/>
                          <w:szCs w:val="24"/>
                          <w:rtl/>
                        </w:rPr>
                        <w:t>ועדת</w:t>
                      </w:r>
                      <w:r w:rsidRPr="0012397C">
                        <w:rPr>
                          <w:rFonts w:cs="Tahoma"/>
                          <w:color w:val="0B5294"/>
                          <w:spacing w:val="-4"/>
                          <w:sz w:val="24"/>
                          <w:szCs w:val="24"/>
                          <w:rtl/>
                        </w:rPr>
                        <w:t xml:space="preserve"> </w:t>
                      </w:r>
                      <w:r w:rsidRPr="0012397C">
                        <w:rPr>
                          <w:rFonts w:cs="Tahoma" w:hint="eastAsia"/>
                          <w:color w:val="0B5294"/>
                          <w:spacing w:val="-4"/>
                          <w:sz w:val="24"/>
                          <w:szCs w:val="24"/>
                          <w:rtl/>
                        </w:rPr>
                        <w:t>קדמי</w:t>
                      </w:r>
                      <w:r w:rsidRPr="0012397C">
                        <w:rPr>
                          <w:rFonts w:cs="Tahoma"/>
                          <w:color w:val="0B5294"/>
                          <w:spacing w:val="-4"/>
                          <w:sz w:val="24"/>
                          <w:szCs w:val="24"/>
                          <w:rtl/>
                        </w:rPr>
                        <w:t xml:space="preserve"> </w:t>
                      </w:r>
                      <w:r w:rsidRPr="0012397C">
                        <w:rPr>
                          <w:rFonts w:cs="Tahoma" w:hint="eastAsia"/>
                          <w:color w:val="0B5294"/>
                          <w:spacing w:val="-4"/>
                          <w:sz w:val="24"/>
                          <w:szCs w:val="24"/>
                          <w:rtl/>
                        </w:rPr>
                        <w:t>בנושא</w:t>
                      </w:r>
                      <w:r w:rsidRPr="0012397C">
                        <w:rPr>
                          <w:rFonts w:cs="Tahoma"/>
                          <w:color w:val="0B5294"/>
                          <w:spacing w:val="-4"/>
                          <w:sz w:val="24"/>
                          <w:szCs w:val="24"/>
                          <w:rtl/>
                        </w:rPr>
                        <w:t xml:space="preserve">, </w:t>
                      </w:r>
                      <w:r w:rsidRPr="0012397C">
                        <w:rPr>
                          <w:rFonts w:cs="Tahoma" w:hint="eastAsia"/>
                          <w:color w:val="0B5294"/>
                          <w:spacing w:val="-4"/>
                          <w:sz w:val="24"/>
                          <w:szCs w:val="24"/>
                          <w:rtl/>
                        </w:rPr>
                        <w:t>הופעלו</w:t>
                      </w:r>
                      <w:r w:rsidRPr="0012397C">
                        <w:rPr>
                          <w:rFonts w:cs="Tahoma"/>
                          <w:color w:val="0B5294"/>
                          <w:spacing w:val="-4"/>
                          <w:sz w:val="24"/>
                          <w:szCs w:val="24"/>
                          <w:rtl/>
                        </w:rPr>
                        <w:t xml:space="preserve"> </w:t>
                      </w:r>
                      <w:r w:rsidRPr="0012397C">
                        <w:rPr>
                          <w:rFonts w:cs="Tahoma" w:hint="eastAsia"/>
                          <w:color w:val="0B5294"/>
                          <w:spacing w:val="-4"/>
                          <w:sz w:val="24"/>
                          <w:szCs w:val="24"/>
                          <w:rtl/>
                        </w:rPr>
                        <w:t>שוקי</w:t>
                      </w:r>
                      <w:r w:rsidRPr="0012397C">
                        <w:rPr>
                          <w:rFonts w:cs="Tahoma"/>
                          <w:color w:val="0B5294"/>
                          <w:spacing w:val="-4"/>
                          <w:sz w:val="24"/>
                          <w:szCs w:val="24"/>
                          <w:rtl/>
                        </w:rPr>
                        <w:t xml:space="preserve"> </w:t>
                      </w:r>
                      <w:r w:rsidRPr="0012397C">
                        <w:rPr>
                          <w:rFonts w:cs="Tahoma" w:hint="eastAsia"/>
                          <w:color w:val="0B5294"/>
                          <w:spacing w:val="-4"/>
                          <w:sz w:val="24"/>
                          <w:szCs w:val="24"/>
                          <w:rtl/>
                        </w:rPr>
                        <w:t>איכרים</w:t>
                      </w:r>
                      <w:r w:rsidRPr="0012397C">
                        <w:rPr>
                          <w:rFonts w:cs="Tahoma"/>
                          <w:color w:val="0B5294"/>
                          <w:spacing w:val="-4"/>
                          <w:sz w:val="24"/>
                          <w:szCs w:val="24"/>
                          <w:rtl/>
                        </w:rPr>
                        <w:t xml:space="preserve"> </w:t>
                      </w:r>
                      <w:r w:rsidRPr="0012397C">
                        <w:rPr>
                          <w:rFonts w:cs="Tahoma" w:hint="eastAsia"/>
                          <w:color w:val="0B5294"/>
                          <w:spacing w:val="-4"/>
                          <w:sz w:val="24"/>
                          <w:szCs w:val="24"/>
                          <w:rtl/>
                        </w:rPr>
                        <w:t>בארבע</w:t>
                      </w:r>
                      <w:r w:rsidRPr="0012397C">
                        <w:rPr>
                          <w:rFonts w:cs="Tahoma"/>
                          <w:color w:val="0B5294"/>
                          <w:spacing w:val="-4"/>
                          <w:sz w:val="24"/>
                          <w:szCs w:val="24"/>
                          <w:rtl/>
                        </w:rPr>
                        <w:t xml:space="preserve">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מקומיות</w:t>
                      </w:r>
                      <w:r w:rsidRPr="0012397C">
                        <w:rPr>
                          <w:rFonts w:cs="Tahoma"/>
                          <w:color w:val="0B5294"/>
                          <w:spacing w:val="-4"/>
                          <w:sz w:val="24"/>
                          <w:szCs w:val="24"/>
                          <w:rtl/>
                        </w:rPr>
                        <w:t xml:space="preserve"> </w:t>
                      </w:r>
                      <w:r w:rsidRPr="0012397C">
                        <w:rPr>
                          <w:rFonts w:cs="Tahoma" w:hint="eastAsia"/>
                          <w:color w:val="0B5294"/>
                          <w:spacing w:val="-4"/>
                          <w:sz w:val="24"/>
                          <w:szCs w:val="24"/>
                          <w:rtl/>
                        </w:rPr>
                        <w:t>בלבד</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6775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051065" w:rsidP="0012397C">
      <w:pPr>
        <w:pStyle w:val="RESHET"/>
        <w:rPr>
          <w:rtl/>
        </w:rPr>
      </w:pPr>
      <w:r w:rsidRPr="00051065">
        <w:rPr>
          <w:rFonts w:hint="cs"/>
          <w:rtl/>
        </w:rPr>
        <w:t>הביקורת העלתה כי מבין 255 רשויות מקומיות בישראל</w:t>
      </w:r>
      <w:r>
        <w:rPr>
          <w:rStyle w:val="FootnoteReference0"/>
          <w:sz w:val="18"/>
          <w:rtl/>
        </w:rPr>
        <w:footnoteReference w:id="51"/>
      </w:r>
      <w:r w:rsidRPr="00051065">
        <w:rPr>
          <w:rFonts w:hint="cs"/>
          <w:rtl/>
        </w:rPr>
        <w:t>, במועד סיום הביקורת רק 29 רשויות הגישו בקשה להשתתפות במימון אירועי שוק איכרים במסגרת הנוהל שפרסם משרד החקלאות; כלומר שיעור ההיענות של הרשויות המקומיות היה כ-11% בלבד.</w:t>
      </w:r>
    </w:p>
    <w:p w:rsidR="00A6473B" w:rsidRPr="00051065" w:rsidP="00051065">
      <w:pPr>
        <w:pStyle w:val="RESHET"/>
        <w:rPr>
          <w:rtl/>
        </w:rPr>
      </w:pPr>
      <w:r w:rsidRPr="00051065">
        <w:rPr>
          <w:rFonts w:hint="eastAsia"/>
          <w:rtl/>
        </w:rPr>
        <w:t>עוד</w:t>
      </w:r>
      <w:r w:rsidRPr="00051065">
        <w:rPr>
          <w:rtl/>
        </w:rPr>
        <w:t xml:space="preserve"> </w:t>
      </w:r>
      <w:r w:rsidRPr="00051065">
        <w:rPr>
          <w:rFonts w:hint="cs"/>
          <w:rtl/>
        </w:rPr>
        <w:t>עלה כי 14 מבין 27 הרשויות המקומיות שהחליטו להפעיל שוק איכרים בתחומן (52%) שייכות לאשכול חברתי-כלכלי</w:t>
      </w:r>
      <w:r>
        <w:rPr>
          <w:rStyle w:val="FootnoteReference0"/>
          <w:sz w:val="18"/>
          <w:rtl/>
        </w:rPr>
        <w:footnoteReference w:id="52"/>
      </w:r>
      <w:r w:rsidRPr="00051065">
        <w:rPr>
          <w:rFonts w:hint="cs"/>
          <w:rtl/>
        </w:rPr>
        <w:t xml:space="preserve"> הגבוה מ-5; 10 רשויות (37%) שייכות לאשכול חברתי-כלכלי 5; ו-3 רשויות בלבד (11%) שייכות לאשכול חברתי-כלכלי הנמוך מ-5. </w:t>
      </w:r>
    </w:p>
    <w:p w:rsidR="00A6473B" w:rsidRPr="00051065" w:rsidP="00051065">
      <w:pPr>
        <w:pStyle w:val="RESHET"/>
        <w:rPr>
          <w:rtl/>
        </w:rPr>
      </w:pPr>
      <w:r w:rsidRPr="00051065">
        <w:rPr>
          <w:rFonts w:hint="cs"/>
          <w:rtl/>
        </w:rPr>
        <w:t xml:space="preserve">שיעור ההיענות הנמוך של הרשויות לנוהל שפרסם משרד החקלאות, והפעלת שוקי איכרים בארבע רשויות מקומיות בלבד, נכון לספטמבר 2018, בשעה שוועדת התמיכות קבעה כי 21 הרשויות שאושרה להן תמיכה ב-2017 יקיימו את אירוע השוק הראשון עד יולי 2018 - כל אלה משקפים הסתייגות של הרשויות המקומיות מהפרויקט במתכונתו הנוכחית. </w:t>
      </w:r>
    </w:p>
    <w:p w:rsidR="00A6473B" w:rsidRPr="00FB71BE" w:rsidP="00051065">
      <w:pPr>
        <w:spacing w:before="180" w:after="240" w:line="240" w:lineRule="exact"/>
        <w:ind w:right="2268"/>
        <w:jc w:val="both"/>
        <w:rPr>
          <w:rFonts w:ascii="Tahoma" w:hAnsi="Tahoma" w:cs="Tahoma"/>
          <w:b/>
          <w:bCs/>
          <w:sz w:val="18"/>
          <w:szCs w:val="18"/>
          <w:rtl/>
        </w:rPr>
      </w:pPr>
      <w:r w:rsidRPr="00FB71BE">
        <w:rPr>
          <w:rFonts w:ascii="Tahoma" w:hAnsi="Tahoma" w:cs="Tahoma" w:hint="cs"/>
          <w:sz w:val="18"/>
          <w:szCs w:val="18"/>
          <w:rtl/>
        </w:rPr>
        <w:t>משרד החקלאות השיב למשרד מבקר המדינה כי לדעתו שיעור ההיענות לנוהל הוא סביר ותואם להיקף התקציב שהקצה המשרד לנושא. המשרד ציין כי לדעתו, הבעייתיות היא בשיעור הביצוע הנמוך בקרב מקבלי האישורים, וכי פרויקט מסוג זה הוא מורכב ביותר לרשות מקומית ולא מתאים לכל רשות. קצב ההפעלה תלוי ברשויות והמשרד עשה רבות כדי לקדם ולסייע, ואף הקל בתנאי הסף.</w:t>
      </w:r>
      <w:r w:rsidRPr="00FB71BE">
        <w:rPr>
          <w:rFonts w:ascii="Tahoma" w:hAnsi="Tahoma" w:cs="Tahoma" w:hint="cs"/>
          <w:b/>
          <w:bCs/>
          <w:sz w:val="18"/>
          <w:szCs w:val="18"/>
          <w:rtl/>
        </w:rPr>
        <w:t xml:space="preserve"> </w:t>
      </w:r>
      <w:r w:rsidRPr="00FB71BE">
        <w:rPr>
          <w:rFonts w:ascii="Tahoma" w:hAnsi="Tahoma" w:cs="Tahoma" w:hint="cs"/>
          <w:sz w:val="18"/>
          <w:szCs w:val="18"/>
          <w:rtl/>
        </w:rPr>
        <w:t>עוד ציין משרד החקלאות כי יבחן כיצד ניתן לעודד רשויות נוספות שקיבלו אישורים להצטרף ולהקים שוק.</w:t>
      </w:r>
    </w:p>
    <w:p w:rsidR="00A6473B" w:rsidRPr="00FB71BE" w:rsidP="0012397C">
      <w:pPr>
        <w:pStyle w:val="RESHET"/>
        <w:rPr>
          <w:rtl/>
        </w:rPr>
      </w:pPr>
      <w:r w:rsidRPr="00FB71BE">
        <w:rPr>
          <w:rFonts w:hint="cs"/>
          <w:rtl/>
        </w:rPr>
        <w:t xml:space="preserve">משרד מבקר המדינה מכיר בחשיבות היוזמה שנקט משרד החקלאות לעידוד מכירה ישירה של תוצרת חקלאית מהמגדלים אל הצרכנים, באופן מוסדר ומפוקח, באמצעות נוהל התמיכה במימון שוקי האיכרים. עם זאת סטטוס היישום הנוכחי מחייב פעולה מהירה של הפקת לקחים, לרבות בירור הסיבות לשיעור ההיענות הנמוך של הרשויות לנוהל ובירור החסמים העומדים לפני הרשויות שהמשרד אישר את השתתפותן בנוהל. על משרד החקלאות לבצע חשיבה אשר לצעדים ולתמריצים העשויים לעודד שימוש בכלי זה, בעיקר ברשויות שמשויכות לאשכול חברתי-כלכלי בינוני או נמוך. על המשרד לנתב את פעולתו בנושא זה ליישום אפקטיבי. </w:t>
      </w:r>
      <w:r w:rsidRPr="0012789B" w:rsidR="0012397C">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32248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076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מבין</w:t>
                            </w:r>
                            <w:r w:rsidRPr="0012397C">
                              <w:rPr>
                                <w:rFonts w:cs="Tahoma"/>
                                <w:color w:val="0B5294"/>
                                <w:spacing w:val="-4"/>
                                <w:sz w:val="24"/>
                                <w:szCs w:val="24"/>
                                <w:rtl/>
                              </w:rPr>
                              <w:t xml:space="preserve"> 255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מקומיות</w:t>
                            </w:r>
                            <w:r w:rsidRPr="0012397C">
                              <w:rPr>
                                <w:rFonts w:cs="Tahoma"/>
                                <w:color w:val="0B5294"/>
                                <w:spacing w:val="-4"/>
                                <w:sz w:val="24"/>
                                <w:szCs w:val="24"/>
                                <w:rtl/>
                              </w:rPr>
                              <w:t xml:space="preserve"> </w:t>
                            </w:r>
                            <w:r w:rsidRPr="0012397C">
                              <w:rPr>
                                <w:rFonts w:cs="Tahoma" w:hint="eastAsia"/>
                                <w:color w:val="0B5294"/>
                                <w:spacing w:val="-4"/>
                                <w:sz w:val="24"/>
                                <w:szCs w:val="24"/>
                                <w:rtl/>
                              </w:rPr>
                              <w:t>בישראל</w:t>
                            </w:r>
                            <w:r w:rsidRPr="0012397C">
                              <w:rPr>
                                <w:rFonts w:cs="Tahoma"/>
                                <w:color w:val="0B5294"/>
                                <w:spacing w:val="-4"/>
                                <w:sz w:val="24"/>
                                <w:szCs w:val="24"/>
                                <w:rtl/>
                              </w:rPr>
                              <w:t xml:space="preserve">, </w:t>
                            </w:r>
                            <w:r w:rsidRPr="0012397C">
                              <w:rPr>
                                <w:rFonts w:cs="Tahoma" w:hint="eastAsia"/>
                                <w:color w:val="0B5294"/>
                                <w:spacing w:val="-4"/>
                                <w:sz w:val="24"/>
                                <w:szCs w:val="24"/>
                                <w:rtl/>
                              </w:rPr>
                              <w:t>רק</w:t>
                            </w:r>
                            <w:r w:rsidRPr="0012397C">
                              <w:rPr>
                                <w:rFonts w:cs="Tahoma"/>
                                <w:color w:val="0B5294"/>
                                <w:spacing w:val="-4"/>
                                <w:sz w:val="24"/>
                                <w:szCs w:val="24"/>
                                <w:rtl/>
                              </w:rPr>
                              <w:t xml:space="preserve"> 29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הגישו</w:t>
                            </w:r>
                            <w:r w:rsidRPr="0012397C">
                              <w:rPr>
                                <w:rFonts w:cs="Tahoma"/>
                                <w:color w:val="0B5294"/>
                                <w:spacing w:val="-4"/>
                                <w:sz w:val="24"/>
                                <w:szCs w:val="24"/>
                                <w:rtl/>
                              </w:rPr>
                              <w:t xml:space="preserve"> </w:t>
                            </w:r>
                            <w:r w:rsidRPr="0012397C">
                              <w:rPr>
                                <w:rFonts w:cs="Tahoma" w:hint="eastAsia"/>
                                <w:color w:val="0B5294"/>
                                <w:spacing w:val="-4"/>
                                <w:sz w:val="24"/>
                                <w:szCs w:val="24"/>
                                <w:rtl/>
                              </w:rPr>
                              <w:t>בקשה</w:t>
                            </w:r>
                            <w:r w:rsidRPr="0012397C">
                              <w:rPr>
                                <w:rFonts w:cs="Tahoma"/>
                                <w:color w:val="0B5294"/>
                                <w:spacing w:val="-4"/>
                                <w:sz w:val="24"/>
                                <w:szCs w:val="24"/>
                                <w:rtl/>
                              </w:rPr>
                              <w:t xml:space="preserve"> </w:t>
                            </w:r>
                            <w:r w:rsidRPr="0012397C">
                              <w:rPr>
                                <w:rFonts w:cs="Tahoma" w:hint="eastAsia"/>
                                <w:color w:val="0B5294"/>
                                <w:spacing w:val="-4"/>
                                <w:sz w:val="24"/>
                                <w:szCs w:val="24"/>
                                <w:rtl/>
                              </w:rPr>
                              <w:t>להשתתפות</w:t>
                            </w:r>
                            <w:r w:rsidRPr="0012397C">
                              <w:rPr>
                                <w:rFonts w:cs="Tahoma"/>
                                <w:color w:val="0B5294"/>
                                <w:spacing w:val="-4"/>
                                <w:sz w:val="24"/>
                                <w:szCs w:val="24"/>
                                <w:rtl/>
                              </w:rPr>
                              <w:t xml:space="preserve"> </w:t>
                            </w:r>
                            <w:r w:rsidRPr="0012397C">
                              <w:rPr>
                                <w:rFonts w:cs="Tahoma" w:hint="eastAsia"/>
                                <w:color w:val="0B5294"/>
                                <w:spacing w:val="-4"/>
                                <w:sz w:val="24"/>
                                <w:szCs w:val="24"/>
                                <w:rtl/>
                              </w:rPr>
                              <w:t>במימון</w:t>
                            </w:r>
                            <w:r w:rsidRPr="0012397C">
                              <w:rPr>
                                <w:rFonts w:cs="Tahoma"/>
                                <w:color w:val="0B5294"/>
                                <w:spacing w:val="-4"/>
                                <w:sz w:val="24"/>
                                <w:szCs w:val="24"/>
                                <w:rtl/>
                              </w:rPr>
                              <w:t xml:space="preserve"> </w:t>
                            </w:r>
                            <w:r w:rsidRPr="0012397C">
                              <w:rPr>
                                <w:rFonts w:cs="Tahoma" w:hint="eastAsia"/>
                                <w:color w:val="0B5294"/>
                                <w:spacing w:val="-4"/>
                                <w:sz w:val="24"/>
                                <w:szCs w:val="24"/>
                                <w:rtl/>
                              </w:rPr>
                              <w:t>אירועי</w:t>
                            </w:r>
                            <w:r w:rsidRPr="0012397C">
                              <w:rPr>
                                <w:rFonts w:cs="Tahoma"/>
                                <w:color w:val="0B5294"/>
                                <w:spacing w:val="-4"/>
                                <w:sz w:val="24"/>
                                <w:szCs w:val="24"/>
                                <w:rtl/>
                              </w:rPr>
                              <w:t xml:space="preserve"> </w:t>
                            </w:r>
                            <w:r w:rsidRPr="0012397C">
                              <w:rPr>
                                <w:rFonts w:cs="Tahoma" w:hint="eastAsia"/>
                                <w:color w:val="0B5294"/>
                                <w:spacing w:val="-4"/>
                                <w:sz w:val="24"/>
                                <w:szCs w:val="24"/>
                                <w:rtl/>
                              </w:rPr>
                              <w:t>שוק</w:t>
                            </w:r>
                            <w:r w:rsidRPr="0012397C">
                              <w:rPr>
                                <w:rFonts w:cs="Tahoma"/>
                                <w:color w:val="0B5294"/>
                                <w:spacing w:val="-4"/>
                                <w:sz w:val="24"/>
                                <w:szCs w:val="24"/>
                                <w:rtl/>
                              </w:rPr>
                              <w:t xml:space="preserve"> </w:t>
                            </w:r>
                            <w:r w:rsidRPr="0012397C">
                              <w:rPr>
                                <w:rFonts w:cs="Tahoma" w:hint="eastAsia"/>
                                <w:color w:val="0B5294"/>
                                <w:spacing w:val="-4"/>
                                <w:sz w:val="24"/>
                                <w:szCs w:val="24"/>
                                <w:rtl/>
                              </w:rPr>
                              <w:t>איכרים</w:t>
                            </w:r>
                            <w:r w:rsidRPr="0012397C">
                              <w:rPr>
                                <w:rFonts w:cs="Tahoma"/>
                                <w:color w:val="0B5294"/>
                                <w:spacing w:val="-4"/>
                                <w:sz w:val="24"/>
                                <w:szCs w:val="24"/>
                                <w:rtl/>
                              </w:rPr>
                              <w:t xml:space="preserve"> </w:t>
                            </w:r>
                            <w:r w:rsidRPr="0012397C">
                              <w:rPr>
                                <w:rFonts w:cs="Tahoma" w:hint="eastAsia"/>
                                <w:color w:val="0B5294"/>
                                <w:spacing w:val="-4"/>
                                <w:sz w:val="24"/>
                                <w:szCs w:val="24"/>
                                <w:rtl/>
                              </w:rPr>
                              <w:t>במסגרת</w:t>
                            </w:r>
                            <w:r w:rsidRPr="0012397C">
                              <w:rPr>
                                <w:rFonts w:cs="Tahoma"/>
                                <w:color w:val="0B5294"/>
                                <w:spacing w:val="-4"/>
                                <w:sz w:val="24"/>
                                <w:szCs w:val="24"/>
                                <w:rtl/>
                              </w:rPr>
                              <w:t xml:space="preserve"> </w:t>
                            </w:r>
                            <w:r w:rsidRPr="0012397C">
                              <w:rPr>
                                <w:rFonts w:cs="Tahoma" w:hint="eastAsia"/>
                                <w:color w:val="0B5294"/>
                                <w:spacing w:val="-4"/>
                                <w:sz w:val="24"/>
                                <w:szCs w:val="24"/>
                                <w:rtl/>
                              </w:rPr>
                              <w:t>הנוהל</w:t>
                            </w:r>
                            <w:r w:rsidRPr="0012397C">
                              <w:rPr>
                                <w:rFonts w:cs="Tahoma"/>
                                <w:color w:val="0B5294"/>
                                <w:spacing w:val="-4"/>
                                <w:sz w:val="24"/>
                                <w:szCs w:val="24"/>
                                <w:rtl/>
                              </w:rPr>
                              <w:t xml:space="preserve"> </w:t>
                            </w:r>
                            <w:r w:rsidRPr="0012397C">
                              <w:rPr>
                                <w:rFonts w:cs="Tahoma" w:hint="eastAsia"/>
                                <w:color w:val="0B5294"/>
                                <w:spacing w:val="-4"/>
                                <w:sz w:val="24"/>
                                <w:szCs w:val="24"/>
                                <w:rtl/>
                              </w:rPr>
                              <w:t>שפרסם</w:t>
                            </w:r>
                            <w:r w:rsidRPr="0012397C">
                              <w:rPr>
                                <w:rFonts w:cs="Tahoma"/>
                                <w:color w:val="0B5294"/>
                                <w:spacing w:val="-4"/>
                                <w:sz w:val="24"/>
                                <w:szCs w:val="24"/>
                                <w:rtl/>
                              </w:rPr>
                              <w:t xml:space="preserve"> </w:t>
                            </w:r>
                            <w:r w:rsidRPr="0012397C">
                              <w:rPr>
                                <w:rFonts w:cs="Tahoma" w:hint="eastAsia"/>
                                <w:color w:val="0B5294"/>
                                <w:spacing w:val="-4"/>
                                <w:sz w:val="24"/>
                                <w:szCs w:val="24"/>
                                <w:rtl/>
                              </w:rPr>
                              <w:t>משרד</w:t>
                            </w:r>
                            <w:r w:rsidRPr="0012397C">
                              <w:rPr>
                                <w:rFonts w:cs="Tahoma"/>
                                <w:color w:val="0B5294"/>
                                <w:spacing w:val="-4"/>
                                <w:sz w:val="24"/>
                                <w:szCs w:val="24"/>
                                <w:rtl/>
                              </w:rPr>
                              <w:t xml:space="preserve"> </w:t>
                            </w:r>
                            <w:r w:rsidRPr="0012397C">
                              <w:rPr>
                                <w:rFonts w:cs="Tahoma" w:hint="eastAsia"/>
                                <w:color w:val="0B5294"/>
                                <w:spacing w:val="-4"/>
                                <w:sz w:val="24"/>
                                <w:szCs w:val="24"/>
                                <w:rtl/>
                              </w:rPr>
                              <w:t>החקלאות</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97409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74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37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מבין</w:t>
                      </w:r>
                      <w:r w:rsidRPr="0012397C">
                        <w:rPr>
                          <w:rFonts w:cs="Tahoma"/>
                          <w:color w:val="0B5294"/>
                          <w:spacing w:val="-4"/>
                          <w:sz w:val="24"/>
                          <w:szCs w:val="24"/>
                          <w:rtl/>
                        </w:rPr>
                        <w:t xml:space="preserve"> 255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מקומיות</w:t>
                      </w:r>
                      <w:r w:rsidRPr="0012397C">
                        <w:rPr>
                          <w:rFonts w:cs="Tahoma"/>
                          <w:color w:val="0B5294"/>
                          <w:spacing w:val="-4"/>
                          <w:sz w:val="24"/>
                          <w:szCs w:val="24"/>
                          <w:rtl/>
                        </w:rPr>
                        <w:t xml:space="preserve"> </w:t>
                      </w:r>
                      <w:r w:rsidRPr="0012397C">
                        <w:rPr>
                          <w:rFonts w:cs="Tahoma" w:hint="eastAsia"/>
                          <w:color w:val="0B5294"/>
                          <w:spacing w:val="-4"/>
                          <w:sz w:val="24"/>
                          <w:szCs w:val="24"/>
                          <w:rtl/>
                        </w:rPr>
                        <w:t>בישראל</w:t>
                      </w:r>
                      <w:r w:rsidRPr="0012397C">
                        <w:rPr>
                          <w:rFonts w:cs="Tahoma"/>
                          <w:color w:val="0B5294"/>
                          <w:spacing w:val="-4"/>
                          <w:sz w:val="24"/>
                          <w:szCs w:val="24"/>
                          <w:rtl/>
                        </w:rPr>
                        <w:t xml:space="preserve">, </w:t>
                      </w:r>
                      <w:r w:rsidRPr="0012397C">
                        <w:rPr>
                          <w:rFonts w:cs="Tahoma" w:hint="eastAsia"/>
                          <w:color w:val="0B5294"/>
                          <w:spacing w:val="-4"/>
                          <w:sz w:val="24"/>
                          <w:szCs w:val="24"/>
                          <w:rtl/>
                        </w:rPr>
                        <w:t>רק</w:t>
                      </w:r>
                      <w:r w:rsidRPr="0012397C">
                        <w:rPr>
                          <w:rFonts w:cs="Tahoma"/>
                          <w:color w:val="0B5294"/>
                          <w:spacing w:val="-4"/>
                          <w:sz w:val="24"/>
                          <w:szCs w:val="24"/>
                          <w:rtl/>
                        </w:rPr>
                        <w:t xml:space="preserve"> 29 </w:t>
                      </w:r>
                      <w:r w:rsidRPr="0012397C">
                        <w:rPr>
                          <w:rFonts w:cs="Tahoma" w:hint="eastAsia"/>
                          <w:color w:val="0B5294"/>
                          <w:spacing w:val="-4"/>
                          <w:sz w:val="24"/>
                          <w:szCs w:val="24"/>
                          <w:rtl/>
                        </w:rPr>
                        <w:t>רשויות</w:t>
                      </w:r>
                      <w:r w:rsidRPr="0012397C">
                        <w:rPr>
                          <w:rFonts w:cs="Tahoma"/>
                          <w:color w:val="0B5294"/>
                          <w:spacing w:val="-4"/>
                          <w:sz w:val="24"/>
                          <w:szCs w:val="24"/>
                          <w:rtl/>
                        </w:rPr>
                        <w:t xml:space="preserve"> </w:t>
                      </w:r>
                      <w:r w:rsidRPr="0012397C">
                        <w:rPr>
                          <w:rFonts w:cs="Tahoma" w:hint="eastAsia"/>
                          <w:color w:val="0B5294"/>
                          <w:spacing w:val="-4"/>
                          <w:sz w:val="24"/>
                          <w:szCs w:val="24"/>
                          <w:rtl/>
                        </w:rPr>
                        <w:t>הגישו</w:t>
                      </w:r>
                      <w:r w:rsidRPr="0012397C">
                        <w:rPr>
                          <w:rFonts w:cs="Tahoma"/>
                          <w:color w:val="0B5294"/>
                          <w:spacing w:val="-4"/>
                          <w:sz w:val="24"/>
                          <w:szCs w:val="24"/>
                          <w:rtl/>
                        </w:rPr>
                        <w:t xml:space="preserve"> </w:t>
                      </w:r>
                      <w:r w:rsidRPr="0012397C">
                        <w:rPr>
                          <w:rFonts w:cs="Tahoma" w:hint="eastAsia"/>
                          <w:color w:val="0B5294"/>
                          <w:spacing w:val="-4"/>
                          <w:sz w:val="24"/>
                          <w:szCs w:val="24"/>
                          <w:rtl/>
                        </w:rPr>
                        <w:t>בקשה</w:t>
                      </w:r>
                      <w:r w:rsidRPr="0012397C">
                        <w:rPr>
                          <w:rFonts w:cs="Tahoma"/>
                          <w:color w:val="0B5294"/>
                          <w:spacing w:val="-4"/>
                          <w:sz w:val="24"/>
                          <w:szCs w:val="24"/>
                          <w:rtl/>
                        </w:rPr>
                        <w:t xml:space="preserve"> </w:t>
                      </w:r>
                      <w:r w:rsidRPr="0012397C">
                        <w:rPr>
                          <w:rFonts w:cs="Tahoma" w:hint="eastAsia"/>
                          <w:color w:val="0B5294"/>
                          <w:spacing w:val="-4"/>
                          <w:sz w:val="24"/>
                          <w:szCs w:val="24"/>
                          <w:rtl/>
                        </w:rPr>
                        <w:t>להשתתפות</w:t>
                      </w:r>
                      <w:r w:rsidRPr="0012397C">
                        <w:rPr>
                          <w:rFonts w:cs="Tahoma"/>
                          <w:color w:val="0B5294"/>
                          <w:spacing w:val="-4"/>
                          <w:sz w:val="24"/>
                          <w:szCs w:val="24"/>
                          <w:rtl/>
                        </w:rPr>
                        <w:t xml:space="preserve"> </w:t>
                      </w:r>
                      <w:r w:rsidRPr="0012397C">
                        <w:rPr>
                          <w:rFonts w:cs="Tahoma" w:hint="eastAsia"/>
                          <w:color w:val="0B5294"/>
                          <w:spacing w:val="-4"/>
                          <w:sz w:val="24"/>
                          <w:szCs w:val="24"/>
                          <w:rtl/>
                        </w:rPr>
                        <w:t>במימון</w:t>
                      </w:r>
                      <w:r w:rsidRPr="0012397C">
                        <w:rPr>
                          <w:rFonts w:cs="Tahoma"/>
                          <w:color w:val="0B5294"/>
                          <w:spacing w:val="-4"/>
                          <w:sz w:val="24"/>
                          <w:szCs w:val="24"/>
                          <w:rtl/>
                        </w:rPr>
                        <w:t xml:space="preserve"> </w:t>
                      </w:r>
                      <w:r w:rsidRPr="0012397C">
                        <w:rPr>
                          <w:rFonts w:cs="Tahoma" w:hint="eastAsia"/>
                          <w:color w:val="0B5294"/>
                          <w:spacing w:val="-4"/>
                          <w:sz w:val="24"/>
                          <w:szCs w:val="24"/>
                          <w:rtl/>
                        </w:rPr>
                        <w:t>אירועי</w:t>
                      </w:r>
                      <w:r w:rsidRPr="0012397C">
                        <w:rPr>
                          <w:rFonts w:cs="Tahoma"/>
                          <w:color w:val="0B5294"/>
                          <w:spacing w:val="-4"/>
                          <w:sz w:val="24"/>
                          <w:szCs w:val="24"/>
                          <w:rtl/>
                        </w:rPr>
                        <w:t xml:space="preserve"> </w:t>
                      </w:r>
                      <w:r w:rsidRPr="0012397C">
                        <w:rPr>
                          <w:rFonts w:cs="Tahoma" w:hint="eastAsia"/>
                          <w:color w:val="0B5294"/>
                          <w:spacing w:val="-4"/>
                          <w:sz w:val="24"/>
                          <w:szCs w:val="24"/>
                          <w:rtl/>
                        </w:rPr>
                        <w:t>שוק</w:t>
                      </w:r>
                      <w:r w:rsidRPr="0012397C">
                        <w:rPr>
                          <w:rFonts w:cs="Tahoma"/>
                          <w:color w:val="0B5294"/>
                          <w:spacing w:val="-4"/>
                          <w:sz w:val="24"/>
                          <w:szCs w:val="24"/>
                          <w:rtl/>
                        </w:rPr>
                        <w:t xml:space="preserve"> </w:t>
                      </w:r>
                      <w:r w:rsidRPr="0012397C">
                        <w:rPr>
                          <w:rFonts w:cs="Tahoma" w:hint="eastAsia"/>
                          <w:color w:val="0B5294"/>
                          <w:spacing w:val="-4"/>
                          <w:sz w:val="24"/>
                          <w:szCs w:val="24"/>
                          <w:rtl/>
                        </w:rPr>
                        <w:t>איכרים</w:t>
                      </w:r>
                      <w:r w:rsidRPr="0012397C">
                        <w:rPr>
                          <w:rFonts w:cs="Tahoma"/>
                          <w:color w:val="0B5294"/>
                          <w:spacing w:val="-4"/>
                          <w:sz w:val="24"/>
                          <w:szCs w:val="24"/>
                          <w:rtl/>
                        </w:rPr>
                        <w:t xml:space="preserve"> </w:t>
                      </w:r>
                      <w:r w:rsidRPr="0012397C">
                        <w:rPr>
                          <w:rFonts w:cs="Tahoma" w:hint="eastAsia"/>
                          <w:color w:val="0B5294"/>
                          <w:spacing w:val="-4"/>
                          <w:sz w:val="24"/>
                          <w:szCs w:val="24"/>
                          <w:rtl/>
                        </w:rPr>
                        <w:t>במסגרת</w:t>
                      </w:r>
                      <w:r w:rsidRPr="0012397C">
                        <w:rPr>
                          <w:rFonts w:cs="Tahoma"/>
                          <w:color w:val="0B5294"/>
                          <w:spacing w:val="-4"/>
                          <w:sz w:val="24"/>
                          <w:szCs w:val="24"/>
                          <w:rtl/>
                        </w:rPr>
                        <w:t xml:space="preserve"> </w:t>
                      </w:r>
                      <w:r w:rsidRPr="0012397C">
                        <w:rPr>
                          <w:rFonts w:cs="Tahoma" w:hint="eastAsia"/>
                          <w:color w:val="0B5294"/>
                          <w:spacing w:val="-4"/>
                          <w:sz w:val="24"/>
                          <w:szCs w:val="24"/>
                          <w:rtl/>
                        </w:rPr>
                        <w:t>הנוהל</w:t>
                      </w:r>
                      <w:r w:rsidRPr="0012397C">
                        <w:rPr>
                          <w:rFonts w:cs="Tahoma"/>
                          <w:color w:val="0B5294"/>
                          <w:spacing w:val="-4"/>
                          <w:sz w:val="24"/>
                          <w:szCs w:val="24"/>
                          <w:rtl/>
                        </w:rPr>
                        <w:t xml:space="preserve"> </w:t>
                      </w:r>
                      <w:r w:rsidRPr="0012397C">
                        <w:rPr>
                          <w:rFonts w:cs="Tahoma" w:hint="eastAsia"/>
                          <w:color w:val="0B5294"/>
                          <w:spacing w:val="-4"/>
                          <w:sz w:val="24"/>
                          <w:szCs w:val="24"/>
                          <w:rtl/>
                        </w:rPr>
                        <w:t>שפרסם</w:t>
                      </w:r>
                      <w:r w:rsidRPr="0012397C">
                        <w:rPr>
                          <w:rFonts w:cs="Tahoma"/>
                          <w:color w:val="0B5294"/>
                          <w:spacing w:val="-4"/>
                          <w:sz w:val="24"/>
                          <w:szCs w:val="24"/>
                          <w:rtl/>
                        </w:rPr>
                        <w:t xml:space="preserve"> </w:t>
                      </w:r>
                      <w:r w:rsidRPr="0012397C">
                        <w:rPr>
                          <w:rFonts w:cs="Tahoma" w:hint="eastAsia"/>
                          <w:color w:val="0B5294"/>
                          <w:spacing w:val="-4"/>
                          <w:sz w:val="24"/>
                          <w:szCs w:val="24"/>
                          <w:rtl/>
                        </w:rPr>
                        <w:t>משרד</w:t>
                      </w:r>
                      <w:r w:rsidRPr="0012397C">
                        <w:rPr>
                          <w:rFonts w:cs="Tahoma"/>
                          <w:color w:val="0B5294"/>
                          <w:spacing w:val="-4"/>
                          <w:sz w:val="24"/>
                          <w:szCs w:val="24"/>
                          <w:rtl/>
                        </w:rPr>
                        <w:t xml:space="preserve"> </w:t>
                      </w:r>
                      <w:r w:rsidRPr="0012397C">
                        <w:rPr>
                          <w:rFonts w:cs="Tahoma" w:hint="eastAsia"/>
                          <w:color w:val="0B5294"/>
                          <w:spacing w:val="-4"/>
                          <w:sz w:val="24"/>
                          <w:szCs w:val="24"/>
                          <w:rtl/>
                        </w:rPr>
                        <w:t>החקלאות</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4088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before="180" w:line="240" w:lineRule="exact"/>
        <w:ind w:right="2268"/>
        <w:jc w:val="both"/>
        <w:rPr>
          <w:rFonts w:ascii="Tahoma" w:hAnsi="Tahoma" w:cs="Tahoma"/>
          <w:sz w:val="18"/>
          <w:szCs w:val="18"/>
          <w:rtl/>
        </w:rPr>
      </w:pPr>
      <w:r w:rsidRPr="00FB71BE">
        <w:rPr>
          <w:rFonts w:ascii="Tahoma" w:hAnsi="Tahoma" w:cs="Tahoma" w:hint="cs"/>
          <w:sz w:val="18"/>
          <w:szCs w:val="18"/>
          <w:rtl/>
        </w:rPr>
        <w:t>מועצת הצמחים כתבה בתשובתה למשרד מבקר המדינה מינואר 2019 כי הנושא חשוב, בעיקר בפריפריה, כדי לספק מקומות עבודה תוך יישום מחירי תוצרת מפוקחים, וכי יש להרחיב את מסגרת התקציב כדי שיספיק להקמה ולתחזוקה שוטפת. עוד ציינה כי חשוב להמשיך ולהקצות תקציבים שיתמכו בשוק לאורך זמן.</w:t>
      </w: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2"/>
        <w:rPr>
          <w:rtl/>
        </w:rPr>
      </w:pPr>
      <w:r w:rsidRPr="00325399">
        <w:rPr>
          <w:rFonts w:hint="eastAsia"/>
          <w:rtl/>
        </w:rPr>
        <w:t>פרויקט</w:t>
      </w:r>
      <w:r w:rsidRPr="00325399">
        <w:rPr>
          <w:rtl/>
        </w:rPr>
        <w:t xml:space="preserve"> </w:t>
      </w:r>
      <w:r w:rsidRPr="00325399">
        <w:rPr>
          <w:rFonts w:hint="eastAsia"/>
          <w:rtl/>
        </w:rPr>
        <w:t>הקמת</w:t>
      </w:r>
      <w:r w:rsidRPr="00325399">
        <w:rPr>
          <w:rtl/>
        </w:rPr>
        <w:t xml:space="preserve"> </w:t>
      </w:r>
      <w:r w:rsidRPr="00325399">
        <w:rPr>
          <w:rFonts w:hint="eastAsia"/>
          <w:rtl/>
        </w:rPr>
        <w:t>השוק</w:t>
      </w:r>
      <w:r w:rsidRPr="00325399">
        <w:rPr>
          <w:rtl/>
        </w:rPr>
        <w:t xml:space="preserve"> </w:t>
      </w:r>
      <w:r w:rsidRPr="00325399">
        <w:rPr>
          <w:rFonts w:hint="eastAsia"/>
          <w:rtl/>
        </w:rPr>
        <w:t>הסיטוני</w:t>
      </w:r>
      <w:r w:rsidRPr="00325399">
        <w:rPr>
          <w:rtl/>
        </w:rPr>
        <w:t xml:space="preserve"> </w:t>
      </w:r>
      <w:r w:rsidRPr="00325399">
        <w:rPr>
          <w:rFonts w:hint="eastAsia"/>
          <w:rtl/>
        </w:rPr>
        <w:t>החדש</w:t>
      </w:r>
      <w:r w:rsidRPr="00325399">
        <w:rPr>
          <w:rtl/>
        </w:rPr>
        <w:t xml:space="preserve"> למטרופולין גוש דן</w:t>
      </w:r>
    </w:p>
    <w:p w:rsidR="00A6473B" w:rsidRPr="00325399" w:rsidP="00051065">
      <w:pPr>
        <w:pStyle w:val="KOT4"/>
        <w:rPr>
          <w:rtl/>
        </w:rPr>
      </w:pPr>
      <w:r w:rsidRPr="00325399">
        <w:rPr>
          <w:rFonts w:hint="cs"/>
          <w:rtl/>
        </w:rPr>
        <w:t>השתלשלות העניינים בפרויקט בשנים 2001 עד 2010</w:t>
      </w:r>
    </w:p>
    <w:p w:rsidR="00A6473B" w:rsidRPr="00325399" w:rsidP="00051065">
      <w:pPr>
        <w:pStyle w:val="KOT5"/>
        <w:rPr>
          <w:rtl/>
        </w:rPr>
      </w:pPr>
      <w:r w:rsidRPr="00325399">
        <w:rPr>
          <w:rFonts w:hint="cs"/>
          <w:rtl/>
        </w:rPr>
        <w:t>רקע</w:t>
      </w:r>
    </w:p>
    <w:p w:rsidR="00A6473B" w:rsidRPr="00FB71BE" w:rsidP="00051065">
      <w:pPr>
        <w:spacing w:line="240" w:lineRule="exact"/>
        <w:ind w:right="2268"/>
        <w:jc w:val="both"/>
        <w:rPr>
          <w:rFonts w:ascii="Tahoma" w:hAnsi="Tahoma" w:cs="Tahoma"/>
          <w:sz w:val="18"/>
          <w:szCs w:val="18"/>
          <w:rtl/>
        </w:rPr>
      </w:pPr>
      <w:r w:rsidRPr="00051065">
        <w:rPr>
          <w:rFonts w:ascii="Tahoma" w:hAnsi="Tahoma" w:cs="Tahoma" w:hint="cs"/>
          <w:spacing w:val="-4"/>
          <w:sz w:val="18"/>
          <w:szCs w:val="18"/>
          <w:rtl/>
        </w:rPr>
        <w:t>בפברואר 2001 החליטה הממשלה</w:t>
      </w:r>
      <w:r>
        <w:rPr>
          <w:rStyle w:val="FootnoteReference0"/>
          <w:rFonts w:ascii="Tahoma" w:hAnsi="Tahoma" w:cs="Tahoma"/>
          <w:spacing w:val="-4"/>
          <w:sz w:val="18"/>
          <w:szCs w:val="18"/>
          <w:rtl/>
        </w:rPr>
        <w:footnoteReference w:id="53"/>
      </w:r>
      <w:r w:rsidRPr="00051065">
        <w:rPr>
          <w:rFonts w:ascii="Tahoma" w:hAnsi="Tahoma" w:cs="Tahoma" w:hint="cs"/>
          <w:spacing w:val="-4"/>
          <w:sz w:val="18"/>
          <w:szCs w:val="18"/>
          <w:rtl/>
        </w:rPr>
        <w:t xml:space="preserve"> על הקמת שוק סיטוני מודרני ואיכותי לתוצרת</w:t>
      </w:r>
      <w:r w:rsidRPr="00FB71BE">
        <w:rPr>
          <w:rFonts w:ascii="Tahoma" w:hAnsi="Tahoma" w:cs="Tahoma" w:hint="cs"/>
          <w:sz w:val="18"/>
          <w:szCs w:val="18"/>
          <w:rtl/>
        </w:rPr>
        <w:t xml:space="preserve"> חקלאית למטרופולין תל אביב (להלן - השוק הסיטוני או השוק), ברביע הדרום-מזרחי של צומת מסובים (להלן - מתחם מסובים), כדי להביא להפחתה בפער התיווך ולעלייה באיכות התוצרת החקלאית לרווחת הצרכנים והחקלאים. מטרות השוק הסיטוני הוגדרו כדלקמן</w:t>
      </w:r>
      <w:r>
        <w:rPr>
          <w:rStyle w:val="FootnoteReference0"/>
          <w:rFonts w:ascii="Tahoma" w:hAnsi="Tahoma" w:cs="Tahoma"/>
          <w:sz w:val="18"/>
          <w:szCs w:val="18"/>
          <w:rtl/>
        </w:rPr>
        <w:footnoteReference w:id="54"/>
      </w:r>
      <w:r w:rsidRPr="00FB71BE">
        <w:rPr>
          <w:rFonts w:ascii="Tahoma" w:hAnsi="Tahoma" w:cs="Tahoma" w:hint="cs"/>
          <w:sz w:val="18"/>
          <w:szCs w:val="18"/>
          <w:rtl/>
        </w:rPr>
        <w:t>:</w:t>
      </w:r>
      <w:r w:rsidR="00051065">
        <w:rPr>
          <w:rFonts w:ascii="Tahoma" w:hAnsi="Tahoma" w:cs="Tahoma" w:hint="cs"/>
          <w:sz w:val="18"/>
          <w:szCs w:val="18"/>
          <w:rtl/>
        </w:rPr>
        <w:t xml:space="preserve"> </w:t>
      </w:r>
      <w:r w:rsidRPr="00FB71BE">
        <w:rPr>
          <w:rFonts w:ascii="Tahoma" w:hAnsi="Tahoma" w:cs="Tahoma" w:hint="cs"/>
          <w:sz w:val="18"/>
          <w:szCs w:val="18"/>
          <w:rtl/>
        </w:rPr>
        <w:t xml:space="preserve"> (א) קידום התחרות והגברת היעילות של מערכות שיווק התוצרת החקלאית בארץ;</w:t>
      </w:r>
      <w:r w:rsidR="00051065">
        <w:rPr>
          <w:rFonts w:ascii="Tahoma" w:hAnsi="Tahoma" w:cs="Tahoma" w:hint="cs"/>
          <w:sz w:val="18"/>
          <w:szCs w:val="18"/>
          <w:rtl/>
        </w:rPr>
        <w:t xml:space="preserve"> </w:t>
      </w:r>
      <w:r w:rsidRPr="00FB71BE">
        <w:rPr>
          <w:rFonts w:ascii="Tahoma" w:hAnsi="Tahoma" w:cs="Tahoma" w:hint="cs"/>
          <w:sz w:val="18"/>
          <w:szCs w:val="18"/>
          <w:rtl/>
        </w:rPr>
        <w:t xml:space="preserve"> (ב) הקטנת פערי התיווך;</w:t>
      </w:r>
      <w:r w:rsidR="00051065">
        <w:rPr>
          <w:rFonts w:ascii="Tahoma" w:hAnsi="Tahoma" w:cs="Tahoma" w:hint="cs"/>
          <w:sz w:val="18"/>
          <w:szCs w:val="18"/>
          <w:rtl/>
        </w:rPr>
        <w:t xml:space="preserve"> </w:t>
      </w:r>
      <w:r w:rsidRPr="00FB71BE">
        <w:rPr>
          <w:rFonts w:ascii="Tahoma" w:hAnsi="Tahoma" w:cs="Tahoma" w:hint="cs"/>
          <w:sz w:val="18"/>
          <w:szCs w:val="18"/>
          <w:rtl/>
        </w:rPr>
        <w:t xml:space="preserve"> (ג) הגברת הפיקוח על המסחר בתוצרת חקלאית;</w:t>
      </w:r>
      <w:r w:rsidR="00051065">
        <w:rPr>
          <w:rFonts w:ascii="Tahoma" w:hAnsi="Tahoma" w:cs="Tahoma" w:hint="cs"/>
          <w:sz w:val="18"/>
          <w:szCs w:val="18"/>
          <w:rtl/>
        </w:rPr>
        <w:t xml:space="preserve"> </w:t>
      </w:r>
      <w:r w:rsidRPr="00FB71BE">
        <w:rPr>
          <w:rFonts w:ascii="Tahoma" w:hAnsi="Tahoma" w:cs="Tahoma" w:hint="cs"/>
          <w:sz w:val="18"/>
          <w:szCs w:val="18"/>
          <w:rtl/>
        </w:rPr>
        <w:t xml:space="preserve"> (ד) קיום מערכת מסחר סיטוני הוגנת ויעילה במוצרים צמחיים לתועלת כלל ציבור המגדלים, הסוחרים והצרכנים; </w:t>
      </w:r>
      <w:r w:rsidR="00051065">
        <w:rPr>
          <w:rFonts w:ascii="Tahoma" w:hAnsi="Tahoma" w:cs="Tahoma"/>
          <w:sz w:val="18"/>
          <w:szCs w:val="18"/>
          <w:rtl/>
        </w:rPr>
        <w:br/>
      </w:r>
      <w:r w:rsidRPr="00FB71BE">
        <w:rPr>
          <w:rFonts w:ascii="Tahoma" w:hAnsi="Tahoma" w:cs="Tahoma" w:hint="cs"/>
          <w:sz w:val="18"/>
          <w:szCs w:val="18"/>
          <w:rtl/>
        </w:rPr>
        <w:t>(ה) קיום התקנים לשיווק ולהחזקה של תוצרת חקלאית, כפי שייקבעו על פי דין, להשגת עלייה באיכות התוצרת ושמירה על בריאות הציבור;</w:t>
      </w:r>
      <w:r w:rsidR="00051065">
        <w:rPr>
          <w:rFonts w:ascii="Tahoma" w:hAnsi="Tahoma" w:cs="Tahoma" w:hint="cs"/>
          <w:sz w:val="18"/>
          <w:szCs w:val="18"/>
          <w:rtl/>
        </w:rPr>
        <w:t xml:space="preserve"> </w:t>
      </w:r>
      <w:r w:rsidRPr="00FB71BE">
        <w:rPr>
          <w:rFonts w:ascii="Tahoma" w:hAnsi="Tahoma" w:cs="Tahoma" w:hint="cs"/>
          <w:sz w:val="18"/>
          <w:szCs w:val="18"/>
          <w:rtl/>
        </w:rPr>
        <w:t xml:space="preserve"> (ו) עידוד השימוש בשוק הסיטוני והפיכתו לנגיש; </w:t>
      </w:r>
      <w:r w:rsidR="00051065">
        <w:rPr>
          <w:rFonts w:ascii="Tahoma" w:hAnsi="Tahoma" w:cs="Tahoma" w:hint="cs"/>
          <w:sz w:val="18"/>
          <w:szCs w:val="18"/>
          <w:rtl/>
        </w:rPr>
        <w:t xml:space="preserve"> </w:t>
      </w:r>
      <w:r w:rsidRPr="00FB71BE">
        <w:rPr>
          <w:rFonts w:ascii="Tahoma" w:hAnsi="Tahoma" w:cs="Tahoma" w:hint="cs"/>
          <w:sz w:val="18"/>
          <w:szCs w:val="18"/>
          <w:rtl/>
        </w:rPr>
        <w:t>(ז) מטרות נוספות, כפי שיקבע שר החקלאות בהסכמת שר האוצר.</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בהחלטת הממשלה האמורה נכתב גם כי תוקם ועדת מנכ"לים בהשתתפות מנכ"ל משרד האוצר, מנכ"ל רשות מקרקעי ישראל (להלן - </w:t>
      </w:r>
      <w:r w:rsidRPr="00FB71BE">
        <w:rPr>
          <w:rFonts w:ascii="Tahoma" w:hAnsi="Tahoma" w:cs="Tahoma" w:hint="cs"/>
          <w:sz w:val="18"/>
          <w:szCs w:val="18"/>
          <w:rtl/>
        </w:rPr>
        <w:t>רמ"י</w:t>
      </w:r>
      <w:r w:rsidRPr="00FB71BE">
        <w:rPr>
          <w:rFonts w:ascii="Tahoma" w:hAnsi="Tahoma" w:cs="Tahoma" w:hint="cs"/>
          <w:sz w:val="18"/>
          <w:szCs w:val="18"/>
          <w:rtl/>
        </w:rPr>
        <w:t xml:space="preserve">) ומנכ"ל משרד החקלאות, שירכז את עבודת הוועדה. הוועדה תפעל להסרת החסמים המעכבים את אישור התכנון הסטטוטורי של המתחם המיועד להקמת השוק; לגיבוש הנהלים והתקנות להפעלת שוק מודרני; ולפרסום מכרז על ידי </w:t>
      </w:r>
      <w:r w:rsidRPr="00FB71BE">
        <w:rPr>
          <w:rFonts w:ascii="Tahoma" w:hAnsi="Tahoma" w:cs="Tahoma" w:hint="cs"/>
          <w:sz w:val="18"/>
          <w:szCs w:val="18"/>
          <w:rtl/>
        </w:rPr>
        <w:t>רמ"י</w:t>
      </w:r>
      <w:r w:rsidRPr="00FB71BE">
        <w:rPr>
          <w:rFonts w:ascii="Tahoma" w:hAnsi="Tahoma" w:cs="Tahoma" w:hint="cs"/>
          <w:sz w:val="18"/>
          <w:szCs w:val="18"/>
          <w:rtl/>
        </w:rPr>
        <w:t xml:space="preserve"> לשיווק הקרקע המיועדת להקמת השוק (להלן - הקרקע), שאת הקמתו יממן הסקטור הפרטי. כל זאת כדי לאפשר את פרסום המכרז לשיווק הקרקע עד תום שנת 2001.</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בינואר 2007 אושרה </w:t>
      </w:r>
      <w:r w:rsidRPr="00FB71BE">
        <w:rPr>
          <w:rFonts w:ascii="Tahoma" w:hAnsi="Tahoma" w:cs="Tahoma" w:hint="cs"/>
          <w:sz w:val="18"/>
          <w:szCs w:val="18"/>
          <w:rtl/>
        </w:rPr>
        <w:t>תוכנית</w:t>
      </w:r>
      <w:r w:rsidRPr="00FB71BE">
        <w:rPr>
          <w:rFonts w:ascii="Tahoma" w:hAnsi="Tahoma" w:cs="Tahoma" w:hint="cs"/>
          <w:sz w:val="18"/>
          <w:szCs w:val="18"/>
          <w:rtl/>
        </w:rPr>
        <w:t xml:space="preserve"> מתאר מקומית (</w:t>
      </w:r>
      <w:r w:rsidRPr="00FB71BE">
        <w:rPr>
          <w:rFonts w:ascii="Tahoma" w:hAnsi="Tahoma" w:cs="Tahoma" w:hint="cs"/>
          <w:sz w:val="18"/>
          <w:szCs w:val="18"/>
          <w:rtl/>
        </w:rPr>
        <w:t>תמ"מ</w:t>
      </w:r>
      <w:r w:rsidRPr="00FB71BE">
        <w:rPr>
          <w:rFonts w:ascii="Tahoma" w:hAnsi="Tahoma" w:cs="Tahoma" w:hint="cs"/>
          <w:sz w:val="18"/>
          <w:szCs w:val="18"/>
          <w:rtl/>
        </w:rPr>
        <w:t xml:space="preserve">/320) "מתחם מסובים מזרח - </w:t>
      </w:r>
      <w:r w:rsidRPr="00051065">
        <w:rPr>
          <w:rFonts w:ascii="Tahoma" w:hAnsi="Tahoma" w:cs="Tahoma" w:hint="cs"/>
          <w:spacing w:val="-4"/>
          <w:sz w:val="18"/>
          <w:szCs w:val="18"/>
          <w:rtl/>
        </w:rPr>
        <w:t>השוק הסיטוני" (להלן - התוכנית)</w:t>
      </w:r>
      <w:r>
        <w:rPr>
          <w:rStyle w:val="FootnoteReference0"/>
          <w:rFonts w:ascii="Tahoma" w:hAnsi="Tahoma" w:cs="Tahoma"/>
          <w:spacing w:val="-4"/>
          <w:sz w:val="18"/>
          <w:szCs w:val="18"/>
          <w:rtl/>
        </w:rPr>
        <w:footnoteReference w:id="55"/>
      </w:r>
      <w:r w:rsidRPr="00051065">
        <w:rPr>
          <w:rFonts w:ascii="Tahoma" w:hAnsi="Tahoma" w:cs="Tahoma" w:hint="cs"/>
          <w:spacing w:val="-4"/>
          <w:sz w:val="18"/>
          <w:szCs w:val="18"/>
          <w:rtl/>
        </w:rPr>
        <w:t>. התוכנית הופקדה במשרדי הוועדה המחוזית</w:t>
      </w:r>
      <w:r w:rsidRPr="00FB71BE">
        <w:rPr>
          <w:rFonts w:ascii="Tahoma" w:hAnsi="Tahoma" w:cs="Tahoma" w:hint="cs"/>
          <w:sz w:val="18"/>
          <w:szCs w:val="18"/>
          <w:rtl/>
        </w:rPr>
        <w:t xml:space="preserve"> לתכנון ולבנייה מחוז תל אביב ובמשרדי הוועדה המקומית לתכנון ולבנייה אונו עוד ביוני 2003, ואושרה למתן תוקף בוועדה המחוזית עוד ביולי 2004, אך אישורה הסופי התעכב בשל ערר שהגישה עיריית אור יהודה למועצה הארצית לתכנון ולבנייה.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על פי סיכום ישיבת הוועדה המחוזית לתכנון ולבנייה מחוז תל אביב מ-30.12.02, מתחם מסובים מזרח נבחר כמיקום המיועד להקמת השוק לאחר שנבחנו 13 אתרים חלופיים על פי השיקולים האלו: גודל השטח וצורתו (ניתנה עדיפות לשטח גדול ומישורי); היכולת "לדחוף" את התוצרת מאזור הגידול החקלאי לאתר השוק והיכולת "למשוך" אותה על ידי צרכני השוק אל החנויות; ומגבלות תכנון וסביבה, לרבות מערך תחבורה קיים ומתוכנן. מסקנות הבחינה היו כי לאתר מסובים עדיפות בעיקר בשל יתרון משמעותי בנגישות לצירי תנועה מרכזיים ובשל היותו קרוב יותר למרכז הצריכה הקמעונית הרלוונטית.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על פי סיכום ישיבת המועצה הארצית לתכנון ולבנייה מ-1.11.05, עיריית אור יהודה נימקה את התנגדותה לפרויקט בכך שהיא סובלת מהימצאות מטרדים סביבתיים רבים בתחומה, לרבות שטחי אחסנה, חניית רכבים כבדים ורעש מטוסים, והשוק יהיה מטרד נוסף שישפיע לרעה על העיר. עוד טענה העירייה כי לא נבדקו חלופות למיקום השוק מצפון למחלף מסובים. </w:t>
      </w:r>
    </w:p>
    <w:p w:rsidR="00A6473B" w:rsidRPr="00FB71BE" w:rsidP="00051065">
      <w:pPr>
        <w:spacing w:line="240" w:lineRule="exact"/>
        <w:ind w:right="2268"/>
        <w:jc w:val="both"/>
        <w:rPr>
          <w:rFonts w:ascii="Tahoma" w:eastAsia="Times New Roman" w:hAnsi="Tahoma" w:cs="Tahoma"/>
          <w:sz w:val="18"/>
          <w:szCs w:val="18"/>
          <w:rtl/>
          <w:lang w:eastAsia="he-IL"/>
        </w:rPr>
      </w:pPr>
      <w:r w:rsidRPr="00FB71BE">
        <w:rPr>
          <w:rFonts w:ascii="Tahoma" w:hAnsi="Tahoma" w:cs="Tahoma" w:hint="cs"/>
          <w:sz w:val="18"/>
          <w:szCs w:val="18"/>
          <w:rtl/>
        </w:rPr>
        <w:t>בהחלטת המועצה על דחיית הערר שהגישה העירייה נכתב בין היתר</w:t>
      </w:r>
      <w:r w:rsidRPr="00FB71BE">
        <w:rPr>
          <w:rFonts w:ascii="Tahoma" w:eastAsia="Times New Roman" w:hAnsi="Tahoma" w:cs="Tahoma" w:hint="cs"/>
          <w:sz w:val="18"/>
          <w:szCs w:val="18"/>
          <w:rtl/>
          <w:lang w:eastAsia="he-IL"/>
        </w:rPr>
        <w:t xml:space="preserve"> כי לפרויקט השוק חשיבות לאומית ודחיפותו גבוהה ביותר, ואי-קידום התוכנית וביצועה יש בו כדי לפגוע באינטרסים הציבוריים הכלכליים העומדים ביסוד הצורך בשוק סיטוני משוכלל ומודרני. עוד צוין כי להקמת השוק משנה דחיפות וחשיבות על רקע לוח הזמנים לפינוי השוק הסיטוני בצריפין "אשר יותיר חלל ריק, אשר אך יוסיף ויחמיר לאין שיעור על הכשל הקיים כיום במדינת ישראל בהעדרו של שוק סיטוני משוכלל ומודרני".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המטרות העיקריות של התוכנית היו אלה: </w:t>
      </w:r>
      <w:r w:rsidR="00051065">
        <w:rPr>
          <w:rFonts w:ascii="Tahoma" w:hAnsi="Tahoma" w:cs="Tahoma" w:hint="cs"/>
          <w:sz w:val="18"/>
          <w:szCs w:val="18"/>
          <w:rtl/>
        </w:rPr>
        <w:t xml:space="preserve"> </w:t>
      </w:r>
      <w:r w:rsidRPr="00FB71BE">
        <w:rPr>
          <w:rFonts w:ascii="Tahoma" w:hAnsi="Tahoma" w:cs="Tahoma" w:hint="cs"/>
          <w:sz w:val="18"/>
          <w:szCs w:val="18"/>
          <w:rtl/>
        </w:rPr>
        <w:t>(א) לקבוע ייעוד</w:t>
      </w:r>
      <w:r w:rsidRPr="00FB71BE">
        <w:rPr>
          <w:rFonts w:ascii="Tahoma" w:hAnsi="Tahoma" w:cs="Tahoma" w:hint="eastAsia"/>
          <w:sz w:val="18"/>
          <w:szCs w:val="18"/>
          <w:rtl/>
        </w:rPr>
        <w:t>י</w:t>
      </w:r>
      <w:r w:rsidRPr="00FB71BE">
        <w:rPr>
          <w:rFonts w:ascii="Tahoma" w:hAnsi="Tahoma" w:cs="Tahoma" w:hint="cs"/>
          <w:sz w:val="18"/>
          <w:szCs w:val="18"/>
          <w:rtl/>
        </w:rPr>
        <w:t xml:space="preserve"> קרקע לשימושים </w:t>
      </w:r>
      <w:r w:rsidRPr="00FB71BE">
        <w:rPr>
          <w:rFonts w:ascii="Tahoma" w:hAnsi="Tahoma" w:cs="Tahoma" w:hint="cs"/>
          <w:sz w:val="18"/>
          <w:szCs w:val="18"/>
          <w:rtl/>
        </w:rPr>
        <w:t>מטרופוליניים</w:t>
      </w:r>
      <w:r w:rsidRPr="00FB71BE">
        <w:rPr>
          <w:rFonts w:ascii="Tahoma" w:hAnsi="Tahoma" w:cs="Tahoma" w:hint="cs"/>
          <w:sz w:val="18"/>
          <w:szCs w:val="18"/>
          <w:rtl/>
        </w:rPr>
        <w:t xml:space="preserve"> ומקומיים ולשנות את הייעוד החקלאי לייעודים האלו: שטח מיוחד למסחר ותעסוקה הכולל שוק סיטוני מרכזי לגוש דן, שטח לתכנון בעתיד, מבני ציבור, מגורים, שטח ציבורי פתוח ודרכים; </w:t>
      </w:r>
      <w:r w:rsidR="00051065">
        <w:rPr>
          <w:rFonts w:ascii="Tahoma" w:hAnsi="Tahoma" w:cs="Tahoma" w:hint="cs"/>
          <w:sz w:val="18"/>
          <w:szCs w:val="18"/>
          <w:rtl/>
        </w:rPr>
        <w:t xml:space="preserve"> </w:t>
      </w:r>
      <w:r w:rsidRPr="00FB71BE">
        <w:rPr>
          <w:rFonts w:ascii="Tahoma" w:hAnsi="Tahoma" w:cs="Tahoma" w:hint="cs"/>
          <w:sz w:val="18"/>
          <w:szCs w:val="18"/>
          <w:rtl/>
        </w:rPr>
        <w:t xml:space="preserve">(ב) לקבוע זכויות בנייה ותנאים המאפשרים הוצאת היתרי בנייה לאזור המיוחד למסחר ותעסוקה - שוק סיטוני. כמו כן נקבעו בתוכנית תנאים להוצאת היתרי בנייה לאזור השוק, לרבות הקמת </w:t>
      </w:r>
      <w:r w:rsidRPr="00FB71BE">
        <w:rPr>
          <w:rFonts w:ascii="Tahoma" w:hAnsi="Tahoma" w:cs="Tahoma" w:hint="cs"/>
          <w:sz w:val="18"/>
          <w:szCs w:val="18"/>
          <w:rtl/>
        </w:rPr>
        <w:t>מינהלה</w:t>
      </w:r>
      <w:r w:rsidRPr="00FB71BE">
        <w:rPr>
          <w:rFonts w:ascii="Tahoma" w:hAnsi="Tahoma" w:cs="Tahoma" w:hint="cs"/>
          <w:sz w:val="18"/>
          <w:szCs w:val="18"/>
          <w:rtl/>
        </w:rPr>
        <w:t xml:space="preserve"> שתהיה אחראית למכלול הפעילויות בשוק (ניקיון, איסוף פסולת, שמירה ואבטחה ותחזוקה שוטפת), קיום תנאים לניטור נושאי איכות הסביבה ולאכיפה מוסדרת שלהם ואישור מע"צ ומשרד התחבורה לתוכנית להסדרת דרך אל השוק בקטע מחלף מסובים ("כביש עוקף דרומי אור יהודה").</w:t>
      </w:r>
    </w:p>
    <w:p w:rsidR="00A6473B" w:rsidRPr="00FB71BE" w:rsidP="0012397C">
      <w:pPr>
        <w:spacing w:line="240" w:lineRule="exact"/>
        <w:ind w:right="2268"/>
        <w:jc w:val="both"/>
        <w:rPr>
          <w:rFonts w:ascii="Tahoma" w:hAnsi="Tahoma" w:cs="Tahoma"/>
          <w:sz w:val="18"/>
          <w:szCs w:val="18"/>
          <w:rtl/>
        </w:rPr>
      </w:pPr>
      <w:r w:rsidRPr="00FB71BE">
        <w:rPr>
          <w:rFonts w:ascii="Tahoma" w:hAnsi="Tahoma" w:cs="Tahoma" w:hint="cs"/>
          <w:sz w:val="18"/>
          <w:szCs w:val="18"/>
          <w:rtl/>
        </w:rPr>
        <w:t>במועד סיום הביקורת, ספטמבר 2018, פעל השוק הסיטוני במתחם בצריפין (להלן - השוק הקיים). באתר חברת שוק סיטוני לישראל בע"מ נכתב</w:t>
      </w:r>
      <w:r>
        <w:rPr>
          <w:rStyle w:val="FootnoteReference0"/>
          <w:rFonts w:ascii="Tahoma" w:hAnsi="Tahoma" w:cs="Tahoma"/>
          <w:sz w:val="18"/>
          <w:szCs w:val="18"/>
          <w:rtl/>
        </w:rPr>
        <w:footnoteReference w:id="56"/>
      </w:r>
      <w:r w:rsidRPr="00FB71BE">
        <w:rPr>
          <w:rFonts w:ascii="Tahoma" w:hAnsi="Tahoma" w:cs="Tahoma" w:hint="cs"/>
          <w:sz w:val="18"/>
          <w:szCs w:val="18"/>
          <w:rtl/>
        </w:rPr>
        <w:t xml:space="preserve"> כי </w:t>
      </w:r>
      <w:r w:rsidR="0012397C">
        <w:rPr>
          <w:rFonts w:ascii="Tahoma" w:hAnsi="Tahoma" w:cs="Tahoma"/>
          <w:sz w:val="18"/>
          <w:szCs w:val="18"/>
          <w:rtl/>
        </w:rPr>
        <w:br/>
      </w:r>
      <w:r w:rsidRPr="00FB71BE">
        <w:rPr>
          <w:rFonts w:ascii="Tahoma" w:hAnsi="Tahoma" w:cs="Tahoma" w:hint="cs"/>
          <w:sz w:val="18"/>
          <w:szCs w:val="18"/>
          <w:rtl/>
        </w:rPr>
        <w:t>מ-</w:t>
      </w:r>
      <w:r w:rsidRPr="00FB71BE">
        <w:rPr>
          <w:rFonts w:ascii="Tahoma" w:hAnsi="Tahoma" w:cs="Tahoma"/>
          <w:sz w:val="18"/>
          <w:szCs w:val="18"/>
          <w:rtl/>
        </w:rPr>
        <w:t xml:space="preserve">1952 פעל השוק </w:t>
      </w:r>
      <w:r w:rsidRPr="00FB71BE">
        <w:rPr>
          <w:rFonts w:ascii="Tahoma" w:hAnsi="Tahoma" w:cs="Tahoma" w:hint="cs"/>
          <w:sz w:val="18"/>
          <w:szCs w:val="18"/>
          <w:rtl/>
        </w:rPr>
        <w:t xml:space="preserve">הסיטוני </w:t>
      </w:r>
      <w:r w:rsidRPr="00FB71BE">
        <w:rPr>
          <w:rFonts w:ascii="Tahoma" w:hAnsi="Tahoma" w:cs="Tahoma"/>
          <w:sz w:val="18"/>
          <w:szCs w:val="18"/>
          <w:rtl/>
        </w:rPr>
        <w:t xml:space="preserve">במתחם שבין הרחובות קרליבך </w:t>
      </w:r>
      <w:r w:rsidRPr="00FB71BE">
        <w:rPr>
          <w:rFonts w:ascii="Tahoma" w:hAnsi="Tahoma" w:cs="Tahoma" w:hint="cs"/>
          <w:sz w:val="18"/>
          <w:szCs w:val="18"/>
          <w:rtl/>
        </w:rPr>
        <w:t>ו</w:t>
      </w:r>
      <w:r w:rsidRPr="00FB71BE">
        <w:rPr>
          <w:rFonts w:ascii="Tahoma" w:hAnsi="Tahoma" w:cs="Tahoma"/>
          <w:sz w:val="18"/>
          <w:szCs w:val="18"/>
          <w:rtl/>
        </w:rPr>
        <w:t>החשמונאים בת</w:t>
      </w:r>
      <w:r w:rsidRPr="00FB71BE">
        <w:rPr>
          <w:rFonts w:ascii="Tahoma" w:hAnsi="Tahoma" w:cs="Tahoma" w:hint="cs"/>
          <w:sz w:val="18"/>
          <w:szCs w:val="18"/>
          <w:rtl/>
        </w:rPr>
        <w:t xml:space="preserve">ל </w:t>
      </w:r>
      <w:r w:rsidRPr="00FB71BE">
        <w:rPr>
          <w:rFonts w:ascii="Tahoma" w:hAnsi="Tahoma" w:cs="Tahoma"/>
          <w:sz w:val="18"/>
          <w:szCs w:val="18"/>
          <w:rtl/>
        </w:rPr>
        <w:t>א</w:t>
      </w:r>
      <w:r w:rsidRPr="00FB71BE">
        <w:rPr>
          <w:rFonts w:ascii="Tahoma" w:hAnsi="Tahoma" w:cs="Tahoma" w:hint="cs"/>
          <w:sz w:val="18"/>
          <w:szCs w:val="18"/>
          <w:rtl/>
        </w:rPr>
        <w:t>ביב,</w:t>
      </w:r>
      <w:r w:rsidRPr="00FB71BE">
        <w:rPr>
          <w:rFonts w:ascii="Tahoma" w:hAnsi="Tahoma" w:cs="Tahoma"/>
          <w:sz w:val="18"/>
          <w:szCs w:val="18"/>
          <w:rtl/>
        </w:rPr>
        <w:t xml:space="preserve"> </w:t>
      </w:r>
      <w:r w:rsidRPr="00FB71BE">
        <w:rPr>
          <w:rFonts w:ascii="Tahoma" w:hAnsi="Tahoma" w:cs="Tahoma" w:hint="cs"/>
          <w:sz w:val="18"/>
          <w:szCs w:val="18"/>
          <w:rtl/>
        </w:rPr>
        <w:t>ו</w:t>
      </w:r>
      <w:r w:rsidRPr="00FB71BE">
        <w:rPr>
          <w:rFonts w:ascii="Tahoma" w:hAnsi="Tahoma" w:cs="Tahoma"/>
          <w:sz w:val="18"/>
          <w:szCs w:val="18"/>
          <w:rtl/>
        </w:rPr>
        <w:t>ב</w:t>
      </w:r>
      <w:r w:rsidRPr="00FB71BE">
        <w:rPr>
          <w:rFonts w:ascii="Tahoma" w:hAnsi="Tahoma" w:cs="Tahoma" w:hint="cs"/>
          <w:sz w:val="18"/>
          <w:szCs w:val="18"/>
          <w:rtl/>
        </w:rPr>
        <w:t>-2006 ה</w:t>
      </w:r>
      <w:r w:rsidRPr="00FB71BE">
        <w:rPr>
          <w:rFonts w:ascii="Tahoma" w:hAnsi="Tahoma" w:cs="Tahoma"/>
          <w:sz w:val="18"/>
          <w:szCs w:val="18"/>
          <w:rtl/>
        </w:rPr>
        <w:t>ועתק למתחם בצריפין</w:t>
      </w:r>
      <w:r>
        <w:rPr>
          <w:rStyle w:val="FootnoteReference0"/>
          <w:rFonts w:ascii="Tahoma" w:hAnsi="Tahoma" w:cs="Tahoma"/>
          <w:sz w:val="18"/>
          <w:szCs w:val="18"/>
          <w:rtl/>
        </w:rPr>
        <w:footnoteReference w:id="57"/>
      </w:r>
      <w:r w:rsidRPr="00FB71BE">
        <w:rPr>
          <w:rFonts w:ascii="Tahoma" w:hAnsi="Tahoma" w:cs="Tahoma"/>
          <w:sz w:val="18"/>
          <w:szCs w:val="18"/>
          <w:rtl/>
        </w:rPr>
        <w:t xml:space="preserve">, </w:t>
      </w:r>
      <w:r w:rsidRPr="00FB71BE">
        <w:rPr>
          <w:rFonts w:ascii="Tahoma" w:hAnsi="Tahoma" w:cs="Tahoma" w:hint="cs"/>
          <w:sz w:val="18"/>
          <w:szCs w:val="18"/>
          <w:rtl/>
        </w:rPr>
        <w:t xml:space="preserve">שם הוא </w:t>
      </w:r>
      <w:r w:rsidRPr="00FB71BE">
        <w:rPr>
          <w:rFonts w:ascii="Tahoma" w:hAnsi="Tahoma" w:cs="Tahoma"/>
          <w:sz w:val="18"/>
          <w:szCs w:val="18"/>
          <w:rtl/>
        </w:rPr>
        <w:t xml:space="preserve">פועל עד היום </w:t>
      </w:r>
      <w:r w:rsidRPr="00FB71BE">
        <w:rPr>
          <w:rFonts w:ascii="Tahoma" w:hAnsi="Tahoma" w:cs="Tahoma" w:hint="cs"/>
          <w:sz w:val="18"/>
          <w:szCs w:val="18"/>
          <w:rtl/>
        </w:rPr>
        <w:t>כ</w:t>
      </w:r>
      <w:r w:rsidRPr="00FB71BE">
        <w:rPr>
          <w:rFonts w:ascii="Tahoma" w:hAnsi="Tahoma" w:cs="Tahoma"/>
          <w:sz w:val="18"/>
          <w:szCs w:val="18"/>
          <w:rtl/>
        </w:rPr>
        <w:t>שוק הסיטוני המרכזי בישראל</w:t>
      </w:r>
      <w:r w:rsidRPr="00FB71BE">
        <w:rPr>
          <w:rFonts w:ascii="Tahoma" w:hAnsi="Tahoma" w:cs="Tahoma" w:hint="cs"/>
          <w:sz w:val="18"/>
          <w:szCs w:val="18"/>
          <w:rtl/>
        </w:rPr>
        <w:t xml:space="preserve">. עוד נכתב כי </w:t>
      </w:r>
      <w:r w:rsidRPr="00FB71BE">
        <w:rPr>
          <w:rFonts w:ascii="Tahoma" w:hAnsi="Tahoma" w:cs="Tahoma"/>
          <w:sz w:val="18"/>
          <w:szCs w:val="18"/>
          <w:rtl/>
        </w:rPr>
        <w:t xml:space="preserve">השוק </w:t>
      </w:r>
      <w:r w:rsidRPr="00FB71BE">
        <w:rPr>
          <w:rFonts w:ascii="Tahoma" w:hAnsi="Tahoma" w:cs="Tahoma" w:hint="cs"/>
          <w:sz w:val="18"/>
          <w:szCs w:val="18"/>
          <w:rtl/>
        </w:rPr>
        <w:t>הקיים</w:t>
      </w:r>
      <w:r w:rsidRPr="00FB71BE">
        <w:rPr>
          <w:rFonts w:ascii="Tahoma" w:hAnsi="Tahoma" w:cs="Tahoma"/>
          <w:sz w:val="18"/>
          <w:szCs w:val="18"/>
          <w:rtl/>
        </w:rPr>
        <w:t xml:space="preserve"> </w:t>
      </w:r>
      <w:r w:rsidRPr="00FB71BE">
        <w:rPr>
          <w:rFonts w:ascii="Tahoma" w:hAnsi="Tahoma" w:cs="Tahoma" w:hint="cs"/>
          <w:sz w:val="18"/>
          <w:szCs w:val="18"/>
          <w:rtl/>
        </w:rPr>
        <w:t>ש</w:t>
      </w:r>
      <w:r w:rsidRPr="00FB71BE">
        <w:rPr>
          <w:rFonts w:ascii="Tahoma" w:hAnsi="Tahoma" w:cs="Tahoma"/>
          <w:sz w:val="18"/>
          <w:szCs w:val="18"/>
          <w:rtl/>
        </w:rPr>
        <w:t>הוקם מלכתחילה כשוק זמני</w:t>
      </w:r>
      <w:r w:rsidRPr="00FB71BE">
        <w:rPr>
          <w:rFonts w:ascii="Tahoma" w:hAnsi="Tahoma" w:cs="Tahoma" w:hint="cs"/>
          <w:sz w:val="18"/>
          <w:szCs w:val="18"/>
          <w:rtl/>
        </w:rPr>
        <w:t>, סובל מ</w:t>
      </w:r>
      <w:r w:rsidRPr="00FB71BE">
        <w:rPr>
          <w:rFonts w:ascii="Tahoma" w:hAnsi="Tahoma" w:cs="Tahoma"/>
          <w:sz w:val="18"/>
          <w:szCs w:val="18"/>
          <w:rtl/>
        </w:rPr>
        <w:t>צפיפות, מחסור בשטחי אחסנה, תברואה לקויה ורמת בטיחות נמוכה</w:t>
      </w:r>
      <w:r w:rsidRPr="00FB71BE">
        <w:rPr>
          <w:rFonts w:ascii="Tahoma" w:hAnsi="Tahoma" w:cs="Tahoma" w:hint="cs"/>
          <w:sz w:val="18"/>
          <w:szCs w:val="18"/>
          <w:rtl/>
        </w:rPr>
        <w:t xml:space="preserve">, וכי כל אלו הם תוצאה של </w:t>
      </w:r>
      <w:r w:rsidRPr="00FB71BE">
        <w:rPr>
          <w:rFonts w:ascii="Tahoma" w:hAnsi="Tahoma" w:cs="Tahoma"/>
          <w:sz w:val="18"/>
          <w:szCs w:val="18"/>
          <w:rtl/>
        </w:rPr>
        <w:t>ארעיות השוק</w:t>
      </w:r>
      <w:r w:rsidRPr="00FB71BE">
        <w:rPr>
          <w:rFonts w:ascii="Tahoma" w:hAnsi="Tahoma" w:cs="Tahoma" w:hint="cs"/>
          <w:sz w:val="18"/>
          <w:szCs w:val="18"/>
          <w:rtl/>
        </w:rPr>
        <w:t xml:space="preserve"> והם </w:t>
      </w:r>
      <w:r w:rsidRPr="00FB71BE">
        <w:rPr>
          <w:rFonts w:ascii="Tahoma" w:hAnsi="Tahoma" w:cs="Tahoma"/>
          <w:sz w:val="18"/>
          <w:szCs w:val="18"/>
          <w:rtl/>
        </w:rPr>
        <w:t xml:space="preserve">מגבירים את הדחיפות בהקמת </w:t>
      </w:r>
      <w:r w:rsidRPr="0012397C">
        <w:rPr>
          <w:rFonts w:ascii="Tahoma" w:hAnsi="Tahoma" w:cs="Tahoma"/>
          <w:spacing w:val="-2"/>
          <w:sz w:val="18"/>
          <w:szCs w:val="18"/>
          <w:rtl/>
        </w:rPr>
        <w:t>שוק סיטוני קבוע, בהתאם להחלטת הממשלה</w:t>
      </w:r>
      <w:r w:rsidRPr="0012397C">
        <w:rPr>
          <w:rFonts w:ascii="Tahoma" w:hAnsi="Tahoma" w:cs="Tahoma" w:hint="cs"/>
          <w:spacing w:val="-2"/>
          <w:sz w:val="18"/>
          <w:szCs w:val="18"/>
          <w:rtl/>
        </w:rPr>
        <w:t>. להלן תמונות של השוק הקיים.</w:t>
      </w:r>
      <w:r w:rsidRPr="0012397C" w:rsidR="0012397C">
        <w:rPr>
          <w:rFonts w:cs="Tahoma"/>
          <w:noProof/>
          <w:sz w:val="17"/>
          <w:szCs w:val="17"/>
          <w:rtl/>
        </w:rPr>
        <w:t xml:space="preserve"> </w:t>
      </w:r>
      <w:r w:rsidRPr="0012789B" w:rsidR="0012397C">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26227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2173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881A93">
                            <w:pPr>
                              <w:spacing w:after="0" w:line="240" w:lineRule="auto"/>
                              <w:rPr>
                                <w:color w:val="0B5294"/>
                                <w:spacing w:val="-4"/>
                                <w:sz w:val="24"/>
                                <w:szCs w:val="24"/>
                                <w:rtl/>
                                <w:cs/>
                              </w:rPr>
                            </w:pP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הסיטוני</w:t>
                            </w:r>
                            <w:r w:rsidRPr="0012397C">
                              <w:rPr>
                                <w:rFonts w:cs="Tahoma"/>
                                <w:color w:val="0B5294"/>
                                <w:spacing w:val="-4"/>
                                <w:sz w:val="24"/>
                                <w:szCs w:val="24"/>
                                <w:rtl/>
                              </w:rPr>
                              <w:t xml:space="preserve"> </w:t>
                            </w:r>
                            <w:r w:rsidRPr="0012397C">
                              <w:rPr>
                                <w:rFonts w:cs="Tahoma" w:hint="eastAsia"/>
                                <w:color w:val="0B5294"/>
                                <w:spacing w:val="-4"/>
                                <w:sz w:val="24"/>
                                <w:szCs w:val="24"/>
                                <w:rtl/>
                              </w:rPr>
                              <w:t>במתחם</w:t>
                            </w:r>
                            <w:r w:rsidRPr="0012397C">
                              <w:rPr>
                                <w:rFonts w:cs="Tahoma"/>
                                <w:color w:val="0B5294"/>
                                <w:spacing w:val="-4"/>
                                <w:sz w:val="24"/>
                                <w:szCs w:val="24"/>
                                <w:rtl/>
                              </w:rPr>
                              <w:t xml:space="preserve"> </w:t>
                            </w:r>
                            <w:r w:rsidRPr="0012397C">
                              <w:rPr>
                                <w:rFonts w:cs="Tahoma" w:hint="eastAsia"/>
                                <w:color w:val="0B5294"/>
                                <w:spacing w:val="-4"/>
                                <w:sz w:val="24"/>
                                <w:szCs w:val="24"/>
                                <w:rtl/>
                              </w:rPr>
                              <w:t>צריפין</w:t>
                            </w:r>
                            <w:r w:rsidRPr="0012397C">
                              <w:rPr>
                                <w:rFonts w:cs="Tahoma"/>
                                <w:color w:val="0B5294"/>
                                <w:spacing w:val="-4"/>
                                <w:sz w:val="24"/>
                                <w:szCs w:val="24"/>
                                <w:rtl/>
                              </w:rPr>
                              <w:t xml:space="preserve">, </w:t>
                            </w:r>
                            <w:r w:rsidRPr="0012397C">
                              <w:rPr>
                                <w:rFonts w:cs="Tahoma" w:hint="eastAsia"/>
                                <w:color w:val="0B5294"/>
                                <w:spacing w:val="-4"/>
                                <w:sz w:val="24"/>
                                <w:szCs w:val="24"/>
                                <w:rtl/>
                              </w:rPr>
                              <w:t>שהוקם</w:t>
                            </w:r>
                            <w:r w:rsidRPr="0012397C">
                              <w:rPr>
                                <w:rFonts w:cs="Tahoma"/>
                                <w:color w:val="0B5294"/>
                                <w:spacing w:val="-4"/>
                                <w:sz w:val="24"/>
                                <w:szCs w:val="24"/>
                                <w:rtl/>
                              </w:rPr>
                              <w:t xml:space="preserve"> </w:t>
                            </w:r>
                            <w:r w:rsidRPr="0012397C">
                              <w:rPr>
                                <w:rFonts w:cs="Tahoma" w:hint="eastAsia"/>
                                <w:color w:val="0B5294"/>
                                <w:spacing w:val="-4"/>
                                <w:sz w:val="24"/>
                                <w:szCs w:val="24"/>
                                <w:rtl/>
                              </w:rPr>
                              <w:t>מלכתחילה</w:t>
                            </w:r>
                            <w:r w:rsidRPr="0012397C">
                              <w:rPr>
                                <w:rFonts w:cs="Tahoma"/>
                                <w:color w:val="0B5294"/>
                                <w:spacing w:val="-4"/>
                                <w:sz w:val="24"/>
                                <w:szCs w:val="24"/>
                                <w:rtl/>
                              </w:rPr>
                              <w:t xml:space="preserve"> </w:t>
                            </w:r>
                            <w:r w:rsidRPr="0012397C">
                              <w:rPr>
                                <w:rFonts w:cs="Tahoma" w:hint="eastAsia"/>
                                <w:color w:val="0B5294"/>
                                <w:spacing w:val="-4"/>
                                <w:sz w:val="24"/>
                                <w:szCs w:val="24"/>
                                <w:rtl/>
                              </w:rPr>
                              <w:t>כשוק</w:t>
                            </w:r>
                            <w:r w:rsidRPr="0012397C">
                              <w:rPr>
                                <w:rFonts w:cs="Tahoma"/>
                                <w:color w:val="0B5294"/>
                                <w:spacing w:val="-4"/>
                                <w:sz w:val="24"/>
                                <w:szCs w:val="24"/>
                                <w:rtl/>
                              </w:rPr>
                              <w:t xml:space="preserve"> </w:t>
                            </w:r>
                            <w:r w:rsidRPr="0012397C">
                              <w:rPr>
                                <w:rFonts w:cs="Tahoma" w:hint="eastAsia"/>
                                <w:color w:val="0B5294"/>
                                <w:spacing w:val="-4"/>
                                <w:sz w:val="24"/>
                                <w:szCs w:val="24"/>
                                <w:rtl/>
                              </w:rPr>
                              <w:t>זמני</w:t>
                            </w:r>
                            <w:r w:rsidRPr="0012397C">
                              <w:rPr>
                                <w:rFonts w:cs="Tahoma"/>
                                <w:color w:val="0B5294"/>
                                <w:spacing w:val="-4"/>
                                <w:sz w:val="24"/>
                                <w:szCs w:val="24"/>
                                <w:rtl/>
                              </w:rPr>
                              <w:t xml:space="preserve">, </w:t>
                            </w:r>
                            <w:r w:rsidRPr="0012397C">
                              <w:rPr>
                                <w:rFonts w:cs="Tahoma" w:hint="eastAsia"/>
                                <w:color w:val="0B5294"/>
                                <w:spacing w:val="-4"/>
                                <w:sz w:val="24"/>
                                <w:szCs w:val="24"/>
                                <w:rtl/>
                              </w:rPr>
                              <w:t>סובל</w:t>
                            </w:r>
                            <w:r w:rsidRPr="0012397C">
                              <w:rPr>
                                <w:rFonts w:cs="Tahoma"/>
                                <w:color w:val="0B5294"/>
                                <w:spacing w:val="-4"/>
                                <w:sz w:val="24"/>
                                <w:szCs w:val="24"/>
                                <w:rtl/>
                              </w:rPr>
                              <w:t xml:space="preserve"> </w:t>
                            </w:r>
                            <w:r w:rsidRPr="0012397C">
                              <w:rPr>
                                <w:rFonts w:cs="Tahoma" w:hint="eastAsia"/>
                                <w:color w:val="0B5294"/>
                                <w:spacing w:val="-4"/>
                                <w:sz w:val="24"/>
                                <w:szCs w:val="24"/>
                                <w:rtl/>
                              </w:rPr>
                              <w:t>ממחסור</w:t>
                            </w:r>
                            <w:r w:rsidRPr="0012397C">
                              <w:rPr>
                                <w:rFonts w:cs="Tahoma"/>
                                <w:color w:val="0B5294"/>
                                <w:spacing w:val="-4"/>
                                <w:sz w:val="24"/>
                                <w:szCs w:val="24"/>
                                <w:rtl/>
                              </w:rPr>
                              <w:t xml:space="preserve"> </w:t>
                            </w:r>
                            <w:r w:rsidRPr="0012397C">
                              <w:rPr>
                                <w:rFonts w:cs="Tahoma" w:hint="eastAsia"/>
                                <w:color w:val="0B5294"/>
                                <w:spacing w:val="-4"/>
                                <w:sz w:val="24"/>
                                <w:szCs w:val="24"/>
                                <w:rtl/>
                              </w:rPr>
                              <w:t>בשטחי</w:t>
                            </w:r>
                            <w:r w:rsidRPr="0012397C">
                              <w:rPr>
                                <w:rFonts w:cs="Tahoma"/>
                                <w:color w:val="0B5294"/>
                                <w:spacing w:val="-4"/>
                                <w:sz w:val="24"/>
                                <w:szCs w:val="24"/>
                                <w:rtl/>
                              </w:rPr>
                              <w:t xml:space="preserve"> </w:t>
                            </w:r>
                            <w:r w:rsidRPr="0012397C">
                              <w:rPr>
                                <w:rFonts w:cs="Tahoma" w:hint="eastAsia"/>
                                <w:color w:val="0B5294"/>
                                <w:spacing w:val="-4"/>
                                <w:sz w:val="24"/>
                                <w:szCs w:val="24"/>
                                <w:rtl/>
                              </w:rPr>
                              <w:t>אחסנה</w:t>
                            </w:r>
                            <w:r w:rsidRPr="0012397C">
                              <w:rPr>
                                <w:rFonts w:cs="Tahoma"/>
                                <w:color w:val="0B5294"/>
                                <w:spacing w:val="-4"/>
                                <w:sz w:val="24"/>
                                <w:szCs w:val="24"/>
                                <w:rtl/>
                              </w:rPr>
                              <w:t xml:space="preserve">, </w:t>
                            </w:r>
                            <w:r w:rsidRPr="0012397C">
                              <w:rPr>
                                <w:rFonts w:cs="Tahoma" w:hint="eastAsia"/>
                                <w:color w:val="0B5294"/>
                                <w:spacing w:val="-4"/>
                                <w:sz w:val="24"/>
                                <w:szCs w:val="24"/>
                                <w:rtl/>
                              </w:rPr>
                              <w:t>צפיפות</w:t>
                            </w:r>
                            <w:r w:rsidRPr="0012397C">
                              <w:rPr>
                                <w:rFonts w:cs="Tahoma"/>
                                <w:color w:val="0B5294"/>
                                <w:spacing w:val="-4"/>
                                <w:sz w:val="24"/>
                                <w:szCs w:val="24"/>
                                <w:rtl/>
                              </w:rPr>
                              <w:t xml:space="preserve"> </w:t>
                            </w:r>
                            <w:r w:rsidRPr="0012397C">
                              <w:rPr>
                                <w:rFonts w:cs="Tahoma" w:hint="eastAsia"/>
                                <w:color w:val="0B5294"/>
                                <w:spacing w:val="-4"/>
                                <w:sz w:val="24"/>
                                <w:szCs w:val="24"/>
                                <w:rtl/>
                              </w:rPr>
                              <w:t>וחוסר</w:t>
                            </w:r>
                            <w:r w:rsidRPr="0012397C">
                              <w:rPr>
                                <w:rFonts w:cs="Tahoma"/>
                                <w:color w:val="0B5294"/>
                                <w:spacing w:val="-4"/>
                                <w:sz w:val="24"/>
                                <w:szCs w:val="24"/>
                                <w:rtl/>
                              </w:rPr>
                              <w:t xml:space="preserve"> </w:t>
                            </w:r>
                            <w:r w:rsidRPr="0012397C">
                              <w:rPr>
                                <w:rFonts w:cs="Tahoma" w:hint="eastAsia"/>
                                <w:color w:val="0B5294"/>
                                <w:spacing w:val="-4"/>
                                <w:sz w:val="24"/>
                                <w:szCs w:val="24"/>
                                <w:rtl/>
                              </w:rPr>
                              <w:t>יעילות</w:t>
                            </w:r>
                            <w:r w:rsidRPr="0012397C">
                              <w:rPr>
                                <w:rFonts w:cs="Tahoma"/>
                                <w:color w:val="0B5294"/>
                                <w:spacing w:val="-4"/>
                                <w:sz w:val="24"/>
                                <w:szCs w:val="24"/>
                                <w:rtl/>
                              </w:rPr>
                              <w:t xml:space="preserve">, </w:t>
                            </w:r>
                            <w:r w:rsidRPr="0012397C">
                              <w:rPr>
                                <w:rFonts w:cs="Tahoma" w:hint="eastAsia"/>
                                <w:color w:val="0B5294"/>
                                <w:spacing w:val="-4"/>
                                <w:sz w:val="24"/>
                                <w:szCs w:val="24"/>
                                <w:rtl/>
                              </w:rPr>
                              <w:t>הגורמים</w:t>
                            </w:r>
                            <w:r w:rsidRPr="0012397C">
                              <w:rPr>
                                <w:rFonts w:cs="Tahoma"/>
                                <w:color w:val="0B5294"/>
                                <w:spacing w:val="-4"/>
                                <w:sz w:val="24"/>
                                <w:szCs w:val="24"/>
                                <w:rtl/>
                              </w:rPr>
                              <w:t xml:space="preserve"> </w:t>
                            </w:r>
                            <w:r w:rsidRPr="0012397C">
                              <w:rPr>
                                <w:rFonts w:cs="Tahoma" w:hint="eastAsia"/>
                                <w:color w:val="0B5294"/>
                                <w:spacing w:val="-4"/>
                                <w:sz w:val="24"/>
                                <w:szCs w:val="24"/>
                                <w:rtl/>
                              </w:rPr>
                              <w:t>לפחת</w:t>
                            </w:r>
                            <w:r w:rsidRPr="0012397C">
                              <w:rPr>
                                <w:rFonts w:cs="Tahoma"/>
                                <w:color w:val="0B5294"/>
                                <w:spacing w:val="-4"/>
                                <w:sz w:val="24"/>
                                <w:szCs w:val="24"/>
                                <w:rtl/>
                              </w:rPr>
                              <w:t xml:space="preserve"> </w:t>
                            </w:r>
                            <w:r w:rsidRPr="0012397C">
                              <w:rPr>
                                <w:rFonts w:cs="Tahoma" w:hint="eastAsia"/>
                                <w:color w:val="0B5294"/>
                                <w:spacing w:val="-4"/>
                                <w:sz w:val="24"/>
                                <w:szCs w:val="24"/>
                                <w:rtl/>
                              </w:rPr>
                              <w:t>גבוה</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תוצרת</w:t>
                            </w:r>
                            <w:r w:rsidRPr="0012397C">
                              <w:rPr>
                                <w:rFonts w:cs="Tahoma"/>
                                <w:color w:val="0B5294"/>
                                <w:spacing w:val="-4"/>
                                <w:sz w:val="24"/>
                                <w:szCs w:val="24"/>
                                <w:rtl/>
                              </w:rPr>
                              <w:t xml:space="preserve"> </w:t>
                            </w:r>
                            <w:r w:rsidRPr="0012397C">
                              <w:rPr>
                                <w:rFonts w:cs="Tahoma" w:hint="eastAsia"/>
                                <w:color w:val="0B5294"/>
                                <w:spacing w:val="-4"/>
                                <w:sz w:val="24"/>
                                <w:szCs w:val="24"/>
                                <w:rtl/>
                              </w:rPr>
                              <w:t>חקלאית</w:t>
                            </w:r>
                            <w:r w:rsidRPr="0012397C">
                              <w:rPr>
                                <w:rFonts w:cs="Tahoma"/>
                                <w:color w:val="0B5294"/>
                                <w:spacing w:val="-4"/>
                                <w:sz w:val="24"/>
                                <w:szCs w:val="24"/>
                                <w:rtl/>
                              </w:rPr>
                              <w:t xml:space="preserve"> </w:t>
                            </w:r>
                            <w:r w:rsidRPr="0012397C">
                              <w:rPr>
                                <w:rFonts w:cs="Tahoma" w:hint="eastAsia"/>
                                <w:color w:val="0B5294"/>
                                <w:spacing w:val="-4"/>
                                <w:sz w:val="24"/>
                                <w:szCs w:val="24"/>
                                <w:rtl/>
                              </w:rPr>
                              <w:t>טרייה</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07903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733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1360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881A93">
                      <w:pPr>
                        <w:spacing w:after="0" w:line="240" w:lineRule="auto"/>
                        <w:rPr>
                          <w:color w:val="0B5294"/>
                          <w:spacing w:val="-4"/>
                          <w:sz w:val="24"/>
                          <w:szCs w:val="24"/>
                          <w:rtl/>
                          <w:cs/>
                        </w:rPr>
                      </w:pP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הסיטוני</w:t>
                      </w:r>
                      <w:r w:rsidRPr="0012397C">
                        <w:rPr>
                          <w:rFonts w:cs="Tahoma"/>
                          <w:color w:val="0B5294"/>
                          <w:spacing w:val="-4"/>
                          <w:sz w:val="24"/>
                          <w:szCs w:val="24"/>
                          <w:rtl/>
                        </w:rPr>
                        <w:t xml:space="preserve"> </w:t>
                      </w:r>
                      <w:r w:rsidRPr="0012397C">
                        <w:rPr>
                          <w:rFonts w:cs="Tahoma" w:hint="eastAsia"/>
                          <w:color w:val="0B5294"/>
                          <w:spacing w:val="-4"/>
                          <w:sz w:val="24"/>
                          <w:szCs w:val="24"/>
                          <w:rtl/>
                        </w:rPr>
                        <w:t>במתחם</w:t>
                      </w:r>
                      <w:r w:rsidRPr="0012397C">
                        <w:rPr>
                          <w:rFonts w:cs="Tahoma"/>
                          <w:color w:val="0B5294"/>
                          <w:spacing w:val="-4"/>
                          <w:sz w:val="24"/>
                          <w:szCs w:val="24"/>
                          <w:rtl/>
                        </w:rPr>
                        <w:t xml:space="preserve"> </w:t>
                      </w:r>
                      <w:r w:rsidRPr="0012397C">
                        <w:rPr>
                          <w:rFonts w:cs="Tahoma" w:hint="eastAsia"/>
                          <w:color w:val="0B5294"/>
                          <w:spacing w:val="-4"/>
                          <w:sz w:val="24"/>
                          <w:szCs w:val="24"/>
                          <w:rtl/>
                        </w:rPr>
                        <w:t>צריפין</w:t>
                      </w:r>
                      <w:r w:rsidRPr="0012397C">
                        <w:rPr>
                          <w:rFonts w:cs="Tahoma"/>
                          <w:color w:val="0B5294"/>
                          <w:spacing w:val="-4"/>
                          <w:sz w:val="24"/>
                          <w:szCs w:val="24"/>
                          <w:rtl/>
                        </w:rPr>
                        <w:t xml:space="preserve">, </w:t>
                      </w:r>
                      <w:r w:rsidRPr="0012397C">
                        <w:rPr>
                          <w:rFonts w:cs="Tahoma" w:hint="eastAsia"/>
                          <w:color w:val="0B5294"/>
                          <w:spacing w:val="-4"/>
                          <w:sz w:val="24"/>
                          <w:szCs w:val="24"/>
                          <w:rtl/>
                        </w:rPr>
                        <w:t>שהוקם</w:t>
                      </w:r>
                      <w:r w:rsidRPr="0012397C">
                        <w:rPr>
                          <w:rFonts w:cs="Tahoma"/>
                          <w:color w:val="0B5294"/>
                          <w:spacing w:val="-4"/>
                          <w:sz w:val="24"/>
                          <w:szCs w:val="24"/>
                          <w:rtl/>
                        </w:rPr>
                        <w:t xml:space="preserve"> </w:t>
                      </w:r>
                      <w:r w:rsidRPr="0012397C">
                        <w:rPr>
                          <w:rFonts w:cs="Tahoma" w:hint="eastAsia"/>
                          <w:color w:val="0B5294"/>
                          <w:spacing w:val="-4"/>
                          <w:sz w:val="24"/>
                          <w:szCs w:val="24"/>
                          <w:rtl/>
                        </w:rPr>
                        <w:t>מלכתחילה</w:t>
                      </w:r>
                      <w:r w:rsidRPr="0012397C">
                        <w:rPr>
                          <w:rFonts w:cs="Tahoma"/>
                          <w:color w:val="0B5294"/>
                          <w:spacing w:val="-4"/>
                          <w:sz w:val="24"/>
                          <w:szCs w:val="24"/>
                          <w:rtl/>
                        </w:rPr>
                        <w:t xml:space="preserve"> </w:t>
                      </w:r>
                      <w:r w:rsidRPr="0012397C">
                        <w:rPr>
                          <w:rFonts w:cs="Tahoma" w:hint="eastAsia"/>
                          <w:color w:val="0B5294"/>
                          <w:spacing w:val="-4"/>
                          <w:sz w:val="24"/>
                          <w:szCs w:val="24"/>
                          <w:rtl/>
                        </w:rPr>
                        <w:t>כשוק</w:t>
                      </w:r>
                      <w:r w:rsidRPr="0012397C">
                        <w:rPr>
                          <w:rFonts w:cs="Tahoma"/>
                          <w:color w:val="0B5294"/>
                          <w:spacing w:val="-4"/>
                          <w:sz w:val="24"/>
                          <w:szCs w:val="24"/>
                          <w:rtl/>
                        </w:rPr>
                        <w:t xml:space="preserve"> </w:t>
                      </w:r>
                      <w:r w:rsidRPr="0012397C">
                        <w:rPr>
                          <w:rFonts w:cs="Tahoma" w:hint="eastAsia"/>
                          <w:color w:val="0B5294"/>
                          <w:spacing w:val="-4"/>
                          <w:sz w:val="24"/>
                          <w:szCs w:val="24"/>
                          <w:rtl/>
                        </w:rPr>
                        <w:t>זמני</w:t>
                      </w:r>
                      <w:r w:rsidRPr="0012397C">
                        <w:rPr>
                          <w:rFonts w:cs="Tahoma"/>
                          <w:color w:val="0B5294"/>
                          <w:spacing w:val="-4"/>
                          <w:sz w:val="24"/>
                          <w:szCs w:val="24"/>
                          <w:rtl/>
                        </w:rPr>
                        <w:t xml:space="preserve">, </w:t>
                      </w:r>
                      <w:r w:rsidRPr="0012397C">
                        <w:rPr>
                          <w:rFonts w:cs="Tahoma" w:hint="eastAsia"/>
                          <w:color w:val="0B5294"/>
                          <w:spacing w:val="-4"/>
                          <w:sz w:val="24"/>
                          <w:szCs w:val="24"/>
                          <w:rtl/>
                        </w:rPr>
                        <w:t>סובל</w:t>
                      </w:r>
                      <w:r w:rsidRPr="0012397C">
                        <w:rPr>
                          <w:rFonts w:cs="Tahoma"/>
                          <w:color w:val="0B5294"/>
                          <w:spacing w:val="-4"/>
                          <w:sz w:val="24"/>
                          <w:szCs w:val="24"/>
                          <w:rtl/>
                        </w:rPr>
                        <w:t xml:space="preserve"> </w:t>
                      </w:r>
                      <w:r w:rsidRPr="0012397C">
                        <w:rPr>
                          <w:rFonts w:cs="Tahoma" w:hint="eastAsia"/>
                          <w:color w:val="0B5294"/>
                          <w:spacing w:val="-4"/>
                          <w:sz w:val="24"/>
                          <w:szCs w:val="24"/>
                          <w:rtl/>
                        </w:rPr>
                        <w:t>ממחסור</w:t>
                      </w:r>
                      <w:r w:rsidRPr="0012397C">
                        <w:rPr>
                          <w:rFonts w:cs="Tahoma"/>
                          <w:color w:val="0B5294"/>
                          <w:spacing w:val="-4"/>
                          <w:sz w:val="24"/>
                          <w:szCs w:val="24"/>
                          <w:rtl/>
                        </w:rPr>
                        <w:t xml:space="preserve"> </w:t>
                      </w:r>
                      <w:r w:rsidRPr="0012397C">
                        <w:rPr>
                          <w:rFonts w:cs="Tahoma" w:hint="eastAsia"/>
                          <w:color w:val="0B5294"/>
                          <w:spacing w:val="-4"/>
                          <w:sz w:val="24"/>
                          <w:szCs w:val="24"/>
                          <w:rtl/>
                        </w:rPr>
                        <w:t>בשטחי</w:t>
                      </w:r>
                      <w:r w:rsidRPr="0012397C">
                        <w:rPr>
                          <w:rFonts w:cs="Tahoma"/>
                          <w:color w:val="0B5294"/>
                          <w:spacing w:val="-4"/>
                          <w:sz w:val="24"/>
                          <w:szCs w:val="24"/>
                          <w:rtl/>
                        </w:rPr>
                        <w:t xml:space="preserve"> </w:t>
                      </w:r>
                      <w:r w:rsidRPr="0012397C">
                        <w:rPr>
                          <w:rFonts w:cs="Tahoma" w:hint="eastAsia"/>
                          <w:color w:val="0B5294"/>
                          <w:spacing w:val="-4"/>
                          <w:sz w:val="24"/>
                          <w:szCs w:val="24"/>
                          <w:rtl/>
                        </w:rPr>
                        <w:t>אחסנה</w:t>
                      </w:r>
                      <w:r w:rsidRPr="0012397C">
                        <w:rPr>
                          <w:rFonts w:cs="Tahoma"/>
                          <w:color w:val="0B5294"/>
                          <w:spacing w:val="-4"/>
                          <w:sz w:val="24"/>
                          <w:szCs w:val="24"/>
                          <w:rtl/>
                        </w:rPr>
                        <w:t xml:space="preserve">, </w:t>
                      </w:r>
                      <w:r w:rsidRPr="0012397C">
                        <w:rPr>
                          <w:rFonts w:cs="Tahoma" w:hint="eastAsia"/>
                          <w:color w:val="0B5294"/>
                          <w:spacing w:val="-4"/>
                          <w:sz w:val="24"/>
                          <w:szCs w:val="24"/>
                          <w:rtl/>
                        </w:rPr>
                        <w:t>צפיפות</w:t>
                      </w:r>
                      <w:r w:rsidRPr="0012397C">
                        <w:rPr>
                          <w:rFonts w:cs="Tahoma"/>
                          <w:color w:val="0B5294"/>
                          <w:spacing w:val="-4"/>
                          <w:sz w:val="24"/>
                          <w:szCs w:val="24"/>
                          <w:rtl/>
                        </w:rPr>
                        <w:t xml:space="preserve"> </w:t>
                      </w:r>
                      <w:r w:rsidRPr="0012397C">
                        <w:rPr>
                          <w:rFonts w:cs="Tahoma" w:hint="eastAsia"/>
                          <w:color w:val="0B5294"/>
                          <w:spacing w:val="-4"/>
                          <w:sz w:val="24"/>
                          <w:szCs w:val="24"/>
                          <w:rtl/>
                        </w:rPr>
                        <w:t>וחוסר</w:t>
                      </w:r>
                      <w:r w:rsidRPr="0012397C">
                        <w:rPr>
                          <w:rFonts w:cs="Tahoma"/>
                          <w:color w:val="0B5294"/>
                          <w:spacing w:val="-4"/>
                          <w:sz w:val="24"/>
                          <w:szCs w:val="24"/>
                          <w:rtl/>
                        </w:rPr>
                        <w:t xml:space="preserve"> </w:t>
                      </w:r>
                      <w:r w:rsidRPr="0012397C">
                        <w:rPr>
                          <w:rFonts w:cs="Tahoma" w:hint="eastAsia"/>
                          <w:color w:val="0B5294"/>
                          <w:spacing w:val="-4"/>
                          <w:sz w:val="24"/>
                          <w:szCs w:val="24"/>
                          <w:rtl/>
                        </w:rPr>
                        <w:t>יעילות</w:t>
                      </w:r>
                      <w:r w:rsidRPr="0012397C">
                        <w:rPr>
                          <w:rFonts w:cs="Tahoma"/>
                          <w:color w:val="0B5294"/>
                          <w:spacing w:val="-4"/>
                          <w:sz w:val="24"/>
                          <w:szCs w:val="24"/>
                          <w:rtl/>
                        </w:rPr>
                        <w:t xml:space="preserve">, </w:t>
                      </w:r>
                      <w:r w:rsidRPr="0012397C">
                        <w:rPr>
                          <w:rFonts w:cs="Tahoma" w:hint="eastAsia"/>
                          <w:color w:val="0B5294"/>
                          <w:spacing w:val="-4"/>
                          <w:sz w:val="24"/>
                          <w:szCs w:val="24"/>
                          <w:rtl/>
                        </w:rPr>
                        <w:t>הגורמים</w:t>
                      </w:r>
                      <w:r w:rsidRPr="0012397C">
                        <w:rPr>
                          <w:rFonts w:cs="Tahoma"/>
                          <w:color w:val="0B5294"/>
                          <w:spacing w:val="-4"/>
                          <w:sz w:val="24"/>
                          <w:szCs w:val="24"/>
                          <w:rtl/>
                        </w:rPr>
                        <w:t xml:space="preserve"> </w:t>
                      </w:r>
                      <w:r w:rsidRPr="0012397C">
                        <w:rPr>
                          <w:rFonts w:cs="Tahoma" w:hint="eastAsia"/>
                          <w:color w:val="0B5294"/>
                          <w:spacing w:val="-4"/>
                          <w:sz w:val="24"/>
                          <w:szCs w:val="24"/>
                          <w:rtl/>
                        </w:rPr>
                        <w:t>לפחת</w:t>
                      </w:r>
                      <w:r w:rsidRPr="0012397C">
                        <w:rPr>
                          <w:rFonts w:cs="Tahoma"/>
                          <w:color w:val="0B5294"/>
                          <w:spacing w:val="-4"/>
                          <w:sz w:val="24"/>
                          <w:szCs w:val="24"/>
                          <w:rtl/>
                        </w:rPr>
                        <w:t xml:space="preserve"> </w:t>
                      </w:r>
                      <w:r w:rsidRPr="0012397C">
                        <w:rPr>
                          <w:rFonts w:cs="Tahoma" w:hint="eastAsia"/>
                          <w:color w:val="0B5294"/>
                          <w:spacing w:val="-4"/>
                          <w:sz w:val="24"/>
                          <w:szCs w:val="24"/>
                          <w:rtl/>
                        </w:rPr>
                        <w:t>גבוה</w:t>
                      </w:r>
                      <w:r w:rsidRPr="0012397C">
                        <w:rPr>
                          <w:rFonts w:cs="Tahoma"/>
                          <w:color w:val="0B5294"/>
                          <w:spacing w:val="-4"/>
                          <w:sz w:val="24"/>
                          <w:szCs w:val="24"/>
                          <w:rtl/>
                        </w:rPr>
                        <w:t xml:space="preserve"> </w:t>
                      </w:r>
                      <w:r w:rsidRPr="0012397C">
                        <w:rPr>
                          <w:rFonts w:cs="Tahoma" w:hint="eastAsia"/>
                          <w:color w:val="0B5294"/>
                          <w:spacing w:val="-4"/>
                          <w:sz w:val="24"/>
                          <w:szCs w:val="24"/>
                          <w:rtl/>
                        </w:rPr>
                        <w:t>של</w:t>
                      </w:r>
                      <w:r w:rsidRPr="0012397C">
                        <w:rPr>
                          <w:rFonts w:cs="Tahoma"/>
                          <w:color w:val="0B5294"/>
                          <w:spacing w:val="-4"/>
                          <w:sz w:val="24"/>
                          <w:szCs w:val="24"/>
                          <w:rtl/>
                        </w:rPr>
                        <w:t xml:space="preserve"> </w:t>
                      </w:r>
                      <w:r w:rsidRPr="0012397C">
                        <w:rPr>
                          <w:rFonts w:cs="Tahoma" w:hint="eastAsia"/>
                          <w:color w:val="0B5294"/>
                          <w:spacing w:val="-4"/>
                          <w:sz w:val="24"/>
                          <w:szCs w:val="24"/>
                          <w:rtl/>
                        </w:rPr>
                        <w:t>תוצרת</w:t>
                      </w:r>
                      <w:r w:rsidRPr="0012397C">
                        <w:rPr>
                          <w:rFonts w:cs="Tahoma"/>
                          <w:color w:val="0B5294"/>
                          <w:spacing w:val="-4"/>
                          <w:sz w:val="24"/>
                          <w:szCs w:val="24"/>
                          <w:rtl/>
                        </w:rPr>
                        <w:t xml:space="preserve"> </w:t>
                      </w:r>
                      <w:r w:rsidRPr="0012397C">
                        <w:rPr>
                          <w:rFonts w:cs="Tahoma" w:hint="eastAsia"/>
                          <w:color w:val="0B5294"/>
                          <w:spacing w:val="-4"/>
                          <w:sz w:val="24"/>
                          <w:szCs w:val="24"/>
                          <w:rtl/>
                        </w:rPr>
                        <w:t>חקלאית</w:t>
                      </w:r>
                      <w:r w:rsidRPr="0012397C">
                        <w:rPr>
                          <w:rFonts w:cs="Tahoma"/>
                          <w:color w:val="0B5294"/>
                          <w:spacing w:val="-4"/>
                          <w:sz w:val="24"/>
                          <w:szCs w:val="24"/>
                          <w:rtl/>
                        </w:rPr>
                        <w:t xml:space="preserve"> </w:t>
                      </w:r>
                      <w:r w:rsidRPr="0012397C">
                        <w:rPr>
                          <w:rFonts w:cs="Tahoma" w:hint="eastAsia"/>
                          <w:color w:val="0B5294"/>
                          <w:spacing w:val="-4"/>
                          <w:sz w:val="24"/>
                          <w:szCs w:val="24"/>
                          <w:rtl/>
                        </w:rPr>
                        <w:t>טרייה</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8858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051065" w:rsidP="00051065">
      <w:pPr>
        <w:pStyle w:val="tab-name"/>
        <w:rPr>
          <w:b/>
          <w:bCs/>
          <w:rtl/>
        </w:rPr>
      </w:pPr>
      <w:r w:rsidRPr="00FB71BE">
        <w:rPr>
          <w:rFonts w:hint="eastAsia"/>
          <w:rtl/>
        </w:rPr>
        <w:t>תמונה</w:t>
      </w:r>
      <w:r w:rsidRPr="00FB71BE">
        <w:rPr>
          <w:rtl/>
        </w:rPr>
        <w:t xml:space="preserve"> </w:t>
      </w:r>
      <w:r w:rsidRPr="00FB71BE">
        <w:rPr>
          <w:rFonts w:hint="cs"/>
          <w:rtl/>
        </w:rPr>
        <w:t xml:space="preserve">1: </w:t>
      </w:r>
      <w:r w:rsidRPr="00051065">
        <w:rPr>
          <w:rFonts w:hint="cs"/>
          <w:b/>
          <w:bCs/>
          <w:rtl/>
        </w:rPr>
        <w:t>השוק הקיים במתחם צריפין</w:t>
      </w:r>
    </w:p>
    <w:p w:rsidR="00F91B4E" w:rsidRPr="00FB71BE" w:rsidP="0005106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968752"/>
            <wp:effectExtent l="0" t="0" r="3175" b="3175"/>
            <wp:docPr id="10" name="Picture 10" descr="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75245" name="24 - 219 - PIC 1.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968752"/>
                    </a:xfrm>
                    <a:prstGeom prst="rect">
                      <a:avLst/>
                    </a:prstGeom>
                  </pic:spPr>
                </pic:pic>
              </a:graphicData>
            </a:graphic>
          </wp:inline>
        </w:drawing>
      </w:r>
    </w:p>
    <w:p w:rsidR="00A6473B" w:rsidRPr="00FB71BE" w:rsidP="00051065">
      <w:pPr>
        <w:pStyle w:val="text-source"/>
        <w:rPr>
          <w:rtl/>
        </w:rPr>
      </w:pPr>
      <w:r w:rsidRPr="00FB71BE">
        <w:rPr>
          <w:rtl/>
        </w:rPr>
        <w:t>מקור: חברת שוק סיטוני לישראל בע"מ</w:t>
      </w:r>
    </w:p>
    <w:p w:rsidR="00FA61CA" w:rsidP="00051065">
      <w:pPr>
        <w:pStyle w:val="tab-name"/>
        <w:rPr>
          <w:b/>
          <w:bCs/>
        </w:rPr>
      </w:pPr>
      <w:r w:rsidRPr="00FA61CA">
        <w:rPr>
          <w:rFonts w:hint="cs"/>
          <w:noProof/>
          <w:rtl/>
        </w:rPr>
        <w:t xml:space="preserve">תמונה 2: </w:t>
      </w:r>
      <w:r w:rsidRPr="00051065">
        <w:rPr>
          <w:rFonts w:hint="cs"/>
          <w:b/>
          <w:bCs/>
          <w:noProof/>
          <w:rtl/>
        </w:rPr>
        <w:t>השוק הקיים במתחם צריפין</w:t>
      </w:r>
      <w:r w:rsidRPr="00FB71BE">
        <w:rPr>
          <w:rFonts w:hint="cs"/>
          <w:b/>
          <w:bCs/>
          <w:rtl/>
        </w:rPr>
        <w:t xml:space="preserve"> </w:t>
      </w:r>
    </w:p>
    <w:p w:rsidR="00F91B4E" w:rsidRPr="00FB71BE" w:rsidP="00051065">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59352" cy="2596896"/>
            <wp:effectExtent l="0" t="0" r="3175" b="0"/>
            <wp:docPr id="11" name="Picture 11" descr="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74888" name="24 - 219 - PIC 2.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959352" cy="2596896"/>
                    </a:xfrm>
                    <a:prstGeom prst="rect">
                      <a:avLst/>
                    </a:prstGeom>
                  </pic:spPr>
                </pic:pic>
              </a:graphicData>
            </a:graphic>
          </wp:inline>
        </w:drawing>
      </w:r>
    </w:p>
    <w:p w:rsidR="00A6473B" w:rsidRPr="00FB71BE" w:rsidP="00051065">
      <w:pPr>
        <w:pStyle w:val="text-source"/>
        <w:rPr>
          <w:rtl/>
        </w:rPr>
      </w:pPr>
      <w:r w:rsidRPr="00FB71BE">
        <w:rPr>
          <w:rtl/>
        </w:rPr>
        <w:t>מקור: חברת שוק סיטוני לישראל בע"מ</w:t>
      </w:r>
    </w:p>
    <w:p w:rsidR="00A6473B" w:rsidRPr="00325399" w:rsidP="00051065">
      <w:pPr>
        <w:pStyle w:val="KOT5"/>
        <w:rPr>
          <w:rtl/>
        </w:rPr>
      </w:pPr>
      <w:r w:rsidRPr="00325399">
        <w:rPr>
          <w:rFonts w:hint="cs"/>
          <w:rtl/>
        </w:rPr>
        <w:t xml:space="preserve">הקמת חברת שוק סיטוני לישראל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באוקטובר 2010 החליטה הממשלה</w:t>
      </w:r>
      <w:r>
        <w:rPr>
          <w:rStyle w:val="FootnoteReference0"/>
          <w:rFonts w:ascii="Tahoma" w:hAnsi="Tahoma" w:cs="Tahoma"/>
          <w:sz w:val="18"/>
          <w:szCs w:val="18"/>
          <w:rtl/>
        </w:rPr>
        <w:footnoteReference w:id="58"/>
      </w:r>
      <w:r w:rsidRPr="00FB71BE">
        <w:rPr>
          <w:rFonts w:ascii="Tahoma" w:hAnsi="Tahoma" w:cs="Tahoma" w:hint="cs"/>
          <w:sz w:val="18"/>
          <w:szCs w:val="18"/>
          <w:rtl/>
        </w:rPr>
        <w:t xml:space="preserve"> (להלן - ההחלטה משנת 2010) על הקמת חברה ממשלתית בבעלות מלאה של המדינה, להקמה ולניהול של שוק סיטוני לתוצרת חקלאית במטרופולין גוש דן. בדברי ההסבר להחלטה נכתב כי סקירת שווקים סיטוניים במדינות אחרות, שביצעו משרד החקלאות ומועצת הצמחים, העלתה כי מרבית השווקים הסיטוניים באירופה מנוהלים על ידי חברות בבעלות ממשלתית או בבעלות ממשלתית ופרטית מעורבת; וכי לאחר דיונים והתייעצויות בין משרדי החקלאות, המשפטים והאוצר, רשות החברות הממשלתיות (להלן - רשות החברות) </w:t>
      </w:r>
      <w:r w:rsidRPr="00FB71BE">
        <w:rPr>
          <w:rFonts w:ascii="Tahoma" w:hAnsi="Tahoma" w:cs="Tahoma" w:hint="cs"/>
          <w:sz w:val="18"/>
          <w:szCs w:val="18"/>
          <w:rtl/>
        </w:rPr>
        <w:t>ורמ"י</w:t>
      </w:r>
      <w:r w:rsidRPr="00FB71BE">
        <w:rPr>
          <w:rFonts w:ascii="Tahoma" w:hAnsi="Tahoma" w:cs="Tahoma" w:hint="cs"/>
          <w:sz w:val="18"/>
          <w:szCs w:val="18"/>
          <w:rtl/>
        </w:rPr>
        <w:t xml:space="preserve"> מוצע כי תוקם חברה ממשלתית בבעלות מלאה של המדינה שתפקידה יהיה לפעול להקמת השוק ולניהולו.</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בפברואר 2011 הוקמה חברת שוק סיטוני לישראל בע"מ (להלן - חברת השוק או החברה). החברה פועלת כזרוע ביצועית של משרד החקלאות בכל הקשור לביצוע החלטות הממשלה לגבי השוק הסיטוני, והיא מנהלת ומרכזת את מכלול היבטי תכנון השוק והקמתו. יושב ראש הדירקטוריון של חברת השוק בשנים 2013-2011 היה ד"ר רענן כהן, אשר פעל רבות במסגרת תפקידו לקידום נושא השוק והקמתו. בהחלטה משנת 2010 נקבע כי פעילות החברה בשלוש השנים הראשונות לאחר הקמתה תתוקצב מתקציב המדינה, ולאחר מכן תקציב החברה יתנהל כמשק כספי סגור ונפרד, שיתבסס בין היתר על תקבולים מניהול השוק הסיטוני והפעלתו. </w:t>
      </w:r>
    </w:p>
    <w:p w:rsidR="00A6473B" w:rsidRPr="00FB71BE" w:rsidP="00051065">
      <w:pPr>
        <w:spacing w:after="240" w:line="240" w:lineRule="exact"/>
        <w:ind w:right="2268"/>
        <w:jc w:val="both"/>
        <w:rPr>
          <w:rFonts w:ascii="Tahoma" w:hAnsi="Tahoma" w:cs="Tahoma"/>
          <w:sz w:val="18"/>
          <w:szCs w:val="18"/>
          <w:rtl/>
        </w:rPr>
      </w:pPr>
      <w:r w:rsidRPr="00FB71BE">
        <w:rPr>
          <w:rFonts w:ascii="Tahoma" w:hAnsi="Tahoma" w:cs="Tahoma" w:hint="cs"/>
          <w:sz w:val="18"/>
          <w:szCs w:val="18"/>
          <w:rtl/>
        </w:rPr>
        <w:t xml:space="preserve">מטרות החברה כפי שנקבעו בהחלטה משנת 2010 היו: לפעול להגשמת מטרות השוק הסיטוני; לבחון ולהציע דרכים להקמה, הפעלה ותחזוקה של השוק, לרבות אופן המימון וההתקשרות, ולהביאן להתייחסות משרדי החקלאות, האוצר והמשפטים ורשות החברות, ולאחר מכן להביאן בצירוף עמדות גורמים אלה להכרעה ולאישור של שרי החקלאות והאוצר (להלן - השרים), לא יאוחר מ-90 יום ממועד מינוי מנהל כללי לחברה; לפעול להקמת השוק, לניהולו, לתפעולו, לתחזוקתו הנאותה ולפיתוחו, בכפוף לכל דין ובהתאם להכרעת השרים כאמור, והכול לצורך הגשמת מטרות השוק; לפעול מול הגורמים הרלוונטיים לקבלת הזכויות במקרקעין המיועדים לשוק; </w:t>
      </w:r>
      <w:r w:rsidRPr="00FB71BE">
        <w:rPr>
          <w:rFonts w:ascii="Tahoma" w:hAnsi="Tahoma" w:cs="Tahoma" w:hint="cs"/>
          <w:b/>
          <w:bCs/>
          <w:sz w:val="18"/>
          <w:szCs w:val="18"/>
          <w:rtl/>
        </w:rPr>
        <w:t xml:space="preserve">לפעול לכך שהשוק הסיטוני יהיה ראוי להפעלה לא יאוחר מ-31 באוקטובר 2012 </w:t>
      </w:r>
      <w:r w:rsidRPr="00FB71BE">
        <w:rPr>
          <w:rFonts w:ascii="Tahoma" w:hAnsi="Tahoma" w:cs="Tahoma" w:hint="cs"/>
          <w:sz w:val="18"/>
          <w:szCs w:val="18"/>
          <w:rtl/>
        </w:rPr>
        <w:t>(ההדגשה אינה במקור).</w:t>
      </w:r>
    </w:p>
    <w:p w:rsidR="00A6473B" w:rsidRPr="00FB71BE" w:rsidP="0012397C">
      <w:pPr>
        <w:pStyle w:val="RESHET"/>
        <w:rPr>
          <w:rtl/>
        </w:rPr>
      </w:pPr>
      <w:r w:rsidRPr="00FB71BE">
        <w:rPr>
          <w:rFonts w:hint="cs"/>
          <w:rtl/>
        </w:rPr>
        <w:t>הממשלה החליטה עוד ב-2001 על הקמת שוק סיטוני חדש במתחם מסובים. אף שהתוכנית לשוק החדש אושרה כבר בינואר 2007, ואף שמשרדי החקלאות והאוצר הסכימו באותה העת על נחיצות השוק ועל דחיפות הקמתו, רק באוקטובר 2010 - כשלוש וחצי שנים לאחר מכן - החליטה הממשלה להקים חברה ממשלתית שתפעל להקמת השוק.</w:t>
      </w:r>
      <w:r w:rsidRPr="0012397C" w:rsidR="0012397C">
        <w:rPr>
          <w:noProof/>
          <w:szCs w:val="17"/>
          <w:rtl/>
        </w:rPr>
        <w:t xml:space="preserve"> </w:t>
      </w:r>
      <w:r w:rsidRPr="0012789B" w:rsidR="0012397C">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27491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878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אף</w:t>
                            </w:r>
                            <w:r w:rsidRPr="0012397C">
                              <w:rPr>
                                <w:rFonts w:cs="Tahoma"/>
                                <w:color w:val="0B5294"/>
                                <w:spacing w:val="-4"/>
                                <w:sz w:val="24"/>
                                <w:szCs w:val="24"/>
                                <w:rtl/>
                              </w:rPr>
                              <w:t xml:space="preserve"> </w:t>
                            </w:r>
                            <w:r w:rsidRPr="0012397C">
                              <w:rPr>
                                <w:rFonts w:cs="Tahoma" w:hint="eastAsia"/>
                                <w:color w:val="0B5294"/>
                                <w:spacing w:val="-4"/>
                                <w:sz w:val="24"/>
                                <w:szCs w:val="24"/>
                                <w:rtl/>
                              </w:rPr>
                              <w:t>שהתוכנית</w:t>
                            </w:r>
                            <w:r w:rsidRPr="0012397C">
                              <w:rPr>
                                <w:rFonts w:cs="Tahoma"/>
                                <w:color w:val="0B5294"/>
                                <w:spacing w:val="-4"/>
                                <w:sz w:val="24"/>
                                <w:szCs w:val="24"/>
                                <w:rtl/>
                              </w:rPr>
                              <w:t xml:space="preserve"> </w:t>
                            </w:r>
                            <w:r w:rsidRPr="0012397C">
                              <w:rPr>
                                <w:rFonts w:cs="Tahoma" w:hint="eastAsia"/>
                                <w:color w:val="0B5294"/>
                                <w:spacing w:val="-4"/>
                                <w:sz w:val="24"/>
                                <w:szCs w:val="24"/>
                                <w:rtl/>
                              </w:rPr>
                              <w:t>לשוק</w:t>
                            </w:r>
                            <w:r w:rsidRPr="0012397C">
                              <w:rPr>
                                <w:rFonts w:cs="Tahoma"/>
                                <w:color w:val="0B5294"/>
                                <w:spacing w:val="-4"/>
                                <w:sz w:val="24"/>
                                <w:szCs w:val="24"/>
                                <w:rtl/>
                              </w:rPr>
                              <w:t xml:space="preserve"> </w:t>
                            </w:r>
                            <w:r w:rsidRPr="0012397C">
                              <w:rPr>
                                <w:rFonts w:cs="Tahoma" w:hint="eastAsia"/>
                                <w:color w:val="0B5294"/>
                                <w:spacing w:val="-4"/>
                                <w:sz w:val="24"/>
                                <w:szCs w:val="24"/>
                                <w:rtl/>
                              </w:rPr>
                              <w:t>החדש</w:t>
                            </w:r>
                            <w:r w:rsidRPr="0012397C">
                              <w:rPr>
                                <w:rFonts w:cs="Tahoma"/>
                                <w:color w:val="0B5294"/>
                                <w:spacing w:val="-4"/>
                                <w:sz w:val="24"/>
                                <w:szCs w:val="24"/>
                                <w:rtl/>
                              </w:rPr>
                              <w:t xml:space="preserve"> </w:t>
                            </w:r>
                            <w:r w:rsidRPr="0012397C">
                              <w:rPr>
                                <w:rFonts w:cs="Tahoma" w:hint="eastAsia"/>
                                <w:color w:val="0B5294"/>
                                <w:spacing w:val="-4"/>
                                <w:sz w:val="24"/>
                                <w:szCs w:val="24"/>
                                <w:rtl/>
                              </w:rPr>
                              <w:t>אושרה</w:t>
                            </w:r>
                            <w:r w:rsidRPr="0012397C">
                              <w:rPr>
                                <w:rFonts w:cs="Tahoma"/>
                                <w:color w:val="0B5294"/>
                                <w:spacing w:val="-4"/>
                                <w:sz w:val="24"/>
                                <w:szCs w:val="24"/>
                                <w:rtl/>
                              </w:rPr>
                              <w:t xml:space="preserve"> </w:t>
                            </w:r>
                            <w:r w:rsidRPr="0012397C">
                              <w:rPr>
                                <w:rFonts w:cs="Tahoma" w:hint="eastAsia"/>
                                <w:color w:val="0B5294"/>
                                <w:spacing w:val="-4"/>
                                <w:sz w:val="24"/>
                                <w:szCs w:val="24"/>
                                <w:rtl/>
                              </w:rPr>
                              <w:t>כבר</w:t>
                            </w:r>
                            <w:r w:rsidRPr="0012397C">
                              <w:rPr>
                                <w:rFonts w:cs="Tahoma"/>
                                <w:color w:val="0B5294"/>
                                <w:spacing w:val="-4"/>
                                <w:sz w:val="24"/>
                                <w:szCs w:val="24"/>
                                <w:rtl/>
                              </w:rPr>
                              <w:t xml:space="preserve"> </w:t>
                            </w:r>
                            <w:r w:rsidRPr="0012397C">
                              <w:rPr>
                                <w:rFonts w:cs="Tahoma" w:hint="eastAsia"/>
                                <w:color w:val="0B5294"/>
                                <w:spacing w:val="-4"/>
                                <w:sz w:val="24"/>
                                <w:szCs w:val="24"/>
                                <w:rtl/>
                              </w:rPr>
                              <w:t>בינואר</w:t>
                            </w:r>
                            <w:r w:rsidRPr="0012397C">
                              <w:rPr>
                                <w:rFonts w:cs="Tahoma"/>
                                <w:color w:val="0B5294"/>
                                <w:spacing w:val="-4"/>
                                <w:sz w:val="24"/>
                                <w:szCs w:val="24"/>
                                <w:rtl/>
                              </w:rPr>
                              <w:t xml:space="preserve"> 2007, </w:t>
                            </w:r>
                            <w:r w:rsidRPr="0012397C">
                              <w:rPr>
                                <w:rFonts w:cs="Tahoma" w:hint="eastAsia"/>
                                <w:color w:val="0B5294"/>
                                <w:spacing w:val="-4"/>
                                <w:sz w:val="24"/>
                                <w:szCs w:val="24"/>
                                <w:rtl/>
                              </w:rPr>
                              <w:t>רק</w:t>
                            </w:r>
                            <w:r w:rsidRPr="0012397C">
                              <w:rPr>
                                <w:rFonts w:cs="Tahoma"/>
                                <w:color w:val="0B5294"/>
                                <w:spacing w:val="-4"/>
                                <w:sz w:val="24"/>
                                <w:szCs w:val="24"/>
                                <w:rtl/>
                              </w:rPr>
                              <w:t xml:space="preserve"> </w:t>
                            </w:r>
                            <w:r w:rsidRPr="0012397C">
                              <w:rPr>
                                <w:rFonts w:cs="Tahoma" w:hint="eastAsia"/>
                                <w:color w:val="0B5294"/>
                                <w:spacing w:val="-4"/>
                                <w:sz w:val="24"/>
                                <w:szCs w:val="24"/>
                                <w:rtl/>
                              </w:rPr>
                              <w:t>באוקטובר</w:t>
                            </w:r>
                            <w:r w:rsidRPr="0012397C">
                              <w:rPr>
                                <w:rFonts w:cs="Tahoma"/>
                                <w:color w:val="0B5294"/>
                                <w:spacing w:val="-4"/>
                                <w:sz w:val="24"/>
                                <w:szCs w:val="24"/>
                                <w:rtl/>
                              </w:rPr>
                              <w:t xml:space="preserve"> 2010,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להקים</w:t>
                            </w:r>
                            <w:r w:rsidRPr="0012397C">
                              <w:rPr>
                                <w:rFonts w:cs="Tahoma"/>
                                <w:color w:val="0B5294"/>
                                <w:spacing w:val="-4"/>
                                <w:sz w:val="24"/>
                                <w:szCs w:val="24"/>
                                <w:rtl/>
                              </w:rPr>
                              <w:t xml:space="preserve"> </w:t>
                            </w:r>
                            <w:r w:rsidRPr="0012397C">
                              <w:rPr>
                                <w:rFonts w:cs="Tahoma" w:hint="eastAsia"/>
                                <w:color w:val="0B5294"/>
                                <w:spacing w:val="-4"/>
                                <w:sz w:val="24"/>
                                <w:szCs w:val="24"/>
                                <w:rtl/>
                              </w:rPr>
                              <w:t>חברה</w:t>
                            </w:r>
                            <w:r w:rsidRPr="0012397C">
                              <w:rPr>
                                <w:rFonts w:cs="Tahoma"/>
                                <w:color w:val="0B5294"/>
                                <w:spacing w:val="-4"/>
                                <w:sz w:val="24"/>
                                <w:szCs w:val="24"/>
                                <w:rtl/>
                              </w:rPr>
                              <w:t xml:space="preserve"> </w:t>
                            </w:r>
                            <w:r w:rsidRPr="0012397C">
                              <w:rPr>
                                <w:rFonts w:cs="Tahoma" w:hint="eastAsia"/>
                                <w:color w:val="0B5294"/>
                                <w:spacing w:val="-4"/>
                                <w:sz w:val="24"/>
                                <w:szCs w:val="24"/>
                                <w:rtl/>
                              </w:rPr>
                              <w:t>ממשלתית</w:t>
                            </w:r>
                            <w:r w:rsidRPr="0012397C">
                              <w:rPr>
                                <w:rFonts w:cs="Tahoma"/>
                                <w:color w:val="0B5294"/>
                                <w:spacing w:val="-4"/>
                                <w:sz w:val="24"/>
                                <w:szCs w:val="24"/>
                                <w:rtl/>
                              </w:rPr>
                              <w:t xml:space="preserve"> </w:t>
                            </w:r>
                            <w:r w:rsidRPr="0012397C">
                              <w:rPr>
                                <w:rFonts w:cs="Tahoma" w:hint="eastAsia"/>
                                <w:color w:val="0B5294"/>
                                <w:spacing w:val="-4"/>
                                <w:sz w:val="24"/>
                                <w:szCs w:val="24"/>
                                <w:rtl/>
                              </w:rPr>
                              <w:t>שתפעל</w:t>
                            </w:r>
                            <w:r w:rsidRPr="0012397C">
                              <w:rPr>
                                <w:rFonts w:cs="Tahoma"/>
                                <w:color w:val="0B5294"/>
                                <w:spacing w:val="-4"/>
                                <w:sz w:val="24"/>
                                <w:szCs w:val="24"/>
                                <w:rtl/>
                              </w:rPr>
                              <w:t xml:space="preserve"> </w:t>
                            </w:r>
                            <w:r w:rsidRPr="0012397C">
                              <w:rPr>
                                <w:rFonts w:cs="Tahoma" w:hint="eastAsia"/>
                                <w:color w:val="0B5294"/>
                                <w:spacing w:val="-4"/>
                                <w:sz w:val="24"/>
                                <w:szCs w:val="24"/>
                                <w:rtl/>
                              </w:rPr>
                              <w:t>להקמת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52324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4682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6145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אף</w:t>
                      </w:r>
                      <w:r w:rsidRPr="0012397C">
                        <w:rPr>
                          <w:rFonts w:cs="Tahoma"/>
                          <w:color w:val="0B5294"/>
                          <w:spacing w:val="-4"/>
                          <w:sz w:val="24"/>
                          <w:szCs w:val="24"/>
                          <w:rtl/>
                        </w:rPr>
                        <w:t xml:space="preserve"> </w:t>
                      </w:r>
                      <w:r w:rsidRPr="0012397C">
                        <w:rPr>
                          <w:rFonts w:cs="Tahoma" w:hint="eastAsia"/>
                          <w:color w:val="0B5294"/>
                          <w:spacing w:val="-4"/>
                          <w:sz w:val="24"/>
                          <w:szCs w:val="24"/>
                          <w:rtl/>
                        </w:rPr>
                        <w:t>שהתוכנית</w:t>
                      </w:r>
                      <w:r w:rsidRPr="0012397C">
                        <w:rPr>
                          <w:rFonts w:cs="Tahoma"/>
                          <w:color w:val="0B5294"/>
                          <w:spacing w:val="-4"/>
                          <w:sz w:val="24"/>
                          <w:szCs w:val="24"/>
                          <w:rtl/>
                        </w:rPr>
                        <w:t xml:space="preserve"> </w:t>
                      </w:r>
                      <w:r w:rsidRPr="0012397C">
                        <w:rPr>
                          <w:rFonts w:cs="Tahoma" w:hint="eastAsia"/>
                          <w:color w:val="0B5294"/>
                          <w:spacing w:val="-4"/>
                          <w:sz w:val="24"/>
                          <w:szCs w:val="24"/>
                          <w:rtl/>
                        </w:rPr>
                        <w:t>לשוק</w:t>
                      </w:r>
                      <w:r w:rsidRPr="0012397C">
                        <w:rPr>
                          <w:rFonts w:cs="Tahoma"/>
                          <w:color w:val="0B5294"/>
                          <w:spacing w:val="-4"/>
                          <w:sz w:val="24"/>
                          <w:szCs w:val="24"/>
                          <w:rtl/>
                        </w:rPr>
                        <w:t xml:space="preserve"> </w:t>
                      </w:r>
                      <w:r w:rsidRPr="0012397C">
                        <w:rPr>
                          <w:rFonts w:cs="Tahoma" w:hint="eastAsia"/>
                          <w:color w:val="0B5294"/>
                          <w:spacing w:val="-4"/>
                          <w:sz w:val="24"/>
                          <w:szCs w:val="24"/>
                          <w:rtl/>
                        </w:rPr>
                        <w:t>החדש</w:t>
                      </w:r>
                      <w:r w:rsidRPr="0012397C">
                        <w:rPr>
                          <w:rFonts w:cs="Tahoma"/>
                          <w:color w:val="0B5294"/>
                          <w:spacing w:val="-4"/>
                          <w:sz w:val="24"/>
                          <w:szCs w:val="24"/>
                          <w:rtl/>
                        </w:rPr>
                        <w:t xml:space="preserve"> </w:t>
                      </w:r>
                      <w:r w:rsidRPr="0012397C">
                        <w:rPr>
                          <w:rFonts w:cs="Tahoma" w:hint="eastAsia"/>
                          <w:color w:val="0B5294"/>
                          <w:spacing w:val="-4"/>
                          <w:sz w:val="24"/>
                          <w:szCs w:val="24"/>
                          <w:rtl/>
                        </w:rPr>
                        <w:t>אושרה</w:t>
                      </w:r>
                      <w:r w:rsidRPr="0012397C">
                        <w:rPr>
                          <w:rFonts w:cs="Tahoma"/>
                          <w:color w:val="0B5294"/>
                          <w:spacing w:val="-4"/>
                          <w:sz w:val="24"/>
                          <w:szCs w:val="24"/>
                          <w:rtl/>
                        </w:rPr>
                        <w:t xml:space="preserve"> </w:t>
                      </w:r>
                      <w:r w:rsidRPr="0012397C">
                        <w:rPr>
                          <w:rFonts w:cs="Tahoma" w:hint="eastAsia"/>
                          <w:color w:val="0B5294"/>
                          <w:spacing w:val="-4"/>
                          <w:sz w:val="24"/>
                          <w:szCs w:val="24"/>
                          <w:rtl/>
                        </w:rPr>
                        <w:t>כבר</w:t>
                      </w:r>
                      <w:r w:rsidRPr="0012397C">
                        <w:rPr>
                          <w:rFonts w:cs="Tahoma"/>
                          <w:color w:val="0B5294"/>
                          <w:spacing w:val="-4"/>
                          <w:sz w:val="24"/>
                          <w:szCs w:val="24"/>
                          <w:rtl/>
                        </w:rPr>
                        <w:t xml:space="preserve"> </w:t>
                      </w:r>
                      <w:r w:rsidRPr="0012397C">
                        <w:rPr>
                          <w:rFonts w:cs="Tahoma" w:hint="eastAsia"/>
                          <w:color w:val="0B5294"/>
                          <w:spacing w:val="-4"/>
                          <w:sz w:val="24"/>
                          <w:szCs w:val="24"/>
                          <w:rtl/>
                        </w:rPr>
                        <w:t>בינואר</w:t>
                      </w:r>
                      <w:r w:rsidRPr="0012397C">
                        <w:rPr>
                          <w:rFonts w:cs="Tahoma"/>
                          <w:color w:val="0B5294"/>
                          <w:spacing w:val="-4"/>
                          <w:sz w:val="24"/>
                          <w:szCs w:val="24"/>
                          <w:rtl/>
                        </w:rPr>
                        <w:t xml:space="preserve"> 2007, </w:t>
                      </w:r>
                      <w:r w:rsidRPr="0012397C">
                        <w:rPr>
                          <w:rFonts w:cs="Tahoma" w:hint="eastAsia"/>
                          <w:color w:val="0B5294"/>
                          <w:spacing w:val="-4"/>
                          <w:sz w:val="24"/>
                          <w:szCs w:val="24"/>
                          <w:rtl/>
                        </w:rPr>
                        <w:t>רק</w:t>
                      </w:r>
                      <w:r w:rsidRPr="0012397C">
                        <w:rPr>
                          <w:rFonts w:cs="Tahoma"/>
                          <w:color w:val="0B5294"/>
                          <w:spacing w:val="-4"/>
                          <w:sz w:val="24"/>
                          <w:szCs w:val="24"/>
                          <w:rtl/>
                        </w:rPr>
                        <w:t xml:space="preserve"> </w:t>
                      </w:r>
                      <w:r w:rsidRPr="0012397C">
                        <w:rPr>
                          <w:rFonts w:cs="Tahoma" w:hint="eastAsia"/>
                          <w:color w:val="0B5294"/>
                          <w:spacing w:val="-4"/>
                          <w:sz w:val="24"/>
                          <w:szCs w:val="24"/>
                          <w:rtl/>
                        </w:rPr>
                        <w:t>באוקטובר</w:t>
                      </w:r>
                      <w:r w:rsidRPr="0012397C">
                        <w:rPr>
                          <w:rFonts w:cs="Tahoma"/>
                          <w:color w:val="0B5294"/>
                          <w:spacing w:val="-4"/>
                          <w:sz w:val="24"/>
                          <w:szCs w:val="24"/>
                          <w:rtl/>
                        </w:rPr>
                        <w:t xml:space="preserve"> 2010,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להקים</w:t>
                      </w:r>
                      <w:r w:rsidRPr="0012397C">
                        <w:rPr>
                          <w:rFonts w:cs="Tahoma"/>
                          <w:color w:val="0B5294"/>
                          <w:spacing w:val="-4"/>
                          <w:sz w:val="24"/>
                          <w:szCs w:val="24"/>
                          <w:rtl/>
                        </w:rPr>
                        <w:t xml:space="preserve"> </w:t>
                      </w:r>
                      <w:r w:rsidRPr="0012397C">
                        <w:rPr>
                          <w:rFonts w:cs="Tahoma" w:hint="eastAsia"/>
                          <w:color w:val="0B5294"/>
                          <w:spacing w:val="-4"/>
                          <w:sz w:val="24"/>
                          <w:szCs w:val="24"/>
                          <w:rtl/>
                        </w:rPr>
                        <w:t>חברה</w:t>
                      </w:r>
                      <w:r w:rsidRPr="0012397C">
                        <w:rPr>
                          <w:rFonts w:cs="Tahoma"/>
                          <w:color w:val="0B5294"/>
                          <w:spacing w:val="-4"/>
                          <w:sz w:val="24"/>
                          <w:szCs w:val="24"/>
                          <w:rtl/>
                        </w:rPr>
                        <w:t xml:space="preserve"> </w:t>
                      </w:r>
                      <w:r w:rsidRPr="0012397C">
                        <w:rPr>
                          <w:rFonts w:cs="Tahoma" w:hint="eastAsia"/>
                          <w:color w:val="0B5294"/>
                          <w:spacing w:val="-4"/>
                          <w:sz w:val="24"/>
                          <w:szCs w:val="24"/>
                          <w:rtl/>
                        </w:rPr>
                        <w:t>ממשלתית</w:t>
                      </w:r>
                      <w:r w:rsidRPr="0012397C">
                        <w:rPr>
                          <w:rFonts w:cs="Tahoma"/>
                          <w:color w:val="0B5294"/>
                          <w:spacing w:val="-4"/>
                          <w:sz w:val="24"/>
                          <w:szCs w:val="24"/>
                          <w:rtl/>
                        </w:rPr>
                        <w:t xml:space="preserve"> </w:t>
                      </w:r>
                      <w:r w:rsidRPr="0012397C">
                        <w:rPr>
                          <w:rFonts w:cs="Tahoma" w:hint="eastAsia"/>
                          <w:color w:val="0B5294"/>
                          <w:spacing w:val="-4"/>
                          <w:sz w:val="24"/>
                          <w:szCs w:val="24"/>
                          <w:rtl/>
                        </w:rPr>
                        <w:t>שתפעל</w:t>
                      </w:r>
                      <w:r w:rsidRPr="0012397C">
                        <w:rPr>
                          <w:rFonts w:cs="Tahoma"/>
                          <w:color w:val="0B5294"/>
                          <w:spacing w:val="-4"/>
                          <w:sz w:val="24"/>
                          <w:szCs w:val="24"/>
                          <w:rtl/>
                        </w:rPr>
                        <w:t xml:space="preserve"> </w:t>
                      </w:r>
                      <w:r w:rsidRPr="0012397C">
                        <w:rPr>
                          <w:rFonts w:cs="Tahoma" w:hint="eastAsia"/>
                          <w:color w:val="0B5294"/>
                          <w:spacing w:val="-4"/>
                          <w:sz w:val="24"/>
                          <w:szCs w:val="24"/>
                          <w:rtl/>
                        </w:rPr>
                        <w:t>להקמת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8810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line="240" w:lineRule="exact"/>
        <w:ind w:right="2268"/>
        <w:jc w:val="both"/>
        <w:rPr>
          <w:rFonts w:ascii="Tahoma" w:hAnsi="Tahoma" w:cs="Tahoma"/>
          <w:sz w:val="18"/>
          <w:szCs w:val="18"/>
        </w:rPr>
      </w:pP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4"/>
        <w:rPr>
          <w:rtl/>
        </w:rPr>
      </w:pPr>
      <w:r w:rsidRPr="00325399">
        <w:rPr>
          <w:rFonts w:hint="cs"/>
          <w:rtl/>
        </w:rPr>
        <w:t xml:space="preserve">השתלשלות העניינים בפרויקט משנת 2011 </w:t>
      </w:r>
    </w:p>
    <w:p w:rsidR="00A6473B" w:rsidRPr="00325399" w:rsidP="00051065">
      <w:pPr>
        <w:pStyle w:val="KOT5"/>
        <w:rPr>
          <w:rtl/>
        </w:rPr>
      </w:pPr>
      <w:r w:rsidRPr="00325399">
        <w:rPr>
          <w:rFonts w:hint="cs"/>
          <w:rtl/>
        </w:rPr>
        <w:t>רקע</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המלצות ועדת קדמי מיולי 2012 בתחום הרגולציה והתחרות במקטע הקמעוני כללו בין היתר המלצה ל"</w:t>
      </w:r>
      <w:r w:rsidRPr="00FB71BE">
        <w:rPr>
          <w:rFonts w:ascii="Tahoma" w:hAnsi="Tahoma" w:cs="Tahoma" w:hint="eastAsia"/>
          <w:sz w:val="18"/>
          <w:szCs w:val="18"/>
          <w:rtl/>
        </w:rPr>
        <w:t>השלמת</w:t>
      </w:r>
      <w:r w:rsidRPr="00FB71BE">
        <w:rPr>
          <w:rFonts w:ascii="Tahoma" w:hAnsi="Tahoma" w:cs="Tahoma"/>
          <w:sz w:val="18"/>
          <w:szCs w:val="18"/>
          <w:rtl/>
        </w:rPr>
        <w:t xml:space="preserve"> </w:t>
      </w:r>
      <w:r w:rsidRPr="00FB71BE">
        <w:rPr>
          <w:rFonts w:ascii="Tahoma" w:hAnsi="Tahoma" w:cs="Tahoma" w:hint="eastAsia"/>
          <w:sz w:val="18"/>
          <w:szCs w:val="18"/>
          <w:rtl/>
        </w:rPr>
        <w:t>התהליכים</w:t>
      </w:r>
      <w:r w:rsidRPr="00FB71BE">
        <w:rPr>
          <w:rFonts w:ascii="Tahoma" w:hAnsi="Tahoma" w:cs="Tahoma"/>
          <w:sz w:val="18"/>
          <w:szCs w:val="18"/>
          <w:rtl/>
        </w:rPr>
        <w:t xml:space="preserve"> </w:t>
      </w:r>
      <w:r w:rsidRPr="00FB71BE">
        <w:rPr>
          <w:rFonts w:ascii="Tahoma" w:hAnsi="Tahoma" w:cs="Tahoma" w:hint="eastAsia"/>
          <w:sz w:val="18"/>
          <w:szCs w:val="18"/>
          <w:rtl/>
        </w:rPr>
        <w:t>שהחלו</w:t>
      </w:r>
      <w:r w:rsidRPr="00FB71BE">
        <w:rPr>
          <w:rFonts w:ascii="Tahoma" w:hAnsi="Tahoma" w:cs="Tahoma"/>
          <w:sz w:val="18"/>
          <w:szCs w:val="18"/>
          <w:rtl/>
        </w:rPr>
        <w:t xml:space="preserve"> </w:t>
      </w:r>
      <w:r w:rsidRPr="00FB71BE">
        <w:rPr>
          <w:rFonts w:ascii="Tahoma" w:hAnsi="Tahoma" w:cs="Tahoma" w:hint="eastAsia"/>
          <w:sz w:val="18"/>
          <w:szCs w:val="18"/>
          <w:rtl/>
        </w:rPr>
        <w:t>לשם</w:t>
      </w:r>
      <w:r w:rsidRPr="00FB71BE">
        <w:rPr>
          <w:rFonts w:ascii="Tahoma" w:hAnsi="Tahoma" w:cs="Tahoma"/>
          <w:sz w:val="18"/>
          <w:szCs w:val="18"/>
          <w:rtl/>
        </w:rPr>
        <w:t xml:space="preserve"> </w:t>
      </w:r>
      <w:r w:rsidRPr="00FB71BE">
        <w:rPr>
          <w:rFonts w:ascii="Tahoma" w:hAnsi="Tahoma" w:cs="Tahoma" w:hint="eastAsia"/>
          <w:sz w:val="18"/>
          <w:szCs w:val="18"/>
          <w:rtl/>
        </w:rPr>
        <w:t>כינון</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סיטונאי</w:t>
      </w:r>
      <w:r w:rsidRPr="00FB71BE">
        <w:rPr>
          <w:rFonts w:ascii="Tahoma" w:hAnsi="Tahoma" w:cs="Tahoma"/>
          <w:sz w:val="18"/>
          <w:szCs w:val="18"/>
          <w:rtl/>
        </w:rPr>
        <w:t xml:space="preserve"> </w:t>
      </w:r>
      <w:r w:rsidRPr="00FB71BE">
        <w:rPr>
          <w:rFonts w:ascii="Tahoma" w:hAnsi="Tahoma" w:cs="Tahoma" w:hint="eastAsia"/>
          <w:sz w:val="18"/>
          <w:szCs w:val="18"/>
          <w:rtl/>
        </w:rPr>
        <w:t>בגוש</w:t>
      </w:r>
      <w:r w:rsidRPr="00FB71BE">
        <w:rPr>
          <w:rFonts w:ascii="Tahoma" w:hAnsi="Tahoma" w:cs="Tahoma"/>
          <w:sz w:val="18"/>
          <w:szCs w:val="18"/>
          <w:rtl/>
        </w:rPr>
        <w:t xml:space="preserve"> </w:t>
      </w:r>
      <w:r w:rsidRPr="00FB71BE">
        <w:rPr>
          <w:rFonts w:ascii="Tahoma" w:hAnsi="Tahoma" w:cs="Tahoma" w:hint="eastAsia"/>
          <w:sz w:val="18"/>
          <w:szCs w:val="18"/>
          <w:rtl/>
        </w:rPr>
        <w:t>דן</w:t>
      </w:r>
      <w:r w:rsidRPr="00FB71BE">
        <w:rPr>
          <w:rFonts w:ascii="Tahoma" w:hAnsi="Tahoma" w:cs="Tahoma"/>
          <w:sz w:val="18"/>
          <w:szCs w:val="18"/>
          <w:rtl/>
        </w:rPr>
        <w:t xml:space="preserve"> </w:t>
      </w:r>
      <w:r w:rsidRPr="00FB71BE">
        <w:rPr>
          <w:rFonts w:ascii="Tahoma" w:hAnsi="Tahoma" w:cs="Tahoma" w:hint="cs"/>
          <w:sz w:val="18"/>
          <w:szCs w:val="18"/>
          <w:rtl/>
        </w:rPr>
        <w:t>אשר יכלול פיקוח ממשלתי על זירת מסחר מרוכזת ושקופה, תוך כינון מערך אמין של דיווח על מחירים, וכן מערכי לוגיסטיקה מתקדמים שיובילו להפחתת רמת הפחתים של התוצרת החקלאית והקמעונית, באמצעות שיתוף של יזם פרטי".</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ביוני 2011 הוקמה "ועדת היגוי (חיצונית) לבחינה ולליווי חברת השוק הסיטוני גוש דן" (להלן - ועדת ההיגוי). יו"ר הוועדה היה מנכ"ל משרד החקלאות וחבריה היו נציגי אגף התקציבים במשרד האוצר, אגף החשב הכללי במשרד האוצר (להלן - אגף </w:t>
      </w:r>
      <w:r w:rsidRPr="00FB71BE">
        <w:rPr>
          <w:rFonts w:ascii="Tahoma" w:hAnsi="Tahoma" w:cs="Tahoma" w:hint="cs"/>
          <w:sz w:val="18"/>
          <w:szCs w:val="18"/>
          <w:rtl/>
        </w:rPr>
        <w:t>החשכ"ל</w:t>
      </w:r>
      <w:r w:rsidRPr="00FB71BE">
        <w:rPr>
          <w:rFonts w:ascii="Tahoma" w:hAnsi="Tahoma" w:cs="Tahoma" w:hint="cs"/>
          <w:sz w:val="18"/>
          <w:szCs w:val="18"/>
          <w:rtl/>
        </w:rPr>
        <w:t xml:space="preserve">), רשות החברות וחברת השוק. ועדת ההיגוי התכנסה שלוש פעמים: בספטמבר 2011, בינואר 2012 ובאפריל 2012, ודנה בחלופות להקמה, הפעלה ותחזוקה של השוק הסיטוני, לרבות אופן המימון וההתקשרות, כדי לגבש המלצה ולהביאה להכרעת השרים ולאישורם, כפי שנקבע בהחלטת הממשלה משנת 2010. </w:t>
      </w: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6"/>
        <w:rPr>
          <w:rtl/>
        </w:rPr>
      </w:pPr>
      <w:r w:rsidRPr="00325399">
        <w:rPr>
          <w:rFonts w:hint="cs"/>
          <w:rtl/>
        </w:rPr>
        <w:t>ה</w:t>
      </w:r>
      <w:r>
        <w:rPr>
          <w:rFonts w:hint="cs"/>
          <w:rtl/>
        </w:rPr>
        <w:t>קושי בקבלת ה</w:t>
      </w:r>
      <w:r w:rsidRPr="00325399">
        <w:rPr>
          <w:rFonts w:hint="cs"/>
          <w:rtl/>
        </w:rPr>
        <w:t xml:space="preserve">החלטה </w:t>
      </w:r>
      <w:r>
        <w:rPr>
          <w:rFonts w:hint="cs"/>
          <w:rtl/>
        </w:rPr>
        <w:t>על ה</w:t>
      </w:r>
      <w:r w:rsidRPr="00325399">
        <w:rPr>
          <w:rFonts w:hint="cs"/>
          <w:rtl/>
        </w:rPr>
        <w:t>חלופה הכלכלית להקמת השוק</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בישיבה הראשונה של ועדת ההיגוי הציגה חברת השוק את פעילויותיה לקידום הפרויקט, לרבות בחירת חברת ייעוץ שתכין </w:t>
      </w:r>
      <w:r w:rsidRPr="00FB71BE">
        <w:rPr>
          <w:rFonts w:ascii="Tahoma" w:hAnsi="Tahoma" w:cs="Tahoma" w:hint="cs"/>
          <w:sz w:val="18"/>
          <w:szCs w:val="18"/>
          <w:rtl/>
        </w:rPr>
        <w:t>תוכנית</w:t>
      </w:r>
      <w:r w:rsidRPr="00FB71BE">
        <w:rPr>
          <w:rFonts w:ascii="Tahoma" w:hAnsi="Tahoma" w:cs="Tahoma" w:hint="cs"/>
          <w:sz w:val="18"/>
          <w:szCs w:val="18"/>
          <w:rtl/>
        </w:rPr>
        <w:t xml:space="preserve"> אדריכלית והנדסית לשוק (להלן - חברת הייעוץ האדריכלי), וחברת ייעוץ שתבחן את החלופות הכלכליות להקמת השוק ואופן מימונו בשלבי ההקמה והתפעול ותמליץ על החלופה המיטבית (להלן - חברת הייעוץ הכלכלי). כמו כן ציינה חברת השוק כי מסרה לחברי ועדת ההיגוי מסמך בנושא "נימוקים ותועלות של הקמת השוק הסיטוני", שהכין לבקשתה יועץ חיצוני בפברואר 2012 (להלן - מסמך התועלות).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eastAsia"/>
          <w:sz w:val="18"/>
          <w:szCs w:val="18"/>
          <w:rtl/>
        </w:rPr>
        <w:t>מסמך</w:t>
      </w:r>
      <w:r w:rsidRPr="00FB71BE">
        <w:rPr>
          <w:rFonts w:ascii="Tahoma" w:hAnsi="Tahoma" w:cs="Tahoma"/>
          <w:sz w:val="18"/>
          <w:szCs w:val="18"/>
          <w:rtl/>
        </w:rPr>
        <w:t xml:space="preserve"> </w:t>
      </w:r>
      <w:r w:rsidRPr="00FB71BE">
        <w:rPr>
          <w:rFonts w:ascii="Tahoma" w:hAnsi="Tahoma" w:cs="Tahoma" w:hint="eastAsia"/>
          <w:sz w:val="18"/>
          <w:szCs w:val="18"/>
          <w:rtl/>
        </w:rPr>
        <w:t>התועלות</w:t>
      </w:r>
      <w:r w:rsidRPr="00FB71BE">
        <w:rPr>
          <w:rFonts w:ascii="Tahoma" w:hAnsi="Tahoma" w:cs="Tahoma"/>
          <w:sz w:val="18"/>
          <w:szCs w:val="18"/>
          <w:rtl/>
        </w:rPr>
        <w:t xml:space="preserve"> </w:t>
      </w:r>
      <w:r w:rsidRPr="00FB71BE">
        <w:rPr>
          <w:rFonts w:ascii="Tahoma" w:hAnsi="Tahoma" w:cs="Tahoma" w:hint="eastAsia"/>
          <w:sz w:val="18"/>
          <w:szCs w:val="18"/>
          <w:rtl/>
        </w:rPr>
        <w:t>הציג</w:t>
      </w:r>
      <w:r w:rsidRPr="00FB71BE">
        <w:rPr>
          <w:rFonts w:ascii="Tahoma" w:hAnsi="Tahoma" w:cs="Tahoma"/>
          <w:sz w:val="18"/>
          <w:szCs w:val="18"/>
          <w:rtl/>
        </w:rPr>
        <w:t xml:space="preserve"> ניתוח של המצב הקיים בתחום שיווק </w:t>
      </w:r>
      <w:r w:rsidRPr="00FB71BE">
        <w:rPr>
          <w:rFonts w:ascii="Tahoma" w:hAnsi="Tahoma" w:cs="Tahoma" w:hint="eastAsia"/>
          <w:sz w:val="18"/>
          <w:szCs w:val="18"/>
          <w:rtl/>
        </w:rPr>
        <w:t>הפירות</w:t>
      </w:r>
      <w:r w:rsidRPr="00FB71BE">
        <w:rPr>
          <w:rFonts w:ascii="Tahoma" w:hAnsi="Tahoma" w:cs="Tahoma"/>
          <w:sz w:val="18"/>
          <w:szCs w:val="18"/>
          <w:rtl/>
        </w:rPr>
        <w:t xml:space="preserve"> </w:t>
      </w:r>
      <w:r w:rsidRPr="00FB71BE">
        <w:rPr>
          <w:rFonts w:ascii="Tahoma" w:hAnsi="Tahoma" w:cs="Tahoma" w:hint="eastAsia"/>
          <w:sz w:val="18"/>
          <w:szCs w:val="18"/>
          <w:rtl/>
        </w:rPr>
        <w:t>והירקות</w:t>
      </w:r>
      <w:r w:rsidRPr="00FB71BE">
        <w:rPr>
          <w:rFonts w:ascii="Tahoma" w:hAnsi="Tahoma" w:cs="Tahoma"/>
          <w:sz w:val="18"/>
          <w:szCs w:val="18"/>
          <w:rtl/>
        </w:rPr>
        <w:t xml:space="preserve"> </w:t>
      </w:r>
      <w:r w:rsidRPr="00FB71BE">
        <w:rPr>
          <w:rFonts w:ascii="Tahoma" w:hAnsi="Tahoma" w:cs="Tahoma" w:hint="eastAsia"/>
          <w:sz w:val="18"/>
          <w:szCs w:val="18"/>
          <w:rtl/>
        </w:rPr>
        <w:t>לצריכה</w:t>
      </w:r>
      <w:r w:rsidRPr="00FB71BE">
        <w:rPr>
          <w:rFonts w:ascii="Tahoma" w:hAnsi="Tahoma" w:cs="Tahoma"/>
          <w:sz w:val="18"/>
          <w:szCs w:val="18"/>
          <w:rtl/>
        </w:rPr>
        <w:t xml:space="preserve"> </w:t>
      </w:r>
      <w:r w:rsidRPr="00FB71BE">
        <w:rPr>
          <w:rFonts w:ascii="Tahoma" w:hAnsi="Tahoma" w:cs="Tahoma" w:hint="eastAsia"/>
          <w:sz w:val="18"/>
          <w:szCs w:val="18"/>
          <w:rtl/>
        </w:rPr>
        <w:t>מקומית</w:t>
      </w:r>
      <w:r w:rsidRPr="00FB71BE">
        <w:rPr>
          <w:rFonts w:ascii="Tahoma" w:hAnsi="Tahoma" w:cs="Tahoma" w:hint="cs"/>
          <w:sz w:val="18"/>
          <w:szCs w:val="18"/>
          <w:rtl/>
        </w:rPr>
        <w:t xml:space="preserve"> בישראל, לקחים משווקים סיטוניים בעולם ונימוקים להקמת השוק הסיטוני החדש. במסמך צוין בין היתר כי שוק המזון בישראל, לרבות הפירות והירקות, מאופיין בריכוזיות רבה ההולכת וגוברת, וכי לצרכן הפירות והירקות אין מידע בסיסי והכרחי על סיווג איכותו של המוצר ומידע אמין על פערי התיווך בשרשרת האספקה. במסמך הוערך פוטנציאל החיסכון לצרכן, אם יוקטן פער התיווך כאמור, ב-2 עד 3 מיליארדי ש"ח בשנה. יצוין כי בתחשיב של החטיבה לאסטרטגיה ממאי 2012 הוערכה התועלת הכלכלית הציבורית של הקמת השוק החדש בכ-250 עד 350 מיליוני ש"ח בשנה בלבד.</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בישיבתה השלישית של ועדת ההיגוי, באפריל 2012, הציגה חברת הייעוץ האדריכלי את </w:t>
      </w:r>
      <w:r w:rsidRPr="00FB71BE">
        <w:rPr>
          <w:rFonts w:ascii="Tahoma" w:hAnsi="Tahoma" w:cs="Tahoma" w:hint="cs"/>
          <w:sz w:val="18"/>
          <w:szCs w:val="18"/>
          <w:rtl/>
        </w:rPr>
        <w:t>תוכניתה</w:t>
      </w:r>
      <w:r w:rsidRPr="00FB71BE">
        <w:rPr>
          <w:rFonts w:ascii="Tahoma" w:hAnsi="Tahoma" w:cs="Tahoma" w:hint="cs"/>
          <w:sz w:val="18"/>
          <w:szCs w:val="18"/>
          <w:rtl/>
        </w:rPr>
        <w:t xml:space="preserve"> להקמת השוק. בלוח 1 להלן מוצגים נתוני חברת השוק</w:t>
      </w:r>
      <w:r w:rsidRPr="00FB71BE">
        <w:rPr>
          <w:rStyle w:val="FootnoteReference0"/>
          <w:rFonts w:ascii="Tahoma" w:hAnsi="Tahoma" w:cs="Tahoma" w:hint="cs"/>
          <w:sz w:val="18"/>
          <w:szCs w:val="18"/>
          <w:rtl/>
        </w:rPr>
        <w:t xml:space="preserve"> </w:t>
      </w:r>
      <w:r w:rsidRPr="00FB71BE">
        <w:rPr>
          <w:rFonts w:ascii="Tahoma" w:hAnsi="Tahoma" w:cs="Tahoma" w:hint="cs"/>
          <w:sz w:val="18"/>
          <w:szCs w:val="18"/>
          <w:rtl/>
        </w:rPr>
        <w:t>מספטמבר 2016 לגבי שטח השוק הקיים ומספר יחידות המכירה בו, בהשוואה לתכנון עבור השוק החדש.</w:t>
      </w:r>
    </w:p>
    <w:p w:rsidR="00A6473B" w:rsidRPr="00FA5044" w:rsidP="00051065">
      <w:pPr>
        <w:pStyle w:val="tab-name"/>
        <w:rPr>
          <w:b/>
          <w:bCs/>
          <w:rtl/>
        </w:rPr>
      </w:pPr>
      <w:r w:rsidRPr="00FB71BE">
        <w:rPr>
          <w:rFonts w:hint="cs"/>
          <w:rtl/>
        </w:rPr>
        <w:t xml:space="preserve">לוח 1: </w:t>
      </w:r>
      <w:r w:rsidRPr="00FA5044">
        <w:rPr>
          <w:rFonts w:hint="cs"/>
          <w:b/>
          <w:bCs/>
          <w:rtl/>
        </w:rPr>
        <w:t>השוק הקיים במתחם צריפין לעומת השוק המתוכנן במתחם מסובים - שטח השוק ומספר יחידות המכירה - על פי נתוני חברת השוק, ספטמבר 2016</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656"/>
        <w:gridCol w:w="2282"/>
        <w:gridCol w:w="2570"/>
      </w:tblGrid>
      <w:tr w:rsidTr="00FA5044">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tcPr>
          <w:p w:rsidR="00A6473B" w:rsidRPr="00FA5044" w:rsidP="00051065">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6" w:space="0" w:color="auto"/>
            </w:tcBorders>
            <w:shd w:val="clear" w:color="auto" w:fill="CEEAF5"/>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b/>
                <w:bCs/>
                <w:sz w:val="16"/>
                <w:szCs w:val="16"/>
                <w:rtl/>
              </w:rPr>
              <w:t>השוק הקיים במתחם צריפין</w:t>
            </w:r>
          </w:p>
        </w:tc>
        <w:tc>
          <w:tcPr>
            <w:tcW w:w="0" w:type="auto"/>
            <w:tcBorders>
              <w:top w:val="single" w:sz="8" w:space="0" w:color="auto"/>
              <w:bottom w:val="single" w:sz="6" w:space="0" w:color="auto"/>
            </w:tcBorders>
            <w:shd w:val="clear" w:color="auto" w:fill="CEEAF5"/>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b/>
                <w:bCs/>
                <w:sz w:val="16"/>
                <w:szCs w:val="16"/>
                <w:rtl/>
              </w:rPr>
              <w:t>השוק המתוכנן במתחם מסובים</w:t>
            </w:r>
          </w:p>
        </w:tc>
      </w:tr>
      <w:tr w:rsidTr="00FA5044">
        <w:tblPrEx>
          <w:tblW w:w="0" w:type="auto"/>
          <w:tblCellMar>
            <w:left w:w="57" w:type="dxa"/>
            <w:right w:w="57" w:type="dxa"/>
          </w:tblCellMar>
          <w:tblLook w:val="04A0"/>
        </w:tblPrEx>
        <w:tc>
          <w:tcPr>
            <w:tcW w:w="0" w:type="auto"/>
            <w:tcBorders>
              <w:top w:val="single" w:sz="6" w:space="0" w:color="auto"/>
            </w:tcBorders>
            <w:shd w:val="clear" w:color="auto" w:fill="FFFFFF" w:themeFill="background1"/>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שטח המתחם (בדונם)</w:t>
            </w:r>
          </w:p>
        </w:tc>
        <w:tc>
          <w:tcPr>
            <w:tcW w:w="0" w:type="auto"/>
            <w:tcBorders>
              <w:top w:val="single" w:sz="6" w:space="0" w:color="auto"/>
            </w:tcBorders>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כ-70</w:t>
            </w:r>
          </w:p>
        </w:tc>
        <w:tc>
          <w:tcPr>
            <w:tcW w:w="0" w:type="auto"/>
            <w:tcBorders>
              <w:top w:val="single" w:sz="6" w:space="0" w:color="auto"/>
            </w:tcBorders>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כ-156*</w:t>
            </w:r>
          </w:p>
        </w:tc>
      </w:tr>
      <w:tr w:rsidTr="00FA5044">
        <w:tblPrEx>
          <w:tblW w:w="0" w:type="auto"/>
          <w:tblCellMar>
            <w:left w:w="57" w:type="dxa"/>
            <w:right w:w="57" w:type="dxa"/>
          </w:tblCellMar>
          <w:tblLook w:val="04A0"/>
        </w:tblPrEx>
        <w:tc>
          <w:tcPr>
            <w:tcW w:w="0" w:type="auto"/>
            <w:shd w:val="clear" w:color="auto" w:fill="FFFFFF" w:themeFill="background1"/>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שטח בנוי (בדונם)</w:t>
            </w:r>
          </w:p>
        </w:tc>
        <w:tc>
          <w:tcPr>
            <w:tcW w:w="0" w:type="auto"/>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 xml:space="preserve">כ-11 </w:t>
            </w:r>
          </w:p>
        </w:tc>
        <w:tc>
          <w:tcPr>
            <w:tcW w:w="0" w:type="auto"/>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כ-30</w:t>
            </w:r>
          </w:p>
        </w:tc>
      </w:tr>
      <w:tr w:rsidTr="00FA5044">
        <w:tblPrEx>
          <w:tblW w:w="0" w:type="auto"/>
          <w:tblCellMar>
            <w:left w:w="57" w:type="dxa"/>
            <w:right w:w="57" w:type="dxa"/>
          </w:tblCellMar>
          <w:tblLook w:val="04A0"/>
        </w:tblPrEx>
        <w:tc>
          <w:tcPr>
            <w:tcW w:w="0" w:type="auto"/>
            <w:shd w:val="clear" w:color="auto" w:fill="FFFFFF" w:themeFill="background1"/>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 xml:space="preserve">מספר יחידות </w:t>
            </w:r>
            <w:r w:rsidRPr="00FA5044">
              <w:rPr>
                <w:rFonts w:ascii="Tahoma" w:hAnsi="Tahoma" w:cs="Tahoma" w:hint="cs"/>
                <w:sz w:val="16"/>
                <w:szCs w:val="16"/>
                <w:rtl/>
              </w:rPr>
              <w:t>ה</w:t>
            </w:r>
            <w:r w:rsidRPr="00FA5044">
              <w:rPr>
                <w:rFonts w:ascii="Tahoma" w:hAnsi="Tahoma" w:cs="Tahoma"/>
                <w:sz w:val="16"/>
                <w:szCs w:val="16"/>
                <w:rtl/>
              </w:rPr>
              <w:t>מכירה</w:t>
            </w:r>
          </w:p>
        </w:tc>
        <w:tc>
          <w:tcPr>
            <w:tcW w:w="0" w:type="auto"/>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65</w:t>
            </w:r>
            <w:r w:rsidR="00FA5044">
              <w:rPr>
                <w:rFonts w:ascii="Tahoma" w:hAnsi="Tahoma" w:cs="Tahoma" w:hint="cs"/>
                <w:sz w:val="16"/>
                <w:szCs w:val="16"/>
                <w:rtl/>
              </w:rPr>
              <w:t xml:space="preserve"> </w:t>
            </w:r>
            <w:r w:rsidRPr="00FA5044">
              <w:rPr>
                <w:rFonts w:ascii="Tahoma" w:hAnsi="Tahoma" w:cs="Tahoma"/>
                <w:sz w:val="16"/>
                <w:szCs w:val="16"/>
                <w:rtl/>
              </w:rPr>
              <w:t>(בשכירות של 34 סיטונאים)</w:t>
            </w:r>
          </w:p>
        </w:tc>
        <w:tc>
          <w:tcPr>
            <w:tcW w:w="0" w:type="auto"/>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80</w:t>
            </w:r>
          </w:p>
        </w:tc>
      </w:tr>
    </w:tbl>
    <w:p w:rsidR="00A6473B" w:rsidRPr="00FB71BE" w:rsidP="00051065">
      <w:pPr>
        <w:pStyle w:val="text-source"/>
        <w:ind w:left="397" w:hanging="397"/>
        <w:rPr>
          <w:rtl/>
        </w:rPr>
      </w:pPr>
      <w:r w:rsidRPr="00FB71BE">
        <w:rPr>
          <w:rtl/>
        </w:rPr>
        <w:t xml:space="preserve">* </w:t>
      </w:r>
      <w:r w:rsidR="00FA5044">
        <w:tab/>
      </w:r>
      <w:r w:rsidRPr="00FB71BE">
        <w:rPr>
          <w:rtl/>
        </w:rPr>
        <w:t>שטח המתחם בתוכנית היה 221 דונם, אולם בדיונים עם עיריית אור יהודה הוסכם לצמצמו ל-156 דונם.</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עוד באותה הישיבה הציגה חברת הייעוץ הכלכלי שתי חלופות כלכליות להקמת השוק ולתפעולו: הקמה והפעלה של שלב א'</w:t>
      </w:r>
      <w:r>
        <w:rPr>
          <w:rStyle w:val="FootnoteReference0"/>
          <w:rFonts w:ascii="Tahoma" w:hAnsi="Tahoma" w:cs="Tahoma"/>
          <w:sz w:val="18"/>
          <w:szCs w:val="18"/>
          <w:rtl/>
        </w:rPr>
        <w:footnoteReference w:id="59"/>
      </w:r>
      <w:r w:rsidRPr="00FB71BE">
        <w:rPr>
          <w:rFonts w:ascii="Tahoma" w:hAnsi="Tahoma" w:cs="Tahoma" w:hint="cs"/>
          <w:sz w:val="18"/>
          <w:szCs w:val="18"/>
          <w:rtl/>
        </w:rPr>
        <w:t xml:space="preserve"> בפרויקט באמצעות חברה ממשלתית; או מתן זכות ליזם פרטי להפעיל את השוק לתקופה מוגבלת באמצעות מנגנון </w:t>
      </w:r>
      <w:r>
        <w:rPr>
          <w:rStyle w:val="FootnoteReference0"/>
          <w:rFonts w:ascii="Tahoma" w:hAnsi="Tahoma" w:cs="Tahoma"/>
          <w:sz w:val="18"/>
          <w:szCs w:val="18"/>
        </w:rPr>
        <w:footnoteReference w:id="60"/>
      </w:r>
      <w:r w:rsidRPr="00FB71BE">
        <w:rPr>
          <w:rFonts w:ascii="Tahoma" w:hAnsi="Tahoma" w:cs="Tahoma" w:hint="cs"/>
          <w:sz w:val="18"/>
          <w:szCs w:val="18"/>
        </w:rPr>
        <w:t>B</w:t>
      </w:r>
      <w:r w:rsidRPr="00FB71BE">
        <w:rPr>
          <w:rFonts w:ascii="Tahoma" w:hAnsi="Tahoma" w:cs="Tahoma"/>
          <w:sz w:val="18"/>
          <w:szCs w:val="18"/>
        </w:rPr>
        <w:t>.O.T</w:t>
      </w:r>
      <w:r w:rsidRPr="00FB71BE">
        <w:rPr>
          <w:rFonts w:ascii="Tahoma" w:hAnsi="Tahoma" w:cs="Tahoma" w:hint="cs"/>
          <w:sz w:val="18"/>
          <w:szCs w:val="18"/>
          <w:rtl/>
        </w:rPr>
        <w:t>. חברת הייעוץ הכלכלי הציגה את עמדתה כדלקמן: "להקים את שלב א'</w:t>
      </w:r>
      <w:r w:rsidRPr="00FB71BE">
        <w:rPr>
          <w:rFonts w:ascii="Tahoma" w:hAnsi="Tahoma" w:cs="Tahoma" w:hint="cs"/>
          <w:sz w:val="18"/>
          <w:szCs w:val="18"/>
          <w:vertAlign w:val="superscript"/>
          <w:rtl/>
        </w:rPr>
        <w:t xml:space="preserve"> </w:t>
      </w:r>
      <w:r w:rsidRPr="00FB71BE">
        <w:rPr>
          <w:rFonts w:ascii="Tahoma" w:hAnsi="Tahoma" w:cs="Tahoma" w:hint="cs"/>
          <w:sz w:val="18"/>
          <w:szCs w:val="18"/>
          <w:rtl/>
        </w:rPr>
        <w:t>במימון הממשלה, ובחינה של הכנסת גורמים פרטיים בשלב ב'</w:t>
      </w:r>
      <w:r w:rsidRPr="00FB71BE">
        <w:rPr>
          <w:rFonts w:ascii="Tahoma" w:hAnsi="Tahoma" w:cs="Tahoma" w:hint="cs"/>
          <w:sz w:val="18"/>
          <w:szCs w:val="18"/>
          <w:vertAlign w:val="superscript"/>
          <w:rtl/>
        </w:rPr>
        <w:t>[</w:t>
      </w:r>
      <w:r>
        <w:rPr>
          <w:rStyle w:val="FootnoteReference0"/>
          <w:rFonts w:ascii="Tahoma" w:hAnsi="Tahoma" w:cs="Tahoma"/>
          <w:sz w:val="18"/>
          <w:szCs w:val="18"/>
          <w:rtl/>
        </w:rPr>
        <w:footnoteReference w:id="61"/>
      </w:r>
      <w:r w:rsidRPr="00FB71BE">
        <w:rPr>
          <w:rFonts w:ascii="Tahoma" w:hAnsi="Tahoma" w:cs="Tahoma" w:hint="cs"/>
          <w:sz w:val="18"/>
          <w:szCs w:val="18"/>
          <w:vertAlign w:val="superscript"/>
          <w:rtl/>
        </w:rPr>
        <w:t>]</w:t>
      </w:r>
      <w:r w:rsidRPr="00FB71BE">
        <w:rPr>
          <w:rFonts w:ascii="Tahoma" w:hAnsi="Tahoma" w:cs="Tahoma" w:hint="cs"/>
          <w:sz w:val="18"/>
          <w:szCs w:val="18"/>
          <w:rtl/>
        </w:rPr>
        <w:t xml:space="preserve">". נציג אגף </w:t>
      </w:r>
      <w:r w:rsidRPr="00FB71BE">
        <w:rPr>
          <w:rFonts w:ascii="Tahoma" w:hAnsi="Tahoma" w:cs="Tahoma" w:hint="cs"/>
          <w:sz w:val="18"/>
          <w:szCs w:val="18"/>
          <w:rtl/>
        </w:rPr>
        <w:t>החשכ"ל</w:t>
      </w:r>
      <w:r w:rsidRPr="00FB71BE">
        <w:rPr>
          <w:rFonts w:ascii="Tahoma" w:hAnsi="Tahoma" w:cs="Tahoma" w:hint="cs"/>
          <w:sz w:val="18"/>
          <w:szCs w:val="18"/>
          <w:rtl/>
        </w:rPr>
        <w:t xml:space="preserve"> אמר באותה ישיבה כי אגף </w:t>
      </w:r>
      <w:r w:rsidRPr="00FB71BE">
        <w:rPr>
          <w:rFonts w:ascii="Tahoma" w:hAnsi="Tahoma" w:cs="Tahoma" w:hint="cs"/>
          <w:sz w:val="18"/>
          <w:szCs w:val="18"/>
          <w:rtl/>
        </w:rPr>
        <w:t>החשכ"ל</w:t>
      </w:r>
      <w:r w:rsidRPr="00FB71BE">
        <w:rPr>
          <w:rFonts w:ascii="Tahoma" w:hAnsi="Tahoma" w:cs="Tahoma" w:hint="cs"/>
          <w:sz w:val="18"/>
          <w:szCs w:val="18"/>
          <w:rtl/>
        </w:rPr>
        <w:t xml:space="preserve"> ואגף התקציבים בוחנים את הנתונים ואת מסקנות חברת הייעוץ הכלכלי ומתכוונים לבצע בדיקה עצמאית של חלופות ההקמה. מנכ"ל משרד החקלאות אמר כי הוא מאמץ את המלצות חברת הייעוץ הכלכלי.</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בסיכום הישיבה נכתב כי הנהלת חברת השוק, בהתאם לחוות דעתה של חברת הייעוץ הכלכלי, סבורה כי יש להפקיד בידי חברה ממשלתית את מימון הקמת שלב א' של השוק ותפעולו בשנים הראשונות, וכי עלויות ההקמה הראשוניות נאמדו בכ-306 מיליוני ש"ח</w:t>
      </w:r>
      <w:r>
        <w:rPr>
          <w:rStyle w:val="FootnoteReference0"/>
          <w:rFonts w:ascii="Tahoma" w:hAnsi="Tahoma" w:cs="Tahoma"/>
          <w:sz w:val="18"/>
          <w:szCs w:val="18"/>
          <w:rtl/>
        </w:rPr>
        <w:footnoteReference w:id="62"/>
      </w:r>
      <w:r w:rsidRPr="00FB71BE">
        <w:rPr>
          <w:rFonts w:ascii="Tahoma" w:hAnsi="Tahoma" w:cs="Tahoma" w:hint="cs"/>
          <w:sz w:val="18"/>
          <w:szCs w:val="18"/>
          <w:rtl/>
        </w:rPr>
        <w:t xml:space="preserve">. עוד נכתב כי "המלצת החברה ועמדות המשרדים יוגשו לשרים עד ליום 15.5.12. זאת, בניגוד לעמדת נציגי משרד האוצר החברים בצוות, אשר ביקשו למצות את הבדיקה הכלכלית ולדחות את ההחלטה בעניין החלופה המומלצת בחודש וחצי".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בחודשים מאי עד יולי 2012 התקיימו פגישות נוספות בין נציגי אגף התקציבים, אגף </w:t>
      </w:r>
      <w:r w:rsidRPr="00FB71BE">
        <w:rPr>
          <w:rFonts w:ascii="Tahoma" w:hAnsi="Tahoma" w:cs="Tahoma" w:hint="cs"/>
          <w:sz w:val="18"/>
          <w:szCs w:val="18"/>
          <w:rtl/>
        </w:rPr>
        <w:t>החשכ"ל</w:t>
      </w:r>
      <w:r w:rsidRPr="00FB71BE">
        <w:rPr>
          <w:rFonts w:ascii="Tahoma" w:hAnsi="Tahoma" w:cs="Tahoma" w:hint="cs"/>
          <w:sz w:val="18"/>
          <w:szCs w:val="18"/>
          <w:rtl/>
        </w:rPr>
        <w:t xml:space="preserve">, רשות החברות, חברת השוק ומשרד החקלאות בנושא חלופות </w:t>
      </w:r>
      <w:r w:rsidRPr="00FB71BE">
        <w:rPr>
          <w:rFonts w:ascii="Tahoma" w:hAnsi="Tahoma" w:cs="Tahoma" w:hint="cs"/>
          <w:sz w:val="18"/>
          <w:szCs w:val="18"/>
          <w:rtl/>
        </w:rPr>
        <w:t xml:space="preserve">המימון לפרויקט. בישיבה ביוני 2012 הציג סגן בכיר </w:t>
      </w:r>
      <w:r w:rsidRPr="00FB71BE">
        <w:rPr>
          <w:rFonts w:ascii="Tahoma" w:hAnsi="Tahoma" w:cs="Tahoma" w:hint="cs"/>
          <w:sz w:val="18"/>
          <w:szCs w:val="18"/>
          <w:rtl/>
        </w:rPr>
        <w:t>לחשכ"ל</w:t>
      </w:r>
      <w:r w:rsidRPr="00FB71BE">
        <w:rPr>
          <w:rFonts w:ascii="Tahoma" w:hAnsi="Tahoma" w:cs="Tahoma" w:hint="cs"/>
          <w:sz w:val="18"/>
          <w:szCs w:val="18"/>
          <w:rtl/>
        </w:rPr>
        <w:t xml:space="preserve"> עבודה כלכלית שהכין צוות ייעוץ פיננסי עבור אגף </w:t>
      </w:r>
      <w:r w:rsidRPr="00FB71BE">
        <w:rPr>
          <w:rFonts w:ascii="Tahoma" w:hAnsi="Tahoma" w:cs="Tahoma" w:hint="cs"/>
          <w:sz w:val="18"/>
          <w:szCs w:val="18"/>
          <w:rtl/>
        </w:rPr>
        <w:t>החשכ"ל</w:t>
      </w:r>
      <w:r w:rsidRPr="00FB71BE">
        <w:rPr>
          <w:rFonts w:ascii="Tahoma" w:hAnsi="Tahoma" w:cs="Tahoma" w:hint="cs"/>
          <w:sz w:val="18"/>
          <w:szCs w:val="18"/>
          <w:rtl/>
        </w:rPr>
        <w:t xml:space="preserve"> ולפיה הפרויקט מתאים ליישום בשיטת </w:t>
      </w:r>
      <w:r w:rsidRPr="00FB71BE">
        <w:rPr>
          <w:rFonts w:ascii="Tahoma" w:hAnsi="Tahoma" w:cs="Tahoma" w:hint="cs"/>
          <w:sz w:val="18"/>
          <w:szCs w:val="18"/>
        </w:rPr>
        <w:t>B</w:t>
      </w:r>
      <w:r w:rsidRPr="00FB71BE">
        <w:rPr>
          <w:rFonts w:ascii="Tahoma" w:hAnsi="Tahoma" w:cs="Tahoma"/>
          <w:sz w:val="18"/>
          <w:szCs w:val="18"/>
        </w:rPr>
        <w:t>.</w:t>
      </w:r>
      <w:r w:rsidRPr="00FB71BE">
        <w:rPr>
          <w:rFonts w:ascii="Tahoma" w:hAnsi="Tahoma" w:cs="Tahoma" w:hint="cs"/>
          <w:sz w:val="18"/>
          <w:szCs w:val="18"/>
        </w:rPr>
        <w:t>O</w:t>
      </w:r>
      <w:r w:rsidRPr="00FB71BE">
        <w:rPr>
          <w:rFonts w:ascii="Tahoma" w:hAnsi="Tahoma" w:cs="Tahoma"/>
          <w:sz w:val="18"/>
          <w:szCs w:val="18"/>
        </w:rPr>
        <w:t>.</w:t>
      </w:r>
      <w:r w:rsidRPr="00FB71BE">
        <w:rPr>
          <w:rFonts w:ascii="Tahoma" w:hAnsi="Tahoma" w:cs="Tahoma" w:hint="cs"/>
          <w:sz w:val="18"/>
          <w:szCs w:val="18"/>
        </w:rPr>
        <w:t>T</w:t>
      </w:r>
      <w:r w:rsidRPr="00FB71BE">
        <w:rPr>
          <w:rFonts w:ascii="Tahoma" w:hAnsi="Tahoma" w:cs="Tahoma" w:hint="cs"/>
          <w:sz w:val="18"/>
          <w:szCs w:val="18"/>
          <w:rtl/>
        </w:rPr>
        <w:t xml:space="preserve">, ואמר כי העמדה המקצועית של משרד האוצר היא שפרויקט הקמת השוק חשוב ונחוץ וכי "השוק הסיטוני צריך לקום בשיטת </w:t>
      </w:r>
      <w:r w:rsidRPr="00FB71BE">
        <w:rPr>
          <w:rFonts w:ascii="Tahoma" w:hAnsi="Tahoma" w:cs="Tahoma" w:hint="cs"/>
          <w:sz w:val="18"/>
          <w:szCs w:val="18"/>
        </w:rPr>
        <w:t>B</w:t>
      </w:r>
      <w:r w:rsidRPr="00FB71BE">
        <w:rPr>
          <w:rFonts w:ascii="Tahoma" w:hAnsi="Tahoma" w:cs="Tahoma"/>
          <w:sz w:val="18"/>
          <w:szCs w:val="18"/>
        </w:rPr>
        <w:t>.</w:t>
      </w:r>
      <w:r w:rsidRPr="00FB71BE">
        <w:rPr>
          <w:rFonts w:ascii="Tahoma" w:hAnsi="Tahoma" w:cs="Tahoma" w:hint="cs"/>
          <w:sz w:val="18"/>
          <w:szCs w:val="18"/>
        </w:rPr>
        <w:t>O</w:t>
      </w:r>
      <w:r w:rsidRPr="00FB71BE">
        <w:rPr>
          <w:rFonts w:ascii="Tahoma" w:hAnsi="Tahoma" w:cs="Tahoma"/>
          <w:sz w:val="18"/>
          <w:szCs w:val="18"/>
        </w:rPr>
        <w:t>.</w:t>
      </w:r>
      <w:r w:rsidRPr="00FB71BE">
        <w:rPr>
          <w:rFonts w:ascii="Tahoma" w:hAnsi="Tahoma" w:cs="Tahoma" w:hint="cs"/>
          <w:sz w:val="18"/>
          <w:szCs w:val="18"/>
        </w:rPr>
        <w:t>T</w:t>
      </w:r>
      <w:r w:rsidRPr="00FB71BE">
        <w:rPr>
          <w:rFonts w:ascii="Tahoma" w:hAnsi="Tahoma" w:cs="Tahoma" w:hint="cs"/>
          <w:sz w:val="18"/>
          <w:szCs w:val="18"/>
          <w:rtl/>
        </w:rPr>
        <w:t xml:space="preserve">".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בחוות דעת שהכינה החטיבה לאסטרטגיה במאי 2012 באותו עניין נכתב כי ההחלטה לגבי מודל ההקמה אינה חד-משמעית: היתרונות העיקריים של הקמה על ידי הממשלה והפרטה בשלב מאוחר יותר הם הקמה מהירה יותר וגמישות בהתאמת אופן תפעול השוק למטרות ציבוריות; ואילו למודל </w:t>
      </w:r>
      <w:r w:rsidRPr="00FB71BE">
        <w:rPr>
          <w:rFonts w:ascii="Tahoma" w:hAnsi="Tahoma" w:cs="Tahoma" w:hint="cs"/>
          <w:sz w:val="18"/>
          <w:szCs w:val="18"/>
        </w:rPr>
        <w:t>B.O.</w:t>
      </w:r>
      <w:r w:rsidRPr="00FB71BE">
        <w:rPr>
          <w:rFonts w:ascii="Tahoma" w:hAnsi="Tahoma" w:cs="Tahoma"/>
          <w:sz w:val="18"/>
          <w:szCs w:val="18"/>
        </w:rPr>
        <w:t>T</w:t>
      </w:r>
      <w:r w:rsidRPr="00FB71BE">
        <w:rPr>
          <w:rFonts w:ascii="Tahoma" w:hAnsi="Tahoma" w:cs="Tahoma" w:hint="cs"/>
          <w:sz w:val="18"/>
          <w:szCs w:val="18"/>
          <w:rtl/>
        </w:rPr>
        <w:t xml:space="preserve"> צפויים יתרונות כלכליים, כגון חיסכון בעלויות ההקמה ועמידה בלוח זמנים.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ביולי 2012 התקיימה ישיבה בנושא הקמת השוק הסיטוני בהשתתפות מנכ"ל משרד </w:t>
      </w:r>
      <w:r w:rsidRPr="00FB71BE">
        <w:rPr>
          <w:rFonts w:ascii="Tahoma" w:hAnsi="Tahoma" w:cs="Tahoma" w:hint="cs"/>
          <w:sz w:val="18"/>
          <w:szCs w:val="18"/>
          <w:rtl/>
        </w:rPr>
        <w:t>רה"ם</w:t>
      </w:r>
      <w:r w:rsidRPr="00FB71BE">
        <w:rPr>
          <w:rFonts w:ascii="Tahoma" w:hAnsi="Tahoma" w:cs="Tahoma" w:hint="cs"/>
          <w:sz w:val="18"/>
          <w:szCs w:val="18"/>
          <w:rtl/>
        </w:rPr>
        <w:t xml:space="preserve">, ראש האגף הכלכלי במשרד </w:t>
      </w:r>
      <w:r w:rsidRPr="00FB71BE">
        <w:rPr>
          <w:rFonts w:ascii="Tahoma" w:hAnsi="Tahoma" w:cs="Tahoma" w:hint="cs"/>
          <w:sz w:val="18"/>
          <w:szCs w:val="18"/>
          <w:rtl/>
        </w:rPr>
        <w:t>רה"ם</w:t>
      </w:r>
      <w:r w:rsidRPr="00FB71BE">
        <w:rPr>
          <w:rFonts w:ascii="Tahoma" w:hAnsi="Tahoma" w:cs="Tahoma" w:hint="cs"/>
          <w:sz w:val="18"/>
          <w:szCs w:val="18"/>
          <w:rtl/>
        </w:rPr>
        <w:t xml:space="preserve"> ונציגי משרדי האוצר והחקלאות וחברת השוק. במסמך סיכום הישיבה נכתב כי חברת השוק המליצה על הקמת השוק הסיטוני במימון תקציבי, ואילו משרד האוצר המליץ על הקמת השוק בשיטת </w:t>
      </w:r>
      <w:r w:rsidRPr="00FB71BE">
        <w:rPr>
          <w:rFonts w:ascii="Tahoma" w:hAnsi="Tahoma" w:cs="Tahoma" w:hint="cs"/>
          <w:sz w:val="18"/>
          <w:szCs w:val="18"/>
        </w:rPr>
        <w:t>B</w:t>
      </w:r>
      <w:r w:rsidRPr="00FB71BE">
        <w:rPr>
          <w:rFonts w:ascii="Tahoma" w:hAnsi="Tahoma" w:cs="Tahoma"/>
          <w:sz w:val="18"/>
          <w:szCs w:val="18"/>
        </w:rPr>
        <w:t>.</w:t>
      </w:r>
      <w:r w:rsidRPr="00FB71BE">
        <w:rPr>
          <w:rFonts w:ascii="Tahoma" w:hAnsi="Tahoma" w:cs="Tahoma" w:hint="cs"/>
          <w:sz w:val="18"/>
          <w:szCs w:val="18"/>
        </w:rPr>
        <w:t>O</w:t>
      </w:r>
      <w:r w:rsidRPr="00FB71BE">
        <w:rPr>
          <w:rFonts w:ascii="Tahoma" w:hAnsi="Tahoma" w:cs="Tahoma"/>
          <w:sz w:val="18"/>
          <w:szCs w:val="18"/>
        </w:rPr>
        <w:t>.</w:t>
      </w:r>
      <w:r w:rsidRPr="00FB71BE">
        <w:rPr>
          <w:rFonts w:ascii="Tahoma" w:hAnsi="Tahoma" w:cs="Tahoma" w:hint="cs"/>
          <w:sz w:val="18"/>
          <w:szCs w:val="18"/>
        </w:rPr>
        <w:t>T</w:t>
      </w:r>
      <w:r w:rsidRPr="00FB71BE">
        <w:rPr>
          <w:rFonts w:ascii="Tahoma" w:hAnsi="Tahoma" w:cs="Tahoma" w:hint="cs"/>
          <w:sz w:val="18"/>
          <w:szCs w:val="18"/>
          <w:rtl/>
        </w:rPr>
        <w:t xml:space="preserve">. בישיבה סוכם המתווה להקמת השוק כדלקמן: החברה תמשיך בפעילותה ותחל בתכנון מפורט של שלב א' של השוק הסיטוני למשך עד 10 חודשים מיום אישור השרים; החשבת הכללית במשרד האוצר תמנה ועדת מכרזים בין-משרדית המשותפת למשרדי האוצר והחקלאות ולחברה, וזו תפרסם מכרז </w:t>
      </w:r>
      <w:r w:rsidRPr="00FB71BE">
        <w:rPr>
          <w:rFonts w:ascii="Tahoma" w:hAnsi="Tahoma" w:cs="Tahoma" w:hint="cs"/>
          <w:sz w:val="18"/>
          <w:szCs w:val="18"/>
        </w:rPr>
        <w:t>B</w:t>
      </w:r>
      <w:r w:rsidRPr="00FB71BE">
        <w:rPr>
          <w:rFonts w:ascii="Tahoma" w:hAnsi="Tahoma" w:cs="Tahoma"/>
          <w:sz w:val="18"/>
          <w:szCs w:val="18"/>
        </w:rPr>
        <w:t>.</w:t>
      </w:r>
      <w:r w:rsidRPr="00FB71BE">
        <w:rPr>
          <w:rFonts w:ascii="Tahoma" w:hAnsi="Tahoma" w:cs="Tahoma" w:hint="cs"/>
          <w:sz w:val="18"/>
          <w:szCs w:val="18"/>
        </w:rPr>
        <w:t>O</w:t>
      </w:r>
      <w:r w:rsidRPr="00FB71BE">
        <w:rPr>
          <w:rFonts w:ascii="Tahoma" w:hAnsi="Tahoma" w:cs="Tahoma"/>
          <w:sz w:val="18"/>
          <w:szCs w:val="18"/>
        </w:rPr>
        <w:t>.</w:t>
      </w:r>
      <w:r w:rsidRPr="00FB71BE">
        <w:rPr>
          <w:rFonts w:ascii="Tahoma" w:hAnsi="Tahoma" w:cs="Tahoma" w:hint="cs"/>
          <w:sz w:val="18"/>
          <w:szCs w:val="18"/>
        </w:rPr>
        <w:t>T</w:t>
      </w:r>
      <w:r w:rsidRPr="00FB71BE">
        <w:rPr>
          <w:rFonts w:ascii="Tahoma" w:hAnsi="Tahoma" w:cs="Tahoma" w:hint="cs"/>
          <w:sz w:val="18"/>
          <w:szCs w:val="18"/>
          <w:rtl/>
        </w:rPr>
        <w:t xml:space="preserve"> לתכנון, מימון, הקמה והפעלה של השוק (להלן - ועדת המכרזים). התכנון המפורט שהכינה החברה יצורף למסמכי המכרז; אם תוך 10 חודשים מיום אישור השרים לא יפורסם מכרז, או שתוך 14 חודשים לא ייבחר זכיין, ובפרק הזמן הזה תגיע ועדת המכרזים למסקנה כי אי אפשר לבצע את הפרויקט בשיטת </w:t>
      </w:r>
      <w:r w:rsidRPr="00FB71BE">
        <w:rPr>
          <w:rFonts w:ascii="Tahoma" w:hAnsi="Tahoma" w:cs="Tahoma" w:hint="cs"/>
          <w:sz w:val="18"/>
          <w:szCs w:val="18"/>
        </w:rPr>
        <w:t>B</w:t>
      </w:r>
      <w:r w:rsidRPr="00FB71BE">
        <w:rPr>
          <w:rFonts w:ascii="Tahoma" w:hAnsi="Tahoma" w:cs="Tahoma"/>
          <w:sz w:val="18"/>
          <w:szCs w:val="18"/>
        </w:rPr>
        <w:t>.</w:t>
      </w:r>
      <w:r w:rsidRPr="00FB71BE">
        <w:rPr>
          <w:rFonts w:ascii="Tahoma" w:hAnsi="Tahoma" w:cs="Tahoma" w:hint="cs"/>
          <w:sz w:val="18"/>
          <w:szCs w:val="18"/>
        </w:rPr>
        <w:t>O</w:t>
      </w:r>
      <w:r w:rsidRPr="00FB71BE">
        <w:rPr>
          <w:rFonts w:ascii="Tahoma" w:hAnsi="Tahoma" w:cs="Tahoma"/>
          <w:sz w:val="18"/>
          <w:szCs w:val="18"/>
        </w:rPr>
        <w:t>.</w:t>
      </w:r>
      <w:r w:rsidRPr="00FB71BE">
        <w:rPr>
          <w:rFonts w:ascii="Tahoma" w:hAnsi="Tahoma" w:cs="Tahoma" w:hint="cs"/>
          <w:sz w:val="18"/>
          <w:szCs w:val="18"/>
        </w:rPr>
        <w:t>T</w:t>
      </w:r>
      <w:r w:rsidRPr="00FB71BE">
        <w:rPr>
          <w:rFonts w:ascii="Tahoma" w:hAnsi="Tahoma" w:cs="Tahoma" w:hint="cs"/>
          <w:sz w:val="18"/>
          <w:szCs w:val="18"/>
          <w:rtl/>
        </w:rPr>
        <w:t xml:space="preserve">, יגישו השרים לממשלה הצעה להקים את השוק באמצעות החברה בהתאם לסדרי העדיפויות של הממשלה. שרי האוצר והחקלאות אישרו את הסיכום לגבי המתווה האמור בחתימתם על מסמך סיכום הישיבה. </w:t>
      </w: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6"/>
        <w:rPr>
          <w:rtl/>
        </w:rPr>
      </w:pPr>
      <w:r w:rsidRPr="00325399">
        <w:rPr>
          <w:rFonts w:hint="cs"/>
          <w:rtl/>
        </w:rPr>
        <w:t>הקמת ועדת מכרזים לפרויקט</w:t>
      </w:r>
      <w:r>
        <w:rPr>
          <w:rFonts w:hint="cs"/>
          <w:rtl/>
        </w:rPr>
        <w:t xml:space="preserve"> </w:t>
      </w:r>
      <w:r w:rsidRPr="00C11CD1">
        <w:rPr>
          <w:rFonts w:hint="cs"/>
          <w:rtl/>
        </w:rPr>
        <w:t>ופעילותה</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בנובמבר 2012 התקיימה הישיבה הראשונה של ועדת המכרזים. יו"ר הוועדה היה סגן בכיר </w:t>
      </w:r>
      <w:r w:rsidRPr="00FB71BE">
        <w:rPr>
          <w:rFonts w:ascii="Tahoma" w:hAnsi="Tahoma" w:cs="Tahoma" w:hint="cs"/>
          <w:sz w:val="18"/>
          <w:szCs w:val="18"/>
          <w:rtl/>
        </w:rPr>
        <w:t>לחשכ"ל</w:t>
      </w:r>
      <w:r w:rsidRPr="00FB71BE">
        <w:rPr>
          <w:rFonts w:ascii="Tahoma" w:hAnsi="Tahoma" w:cs="Tahoma" w:hint="cs"/>
          <w:sz w:val="18"/>
          <w:szCs w:val="18"/>
          <w:rtl/>
        </w:rPr>
        <w:t xml:space="preserve"> במשרד האוצר, וחבריה היו נציגי אגף התקציבים, אגף </w:t>
      </w:r>
      <w:r w:rsidRPr="00FB71BE">
        <w:rPr>
          <w:rFonts w:ascii="Tahoma" w:hAnsi="Tahoma" w:cs="Tahoma" w:hint="cs"/>
          <w:sz w:val="18"/>
          <w:szCs w:val="18"/>
          <w:rtl/>
        </w:rPr>
        <w:t>החשכ"ל</w:t>
      </w:r>
      <w:r w:rsidRPr="00FB71BE">
        <w:rPr>
          <w:rFonts w:ascii="Tahoma" w:hAnsi="Tahoma" w:cs="Tahoma" w:hint="cs"/>
          <w:sz w:val="18"/>
          <w:szCs w:val="18"/>
          <w:rtl/>
        </w:rPr>
        <w:t xml:space="preserve">, הלשכה המשפטית במשרד האוצר, משרד החקלאות, משרד </w:t>
      </w:r>
      <w:r w:rsidRPr="00FB71BE">
        <w:rPr>
          <w:rFonts w:ascii="Tahoma" w:hAnsi="Tahoma" w:cs="Tahoma" w:hint="cs"/>
          <w:sz w:val="18"/>
          <w:szCs w:val="18"/>
          <w:rtl/>
        </w:rPr>
        <w:t>רה"ם</w:t>
      </w:r>
      <w:r w:rsidRPr="00FB71BE">
        <w:rPr>
          <w:rFonts w:ascii="Tahoma" w:hAnsi="Tahoma" w:cs="Tahoma" w:hint="cs"/>
          <w:sz w:val="18"/>
          <w:szCs w:val="18"/>
          <w:rtl/>
        </w:rPr>
        <w:t xml:space="preserve"> וחברת השוק. הוועדה התכנסה 45 פעמים בין נובמבר 2012 ליולי 2016.</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ביוני 2013 פרסמה ועדת המכרזים הזמנה להשתתף בהליך מיון מוקדם למכרז לתכנון, מימון, הקמה והפעלה של שוק סיטוני לפירות וירקות בשיטת </w:t>
      </w:r>
      <w:r w:rsidRPr="00FB71BE">
        <w:rPr>
          <w:rFonts w:ascii="Tahoma" w:hAnsi="Tahoma" w:cs="Tahoma" w:hint="cs"/>
          <w:sz w:val="18"/>
          <w:szCs w:val="18"/>
        </w:rPr>
        <w:t>B.O.T</w:t>
      </w:r>
      <w:r w:rsidRPr="00FB71BE">
        <w:rPr>
          <w:rFonts w:ascii="Tahoma" w:hAnsi="Tahoma" w:cs="Tahoma" w:hint="cs"/>
          <w:sz w:val="18"/>
          <w:szCs w:val="18"/>
          <w:rtl/>
        </w:rPr>
        <w:t xml:space="preserve">. בהזמנה נכתב כי בכוונת הוועדה לבחור את הזוכה בהליך תחרותי בשני שלבים: (א) מיון מוקדם; </w:t>
      </w:r>
      <w:r w:rsidR="00051065">
        <w:rPr>
          <w:rFonts w:ascii="Tahoma" w:hAnsi="Tahoma" w:cs="Tahoma" w:hint="cs"/>
          <w:sz w:val="18"/>
          <w:szCs w:val="18"/>
          <w:rtl/>
        </w:rPr>
        <w:t xml:space="preserve"> </w:t>
      </w:r>
      <w:r w:rsidRPr="00FB71BE">
        <w:rPr>
          <w:rFonts w:ascii="Tahoma" w:hAnsi="Tahoma" w:cs="Tahoma" w:hint="cs"/>
          <w:sz w:val="18"/>
          <w:szCs w:val="18"/>
          <w:rtl/>
        </w:rPr>
        <w:t xml:space="preserve">(ב) הליך המכרז העיקרי. בדצמבר 2013 הגישו 12 גופים הצעות להליך המיון המוקדם, ובאוגוסט 2014 הודיעה ועדת המכרזים לכל הגופים כי הם עומדים בתנאים הנדרשים. </w:t>
      </w:r>
    </w:p>
    <w:p w:rsidR="00A6473B" w:rsidRPr="00FB71BE" w:rsidP="00F91B4E">
      <w:pPr>
        <w:spacing w:after="240" w:line="240" w:lineRule="exact"/>
        <w:ind w:right="2268"/>
        <w:jc w:val="both"/>
        <w:rPr>
          <w:rFonts w:ascii="Tahoma" w:hAnsi="Tahoma" w:cs="Tahoma"/>
          <w:sz w:val="18"/>
          <w:szCs w:val="18"/>
          <w:rtl/>
        </w:rPr>
      </w:pPr>
      <w:r w:rsidRPr="00FB71BE">
        <w:rPr>
          <w:rFonts w:ascii="Tahoma" w:hAnsi="Tahoma" w:cs="Tahoma" w:hint="cs"/>
          <w:sz w:val="18"/>
          <w:szCs w:val="18"/>
          <w:rtl/>
        </w:rPr>
        <w:t>באפריל 2014 החליטה הממשלה</w:t>
      </w:r>
      <w:r>
        <w:rPr>
          <w:rStyle w:val="FootnoteReference0"/>
          <w:rFonts w:ascii="Tahoma" w:hAnsi="Tahoma" w:cs="Tahoma"/>
          <w:sz w:val="18"/>
          <w:szCs w:val="18"/>
          <w:rtl/>
        </w:rPr>
        <w:footnoteReference w:id="63"/>
      </w:r>
      <w:r w:rsidRPr="00FB71BE">
        <w:rPr>
          <w:rFonts w:ascii="Tahoma" w:hAnsi="Tahoma" w:cs="Tahoma" w:hint="cs"/>
          <w:sz w:val="18"/>
          <w:szCs w:val="18"/>
          <w:rtl/>
        </w:rPr>
        <w:t xml:space="preserve"> (להלן - ההחלטה משנת 2014) לתקן את החלטתה משנת 2010 ולהאריך את מימון פעילותה של החברה. </w:t>
      </w:r>
    </w:p>
    <w:p w:rsidR="00A6473B" w:rsidRPr="00051065" w:rsidP="0012397C">
      <w:pPr>
        <w:pStyle w:val="RESHET"/>
        <w:rPr>
          <w:rtl/>
        </w:rPr>
      </w:pPr>
      <w:r w:rsidRPr="00051065">
        <w:rPr>
          <w:rFonts w:hint="cs"/>
          <w:rtl/>
        </w:rPr>
        <w:t>בהחלטה האמורה נקבע כי המועד להפעלת השוק יידחה לדצמבר 2017 - כחמש שנים לאחר המועד שנקבע בהחלטה משנת 2010, שהיה אוקטובר 2012. זאת אף שההחלטה על הקמת השוק, מתוך הכרה בחשיבותו ותרומתו האפשרית להפחתת יוקר המחיה, התקבלה כבר ב-2001.</w:t>
      </w:r>
      <w:r w:rsidRPr="0012397C" w:rsidR="0012397C">
        <w:rPr>
          <w:noProof/>
          <w:szCs w:val="17"/>
          <w:rtl/>
        </w:rPr>
        <w:t xml:space="preserve"> </w:t>
      </w:r>
      <w:r w:rsidRPr="0012789B" w:rsidR="0012397C">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8414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0568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w:t>
                            </w:r>
                            <w:r w:rsidRPr="0012397C">
                              <w:rPr>
                                <w:rFonts w:cs="Tahoma"/>
                                <w:color w:val="0B5294"/>
                                <w:spacing w:val="-4"/>
                                <w:sz w:val="24"/>
                                <w:szCs w:val="24"/>
                                <w:rtl/>
                              </w:rPr>
                              <w:t xml:space="preserve">-2014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לדחות</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לדצמבר</w:t>
                            </w:r>
                            <w:r w:rsidRPr="0012397C">
                              <w:rPr>
                                <w:rFonts w:cs="Tahoma"/>
                                <w:color w:val="0B5294"/>
                                <w:spacing w:val="-4"/>
                                <w:sz w:val="24"/>
                                <w:szCs w:val="24"/>
                                <w:rtl/>
                              </w:rPr>
                              <w:t xml:space="preserve"> 2017 - </w:t>
                            </w:r>
                            <w:r w:rsidRPr="0012397C">
                              <w:rPr>
                                <w:rFonts w:cs="Tahoma" w:hint="eastAsia"/>
                                <w:color w:val="0B5294"/>
                                <w:spacing w:val="-4"/>
                                <w:sz w:val="24"/>
                                <w:szCs w:val="24"/>
                                <w:rtl/>
                              </w:rPr>
                              <w:t>כחמש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שנקבע</w:t>
                            </w:r>
                            <w:r w:rsidRPr="0012397C">
                              <w:rPr>
                                <w:rFonts w:cs="Tahoma"/>
                                <w:color w:val="0B5294"/>
                                <w:spacing w:val="-4"/>
                                <w:sz w:val="24"/>
                                <w:szCs w:val="24"/>
                                <w:rtl/>
                              </w:rPr>
                              <w:t xml:space="preserve">, </w:t>
                            </w:r>
                            <w:r w:rsidRPr="0012397C">
                              <w:rPr>
                                <w:rFonts w:cs="Tahoma" w:hint="eastAsia"/>
                                <w:color w:val="0B5294"/>
                                <w:spacing w:val="-4"/>
                                <w:sz w:val="24"/>
                                <w:szCs w:val="24"/>
                                <w:rtl/>
                              </w:rPr>
                              <w:t>שהיה</w:t>
                            </w:r>
                            <w:r w:rsidRPr="0012397C">
                              <w:rPr>
                                <w:rFonts w:cs="Tahoma"/>
                                <w:color w:val="0B5294"/>
                                <w:spacing w:val="-4"/>
                                <w:sz w:val="24"/>
                                <w:szCs w:val="24"/>
                                <w:rtl/>
                              </w:rPr>
                              <w:t xml:space="preserve"> </w:t>
                            </w:r>
                            <w:r w:rsidRPr="0012397C">
                              <w:rPr>
                                <w:rFonts w:cs="Tahoma" w:hint="eastAsia"/>
                                <w:color w:val="0B5294"/>
                                <w:spacing w:val="-4"/>
                                <w:sz w:val="24"/>
                                <w:szCs w:val="24"/>
                                <w:rtl/>
                              </w:rPr>
                              <w:t>אוקטובר</w:t>
                            </w:r>
                            <w:r w:rsidRPr="0012397C">
                              <w:rPr>
                                <w:rFonts w:cs="Tahoma"/>
                                <w:color w:val="0B5294"/>
                                <w:spacing w:val="-4"/>
                                <w:sz w:val="24"/>
                                <w:szCs w:val="24"/>
                                <w:rtl/>
                              </w:rPr>
                              <w:t xml:space="preserve"> 2012</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7906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8087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52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w:t>
                      </w:r>
                      <w:r w:rsidRPr="0012397C">
                        <w:rPr>
                          <w:rFonts w:cs="Tahoma"/>
                          <w:color w:val="0B5294"/>
                          <w:spacing w:val="-4"/>
                          <w:sz w:val="24"/>
                          <w:szCs w:val="24"/>
                          <w:rtl/>
                        </w:rPr>
                        <w:t xml:space="preserve">-2014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לדחות</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לדצמבר</w:t>
                      </w:r>
                      <w:r w:rsidRPr="0012397C">
                        <w:rPr>
                          <w:rFonts w:cs="Tahoma"/>
                          <w:color w:val="0B5294"/>
                          <w:spacing w:val="-4"/>
                          <w:sz w:val="24"/>
                          <w:szCs w:val="24"/>
                          <w:rtl/>
                        </w:rPr>
                        <w:t xml:space="preserve"> 2017 - </w:t>
                      </w:r>
                      <w:r w:rsidRPr="0012397C">
                        <w:rPr>
                          <w:rFonts w:cs="Tahoma" w:hint="eastAsia"/>
                          <w:color w:val="0B5294"/>
                          <w:spacing w:val="-4"/>
                          <w:sz w:val="24"/>
                          <w:szCs w:val="24"/>
                          <w:rtl/>
                        </w:rPr>
                        <w:t>כחמש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שנקבע</w:t>
                      </w:r>
                      <w:r w:rsidRPr="0012397C">
                        <w:rPr>
                          <w:rFonts w:cs="Tahoma"/>
                          <w:color w:val="0B5294"/>
                          <w:spacing w:val="-4"/>
                          <w:sz w:val="24"/>
                          <w:szCs w:val="24"/>
                          <w:rtl/>
                        </w:rPr>
                        <w:t xml:space="preserve">, </w:t>
                      </w:r>
                      <w:r w:rsidRPr="0012397C">
                        <w:rPr>
                          <w:rFonts w:cs="Tahoma" w:hint="eastAsia"/>
                          <w:color w:val="0B5294"/>
                          <w:spacing w:val="-4"/>
                          <w:sz w:val="24"/>
                          <w:szCs w:val="24"/>
                          <w:rtl/>
                        </w:rPr>
                        <w:t>שהיה</w:t>
                      </w:r>
                      <w:r w:rsidRPr="0012397C">
                        <w:rPr>
                          <w:rFonts w:cs="Tahoma"/>
                          <w:color w:val="0B5294"/>
                          <w:spacing w:val="-4"/>
                          <w:sz w:val="24"/>
                          <w:szCs w:val="24"/>
                          <w:rtl/>
                        </w:rPr>
                        <w:t xml:space="preserve"> </w:t>
                      </w:r>
                      <w:r w:rsidRPr="0012397C">
                        <w:rPr>
                          <w:rFonts w:cs="Tahoma" w:hint="eastAsia"/>
                          <w:color w:val="0B5294"/>
                          <w:spacing w:val="-4"/>
                          <w:sz w:val="24"/>
                          <w:szCs w:val="24"/>
                          <w:rtl/>
                        </w:rPr>
                        <w:t>אוקטובר</w:t>
                      </w:r>
                      <w:r w:rsidRPr="0012397C">
                        <w:rPr>
                          <w:rFonts w:cs="Tahoma"/>
                          <w:color w:val="0B5294"/>
                          <w:spacing w:val="-4"/>
                          <w:sz w:val="24"/>
                          <w:szCs w:val="24"/>
                          <w:rtl/>
                        </w:rPr>
                        <w:t xml:space="preserve"> 2012</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4751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spacing w:before="180" w:line="240" w:lineRule="exact"/>
        <w:ind w:right="2268"/>
        <w:jc w:val="both"/>
        <w:rPr>
          <w:rFonts w:ascii="Tahoma" w:hAnsi="Tahoma" w:cs="Tahoma"/>
          <w:sz w:val="18"/>
          <w:szCs w:val="18"/>
          <w:rtl/>
        </w:rPr>
      </w:pPr>
      <w:r w:rsidRPr="00FB71BE">
        <w:rPr>
          <w:rFonts w:ascii="Tahoma" w:hAnsi="Tahoma" w:cs="Tahoma" w:hint="cs"/>
          <w:sz w:val="18"/>
          <w:szCs w:val="18"/>
          <w:rtl/>
        </w:rPr>
        <w:t xml:space="preserve">בד בבד עם הליך המיון המוקדם וגיבוש מסמכי המכרז העיקרי החלו בפברואר 2013 נציגי ועדת המכרזים לקיים פגישות עם גורמים בעיריית אור יהודה כדי לקדם את הפרויקט. להלן פרטים. </w:t>
      </w:r>
    </w:p>
    <w:p w:rsidR="00A6473B" w:rsidRPr="00FB71BE" w:rsidP="00051065">
      <w:pPr>
        <w:spacing w:line="240" w:lineRule="exact"/>
        <w:ind w:right="2268"/>
        <w:jc w:val="both"/>
        <w:rPr>
          <w:rFonts w:ascii="Tahoma" w:hAnsi="Tahoma" w:cs="Tahoma"/>
          <w:sz w:val="18"/>
          <w:szCs w:val="18"/>
          <w:rtl/>
        </w:rPr>
      </w:pPr>
    </w:p>
    <w:p w:rsidR="00A6473B" w:rsidRPr="00325399" w:rsidP="00051065">
      <w:pPr>
        <w:pStyle w:val="KOT5"/>
        <w:rPr>
          <w:rtl/>
        </w:rPr>
      </w:pPr>
      <w:r>
        <w:rPr>
          <w:rFonts w:hint="cs"/>
          <w:rtl/>
        </w:rPr>
        <w:t>ה</w:t>
      </w:r>
      <w:r w:rsidRPr="00325399">
        <w:rPr>
          <w:rFonts w:hint="cs"/>
          <w:rtl/>
        </w:rPr>
        <w:t>משא ומתן עם עיריית אור יהודה</w:t>
      </w:r>
      <w:r>
        <w:rPr>
          <w:rFonts w:hint="cs"/>
          <w:rtl/>
        </w:rPr>
        <w:t xml:space="preserve"> והמבוי הסתום שאליו נקלע </w:t>
      </w:r>
    </w:p>
    <w:p w:rsidR="00A6473B" w:rsidRPr="00FB71BE" w:rsidP="00051065">
      <w:pPr>
        <w:pStyle w:val="ListParagraph"/>
        <w:numPr>
          <w:ilvl w:val="0"/>
          <w:numId w:val="7"/>
        </w:numPr>
        <w:autoSpaceDE/>
        <w:autoSpaceDN/>
        <w:adjustRightInd/>
        <w:spacing w:line="240" w:lineRule="exact"/>
        <w:ind w:right="2268"/>
        <w:rPr>
          <w:sz w:val="18"/>
          <w:szCs w:val="18"/>
          <w:rtl/>
        </w:rPr>
      </w:pPr>
      <w:r w:rsidRPr="00FB71BE">
        <w:rPr>
          <w:rFonts w:hint="cs"/>
          <w:sz w:val="18"/>
          <w:szCs w:val="18"/>
          <w:rtl/>
        </w:rPr>
        <w:t xml:space="preserve">בין פברואר 2013 ליולי 2014 קיימו נציגי ועדת המכרזים 16 פגישות עם גורמים בעיריית אור יהודה (להלן - העירייה), לרבות ראש העירייה ומנכ"ל העירייה. מטרת הפגישות הייתה לברר את צורכי העירייה כדי שיבואו לביטוי במסמכי המכרז, וכן למצוא פתרונות לבעיות שהעלתה (למשל התחבורה בכניסה לשוק וביציאה ממנו).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על פי מסמכי ועדת המכרזים, ב-10.7.14 נפגש יו"ר הוועדה, סגן בכיר </w:t>
      </w:r>
      <w:r w:rsidRPr="00FB71BE">
        <w:rPr>
          <w:rFonts w:ascii="Tahoma" w:hAnsi="Tahoma" w:cs="Tahoma" w:hint="cs"/>
          <w:sz w:val="18"/>
          <w:szCs w:val="18"/>
          <w:rtl/>
        </w:rPr>
        <w:t>לחשכ"ל</w:t>
      </w:r>
      <w:r w:rsidRPr="00FB71BE">
        <w:rPr>
          <w:rFonts w:ascii="Tahoma" w:hAnsi="Tahoma" w:cs="Tahoma" w:hint="cs"/>
          <w:sz w:val="18"/>
          <w:szCs w:val="18"/>
          <w:rtl/>
        </w:rPr>
        <w:t xml:space="preserve">, עם ראש העירייה, והאחרון הודיע כי הוא מתנגד להקמת השוק בשטח העירייה. ב-20.7.14 כתב ראש העירייה למנכ"ל משרד החקלאות כי המדיניות שהוא מוביל כראש עירייה אינה מתיישבת עם הקמת שוק סיטוני בגבולות העיר על פי </w:t>
      </w:r>
      <w:r w:rsidRPr="00FB71BE">
        <w:rPr>
          <w:rFonts w:ascii="Tahoma" w:hAnsi="Tahoma" w:cs="Tahoma" w:hint="cs"/>
          <w:sz w:val="18"/>
          <w:szCs w:val="18"/>
          <w:rtl/>
        </w:rPr>
        <w:t>התב"ע</w:t>
      </w:r>
      <w:r>
        <w:rPr>
          <w:rStyle w:val="FootnoteReference0"/>
          <w:rFonts w:ascii="Tahoma" w:hAnsi="Tahoma" w:cs="Tahoma"/>
          <w:sz w:val="18"/>
          <w:szCs w:val="18"/>
          <w:rtl/>
        </w:rPr>
        <w:footnoteReference w:id="64"/>
      </w:r>
      <w:r w:rsidRPr="00FB71BE">
        <w:rPr>
          <w:rFonts w:ascii="Tahoma" w:hAnsi="Tahoma" w:cs="Tahoma" w:hint="cs"/>
          <w:sz w:val="18"/>
          <w:szCs w:val="18"/>
          <w:rtl/>
        </w:rPr>
        <w:t xml:space="preserve"> המאושרת, ועל כן הוא מבקש להסיר זאת מסדר היום.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מנכ"ל משרד החקלאות השיב לראש העירייה ב-22.7.14 כי נציגי העירייה כבר העלו בעבר, בהתנגדויות שהגישו </w:t>
      </w:r>
      <w:r w:rsidRPr="00FB71BE">
        <w:rPr>
          <w:rFonts w:ascii="Tahoma" w:hAnsi="Tahoma" w:cs="Tahoma" w:hint="cs"/>
          <w:sz w:val="18"/>
          <w:szCs w:val="18"/>
          <w:rtl/>
        </w:rPr>
        <w:t>לתב"ע</w:t>
      </w:r>
      <w:r w:rsidRPr="00FB71BE">
        <w:rPr>
          <w:rFonts w:ascii="Tahoma" w:hAnsi="Tahoma" w:cs="Tahoma" w:hint="cs"/>
          <w:sz w:val="18"/>
          <w:szCs w:val="18"/>
          <w:rtl/>
        </w:rPr>
        <w:t xml:space="preserve">, את הטענות בדבר מדיניות פיתוחה העתידי של אור יהודה, והן נדונו באופן סדור ומעמיק על ידי הגורמים המוסמכים. הוא הוסיף: "מדינת ישראל אינה יכולה להתנהל באופן שבו רשות מקומית מבטלת החלטות שנתקבלו על ידי הגורמים המוסמכים לכך, ופוגעת בפרויקטים לאומיים שמטרתם להיטיב עם כלל אזרחי המדינה". מנכ"ל משרד החקלאות ביקש כי ראש העירייה ינחה את גורמי המקצוע בעירייה לשתף פעולה עם הקמת השוק. </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ב-29.7.14 כתב ראש העירייה למנכ"ל משרד החקלאות: "החלטת הנהלת העיר... לא משתמעת לשתי פנים: </w:t>
      </w:r>
      <w:r w:rsidRPr="00FB71BE">
        <w:rPr>
          <w:rFonts w:ascii="Tahoma" w:hAnsi="Tahoma" w:cs="Tahoma" w:hint="cs"/>
          <w:b/>
          <w:bCs/>
          <w:sz w:val="18"/>
          <w:szCs w:val="18"/>
          <w:rtl/>
        </w:rPr>
        <w:t>לא יהיה שוק סיטוני באור יהודה!!!</w:t>
      </w:r>
      <w:r w:rsidRPr="00FB71BE">
        <w:rPr>
          <w:rFonts w:ascii="Tahoma" w:hAnsi="Tahoma" w:cs="Tahoma" w:hint="cs"/>
          <w:sz w:val="18"/>
          <w:szCs w:val="18"/>
          <w:rtl/>
        </w:rPr>
        <w:t xml:space="preserve">" (ההדגשה במקור). </w:t>
      </w:r>
    </w:p>
    <w:p w:rsidR="00A6473B" w:rsidRPr="00FB71BE" w:rsidP="00051065">
      <w:pPr>
        <w:pStyle w:val="RESHET"/>
        <w:ind w:left="567"/>
        <w:rPr>
          <w:rtl/>
        </w:rPr>
      </w:pPr>
      <w:r w:rsidRPr="00FB71BE">
        <w:rPr>
          <w:rFonts w:hint="cs"/>
          <w:rtl/>
        </w:rPr>
        <w:t xml:space="preserve">אף שהתנגדויות עיריית אור יהודה להקמת השוק הסיטוני בשטחה נדונו אצל הגורמים הרלוונטיים בוועדות התכנון ונדחו כדין, ואף שעוד בינואר 2007 אושרה התוכנית להקמת השוק במסובים, ביולי 2014 - שבע שנים מאוחר יותר, ולאחר משא ומתן שנמשך שנה וחצי - הודיע ראש העירייה ליו"ר ועדת המכרזים כי הוא מתנגד להקמת השוק בשטח המוניציפלי של העירייה. </w:t>
      </w:r>
    </w:p>
    <w:p w:rsidR="00A6473B" w:rsidRPr="00FB71BE" w:rsidP="00051065">
      <w:pPr>
        <w:pStyle w:val="ListParagraph"/>
        <w:numPr>
          <w:ilvl w:val="0"/>
          <w:numId w:val="7"/>
        </w:numPr>
        <w:autoSpaceDE/>
        <w:autoSpaceDN/>
        <w:adjustRightInd/>
        <w:spacing w:before="180" w:line="240" w:lineRule="exact"/>
        <w:ind w:left="340" w:right="2268"/>
        <w:rPr>
          <w:sz w:val="18"/>
          <w:szCs w:val="18"/>
          <w:rtl/>
        </w:rPr>
      </w:pPr>
      <w:r w:rsidRPr="00FB71BE">
        <w:rPr>
          <w:rFonts w:hint="cs"/>
          <w:sz w:val="18"/>
          <w:szCs w:val="18"/>
          <w:rtl/>
        </w:rPr>
        <w:t xml:space="preserve">באוקטובר 2014 כתבו מנכ"ל משרד החקלאות וסגן בכיר </w:t>
      </w:r>
      <w:r w:rsidRPr="00FB71BE">
        <w:rPr>
          <w:rFonts w:hint="cs"/>
          <w:sz w:val="18"/>
          <w:szCs w:val="18"/>
          <w:rtl/>
        </w:rPr>
        <w:t>לחשכ"ל</w:t>
      </w:r>
      <w:r w:rsidRPr="00FB71BE">
        <w:rPr>
          <w:rFonts w:hint="cs"/>
          <w:sz w:val="18"/>
          <w:szCs w:val="18"/>
          <w:rtl/>
        </w:rPr>
        <w:t xml:space="preserve"> אל מנכ"ל משרד </w:t>
      </w:r>
      <w:r w:rsidRPr="00FB71BE">
        <w:rPr>
          <w:rFonts w:hint="cs"/>
          <w:sz w:val="18"/>
          <w:szCs w:val="18"/>
          <w:rtl/>
        </w:rPr>
        <w:t>רה"ם</w:t>
      </w:r>
      <w:r w:rsidRPr="00FB71BE">
        <w:rPr>
          <w:rFonts w:hint="cs"/>
          <w:sz w:val="18"/>
          <w:szCs w:val="18"/>
          <w:rtl/>
        </w:rPr>
        <w:t xml:space="preserve"> כי בפגישה בראשותו ביולי 2014 הוצגה בפניו "התנגדותו הבוטה והשערורייתית של ראש עיריית אור יהודה להקמת השוק בשטחו", וזאת אף שקיימת </w:t>
      </w:r>
      <w:r w:rsidRPr="00FB71BE">
        <w:rPr>
          <w:rFonts w:hint="cs"/>
          <w:sz w:val="18"/>
          <w:szCs w:val="18"/>
          <w:rtl/>
        </w:rPr>
        <w:t>תב"ע</w:t>
      </w:r>
      <w:r w:rsidRPr="00FB71BE">
        <w:rPr>
          <w:rFonts w:hint="cs"/>
          <w:sz w:val="18"/>
          <w:szCs w:val="18"/>
          <w:rtl/>
        </w:rPr>
        <w:t xml:space="preserve"> מאושרת ואף שטענות העירייה נדונו ונדחו בעבר על ידי מוסדות התכנון. עוד כתבו כי בפגישה זו סוכם כי משרד הפנים יפעל להשגת שיתוף הפעולה של העירייה, ואם לא יצליח בכך, יציג את עמדתו ביחס להסבת השטח ל"שטח גלילי"</w:t>
      </w:r>
      <w:r>
        <w:rPr>
          <w:rStyle w:val="FootnoteReference0"/>
          <w:sz w:val="18"/>
          <w:szCs w:val="18"/>
          <w:rtl/>
        </w:rPr>
        <w:footnoteReference w:id="65"/>
      </w:r>
      <w:r w:rsidRPr="00FB71BE">
        <w:rPr>
          <w:rFonts w:hint="cs"/>
          <w:sz w:val="18"/>
          <w:szCs w:val="18"/>
          <w:rtl/>
        </w:rPr>
        <w:t xml:space="preserve"> בהקדם האפשרי, אך מאז לא הושגה שום התקדמות בנושא. הם הוסיפו כי אף שמסמכי המכרז להקמת השוק מוכנים אי אפשר לפרסמו, וביקשו כי מנכ"ל משרד </w:t>
      </w:r>
      <w:r w:rsidRPr="00FB71BE">
        <w:rPr>
          <w:rFonts w:hint="cs"/>
          <w:sz w:val="18"/>
          <w:szCs w:val="18"/>
          <w:rtl/>
        </w:rPr>
        <w:t>רה"ם</w:t>
      </w:r>
      <w:r w:rsidRPr="00FB71BE">
        <w:rPr>
          <w:rFonts w:hint="cs"/>
          <w:sz w:val="18"/>
          <w:szCs w:val="18"/>
          <w:rtl/>
        </w:rPr>
        <w:t xml:space="preserve"> יפעל עם הגורמים הרלוונטיים לשחרור החסמים להקמת השוק, בין אם בהשגת שיתוף הפעולה של העירייה ובין אם בהסבת השטח לשטח גלילי.</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בספטמבר 2014 פנה משרד מבקר המדינה למשרד האוצר בבקשה לקבל עדכון על התקדמות הטיפול בהתנגדות העירייה להקמת הפרויקט בשטחה. משרד האוצר השיב כי בשנה וחצי החולפות התקיימו פגישות רבות בין נציגי ועדת המכרזים לנציגי העירייה ובהן נדונו לעומק פרטי המכרז ודרישות העירייה, "ולפיכך עמדתה הנחרצת של העירייה הפתיעה וציערה אותנו מאוד". משרד האוצר הסביר כי הסכמת העירייה נדרשת משום ששטח השוק המיועד בתחומה ולכן היא שצריכה לתת את היתרי הבנייה להקמתו ולספק את התשתיות עבורו (מים, ביוב וכו'). עוד הוסיף כי הציע לפני יותר משנה להפוך את השטח המיועד לשוק לשטח גלילי, אך משרד הפנים התנגד לכך, וכי אילולא התנגדות העירייה כבר היה אפשר לפרסם את המכרז.</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מנכ"ל משרד הפנים כתב למשרד מבקר המדינה באפריל 2015 כי לאחר שלא צלחו הניסיונות לשכנע את ראש העירייה להסכים להקמת השוק בהתאם לתכנית, נבדקו הצעות למקומות אחרים, אך הם נמצאו לא מתאימים. בין היתר עלתה הצעה להפוך את השטח לגלילי. עוד כתב כי הפיכת השטח לגלילי היא צעד חריג שעומד בסתירה למדיניות משרד הפנים, שפועל לצירוף שטחים גליליים לרשויות מקומיות סמוכות, וכי הקמת השוק על שטח גלילי תעורר סוגיות קשות ומורכבות אשר לגורם </w:t>
      </w:r>
      <w:r w:rsidRPr="00FB71BE">
        <w:rPr>
          <w:rFonts w:ascii="Tahoma" w:hAnsi="Tahoma" w:cs="Tahoma" w:hint="cs"/>
          <w:sz w:val="18"/>
          <w:szCs w:val="18"/>
          <w:rtl/>
        </w:rPr>
        <w:t>האחראי לתקציב ולפיתוח. הוא הוסיף כי הפיכת השטח לגלילי מחייבת הליך של ועדת חקירה לגבולות</w:t>
      </w:r>
      <w:r>
        <w:rPr>
          <w:rStyle w:val="FootnoteReference0"/>
          <w:rFonts w:ascii="Tahoma" w:hAnsi="Tahoma" w:cs="Tahoma"/>
          <w:sz w:val="18"/>
          <w:szCs w:val="18"/>
          <w:rtl/>
        </w:rPr>
        <w:footnoteReference w:id="66"/>
      </w:r>
      <w:r w:rsidRPr="00FB71BE">
        <w:rPr>
          <w:rFonts w:ascii="Tahoma" w:hAnsi="Tahoma" w:cs="Tahoma" w:hint="cs"/>
          <w:sz w:val="18"/>
          <w:szCs w:val="18"/>
          <w:rtl/>
        </w:rPr>
        <w:t xml:space="preserve">, וזו תתקשה להמליץ על כך, מאחר שהעירייה זקוקה לשטחים לפיתוח ולמבני ציבור ואין מקום לגרוע ממנה שטחים, ובפרט שטח זה, שצורף אליה בהתאם להחלטת שר הפנים בהסתמך על המלצות ועדת חקירה לגבולות.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משרד הפנים מסר למשרד מבקר המדינה בתשובתו מנובמבר 2018 כי באשר לעמדתו העקרונית ביחס לשטחים גליליים, מדיניותו היא לצמצם שטחים אלה ולפעול לשיוכם לרשויות מקומיות.</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בישיבת ועדת המכרזים בנובמבר 2014 היא דנה בנושא המגעים עם העירייה והמשמעויות של הסבת השטח שיועד לשוק לשטח גלילי, או העברתו לרשות מקומית אחרת. חברת השוק הציגה באותה הפגישה חלופות שבחנה למיקום השוק. הוועדה החליטה להמשיך בבחינת החלופות, בד בבד עם המשך קידום הקמת השוק במיקומו המקורי באור יהודה. על הליך בחינת החלופות ראו להלן. </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בינואר 2015 כתב סגן בכיר </w:t>
      </w:r>
      <w:r w:rsidRPr="00FB71BE">
        <w:rPr>
          <w:rFonts w:ascii="Tahoma" w:hAnsi="Tahoma" w:cs="Tahoma" w:hint="cs"/>
          <w:sz w:val="18"/>
          <w:szCs w:val="18"/>
          <w:rtl/>
        </w:rPr>
        <w:t>לחשכ"ל</w:t>
      </w:r>
      <w:r w:rsidRPr="00FB71BE">
        <w:rPr>
          <w:rFonts w:ascii="Tahoma" w:hAnsi="Tahoma" w:cs="Tahoma" w:hint="cs"/>
          <w:sz w:val="18"/>
          <w:szCs w:val="18"/>
          <w:rtl/>
        </w:rPr>
        <w:t xml:space="preserve"> אל מנכ"ל משרד </w:t>
      </w:r>
      <w:r w:rsidRPr="00FB71BE">
        <w:rPr>
          <w:rFonts w:ascii="Tahoma" w:hAnsi="Tahoma" w:cs="Tahoma" w:hint="cs"/>
          <w:sz w:val="18"/>
          <w:szCs w:val="18"/>
          <w:rtl/>
        </w:rPr>
        <w:t>רה"ם</w:t>
      </w:r>
      <w:r w:rsidRPr="00FB71BE">
        <w:rPr>
          <w:rFonts w:ascii="Tahoma" w:hAnsi="Tahoma" w:cs="Tahoma" w:hint="cs"/>
          <w:sz w:val="18"/>
          <w:szCs w:val="18"/>
          <w:rtl/>
        </w:rPr>
        <w:t xml:space="preserve">: "לנוכח התנגדותו העקרונית של ראש העירייה להקמת השוק בשטח המיועד... והצהרותיו כי לא יחתום על היתרי בנייה לפרויקט, השהינו את פרסום המכרז כבר למעלה מחצי שנה". הוא הוסיף כי נבחנו אתרים חלופיים להקמת השוק אך אף אחד מהם לא נמצא מתאים, וביקש לקיים דיון דחוף בנושא כדי לקדמו, לנוכח הקושי "להשאיר את המתמודדים שעברו את שלב המיון המוקדם ללא פרסום המכרז והסדרת הנושא". </w:t>
      </w:r>
    </w:p>
    <w:p w:rsidR="00A6473B" w:rsidRPr="00FB71BE" w:rsidP="00051065">
      <w:pPr>
        <w:pStyle w:val="RESHET"/>
        <w:ind w:left="567"/>
        <w:rPr>
          <w:rtl/>
        </w:rPr>
      </w:pPr>
      <w:r w:rsidRPr="00FB71BE">
        <w:rPr>
          <w:rFonts w:hint="cs"/>
          <w:rtl/>
        </w:rPr>
        <w:t xml:space="preserve">רק באוקטובר 2015, לאחר נתק של יותר משנה בין נציגי הממשלה לעיריית אור יהודה, ולאחר שנבחרה </w:t>
      </w:r>
      <w:r w:rsidRPr="00FB71BE">
        <w:rPr>
          <w:rFonts w:hint="cs"/>
          <w:rtl/>
        </w:rPr>
        <w:t>ראשת</w:t>
      </w:r>
      <w:r w:rsidRPr="00FB71BE">
        <w:rPr>
          <w:rFonts w:hint="cs"/>
          <w:rtl/>
        </w:rPr>
        <w:t xml:space="preserve"> עירייה חדשה, חודשו המגעים עם העירייה.</w:t>
      </w:r>
    </w:p>
    <w:p w:rsidR="00A6473B" w:rsidRPr="00FB71BE" w:rsidP="00051065">
      <w:pPr>
        <w:pStyle w:val="ListParagraph"/>
        <w:numPr>
          <w:ilvl w:val="0"/>
          <w:numId w:val="7"/>
        </w:numPr>
        <w:autoSpaceDE/>
        <w:autoSpaceDN/>
        <w:adjustRightInd/>
        <w:spacing w:before="180" w:line="240" w:lineRule="exact"/>
        <w:ind w:right="2268"/>
        <w:rPr>
          <w:sz w:val="18"/>
          <w:szCs w:val="18"/>
          <w:rtl/>
        </w:rPr>
      </w:pPr>
      <w:r w:rsidRPr="00FB71BE">
        <w:rPr>
          <w:rFonts w:hint="cs"/>
          <w:sz w:val="18"/>
          <w:szCs w:val="18"/>
          <w:rtl/>
        </w:rPr>
        <w:t xml:space="preserve">מנובמבר 2015 עד פברואר 2016 התקיימו כמה פגישות בין נציגי ועדת המכרזים, חברת השוק והעירייה. בפגישות דנו הצדדים בקשיים שהעלתה העירייה בנוגע לפעילות השוק ובהצעות לפתרונם. בין היתר טענה העירייה כי פעילות השוק בין תשע בערב לשש בבוקר תיצור עומסי תחבורה, מפגעי ריח ורעש, סוגיות תפעול (למשל חניה ופינוי אשפה) ובעיות פשיעה. </w:t>
      </w:r>
    </w:p>
    <w:p w:rsidR="00A6473B" w:rsidRPr="00FB71BE" w:rsidP="00051065">
      <w:pPr>
        <w:spacing w:line="240" w:lineRule="exact"/>
        <w:ind w:left="340" w:right="2268"/>
        <w:jc w:val="both"/>
        <w:rPr>
          <w:rFonts w:ascii="Tahoma" w:hAnsi="Tahoma" w:cs="Tahoma"/>
          <w:b/>
          <w:bCs/>
          <w:sz w:val="18"/>
          <w:szCs w:val="18"/>
          <w:rtl/>
        </w:rPr>
      </w:pPr>
      <w:r w:rsidRPr="00FB71BE">
        <w:rPr>
          <w:rFonts w:ascii="Tahoma" w:hAnsi="Tahoma" w:cs="Tahoma" w:hint="cs"/>
          <w:sz w:val="18"/>
          <w:szCs w:val="18"/>
          <w:rtl/>
        </w:rPr>
        <w:t>הפגישה האחרונה בין הצדדים התקיימה בפברואר 2016, והשתתפו בה גם נציגי משרד התחבורה. בפגישה נדונו פתרונות תחבורה לכניסה לשוק וליציאה ממנו, אך הצדדים לא הגיעו להסכמות בעניין זה. בתרשים 9 להלן מוצגים השלבים במשא ומתן בין נציגי הממשלה לבין העירייה בנושא הקמת השוק, בין פברואר 2013 לפברואר 2016.</w:t>
      </w:r>
    </w:p>
    <w:p w:rsidR="00A6473B" w:rsidRPr="00051065" w:rsidP="00051065">
      <w:pPr>
        <w:pStyle w:val="tab-name"/>
        <w:rPr>
          <w:b/>
          <w:bCs/>
          <w:rtl/>
        </w:rPr>
      </w:pPr>
      <w:r w:rsidRPr="00FB71BE">
        <w:rPr>
          <w:rFonts w:hint="cs"/>
          <w:rtl/>
        </w:rPr>
        <w:t xml:space="preserve">תרשים 9: </w:t>
      </w:r>
      <w:r w:rsidRPr="00051065">
        <w:rPr>
          <w:rFonts w:hint="cs"/>
          <w:b/>
          <w:bCs/>
          <w:rtl/>
        </w:rPr>
        <w:t>שלבי המשא ומתן בין נציגי הממשלה לעיריית אור יהודה על הקמת השוק הסיטוני</w:t>
      </w:r>
    </w:p>
    <w:p w:rsidR="00A64049" w:rsidRPr="00FB71BE" w:rsidP="00FA3258">
      <w:pPr>
        <w:spacing w:after="240"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1579476"/>
            <wp:effectExtent l="0" t="0" r="2540" b="1905"/>
            <wp:docPr id="23" name="Picture 23"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09220" name="219-g-9.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579476"/>
                    </a:xfrm>
                    <a:prstGeom prst="rect">
                      <a:avLst/>
                    </a:prstGeom>
                  </pic:spPr>
                </pic:pic>
              </a:graphicData>
            </a:graphic>
          </wp:inline>
        </w:drawing>
      </w:r>
    </w:p>
    <w:p w:rsidR="00A6473B" w:rsidRPr="00FB71BE" w:rsidP="0012397C">
      <w:pPr>
        <w:pStyle w:val="RESHET"/>
        <w:ind w:left="567"/>
        <w:rPr>
          <w:rtl/>
        </w:rPr>
      </w:pPr>
      <w:r w:rsidRPr="00FB71BE">
        <w:rPr>
          <w:rFonts w:hint="cs"/>
          <w:rtl/>
        </w:rPr>
        <w:t xml:space="preserve">מהתרשים עולה שבמשך כשלוש שנים, לסירוגין, התקיים משא ומתן בין נציגי הממשלה לבין העירייה בנושא הקמת השוק הסיטוני, אך הצדדים לא הגיעו להסכמות. </w:t>
      </w:r>
      <w:r w:rsidRPr="0012789B" w:rsidR="0012397C">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287134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4562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במשך</w:t>
                            </w:r>
                            <w:r w:rsidRPr="0012397C">
                              <w:rPr>
                                <w:rFonts w:cs="Tahoma"/>
                                <w:color w:val="0B5294"/>
                                <w:spacing w:val="-4"/>
                                <w:sz w:val="24"/>
                                <w:szCs w:val="24"/>
                                <w:rtl/>
                              </w:rPr>
                              <w:t xml:space="preserve"> </w:t>
                            </w:r>
                            <w:r w:rsidRPr="0012397C">
                              <w:rPr>
                                <w:rFonts w:cs="Tahoma" w:hint="eastAsia"/>
                                <w:color w:val="0B5294"/>
                                <w:spacing w:val="-4"/>
                                <w:sz w:val="24"/>
                                <w:szCs w:val="24"/>
                                <w:rtl/>
                              </w:rPr>
                              <w:t>כשלוש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לסירוגין</w:t>
                            </w:r>
                            <w:r w:rsidRPr="0012397C">
                              <w:rPr>
                                <w:rFonts w:cs="Tahoma"/>
                                <w:color w:val="0B5294"/>
                                <w:spacing w:val="-4"/>
                                <w:sz w:val="24"/>
                                <w:szCs w:val="24"/>
                                <w:rtl/>
                              </w:rPr>
                              <w:t xml:space="preserve">, </w:t>
                            </w:r>
                            <w:r w:rsidRPr="0012397C">
                              <w:rPr>
                                <w:rFonts w:cs="Tahoma" w:hint="eastAsia"/>
                                <w:color w:val="0B5294"/>
                                <w:spacing w:val="-4"/>
                                <w:sz w:val="24"/>
                                <w:szCs w:val="24"/>
                                <w:rtl/>
                              </w:rPr>
                              <w:t>התקיים</w:t>
                            </w:r>
                            <w:r w:rsidRPr="0012397C">
                              <w:rPr>
                                <w:rFonts w:cs="Tahoma"/>
                                <w:color w:val="0B5294"/>
                                <w:spacing w:val="-4"/>
                                <w:sz w:val="24"/>
                                <w:szCs w:val="24"/>
                                <w:rtl/>
                              </w:rPr>
                              <w:t xml:space="preserve"> </w:t>
                            </w:r>
                            <w:r w:rsidRPr="0012397C">
                              <w:rPr>
                                <w:rFonts w:cs="Tahoma" w:hint="eastAsia"/>
                                <w:color w:val="0B5294"/>
                                <w:spacing w:val="-4"/>
                                <w:sz w:val="24"/>
                                <w:szCs w:val="24"/>
                                <w:rtl/>
                              </w:rPr>
                              <w:t>משא</w:t>
                            </w:r>
                            <w:r w:rsidRPr="0012397C">
                              <w:rPr>
                                <w:rFonts w:cs="Tahoma"/>
                                <w:color w:val="0B5294"/>
                                <w:spacing w:val="-4"/>
                                <w:sz w:val="24"/>
                                <w:szCs w:val="24"/>
                                <w:rtl/>
                              </w:rPr>
                              <w:t xml:space="preserve"> </w:t>
                            </w:r>
                            <w:r w:rsidRPr="0012397C">
                              <w:rPr>
                                <w:rFonts w:cs="Tahoma" w:hint="eastAsia"/>
                                <w:color w:val="0B5294"/>
                                <w:spacing w:val="-4"/>
                                <w:sz w:val="24"/>
                                <w:szCs w:val="24"/>
                                <w:rtl/>
                              </w:rPr>
                              <w:t>ומתן</w:t>
                            </w:r>
                            <w:r w:rsidRPr="0012397C">
                              <w:rPr>
                                <w:rFonts w:cs="Tahoma"/>
                                <w:color w:val="0B5294"/>
                                <w:spacing w:val="-4"/>
                                <w:sz w:val="24"/>
                                <w:szCs w:val="24"/>
                                <w:rtl/>
                              </w:rPr>
                              <w:t xml:space="preserve"> </w:t>
                            </w:r>
                            <w:r w:rsidRPr="0012397C">
                              <w:rPr>
                                <w:rFonts w:cs="Tahoma" w:hint="eastAsia"/>
                                <w:color w:val="0B5294"/>
                                <w:spacing w:val="-4"/>
                                <w:sz w:val="24"/>
                                <w:szCs w:val="24"/>
                                <w:rtl/>
                              </w:rPr>
                              <w:t>בין</w:t>
                            </w:r>
                            <w:r w:rsidRPr="0012397C">
                              <w:rPr>
                                <w:rFonts w:cs="Tahoma"/>
                                <w:color w:val="0B5294"/>
                                <w:spacing w:val="-4"/>
                                <w:sz w:val="24"/>
                                <w:szCs w:val="24"/>
                                <w:rtl/>
                              </w:rPr>
                              <w:t xml:space="preserve"> </w:t>
                            </w:r>
                            <w:r w:rsidRPr="0012397C">
                              <w:rPr>
                                <w:rFonts w:cs="Tahoma" w:hint="eastAsia"/>
                                <w:color w:val="0B5294"/>
                                <w:spacing w:val="-4"/>
                                <w:sz w:val="24"/>
                                <w:szCs w:val="24"/>
                                <w:rtl/>
                              </w:rPr>
                              <w:t>נציגי</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לבין</w:t>
                            </w:r>
                            <w:r w:rsidRPr="0012397C">
                              <w:rPr>
                                <w:rFonts w:cs="Tahoma"/>
                                <w:color w:val="0B5294"/>
                                <w:spacing w:val="-4"/>
                                <w:sz w:val="24"/>
                                <w:szCs w:val="24"/>
                                <w:rtl/>
                              </w:rPr>
                              <w:t xml:space="preserve"> </w:t>
                            </w:r>
                            <w:r w:rsidRPr="0012397C">
                              <w:rPr>
                                <w:rFonts w:cs="Tahoma" w:hint="eastAsia"/>
                                <w:color w:val="0B5294"/>
                                <w:spacing w:val="-4"/>
                                <w:sz w:val="24"/>
                                <w:szCs w:val="24"/>
                                <w:rtl/>
                              </w:rPr>
                              <w:t>עיריית</w:t>
                            </w:r>
                            <w:r w:rsidRPr="0012397C">
                              <w:rPr>
                                <w:rFonts w:cs="Tahoma"/>
                                <w:color w:val="0B5294"/>
                                <w:spacing w:val="-4"/>
                                <w:sz w:val="24"/>
                                <w:szCs w:val="24"/>
                                <w:rtl/>
                              </w:rPr>
                              <w:t xml:space="preserve"> </w:t>
                            </w:r>
                            <w:r w:rsidRPr="0012397C">
                              <w:rPr>
                                <w:rFonts w:cs="Tahoma" w:hint="eastAsia"/>
                                <w:color w:val="0B5294"/>
                                <w:spacing w:val="-4"/>
                                <w:sz w:val="24"/>
                                <w:szCs w:val="24"/>
                                <w:rtl/>
                              </w:rPr>
                              <w:t>אור</w:t>
                            </w:r>
                            <w:r w:rsidRPr="0012397C">
                              <w:rPr>
                                <w:rFonts w:cs="Tahoma"/>
                                <w:color w:val="0B5294"/>
                                <w:spacing w:val="-4"/>
                                <w:sz w:val="24"/>
                                <w:szCs w:val="24"/>
                                <w:rtl/>
                              </w:rPr>
                              <w:t xml:space="preserve"> </w:t>
                            </w:r>
                            <w:r w:rsidRPr="0012397C">
                              <w:rPr>
                                <w:rFonts w:cs="Tahoma" w:hint="eastAsia"/>
                                <w:color w:val="0B5294"/>
                                <w:spacing w:val="-4"/>
                                <w:sz w:val="24"/>
                                <w:szCs w:val="24"/>
                                <w:rtl/>
                              </w:rPr>
                              <w:t>יהודה</w:t>
                            </w:r>
                            <w:r w:rsidRPr="0012397C">
                              <w:rPr>
                                <w:rFonts w:cs="Tahoma"/>
                                <w:color w:val="0B5294"/>
                                <w:spacing w:val="-4"/>
                                <w:sz w:val="24"/>
                                <w:szCs w:val="24"/>
                                <w:rtl/>
                              </w:rPr>
                              <w:t xml:space="preserve"> </w:t>
                            </w:r>
                            <w:r w:rsidRPr="0012397C">
                              <w:rPr>
                                <w:rFonts w:cs="Tahoma" w:hint="eastAsia"/>
                                <w:color w:val="0B5294"/>
                                <w:spacing w:val="-4"/>
                                <w:sz w:val="24"/>
                                <w:szCs w:val="24"/>
                                <w:rtl/>
                              </w:rPr>
                              <w:t>בנושא</w:t>
                            </w:r>
                            <w:r w:rsidRPr="0012397C">
                              <w:rPr>
                                <w:rFonts w:cs="Tahoma"/>
                                <w:color w:val="0B5294"/>
                                <w:spacing w:val="-4"/>
                                <w:sz w:val="24"/>
                                <w:szCs w:val="24"/>
                                <w:rtl/>
                              </w:rPr>
                              <w:t xml:space="preserve"> </w:t>
                            </w:r>
                            <w:r w:rsidRPr="0012397C">
                              <w:rPr>
                                <w:rFonts w:cs="Tahoma" w:hint="eastAsia"/>
                                <w:color w:val="0B5294"/>
                                <w:spacing w:val="-4"/>
                                <w:sz w:val="24"/>
                                <w:szCs w:val="24"/>
                                <w:rtl/>
                              </w:rPr>
                              <w:t>הקמת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הסיטוני</w:t>
                            </w:r>
                            <w:r w:rsidRPr="0012397C">
                              <w:rPr>
                                <w:rFonts w:cs="Tahoma"/>
                                <w:color w:val="0B5294"/>
                                <w:spacing w:val="-4"/>
                                <w:sz w:val="24"/>
                                <w:szCs w:val="24"/>
                                <w:rtl/>
                              </w:rPr>
                              <w:t xml:space="preserve">, </w:t>
                            </w:r>
                            <w:r w:rsidRPr="0012397C">
                              <w:rPr>
                                <w:rFonts w:cs="Tahoma" w:hint="eastAsia"/>
                                <w:color w:val="0B5294"/>
                                <w:spacing w:val="-4"/>
                                <w:sz w:val="24"/>
                                <w:szCs w:val="24"/>
                                <w:rtl/>
                              </w:rPr>
                              <w:t>אך</w:t>
                            </w:r>
                            <w:r w:rsidRPr="0012397C">
                              <w:rPr>
                                <w:rFonts w:cs="Tahoma"/>
                                <w:color w:val="0B5294"/>
                                <w:spacing w:val="-4"/>
                                <w:sz w:val="24"/>
                                <w:szCs w:val="24"/>
                                <w:rtl/>
                              </w:rPr>
                              <w:t xml:space="preserve"> </w:t>
                            </w:r>
                            <w:r w:rsidRPr="0012397C">
                              <w:rPr>
                                <w:rFonts w:cs="Tahoma" w:hint="eastAsia"/>
                                <w:color w:val="0B5294"/>
                                <w:spacing w:val="-4"/>
                                <w:sz w:val="24"/>
                                <w:szCs w:val="24"/>
                                <w:rtl/>
                              </w:rPr>
                              <w:t>הצדדים</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הגיעו</w:t>
                            </w:r>
                            <w:r w:rsidRPr="0012397C">
                              <w:rPr>
                                <w:rFonts w:cs="Tahoma"/>
                                <w:color w:val="0B5294"/>
                                <w:spacing w:val="-4"/>
                                <w:sz w:val="24"/>
                                <w:szCs w:val="24"/>
                                <w:rtl/>
                              </w:rPr>
                              <w:t xml:space="preserve"> </w:t>
                            </w:r>
                            <w:r w:rsidRPr="0012397C">
                              <w:rPr>
                                <w:rFonts w:cs="Tahoma" w:hint="eastAsia"/>
                                <w:color w:val="0B5294"/>
                                <w:spacing w:val="-4"/>
                                <w:sz w:val="24"/>
                                <w:szCs w:val="24"/>
                                <w:rtl/>
                              </w:rPr>
                              <w:t>להסכמות</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97678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589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3611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במשך</w:t>
                      </w:r>
                      <w:r w:rsidRPr="0012397C">
                        <w:rPr>
                          <w:rFonts w:cs="Tahoma"/>
                          <w:color w:val="0B5294"/>
                          <w:spacing w:val="-4"/>
                          <w:sz w:val="24"/>
                          <w:szCs w:val="24"/>
                          <w:rtl/>
                        </w:rPr>
                        <w:t xml:space="preserve"> </w:t>
                      </w:r>
                      <w:r w:rsidRPr="0012397C">
                        <w:rPr>
                          <w:rFonts w:cs="Tahoma" w:hint="eastAsia"/>
                          <w:color w:val="0B5294"/>
                          <w:spacing w:val="-4"/>
                          <w:sz w:val="24"/>
                          <w:szCs w:val="24"/>
                          <w:rtl/>
                        </w:rPr>
                        <w:t>כשלוש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לסירוגין</w:t>
                      </w:r>
                      <w:r w:rsidRPr="0012397C">
                        <w:rPr>
                          <w:rFonts w:cs="Tahoma"/>
                          <w:color w:val="0B5294"/>
                          <w:spacing w:val="-4"/>
                          <w:sz w:val="24"/>
                          <w:szCs w:val="24"/>
                          <w:rtl/>
                        </w:rPr>
                        <w:t xml:space="preserve">, </w:t>
                      </w:r>
                      <w:r w:rsidRPr="0012397C">
                        <w:rPr>
                          <w:rFonts w:cs="Tahoma" w:hint="eastAsia"/>
                          <w:color w:val="0B5294"/>
                          <w:spacing w:val="-4"/>
                          <w:sz w:val="24"/>
                          <w:szCs w:val="24"/>
                          <w:rtl/>
                        </w:rPr>
                        <w:t>התקיים</w:t>
                      </w:r>
                      <w:r w:rsidRPr="0012397C">
                        <w:rPr>
                          <w:rFonts w:cs="Tahoma"/>
                          <w:color w:val="0B5294"/>
                          <w:spacing w:val="-4"/>
                          <w:sz w:val="24"/>
                          <w:szCs w:val="24"/>
                          <w:rtl/>
                        </w:rPr>
                        <w:t xml:space="preserve"> </w:t>
                      </w:r>
                      <w:r w:rsidRPr="0012397C">
                        <w:rPr>
                          <w:rFonts w:cs="Tahoma" w:hint="eastAsia"/>
                          <w:color w:val="0B5294"/>
                          <w:spacing w:val="-4"/>
                          <w:sz w:val="24"/>
                          <w:szCs w:val="24"/>
                          <w:rtl/>
                        </w:rPr>
                        <w:t>משא</w:t>
                      </w:r>
                      <w:r w:rsidRPr="0012397C">
                        <w:rPr>
                          <w:rFonts w:cs="Tahoma"/>
                          <w:color w:val="0B5294"/>
                          <w:spacing w:val="-4"/>
                          <w:sz w:val="24"/>
                          <w:szCs w:val="24"/>
                          <w:rtl/>
                        </w:rPr>
                        <w:t xml:space="preserve"> </w:t>
                      </w:r>
                      <w:r w:rsidRPr="0012397C">
                        <w:rPr>
                          <w:rFonts w:cs="Tahoma" w:hint="eastAsia"/>
                          <w:color w:val="0B5294"/>
                          <w:spacing w:val="-4"/>
                          <w:sz w:val="24"/>
                          <w:szCs w:val="24"/>
                          <w:rtl/>
                        </w:rPr>
                        <w:t>ומתן</w:t>
                      </w:r>
                      <w:r w:rsidRPr="0012397C">
                        <w:rPr>
                          <w:rFonts w:cs="Tahoma"/>
                          <w:color w:val="0B5294"/>
                          <w:spacing w:val="-4"/>
                          <w:sz w:val="24"/>
                          <w:szCs w:val="24"/>
                          <w:rtl/>
                        </w:rPr>
                        <w:t xml:space="preserve"> </w:t>
                      </w:r>
                      <w:r w:rsidRPr="0012397C">
                        <w:rPr>
                          <w:rFonts w:cs="Tahoma" w:hint="eastAsia"/>
                          <w:color w:val="0B5294"/>
                          <w:spacing w:val="-4"/>
                          <w:sz w:val="24"/>
                          <w:szCs w:val="24"/>
                          <w:rtl/>
                        </w:rPr>
                        <w:t>בין</w:t>
                      </w:r>
                      <w:r w:rsidRPr="0012397C">
                        <w:rPr>
                          <w:rFonts w:cs="Tahoma"/>
                          <w:color w:val="0B5294"/>
                          <w:spacing w:val="-4"/>
                          <w:sz w:val="24"/>
                          <w:szCs w:val="24"/>
                          <w:rtl/>
                        </w:rPr>
                        <w:t xml:space="preserve"> </w:t>
                      </w:r>
                      <w:r w:rsidRPr="0012397C">
                        <w:rPr>
                          <w:rFonts w:cs="Tahoma" w:hint="eastAsia"/>
                          <w:color w:val="0B5294"/>
                          <w:spacing w:val="-4"/>
                          <w:sz w:val="24"/>
                          <w:szCs w:val="24"/>
                          <w:rtl/>
                        </w:rPr>
                        <w:t>נציגי</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לבין</w:t>
                      </w:r>
                      <w:r w:rsidRPr="0012397C">
                        <w:rPr>
                          <w:rFonts w:cs="Tahoma"/>
                          <w:color w:val="0B5294"/>
                          <w:spacing w:val="-4"/>
                          <w:sz w:val="24"/>
                          <w:szCs w:val="24"/>
                          <w:rtl/>
                        </w:rPr>
                        <w:t xml:space="preserve"> </w:t>
                      </w:r>
                      <w:r w:rsidRPr="0012397C">
                        <w:rPr>
                          <w:rFonts w:cs="Tahoma" w:hint="eastAsia"/>
                          <w:color w:val="0B5294"/>
                          <w:spacing w:val="-4"/>
                          <w:sz w:val="24"/>
                          <w:szCs w:val="24"/>
                          <w:rtl/>
                        </w:rPr>
                        <w:t>עיריית</w:t>
                      </w:r>
                      <w:r w:rsidRPr="0012397C">
                        <w:rPr>
                          <w:rFonts w:cs="Tahoma"/>
                          <w:color w:val="0B5294"/>
                          <w:spacing w:val="-4"/>
                          <w:sz w:val="24"/>
                          <w:szCs w:val="24"/>
                          <w:rtl/>
                        </w:rPr>
                        <w:t xml:space="preserve"> </w:t>
                      </w:r>
                      <w:r w:rsidRPr="0012397C">
                        <w:rPr>
                          <w:rFonts w:cs="Tahoma" w:hint="eastAsia"/>
                          <w:color w:val="0B5294"/>
                          <w:spacing w:val="-4"/>
                          <w:sz w:val="24"/>
                          <w:szCs w:val="24"/>
                          <w:rtl/>
                        </w:rPr>
                        <w:t>אור</w:t>
                      </w:r>
                      <w:r w:rsidRPr="0012397C">
                        <w:rPr>
                          <w:rFonts w:cs="Tahoma"/>
                          <w:color w:val="0B5294"/>
                          <w:spacing w:val="-4"/>
                          <w:sz w:val="24"/>
                          <w:szCs w:val="24"/>
                          <w:rtl/>
                        </w:rPr>
                        <w:t xml:space="preserve"> </w:t>
                      </w:r>
                      <w:r w:rsidRPr="0012397C">
                        <w:rPr>
                          <w:rFonts w:cs="Tahoma" w:hint="eastAsia"/>
                          <w:color w:val="0B5294"/>
                          <w:spacing w:val="-4"/>
                          <w:sz w:val="24"/>
                          <w:szCs w:val="24"/>
                          <w:rtl/>
                        </w:rPr>
                        <w:t>יהודה</w:t>
                      </w:r>
                      <w:r w:rsidRPr="0012397C">
                        <w:rPr>
                          <w:rFonts w:cs="Tahoma"/>
                          <w:color w:val="0B5294"/>
                          <w:spacing w:val="-4"/>
                          <w:sz w:val="24"/>
                          <w:szCs w:val="24"/>
                          <w:rtl/>
                        </w:rPr>
                        <w:t xml:space="preserve"> </w:t>
                      </w:r>
                      <w:r w:rsidRPr="0012397C">
                        <w:rPr>
                          <w:rFonts w:cs="Tahoma" w:hint="eastAsia"/>
                          <w:color w:val="0B5294"/>
                          <w:spacing w:val="-4"/>
                          <w:sz w:val="24"/>
                          <w:szCs w:val="24"/>
                          <w:rtl/>
                        </w:rPr>
                        <w:t>בנושא</w:t>
                      </w:r>
                      <w:r w:rsidRPr="0012397C">
                        <w:rPr>
                          <w:rFonts w:cs="Tahoma"/>
                          <w:color w:val="0B5294"/>
                          <w:spacing w:val="-4"/>
                          <w:sz w:val="24"/>
                          <w:szCs w:val="24"/>
                          <w:rtl/>
                        </w:rPr>
                        <w:t xml:space="preserve"> </w:t>
                      </w:r>
                      <w:r w:rsidRPr="0012397C">
                        <w:rPr>
                          <w:rFonts w:cs="Tahoma" w:hint="eastAsia"/>
                          <w:color w:val="0B5294"/>
                          <w:spacing w:val="-4"/>
                          <w:sz w:val="24"/>
                          <w:szCs w:val="24"/>
                          <w:rtl/>
                        </w:rPr>
                        <w:t>הקמת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הסיטוני</w:t>
                      </w:r>
                      <w:r w:rsidRPr="0012397C">
                        <w:rPr>
                          <w:rFonts w:cs="Tahoma"/>
                          <w:color w:val="0B5294"/>
                          <w:spacing w:val="-4"/>
                          <w:sz w:val="24"/>
                          <w:szCs w:val="24"/>
                          <w:rtl/>
                        </w:rPr>
                        <w:t xml:space="preserve">, </w:t>
                      </w:r>
                      <w:r w:rsidRPr="0012397C">
                        <w:rPr>
                          <w:rFonts w:cs="Tahoma" w:hint="eastAsia"/>
                          <w:color w:val="0B5294"/>
                          <w:spacing w:val="-4"/>
                          <w:sz w:val="24"/>
                          <w:szCs w:val="24"/>
                          <w:rtl/>
                        </w:rPr>
                        <w:t>אך</w:t>
                      </w:r>
                      <w:r w:rsidRPr="0012397C">
                        <w:rPr>
                          <w:rFonts w:cs="Tahoma"/>
                          <w:color w:val="0B5294"/>
                          <w:spacing w:val="-4"/>
                          <w:sz w:val="24"/>
                          <w:szCs w:val="24"/>
                          <w:rtl/>
                        </w:rPr>
                        <w:t xml:space="preserve"> </w:t>
                      </w:r>
                      <w:r w:rsidRPr="0012397C">
                        <w:rPr>
                          <w:rFonts w:cs="Tahoma" w:hint="eastAsia"/>
                          <w:color w:val="0B5294"/>
                          <w:spacing w:val="-4"/>
                          <w:sz w:val="24"/>
                          <w:szCs w:val="24"/>
                          <w:rtl/>
                        </w:rPr>
                        <w:t>הצדדים</w:t>
                      </w:r>
                      <w:r w:rsidRPr="0012397C">
                        <w:rPr>
                          <w:rFonts w:cs="Tahoma"/>
                          <w:color w:val="0B5294"/>
                          <w:spacing w:val="-4"/>
                          <w:sz w:val="24"/>
                          <w:szCs w:val="24"/>
                          <w:rtl/>
                        </w:rPr>
                        <w:t xml:space="preserve"> </w:t>
                      </w:r>
                      <w:r w:rsidRPr="0012397C">
                        <w:rPr>
                          <w:rFonts w:cs="Tahoma" w:hint="eastAsia"/>
                          <w:color w:val="0B5294"/>
                          <w:spacing w:val="-4"/>
                          <w:sz w:val="24"/>
                          <w:szCs w:val="24"/>
                          <w:rtl/>
                        </w:rPr>
                        <w:t>לא</w:t>
                      </w:r>
                      <w:r w:rsidRPr="0012397C">
                        <w:rPr>
                          <w:rFonts w:cs="Tahoma"/>
                          <w:color w:val="0B5294"/>
                          <w:spacing w:val="-4"/>
                          <w:sz w:val="24"/>
                          <w:szCs w:val="24"/>
                          <w:rtl/>
                        </w:rPr>
                        <w:t xml:space="preserve"> </w:t>
                      </w:r>
                      <w:r w:rsidRPr="0012397C">
                        <w:rPr>
                          <w:rFonts w:cs="Tahoma" w:hint="eastAsia"/>
                          <w:color w:val="0B5294"/>
                          <w:spacing w:val="-4"/>
                          <w:sz w:val="24"/>
                          <w:szCs w:val="24"/>
                          <w:rtl/>
                        </w:rPr>
                        <w:t>הגיעו</w:t>
                      </w:r>
                      <w:r w:rsidRPr="0012397C">
                        <w:rPr>
                          <w:rFonts w:cs="Tahoma"/>
                          <w:color w:val="0B5294"/>
                          <w:spacing w:val="-4"/>
                          <w:sz w:val="24"/>
                          <w:szCs w:val="24"/>
                          <w:rtl/>
                        </w:rPr>
                        <w:t xml:space="preserve"> </w:t>
                      </w:r>
                      <w:r w:rsidRPr="0012397C">
                        <w:rPr>
                          <w:rFonts w:cs="Tahoma" w:hint="eastAsia"/>
                          <w:color w:val="0B5294"/>
                          <w:spacing w:val="-4"/>
                          <w:sz w:val="24"/>
                          <w:szCs w:val="24"/>
                          <w:rtl/>
                        </w:rPr>
                        <w:t>להסכמות</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9557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pStyle w:val="RESHET"/>
        <w:ind w:left="567"/>
        <w:rPr>
          <w:rtl/>
        </w:rPr>
      </w:pPr>
      <w:r w:rsidRPr="00FB71BE">
        <w:rPr>
          <w:rFonts w:hint="cs"/>
          <w:rtl/>
        </w:rPr>
        <w:t xml:space="preserve">משרד מבקר המדינה מעיר לגורמים הרלוונטיים כי התמשכות המשא ומתן אינה סבירה, והעיכוב הניכר ביישום הפרויקט </w:t>
      </w:r>
      <w:r w:rsidRPr="00FB71BE">
        <w:rPr>
          <w:rtl/>
        </w:rPr>
        <w:t>אינו עולה בקנה אחד עם קידום האינטרס הציבורי שהם אמונים עליו.</w:t>
      </w:r>
    </w:p>
    <w:p w:rsidR="00A6473B" w:rsidRPr="00FB71BE" w:rsidP="00051065">
      <w:pPr>
        <w:spacing w:before="180" w:line="240" w:lineRule="exact"/>
        <w:ind w:left="340" w:right="2268"/>
        <w:jc w:val="both"/>
        <w:rPr>
          <w:rFonts w:ascii="Tahoma" w:hAnsi="Tahoma" w:cs="Tahoma"/>
          <w:sz w:val="18"/>
          <w:szCs w:val="18"/>
          <w:rtl/>
        </w:rPr>
      </w:pPr>
      <w:r w:rsidRPr="00FB71BE">
        <w:rPr>
          <w:rFonts w:ascii="Tahoma" w:hAnsi="Tahoma" w:cs="Tahoma" w:hint="eastAsia"/>
          <w:sz w:val="18"/>
          <w:szCs w:val="18"/>
          <w:rtl/>
        </w:rPr>
        <w:t>אגף</w:t>
      </w:r>
      <w:r w:rsidRPr="00FB71BE">
        <w:rPr>
          <w:rFonts w:ascii="Tahoma" w:hAnsi="Tahoma" w:cs="Tahoma"/>
          <w:sz w:val="18"/>
          <w:szCs w:val="18"/>
          <w:rtl/>
        </w:rPr>
        <w:t xml:space="preserve"> החשב הכללי במשרד האוצר כתב בתשובתו למשרד מבקר המדינה מנובמבר 2018 (להלן - </w:t>
      </w:r>
      <w:r w:rsidRPr="00FB71BE">
        <w:rPr>
          <w:rFonts w:ascii="Tahoma" w:hAnsi="Tahoma" w:cs="Tahoma" w:hint="eastAsia"/>
          <w:sz w:val="18"/>
          <w:szCs w:val="18"/>
          <w:rtl/>
        </w:rPr>
        <w:t>תשובת</w:t>
      </w:r>
      <w:r w:rsidRPr="00FB71BE">
        <w:rPr>
          <w:rFonts w:ascii="Tahoma" w:hAnsi="Tahoma" w:cs="Tahoma"/>
          <w:sz w:val="18"/>
          <w:szCs w:val="18"/>
          <w:rtl/>
        </w:rPr>
        <w:t xml:space="preserve"> </w:t>
      </w:r>
      <w:r w:rsidRPr="00FB71BE">
        <w:rPr>
          <w:rFonts w:ascii="Tahoma" w:hAnsi="Tahoma" w:cs="Tahoma" w:hint="eastAsia"/>
          <w:sz w:val="18"/>
          <w:szCs w:val="18"/>
          <w:rtl/>
        </w:rPr>
        <w:t>אגף</w:t>
      </w:r>
      <w:r w:rsidRPr="00FB71BE">
        <w:rPr>
          <w:rFonts w:ascii="Tahoma" w:hAnsi="Tahoma" w:cs="Tahoma"/>
          <w:sz w:val="18"/>
          <w:szCs w:val="18"/>
          <w:rtl/>
        </w:rPr>
        <w:t xml:space="preserve"> </w:t>
      </w:r>
      <w:r w:rsidRPr="00FB71BE">
        <w:rPr>
          <w:rFonts w:ascii="Tahoma" w:hAnsi="Tahoma" w:cs="Tahoma" w:hint="eastAsia"/>
          <w:sz w:val="18"/>
          <w:szCs w:val="18"/>
          <w:rtl/>
        </w:rPr>
        <w:t>החשכ</w:t>
      </w:r>
      <w:r w:rsidRPr="00FB71BE">
        <w:rPr>
          <w:rFonts w:ascii="Tahoma" w:hAnsi="Tahoma" w:cs="Tahoma"/>
          <w:sz w:val="18"/>
          <w:szCs w:val="18"/>
          <w:rtl/>
        </w:rPr>
        <w:t>"</w:t>
      </w:r>
      <w:r w:rsidRPr="00FB71BE">
        <w:rPr>
          <w:rFonts w:ascii="Tahoma" w:hAnsi="Tahoma" w:cs="Tahoma" w:hint="eastAsia"/>
          <w:sz w:val="18"/>
          <w:szCs w:val="18"/>
          <w:rtl/>
        </w:rPr>
        <w:t>ל</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ועדת המכרזים עשתה כל שביכולתה </w:t>
      </w:r>
      <w:r w:rsidRPr="00FB71BE">
        <w:rPr>
          <w:rFonts w:ascii="Tahoma" w:hAnsi="Tahoma" w:cs="Tahoma" w:hint="eastAsia"/>
          <w:sz w:val="18"/>
          <w:szCs w:val="18"/>
          <w:rtl/>
        </w:rPr>
        <w:t>כדי</w:t>
      </w:r>
      <w:r w:rsidRPr="00FB71BE">
        <w:rPr>
          <w:rFonts w:ascii="Tahoma" w:hAnsi="Tahoma" w:cs="Tahoma"/>
          <w:sz w:val="18"/>
          <w:szCs w:val="18"/>
          <w:rtl/>
        </w:rPr>
        <w:t xml:space="preserve"> להגיע להסכמות עם </w:t>
      </w:r>
      <w:r w:rsidRPr="00FB71BE">
        <w:rPr>
          <w:rFonts w:ascii="Tahoma" w:hAnsi="Tahoma" w:cs="Tahoma" w:hint="eastAsia"/>
          <w:sz w:val="18"/>
          <w:szCs w:val="18"/>
          <w:rtl/>
        </w:rPr>
        <w:t>העירייה</w:t>
      </w:r>
      <w:r w:rsidRPr="00FB71BE">
        <w:rPr>
          <w:rFonts w:ascii="Tahoma" w:hAnsi="Tahoma" w:cs="Tahoma"/>
          <w:sz w:val="18"/>
          <w:szCs w:val="18"/>
          <w:rtl/>
        </w:rPr>
        <w:t xml:space="preserve">, </w:t>
      </w:r>
      <w:r w:rsidRPr="00FB71BE">
        <w:rPr>
          <w:rFonts w:ascii="Tahoma" w:hAnsi="Tahoma" w:cs="Tahoma" w:hint="cs"/>
          <w:sz w:val="18"/>
          <w:szCs w:val="18"/>
          <w:rtl/>
        </w:rPr>
        <w:t xml:space="preserve">אך </w:t>
      </w:r>
      <w:r w:rsidRPr="00FB71BE">
        <w:rPr>
          <w:rFonts w:ascii="Tahoma" w:hAnsi="Tahoma" w:cs="Tahoma" w:hint="eastAsia"/>
          <w:sz w:val="18"/>
          <w:szCs w:val="18"/>
          <w:rtl/>
        </w:rPr>
        <w:t>התנגדויות</w:t>
      </w:r>
      <w:r w:rsidRPr="00FB71BE">
        <w:rPr>
          <w:rFonts w:ascii="Tahoma" w:hAnsi="Tahoma" w:cs="Tahoma" w:hint="cs"/>
          <w:sz w:val="18"/>
          <w:szCs w:val="18"/>
          <w:rtl/>
        </w:rPr>
        <w:t>יה של זו</w:t>
      </w:r>
      <w:r w:rsidRPr="00FB71BE">
        <w:rPr>
          <w:rFonts w:ascii="Tahoma" w:hAnsi="Tahoma" w:cs="Tahoma"/>
          <w:sz w:val="18"/>
          <w:szCs w:val="18"/>
          <w:rtl/>
        </w:rPr>
        <w:t xml:space="preserve"> </w:t>
      </w:r>
      <w:r w:rsidRPr="00FB71BE">
        <w:rPr>
          <w:rFonts w:ascii="Tahoma" w:hAnsi="Tahoma" w:cs="Tahoma" w:hint="eastAsia"/>
          <w:sz w:val="18"/>
          <w:szCs w:val="18"/>
          <w:rtl/>
        </w:rPr>
        <w:t>הובילו</w:t>
      </w:r>
      <w:r w:rsidRPr="00FB71BE">
        <w:rPr>
          <w:rFonts w:ascii="Tahoma" w:hAnsi="Tahoma" w:cs="Tahoma"/>
          <w:sz w:val="18"/>
          <w:szCs w:val="18"/>
          <w:rtl/>
        </w:rPr>
        <w:t xml:space="preserve"> </w:t>
      </w:r>
      <w:r w:rsidRPr="00FB71BE">
        <w:rPr>
          <w:rFonts w:ascii="Tahoma" w:hAnsi="Tahoma" w:cs="Tahoma" w:hint="eastAsia"/>
          <w:sz w:val="18"/>
          <w:szCs w:val="18"/>
          <w:rtl/>
        </w:rPr>
        <w:t>למבוי</w:t>
      </w:r>
      <w:r w:rsidRPr="00FB71BE">
        <w:rPr>
          <w:rFonts w:ascii="Tahoma" w:hAnsi="Tahoma" w:cs="Tahoma"/>
          <w:sz w:val="18"/>
          <w:szCs w:val="18"/>
          <w:rtl/>
        </w:rPr>
        <w:t xml:space="preserve"> </w:t>
      </w:r>
      <w:r w:rsidRPr="00FB71BE">
        <w:rPr>
          <w:rFonts w:ascii="Tahoma" w:hAnsi="Tahoma" w:cs="Tahoma" w:hint="eastAsia"/>
          <w:sz w:val="18"/>
          <w:szCs w:val="18"/>
          <w:rtl/>
        </w:rPr>
        <w:t>סתום</w:t>
      </w:r>
      <w:r w:rsidRPr="00FB71BE">
        <w:rPr>
          <w:rFonts w:ascii="Tahoma" w:hAnsi="Tahoma" w:cs="Tahoma"/>
          <w:sz w:val="18"/>
          <w:szCs w:val="18"/>
          <w:rtl/>
        </w:rPr>
        <w:t xml:space="preserve">, </w:t>
      </w:r>
      <w:r w:rsidRPr="00FB71BE">
        <w:rPr>
          <w:rFonts w:ascii="Tahoma" w:hAnsi="Tahoma" w:cs="Tahoma" w:hint="eastAsia"/>
          <w:sz w:val="18"/>
          <w:szCs w:val="18"/>
          <w:rtl/>
        </w:rPr>
        <w:t>וראש</w:t>
      </w:r>
      <w:r w:rsidRPr="00FB71BE">
        <w:rPr>
          <w:rFonts w:ascii="Tahoma" w:hAnsi="Tahoma" w:cs="Tahoma"/>
          <w:sz w:val="18"/>
          <w:szCs w:val="18"/>
          <w:rtl/>
        </w:rPr>
        <w:t xml:space="preserve"> </w:t>
      </w:r>
      <w:r w:rsidRPr="00FB71BE">
        <w:rPr>
          <w:rFonts w:ascii="Tahoma" w:hAnsi="Tahoma" w:cs="Tahoma" w:hint="eastAsia"/>
          <w:sz w:val="18"/>
          <w:szCs w:val="18"/>
          <w:rtl/>
        </w:rPr>
        <w:t>העירייה</w:t>
      </w:r>
      <w:r w:rsidRPr="00FB71BE">
        <w:rPr>
          <w:rFonts w:ascii="Tahoma" w:hAnsi="Tahoma" w:cs="Tahoma"/>
          <w:sz w:val="18"/>
          <w:szCs w:val="18"/>
          <w:rtl/>
        </w:rPr>
        <w:t xml:space="preserve"> </w:t>
      </w:r>
      <w:r w:rsidRPr="00FB71BE">
        <w:rPr>
          <w:rFonts w:ascii="Tahoma" w:hAnsi="Tahoma" w:cs="Tahoma" w:hint="eastAsia"/>
          <w:sz w:val="18"/>
          <w:szCs w:val="18"/>
          <w:rtl/>
        </w:rPr>
        <w:t>הודיע</w:t>
      </w:r>
      <w:r w:rsidRPr="00FB71BE">
        <w:rPr>
          <w:rFonts w:ascii="Tahoma" w:hAnsi="Tahoma" w:cs="Tahoma"/>
          <w:sz w:val="18"/>
          <w:szCs w:val="18"/>
          <w:rtl/>
        </w:rPr>
        <w:t xml:space="preserve"> </w:t>
      </w:r>
      <w:r w:rsidRPr="00FB71BE">
        <w:rPr>
          <w:rFonts w:ascii="Tahoma" w:hAnsi="Tahoma" w:cs="Tahoma" w:hint="eastAsia"/>
          <w:sz w:val="18"/>
          <w:szCs w:val="18"/>
          <w:rtl/>
        </w:rPr>
        <w:t>בכתב</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יקום</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סיטוני</w:t>
      </w:r>
      <w:r w:rsidRPr="00FB71BE">
        <w:rPr>
          <w:rFonts w:ascii="Tahoma" w:hAnsi="Tahoma" w:cs="Tahoma"/>
          <w:sz w:val="18"/>
          <w:szCs w:val="18"/>
          <w:rtl/>
        </w:rPr>
        <w:t xml:space="preserve"> </w:t>
      </w:r>
      <w:r w:rsidRPr="00FB71BE">
        <w:rPr>
          <w:rFonts w:ascii="Tahoma" w:hAnsi="Tahoma" w:cs="Tahoma" w:hint="eastAsia"/>
          <w:sz w:val="18"/>
          <w:szCs w:val="18"/>
          <w:rtl/>
        </w:rPr>
        <w:t>באור</w:t>
      </w:r>
      <w:r w:rsidRPr="00FB71BE">
        <w:rPr>
          <w:rFonts w:ascii="Tahoma" w:hAnsi="Tahoma" w:cs="Tahoma"/>
          <w:sz w:val="18"/>
          <w:szCs w:val="18"/>
          <w:rtl/>
        </w:rPr>
        <w:t xml:space="preserve"> </w:t>
      </w:r>
      <w:r w:rsidRPr="00FB71BE">
        <w:rPr>
          <w:rFonts w:ascii="Tahoma" w:hAnsi="Tahoma" w:cs="Tahoma" w:hint="eastAsia"/>
          <w:sz w:val="18"/>
          <w:szCs w:val="18"/>
          <w:rtl/>
        </w:rPr>
        <w:t>יהודה</w:t>
      </w:r>
      <w:r w:rsidRPr="00FB71BE">
        <w:rPr>
          <w:rFonts w:ascii="Tahoma" w:hAnsi="Tahoma" w:cs="Tahoma"/>
          <w:sz w:val="18"/>
          <w:szCs w:val="18"/>
          <w:rtl/>
        </w:rPr>
        <w:t xml:space="preserve">. עוד כתב כי </w:t>
      </w:r>
      <w:r w:rsidRPr="00FB71BE">
        <w:rPr>
          <w:rFonts w:ascii="Tahoma" w:hAnsi="Tahoma" w:cs="Tahoma" w:hint="eastAsia"/>
          <w:sz w:val="18"/>
          <w:szCs w:val="18"/>
          <w:rtl/>
        </w:rPr>
        <w:t>לאורך</w:t>
      </w:r>
      <w:r w:rsidRPr="00FB71BE">
        <w:rPr>
          <w:rFonts w:ascii="Tahoma" w:hAnsi="Tahoma" w:cs="Tahoma"/>
          <w:sz w:val="18"/>
          <w:szCs w:val="18"/>
          <w:rtl/>
        </w:rPr>
        <w:t xml:space="preserve"> </w:t>
      </w:r>
      <w:r w:rsidRPr="00FB71BE">
        <w:rPr>
          <w:rFonts w:ascii="Tahoma" w:hAnsi="Tahoma" w:cs="Tahoma" w:hint="eastAsia"/>
          <w:sz w:val="18"/>
          <w:szCs w:val="18"/>
          <w:rtl/>
        </w:rPr>
        <w:t>כל</w:t>
      </w:r>
      <w:r w:rsidRPr="00FB71BE">
        <w:rPr>
          <w:rFonts w:ascii="Tahoma" w:hAnsi="Tahoma" w:cs="Tahoma"/>
          <w:sz w:val="18"/>
          <w:szCs w:val="18"/>
          <w:rtl/>
        </w:rPr>
        <w:t xml:space="preserve"> </w:t>
      </w:r>
      <w:r w:rsidRPr="00FB71BE">
        <w:rPr>
          <w:rFonts w:ascii="Tahoma" w:hAnsi="Tahoma" w:cs="Tahoma" w:hint="eastAsia"/>
          <w:sz w:val="18"/>
          <w:szCs w:val="18"/>
          <w:rtl/>
        </w:rPr>
        <w:t>התקופה</w:t>
      </w:r>
      <w:r w:rsidRPr="00FB71BE">
        <w:rPr>
          <w:rFonts w:ascii="Tahoma" w:hAnsi="Tahoma" w:cs="Tahoma"/>
          <w:sz w:val="18"/>
          <w:szCs w:val="18"/>
          <w:rtl/>
        </w:rPr>
        <w:t xml:space="preserve"> פנתה ועדת המכרזים לגורמים הרלוונטיים בממשלה שיכולים לסייע בהתמודדות עם התנגדות העירייה, כגון משרד הפנים, משרד </w:t>
      </w:r>
      <w:r w:rsidRPr="00FB71BE">
        <w:rPr>
          <w:rFonts w:ascii="Tahoma" w:hAnsi="Tahoma" w:cs="Tahoma"/>
          <w:sz w:val="18"/>
          <w:szCs w:val="18"/>
          <w:rtl/>
        </w:rPr>
        <w:t>ר</w:t>
      </w:r>
      <w:r w:rsidRPr="00FB71BE">
        <w:rPr>
          <w:rFonts w:ascii="Tahoma" w:hAnsi="Tahoma" w:cs="Tahoma" w:hint="eastAsia"/>
          <w:sz w:val="18"/>
          <w:szCs w:val="18"/>
          <w:rtl/>
        </w:rPr>
        <w:t>ה</w:t>
      </w:r>
      <w:r w:rsidRPr="00FB71BE">
        <w:rPr>
          <w:rFonts w:ascii="Tahoma" w:hAnsi="Tahoma" w:cs="Tahoma"/>
          <w:sz w:val="18"/>
          <w:szCs w:val="18"/>
          <w:rtl/>
        </w:rPr>
        <w:t>"ם</w:t>
      </w:r>
      <w:r w:rsidRPr="00FB71BE">
        <w:rPr>
          <w:rFonts w:ascii="Tahoma" w:hAnsi="Tahoma" w:cs="Tahoma"/>
          <w:sz w:val="18"/>
          <w:szCs w:val="18"/>
          <w:rtl/>
        </w:rPr>
        <w:t xml:space="preserve"> ומשרד החקלאות, </w:t>
      </w:r>
      <w:r w:rsidRPr="00FB71BE">
        <w:rPr>
          <w:rFonts w:ascii="Tahoma" w:hAnsi="Tahoma" w:cs="Tahoma" w:hint="eastAsia"/>
          <w:sz w:val="18"/>
          <w:szCs w:val="18"/>
          <w:rtl/>
        </w:rPr>
        <w:t>אך</w:t>
      </w:r>
      <w:r w:rsidRPr="00FB71BE">
        <w:rPr>
          <w:rFonts w:ascii="Tahoma" w:hAnsi="Tahoma" w:cs="Tahoma"/>
          <w:sz w:val="18"/>
          <w:szCs w:val="18"/>
          <w:rtl/>
        </w:rPr>
        <w:t xml:space="preserve"> ללא הועיל. </w:t>
      </w:r>
      <w:r w:rsidRPr="00FB71BE">
        <w:rPr>
          <w:rFonts w:ascii="Tahoma" w:hAnsi="Tahoma" w:cs="Tahoma" w:hint="eastAsia"/>
          <w:sz w:val="18"/>
          <w:szCs w:val="18"/>
          <w:rtl/>
        </w:rPr>
        <w:t>מיד</w:t>
      </w:r>
      <w:r w:rsidRPr="00FB71BE">
        <w:rPr>
          <w:rFonts w:ascii="Tahoma" w:hAnsi="Tahoma" w:cs="Tahoma"/>
          <w:sz w:val="18"/>
          <w:szCs w:val="18"/>
          <w:rtl/>
        </w:rPr>
        <w:t xml:space="preserve"> </w:t>
      </w:r>
      <w:r w:rsidRPr="00FB71BE">
        <w:rPr>
          <w:rFonts w:ascii="Tahoma" w:hAnsi="Tahoma" w:cs="Tahoma" w:hint="eastAsia"/>
          <w:sz w:val="18"/>
          <w:szCs w:val="18"/>
          <w:rtl/>
        </w:rPr>
        <w:t>עם</w:t>
      </w:r>
      <w:r w:rsidRPr="00FB71BE">
        <w:rPr>
          <w:rFonts w:ascii="Tahoma" w:hAnsi="Tahoma" w:cs="Tahoma"/>
          <w:sz w:val="18"/>
          <w:szCs w:val="18"/>
          <w:rtl/>
        </w:rPr>
        <w:t xml:space="preserve"> </w:t>
      </w:r>
      <w:r w:rsidRPr="00FB71BE">
        <w:rPr>
          <w:rFonts w:ascii="Tahoma" w:hAnsi="Tahoma" w:cs="Tahoma" w:hint="eastAsia"/>
          <w:sz w:val="18"/>
          <w:szCs w:val="18"/>
          <w:rtl/>
        </w:rPr>
        <w:t>בחירת</w:t>
      </w:r>
      <w:r w:rsidRPr="00FB71BE">
        <w:rPr>
          <w:rFonts w:ascii="Tahoma" w:hAnsi="Tahoma" w:cs="Tahoma"/>
          <w:sz w:val="18"/>
          <w:szCs w:val="18"/>
          <w:rtl/>
        </w:rPr>
        <w:t xml:space="preserve"> </w:t>
      </w:r>
      <w:r w:rsidRPr="00FB71BE">
        <w:rPr>
          <w:rFonts w:ascii="Tahoma" w:hAnsi="Tahoma" w:cs="Tahoma"/>
          <w:sz w:val="18"/>
          <w:szCs w:val="18"/>
          <w:rtl/>
        </w:rPr>
        <w:t>ראשת</w:t>
      </w:r>
      <w:r w:rsidRPr="00FB71BE">
        <w:rPr>
          <w:rFonts w:ascii="Tahoma" w:hAnsi="Tahoma" w:cs="Tahoma"/>
          <w:sz w:val="18"/>
          <w:szCs w:val="18"/>
          <w:rtl/>
        </w:rPr>
        <w:t xml:space="preserve"> עירייה חדשה חידשה </w:t>
      </w:r>
      <w:r w:rsidRPr="00FB71BE">
        <w:rPr>
          <w:rFonts w:ascii="Tahoma" w:hAnsi="Tahoma" w:cs="Tahoma" w:hint="cs"/>
          <w:sz w:val="18"/>
          <w:szCs w:val="18"/>
          <w:rtl/>
        </w:rPr>
        <w:t>הו</w:t>
      </w:r>
      <w:r w:rsidRPr="00FB71BE">
        <w:rPr>
          <w:rFonts w:ascii="Tahoma" w:hAnsi="Tahoma" w:cs="Tahoma" w:hint="eastAsia"/>
          <w:sz w:val="18"/>
          <w:szCs w:val="18"/>
          <w:rtl/>
        </w:rPr>
        <w:t>ועד</w:t>
      </w:r>
      <w:r w:rsidRPr="00FB71BE">
        <w:rPr>
          <w:rFonts w:ascii="Tahoma" w:hAnsi="Tahoma" w:cs="Tahoma" w:hint="cs"/>
          <w:sz w:val="18"/>
          <w:szCs w:val="18"/>
          <w:rtl/>
        </w:rPr>
        <w:t>ה</w:t>
      </w:r>
      <w:r w:rsidRPr="00FB71BE">
        <w:rPr>
          <w:rFonts w:ascii="Tahoma" w:hAnsi="Tahoma" w:cs="Tahoma"/>
          <w:sz w:val="18"/>
          <w:szCs w:val="18"/>
          <w:rtl/>
        </w:rPr>
        <w:t xml:space="preserve"> את מאמציה ו</w:t>
      </w:r>
      <w:r w:rsidRPr="00FB71BE">
        <w:rPr>
          <w:rFonts w:ascii="Tahoma" w:hAnsi="Tahoma" w:cs="Tahoma" w:hint="cs"/>
          <w:sz w:val="18"/>
          <w:szCs w:val="18"/>
          <w:rtl/>
        </w:rPr>
        <w:t>נפגשה</w:t>
      </w:r>
      <w:r w:rsidRPr="00FB71BE">
        <w:rPr>
          <w:rFonts w:ascii="Tahoma" w:hAnsi="Tahoma" w:cs="Tahoma"/>
          <w:sz w:val="18"/>
          <w:szCs w:val="18"/>
          <w:rtl/>
        </w:rPr>
        <w:t xml:space="preserve"> עם גורמים </w:t>
      </w:r>
      <w:r w:rsidRPr="00FB71BE">
        <w:rPr>
          <w:rFonts w:ascii="Tahoma" w:hAnsi="Tahoma" w:cs="Tahoma" w:hint="eastAsia"/>
          <w:sz w:val="18"/>
          <w:szCs w:val="18"/>
          <w:rtl/>
        </w:rPr>
        <w:t>בעירייה</w:t>
      </w:r>
      <w:r w:rsidRPr="00FB71BE">
        <w:rPr>
          <w:rFonts w:ascii="Tahoma" w:hAnsi="Tahoma" w:cs="Tahoma"/>
          <w:sz w:val="18"/>
          <w:szCs w:val="18"/>
          <w:rtl/>
        </w:rPr>
        <w:t xml:space="preserve">, </w:t>
      </w:r>
      <w:r w:rsidRPr="00FB71BE">
        <w:rPr>
          <w:rFonts w:ascii="Tahoma" w:hAnsi="Tahoma" w:cs="Tahoma" w:hint="eastAsia"/>
          <w:sz w:val="18"/>
          <w:szCs w:val="18"/>
          <w:rtl/>
        </w:rPr>
        <w:t>אך</w:t>
      </w:r>
      <w:r w:rsidRPr="00FB71BE">
        <w:rPr>
          <w:rFonts w:ascii="Tahoma" w:hAnsi="Tahoma" w:cs="Tahoma"/>
          <w:sz w:val="18"/>
          <w:szCs w:val="18"/>
          <w:rtl/>
        </w:rPr>
        <w:t xml:space="preserve"> </w:t>
      </w:r>
      <w:r w:rsidRPr="00FB71BE">
        <w:rPr>
          <w:rFonts w:ascii="Tahoma" w:hAnsi="Tahoma" w:cs="Tahoma" w:hint="eastAsia"/>
          <w:sz w:val="18"/>
          <w:szCs w:val="18"/>
          <w:rtl/>
        </w:rPr>
        <w:t>דרישות</w:t>
      </w:r>
      <w:r w:rsidRPr="00FB71BE">
        <w:rPr>
          <w:rFonts w:ascii="Tahoma" w:hAnsi="Tahoma" w:cs="Tahoma"/>
          <w:sz w:val="18"/>
          <w:szCs w:val="18"/>
          <w:rtl/>
        </w:rPr>
        <w:t xml:space="preserve"> </w:t>
      </w:r>
      <w:r w:rsidRPr="00FB71BE">
        <w:rPr>
          <w:rFonts w:ascii="Tahoma" w:hAnsi="Tahoma" w:cs="Tahoma" w:hint="eastAsia"/>
          <w:sz w:val="18"/>
          <w:szCs w:val="18"/>
          <w:rtl/>
        </w:rPr>
        <w:t>העירייה</w:t>
      </w:r>
      <w:r w:rsidRPr="00FB71BE">
        <w:rPr>
          <w:rFonts w:ascii="Tahoma" w:hAnsi="Tahoma" w:cs="Tahoma"/>
          <w:sz w:val="18"/>
          <w:szCs w:val="18"/>
          <w:rtl/>
        </w:rPr>
        <w:t xml:space="preserve"> </w:t>
      </w:r>
      <w:r w:rsidRPr="00FB71BE">
        <w:rPr>
          <w:rFonts w:ascii="Tahoma" w:hAnsi="Tahoma" w:cs="Tahoma" w:hint="eastAsia"/>
          <w:sz w:val="18"/>
          <w:szCs w:val="18"/>
          <w:rtl/>
        </w:rPr>
        <w:t>היו</w:t>
      </w:r>
      <w:r w:rsidRPr="00FB71BE">
        <w:rPr>
          <w:rFonts w:ascii="Tahoma" w:hAnsi="Tahoma" w:cs="Tahoma"/>
          <w:sz w:val="18"/>
          <w:szCs w:val="18"/>
          <w:rtl/>
        </w:rPr>
        <w:t xml:space="preserve"> </w:t>
      </w:r>
      <w:r w:rsidRPr="00FB71BE">
        <w:rPr>
          <w:rFonts w:ascii="Tahoma" w:hAnsi="Tahoma" w:cs="Tahoma" w:hint="eastAsia"/>
          <w:sz w:val="18"/>
          <w:szCs w:val="18"/>
          <w:rtl/>
        </w:rPr>
        <w:t>בלתי</w:t>
      </w:r>
      <w:r w:rsidRPr="00FB71BE">
        <w:rPr>
          <w:rFonts w:ascii="Tahoma" w:hAnsi="Tahoma" w:cs="Tahoma"/>
          <w:sz w:val="18"/>
          <w:szCs w:val="18"/>
          <w:rtl/>
        </w:rPr>
        <w:t xml:space="preserve"> </w:t>
      </w:r>
      <w:r w:rsidRPr="00FB71BE">
        <w:rPr>
          <w:rFonts w:ascii="Tahoma" w:hAnsi="Tahoma" w:cs="Tahoma" w:hint="eastAsia"/>
          <w:sz w:val="18"/>
          <w:szCs w:val="18"/>
          <w:rtl/>
        </w:rPr>
        <w:t>ישימות</w:t>
      </w:r>
      <w:r w:rsidRPr="00FB71BE">
        <w:rPr>
          <w:rFonts w:ascii="Tahoma" w:hAnsi="Tahoma" w:cs="Tahoma"/>
          <w:sz w:val="18"/>
          <w:szCs w:val="18"/>
          <w:rtl/>
        </w:rPr>
        <w:t xml:space="preserve">. עובדות אלו הובילו למבוי </w:t>
      </w:r>
      <w:r w:rsidRPr="00FB71BE">
        <w:rPr>
          <w:rFonts w:ascii="Tahoma" w:hAnsi="Tahoma" w:cs="Tahoma" w:hint="eastAsia"/>
          <w:sz w:val="18"/>
          <w:szCs w:val="18"/>
          <w:rtl/>
        </w:rPr>
        <w:t>סתום</w:t>
      </w:r>
      <w:r w:rsidRPr="00FB71BE">
        <w:rPr>
          <w:rFonts w:ascii="Tahoma" w:hAnsi="Tahoma" w:cs="Tahoma"/>
          <w:sz w:val="18"/>
          <w:szCs w:val="18"/>
          <w:rtl/>
        </w:rPr>
        <w:t xml:space="preserve"> </w:t>
      </w:r>
      <w:r w:rsidRPr="00FB71BE">
        <w:rPr>
          <w:rFonts w:ascii="Tahoma" w:hAnsi="Tahoma" w:cs="Tahoma" w:hint="eastAsia"/>
          <w:sz w:val="18"/>
          <w:szCs w:val="18"/>
          <w:rtl/>
        </w:rPr>
        <w:t>בפעילות</w:t>
      </w:r>
      <w:r w:rsidRPr="00FB71BE">
        <w:rPr>
          <w:rFonts w:ascii="Tahoma" w:hAnsi="Tahoma" w:cs="Tahoma"/>
          <w:sz w:val="18"/>
          <w:szCs w:val="18"/>
          <w:rtl/>
        </w:rPr>
        <w:t xml:space="preserve"> </w:t>
      </w:r>
      <w:r w:rsidRPr="00FB71BE">
        <w:rPr>
          <w:rFonts w:ascii="Tahoma" w:hAnsi="Tahoma" w:cs="Tahoma" w:hint="eastAsia"/>
          <w:sz w:val="18"/>
          <w:szCs w:val="18"/>
          <w:rtl/>
        </w:rPr>
        <w:t>ועדת</w:t>
      </w:r>
      <w:r w:rsidRPr="00FB71BE">
        <w:rPr>
          <w:rFonts w:ascii="Tahoma" w:hAnsi="Tahoma" w:cs="Tahoma"/>
          <w:sz w:val="18"/>
          <w:szCs w:val="18"/>
          <w:rtl/>
        </w:rPr>
        <w:t xml:space="preserve"> </w:t>
      </w:r>
      <w:r w:rsidRPr="00FB71BE">
        <w:rPr>
          <w:rFonts w:ascii="Tahoma" w:hAnsi="Tahoma" w:cs="Tahoma" w:hint="eastAsia"/>
          <w:sz w:val="18"/>
          <w:szCs w:val="18"/>
          <w:rtl/>
        </w:rPr>
        <w:t>המכרזים</w:t>
      </w:r>
      <w:r w:rsidRPr="00FB71BE">
        <w:rPr>
          <w:rFonts w:ascii="Tahoma" w:hAnsi="Tahoma" w:cs="Tahoma"/>
          <w:sz w:val="18"/>
          <w:szCs w:val="18"/>
          <w:rtl/>
        </w:rPr>
        <w:t xml:space="preserve">, ולפיכך בדיון </w:t>
      </w:r>
      <w:r w:rsidRPr="00FB71BE">
        <w:rPr>
          <w:rFonts w:ascii="Tahoma" w:hAnsi="Tahoma" w:cs="Tahoma" w:hint="eastAsia"/>
          <w:sz w:val="18"/>
          <w:szCs w:val="18"/>
          <w:rtl/>
        </w:rPr>
        <w:t>אצל</w:t>
      </w:r>
      <w:r w:rsidRPr="00FB71BE">
        <w:rPr>
          <w:rFonts w:ascii="Tahoma" w:hAnsi="Tahoma" w:cs="Tahoma"/>
          <w:sz w:val="18"/>
          <w:szCs w:val="18"/>
          <w:rtl/>
        </w:rPr>
        <w:t xml:space="preserve"> </w:t>
      </w:r>
      <w:r w:rsidRPr="00FB71BE">
        <w:rPr>
          <w:rFonts w:ascii="Tahoma" w:hAnsi="Tahoma" w:cs="Tahoma" w:hint="eastAsia"/>
          <w:sz w:val="18"/>
          <w:szCs w:val="18"/>
          <w:rtl/>
        </w:rPr>
        <w:t>מנכ</w:t>
      </w:r>
      <w:r w:rsidRPr="00FB71BE">
        <w:rPr>
          <w:rFonts w:ascii="Tahoma" w:hAnsi="Tahoma" w:cs="Tahoma"/>
          <w:sz w:val="18"/>
          <w:szCs w:val="18"/>
          <w:rtl/>
        </w:rPr>
        <w:t xml:space="preserve">"ל </w:t>
      </w:r>
      <w:r w:rsidRPr="00FB71BE">
        <w:rPr>
          <w:rFonts w:ascii="Tahoma" w:hAnsi="Tahoma" w:cs="Tahoma" w:hint="eastAsia"/>
          <w:sz w:val="18"/>
          <w:szCs w:val="18"/>
          <w:rtl/>
        </w:rPr>
        <w:t>משרד</w:t>
      </w:r>
      <w:r w:rsidRPr="00FB71BE">
        <w:rPr>
          <w:rFonts w:ascii="Tahoma" w:hAnsi="Tahoma" w:cs="Tahoma"/>
          <w:sz w:val="18"/>
          <w:szCs w:val="18"/>
          <w:rtl/>
        </w:rPr>
        <w:t xml:space="preserve"> </w:t>
      </w:r>
      <w:r w:rsidRPr="00FB71BE">
        <w:rPr>
          <w:rFonts w:ascii="Tahoma" w:hAnsi="Tahoma" w:cs="Tahoma" w:hint="eastAsia"/>
          <w:sz w:val="18"/>
          <w:szCs w:val="18"/>
          <w:rtl/>
        </w:rPr>
        <w:t>ר</w:t>
      </w:r>
      <w:r w:rsidRPr="00FB71BE">
        <w:rPr>
          <w:rFonts w:ascii="Tahoma" w:hAnsi="Tahoma" w:cs="Tahoma" w:hint="cs"/>
          <w:sz w:val="18"/>
          <w:szCs w:val="18"/>
          <w:rtl/>
        </w:rPr>
        <w:t>ה"ם</w:t>
      </w:r>
      <w:r w:rsidRPr="00FB71BE">
        <w:rPr>
          <w:rFonts w:ascii="Tahoma" w:hAnsi="Tahoma" w:cs="Tahoma"/>
          <w:sz w:val="18"/>
          <w:szCs w:val="18"/>
          <w:rtl/>
        </w:rPr>
        <w:t xml:space="preserve"> </w:t>
      </w:r>
      <w:r w:rsidRPr="00FB71BE">
        <w:rPr>
          <w:rFonts w:ascii="Tahoma" w:hAnsi="Tahoma" w:cs="Tahoma" w:hint="cs"/>
          <w:sz w:val="18"/>
          <w:szCs w:val="18"/>
          <w:rtl/>
        </w:rPr>
        <w:t xml:space="preserve">ביולי 2016 </w:t>
      </w:r>
      <w:r w:rsidRPr="00FB71BE">
        <w:rPr>
          <w:rFonts w:ascii="Tahoma" w:hAnsi="Tahoma" w:cs="Tahoma"/>
          <w:sz w:val="18"/>
          <w:szCs w:val="18"/>
          <w:rtl/>
        </w:rPr>
        <w:t xml:space="preserve">סוכם על ביטול ההליך </w:t>
      </w:r>
      <w:r w:rsidRPr="00FB71BE">
        <w:rPr>
          <w:rFonts w:ascii="Tahoma" w:hAnsi="Tahoma" w:cs="Tahoma"/>
          <w:sz w:val="18"/>
          <w:szCs w:val="18"/>
          <w:rtl/>
        </w:rPr>
        <w:t>המכרזי</w:t>
      </w:r>
      <w:r w:rsidRPr="00FB71BE">
        <w:rPr>
          <w:rFonts w:ascii="Tahoma" w:hAnsi="Tahoma" w:cs="Tahoma"/>
          <w:sz w:val="18"/>
          <w:szCs w:val="18"/>
          <w:rtl/>
        </w:rPr>
        <w:t xml:space="preserve"> (</w:t>
      </w:r>
      <w:r w:rsidRPr="00FB71BE">
        <w:rPr>
          <w:rFonts w:ascii="Tahoma" w:hAnsi="Tahoma" w:cs="Tahoma" w:hint="eastAsia"/>
          <w:sz w:val="18"/>
          <w:szCs w:val="18"/>
          <w:rtl/>
        </w:rPr>
        <w:t>ראו</w:t>
      </w:r>
      <w:r w:rsidRPr="00FB71BE">
        <w:rPr>
          <w:rFonts w:ascii="Tahoma" w:hAnsi="Tahoma" w:cs="Tahoma"/>
          <w:sz w:val="18"/>
          <w:szCs w:val="18"/>
          <w:rtl/>
        </w:rPr>
        <w:t xml:space="preserve"> </w:t>
      </w:r>
      <w:r w:rsidRPr="00FB71BE">
        <w:rPr>
          <w:rFonts w:ascii="Tahoma" w:hAnsi="Tahoma" w:cs="Tahoma" w:hint="eastAsia"/>
          <w:sz w:val="18"/>
          <w:szCs w:val="18"/>
          <w:rtl/>
        </w:rPr>
        <w:t>להלן</w:t>
      </w:r>
      <w:r w:rsidRPr="00FB71BE">
        <w:rPr>
          <w:rFonts w:ascii="Tahoma" w:hAnsi="Tahoma" w:cs="Tahoma"/>
          <w:sz w:val="18"/>
          <w:szCs w:val="18"/>
          <w:rtl/>
        </w:rPr>
        <w:t>).</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eastAsia"/>
          <w:sz w:val="18"/>
          <w:szCs w:val="18"/>
          <w:rtl/>
        </w:rPr>
        <w:t>עיריית</w:t>
      </w:r>
      <w:r w:rsidRPr="00FB71BE">
        <w:rPr>
          <w:rFonts w:ascii="Tahoma" w:hAnsi="Tahoma" w:cs="Tahoma"/>
          <w:sz w:val="18"/>
          <w:szCs w:val="18"/>
          <w:rtl/>
        </w:rPr>
        <w:t xml:space="preserve"> אור יהודה </w:t>
      </w:r>
      <w:r w:rsidRPr="00FB71BE">
        <w:rPr>
          <w:rFonts w:ascii="Tahoma" w:hAnsi="Tahoma" w:cs="Tahoma" w:hint="eastAsia"/>
          <w:sz w:val="18"/>
          <w:szCs w:val="18"/>
          <w:rtl/>
        </w:rPr>
        <w:t>השיבה</w:t>
      </w:r>
      <w:r w:rsidRPr="00FB71BE">
        <w:rPr>
          <w:rFonts w:ascii="Tahoma" w:hAnsi="Tahoma" w:cs="Tahoma"/>
          <w:sz w:val="18"/>
          <w:szCs w:val="18"/>
          <w:rtl/>
        </w:rPr>
        <w:t xml:space="preserve"> למשרד מבקר המדינה בדצמבר 2018 כי ב</w:t>
      </w:r>
      <w:r w:rsidRPr="00FB71BE">
        <w:rPr>
          <w:rFonts w:ascii="Tahoma" w:hAnsi="Tahoma" w:cs="Tahoma" w:hint="eastAsia"/>
          <w:sz w:val="18"/>
          <w:szCs w:val="18"/>
          <w:rtl/>
        </w:rPr>
        <w:t>אוקטובר</w:t>
      </w:r>
      <w:r w:rsidRPr="00FB71BE">
        <w:rPr>
          <w:rFonts w:ascii="Tahoma" w:hAnsi="Tahoma" w:cs="Tahoma"/>
          <w:sz w:val="18"/>
          <w:szCs w:val="18"/>
          <w:rtl/>
        </w:rPr>
        <w:t xml:space="preserve"> 2015, </w:t>
      </w:r>
      <w:r w:rsidRPr="00FB71BE">
        <w:rPr>
          <w:rFonts w:ascii="Tahoma" w:hAnsi="Tahoma" w:cs="Tahoma" w:hint="eastAsia"/>
          <w:sz w:val="18"/>
          <w:szCs w:val="18"/>
          <w:rtl/>
        </w:rPr>
        <w:t>משחודשו</w:t>
      </w:r>
      <w:r w:rsidRPr="00FB71BE">
        <w:rPr>
          <w:rFonts w:ascii="Tahoma" w:hAnsi="Tahoma" w:cs="Tahoma"/>
          <w:sz w:val="18"/>
          <w:szCs w:val="18"/>
          <w:rtl/>
        </w:rPr>
        <w:t xml:space="preserve"> </w:t>
      </w:r>
      <w:r w:rsidRPr="00FB71BE">
        <w:rPr>
          <w:rFonts w:ascii="Tahoma" w:hAnsi="Tahoma" w:cs="Tahoma" w:hint="eastAsia"/>
          <w:sz w:val="18"/>
          <w:szCs w:val="18"/>
          <w:rtl/>
        </w:rPr>
        <w:t>מגעיה</w:t>
      </w:r>
      <w:r w:rsidRPr="00FB71BE">
        <w:rPr>
          <w:rFonts w:ascii="Tahoma" w:hAnsi="Tahoma" w:cs="Tahoma"/>
          <w:sz w:val="18"/>
          <w:szCs w:val="18"/>
          <w:rtl/>
        </w:rPr>
        <w:t xml:space="preserve"> </w:t>
      </w:r>
      <w:r w:rsidRPr="00FB71BE">
        <w:rPr>
          <w:rFonts w:ascii="Tahoma" w:hAnsi="Tahoma" w:cs="Tahoma" w:hint="eastAsia"/>
          <w:sz w:val="18"/>
          <w:szCs w:val="18"/>
          <w:rtl/>
        </w:rPr>
        <w:t>עם</w:t>
      </w:r>
      <w:r w:rsidRPr="00FB71BE">
        <w:rPr>
          <w:rFonts w:ascii="Tahoma" w:hAnsi="Tahoma" w:cs="Tahoma"/>
          <w:sz w:val="18"/>
          <w:szCs w:val="18"/>
          <w:rtl/>
        </w:rPr>
        <w:t xml:space="preserve"> </w:t>
      </w:r>
      <w:r w:rsidRPr="00FB71BE">
        <w:rPr>
          <w:rFonts w:ascii="Tahoma" w:hAnsi="Tahoma" w:cs="Tahoma" w:hint="eastAsia"/>
          <w:sz w:val="18"/>
          <w:szCs w:val="18"/>
          <w:rtl/>
        </w:rPr>
        <w:t>הממשלה</w:t>
      </w:r>
      <w:r w:rsidRPr="00FB71BE">
        <w:rPr>
          <w:rFonts w:ascii="Tahoma" w:hAnsi="Tahoma" w:cs="Tahoma"/>
          <w:sz w:val="18"/>
          <w:szCs w:val="18"/>
          <w:rtl/>
        </w:rPr>
        <w:t xml:space="preserve">, הנחתה </w:t>
      </w:r>
      <w:r w:rsidRPr="00FB71BE">
        <w:rPr>
          <w:rFonts w:ascii="Tahoma" w:hAnsi="Tahoma" w:cs="Tahoma"/>
          <w:sz w:val="18"/>
          <w:szCs w:val="18"/>
          <w:rtl/>
        </w:rPr>
        <w:t>ראשת</w:t>
      </w:r>
      <w:r w:rsidRPr="00FB71BE">
        <w:rPr>
          <w:rFonts w:ascii="Tahoma" w:hAnsi="Tahoma" w:cs="Tahoma"/>
          <w:sz w:val="18"/>
          <w:szCs w:val="18"/>
          <w:rtl/>
        </w:rPr>
        <w:t xml:space="preserve"> העירייה את הנהלתה ואת המנגנון המקצועי </w:t>
      </w:r>
      <w:r w:rsidRPr="00FB71BE">
        <w:rPr>
          <w:rFonts w:ascii="Tahoma" w:hAnsi="Tahoma" w:cs="Tahoma" w:hint="eastAsia"/>
          <w:sz w:val="18"/>
          <w:szCs w:val="18"/>
          <w:rtl/>
        </w:rPr>
        <w:t>לבחון</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הנושא מחדש. לאחר מכן התקיימו </w:t>
      </w:r>
      <w:r w:rsidRPr="00FB71BE">
        <w:rPr>
          <w:rFonts w:ascii="Tahoma" w:hAnsi="Tahoma" w:cs="Tahoma" w:hint="eastAsia"/>
          <w:sz w:val="18"/>
          <w:szCs w:val="18"/>
          <w:rtl/>
        </w:rPr>
        <w:t>פגישות</w:t>
      </w:r>
      <w:r w:rsidRPr="00FB71BE">
        <w:rPr>
          <w:rFonts w:ascii="Tahoma" w:hAnsi="Tahoma" w:cs="Tahoma"/>
          <w:sz w:val="18"/>
          <w:szCs w:val="18"/>
          <w:rtl/>
        </w:rPr>
        <w:t xml:space="preserve"> בין חברת השוק לנציגי העירייה, </w:t>
      </w:r>
      <w:r w:rsidRPr="00FB71BE">
        <w:rPr>
          <w:rFonts w:ascii="Tahoma" w:hAnsi="Tahoma" w:cs="Tahoma" w:hint="eastAsia"/>
          <w:sz w:val="18"/>
          <w:szCs w:val="18"/>
          <w:rtl/>
        </w:rPr>
        <w:t>שבהן</w:t>
      </w:r>
      <w:r w:rsidRPr="00FB71BE">
        <w:rPr>
          <w:rFonts w:ascii="Tahoma" w:hAnsi="Tahoma" w:cs="Tahoma"/>
          <w:sz w:val="18"/>
          <w:szCs w:val="18"/>
          <w:rtl/>
        </w:rPr>
        <w:t xml:space="preserve"> </w:t>
      </w:r>
      <w:r w:rsidRPr="00FB71BE">
        <w:rPr>
          <w:rFonts w:ascii="Tahoma" w:hAnsi="Tahoma" w:cs="Tahoma" w:hint="eastAsia"/>
          <w:sz w:val="18"/>
          <w:szCs w:val="18"/>
          <w:rtl/>
        </w:rPr>
        <w:t>הבהירו</w:t>
      </w:r>
      <w:r w:rsidRPr="00FB71BE">
        <w:rPr>
          <w:rFonts w:ascii="Tahoma" w:hAnsi="Tahoma" w:cs="Tahoma"/>
          <w:sz w:val="18"/>
          <w:szCs w:val="18"/>
          <w:rtl/>
        </w:rPr>
        <w:t xml:space="preserve"> </w:t>
      </w:r>
      <w:r w:rsidRPr="00FB71BE">
        <w:rPr>
          <w:rFonts w:ascii="Tahoma" w:hAnsi="Tahoma" w:cs="Tahoma" w:hint="eastAsia"/>
          <w:sz w:val="18"/>
          <w:szCs w:val="18"/>
          <w:rtl/>
        </w:rPr>
        <w:t>האחרונים</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חרף</w:t>
      </w:r>
      <w:r w:rsidRPr="00FB71BE">
        <w:rPr>
          <w:rFonts w:ascii="Tahoma" w:hAnsi="Tahoma" w:cs="Tahoma"/>
          <w:sz w:val="18"/>
          <w:szCs w:val="18"/>
          <w:rtl/>
        </w:rPr>
        <w:t xml:space="preserve"> </w:t>
      </w:r>
      <w:r w:rsidRPr="00FB71BE">
        <w:rPr>
          <w:rFonts w:ascii="Tahoma" w:hAnsi="Tahoma" w:cs="Tahoma" w:hint="eastAsia"/>
          <w:sz w:val="18"/>
          <w:szCs w:val="18"/>
          <w:rtl/>
        </w:rPr>
        <w:t>האינטרס</w:t>
      </w:r>
      <w:r w:rsidRPr="00FB71BE">
        <w:rPr>
          <w:rFonts w:ascii="Tahoma" w:hAnsi="Tahoma" w:cs="Tahoma"/>
          <w:sz w:val="18"/>
          <w:szCs w:val="18"/>
          <w:rtl/>
        </w:rPr>
        <w:t xml:space="preserve"> </w:t>
      </w:r>
      <w:r w:rsidRPr="00FB71BE">
        <w:rPr>
          <w:rFonts w:ascii="Tahoma" w:hAnsi="Tahoma" w:cs="Tahoma" w:hint="eastAsia"/>
          <w:sz w:val="18"/>
          <w:szCs w:val="18"/>
          <w:rtl/>
        </w:rPr>
        <w:t>הציבורי</w:t>
      </w:r>
      <w:r w:rsidRPr="00FB71BE">
        <w:rPr>
          <w:rFonts w:ascii="Tahoma" w:hAnsi="Tahoma" w:cs="Tahoma"/>
          <w:sz w:val="18"/>
          <w:szCs w:val="18"/>
          <w:rtl/>
        </w:rPr>
        <w:t xml:space="preserve"> </w:t>
      </w:r>
      <w:r w:rsidRPr="00FB71BE">
        <w:rPr>
          <w:rFonts w:ascii="Tahoma" w:hAnsi="Tahoma" w:cs="Tahoma" w:hint="eastAsia"/>
          <w:sz w:val="18"/>
          <w:szCs w:val="18"/>
          <w:rtl/>
        </w:rPr>
        <w:t>הכללי</w:t>
      </w:r>
      <w:r w:rsidRPr="00FB71BE">
        <w:rPr>
          <w:rFonts w:ascii="Tahoma" w:hAnsi="Tahoma" w:cs="Tahoma"/>
          <w:sz w:val="18"/>
          <w:szCs w:val="18"/>
          <w:rtl/>
        </w:rPr>
        <w:t xml:space="preserve"> </w:t>
      </w:r>
      <w:r w:rsidRPr="00FB71BE">
        <w:rPr>
          <w:rFonts w:ascii="Tahoma" w:hAnsi="Tahoma" w:cs="Tahoma" w:hint="eastAsia"/>
          <w:sz w:val="18"/>
          <w:szCs w:val="18"/>
          <w:rtl/>
        </w:rPr>
        <w:t>הגלום</w:t>
      </w:r>
      <w:r w:rsidRPr="00FB71BE">
        <w:rPr>
          <w:rFonts w:ascii="Tahoma" w:hAnsi="Tahoma" w:cs="Tahoma"/>
          <w:sz w:val="18"/>
          <w:szCs w:val="18"/>
          <w:rtl/>
        </w:rPr>
        <w:t xml:space="preserve"> </w:t>
      </w:r>
      <w:r w:rsidRPr="00FB71BE">
        <w:rPr>
          <w:rFonts w:ascii="Tahoma" w:hAnsi="Tahoma" w:cs="Tahoma" w:hint="eastAsia"/>
          <w:sz w:val="18"/>
          <w:szCs w:val="18"/>
          <w:rtl/>
        </w:rPr>
        <w:t>בהקמת</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ניתן</w:t>
      </w:r>
      <w:r w:rsidRPr="00FB71BE">
        <w:rPr>
          <w:rFonts w:ascii="Tahoma" w:hAnsi="Tahoma" w:cs="Tahoma"/>
          <w:sz w:val="18"/>
          <w:szCs w:val="18"/>
          <w:rtl/>
        </w:rPr>
        <w:t xml:space="preserve"> </w:t>
      </w:r>
      <w:r w:rsidRPr="00FB71BE">
        <w:rPr>
          <w:rFonts w:ascii="Tahoma" w:hAnsi="Tahoma" w:cs="Tahoma" w:hint="eastAsia"/>
          <w:sz w:val="18"/>
          <w:szCs w:val="18"/>
          <w:rtl/>
        </w:rPr>
        <w:t>להתעלם</w:t>
      </w:r>
      <w:r w:rsidRPr="00FB71BE">
        <w:rPr>
          <w:rFonts w:ascii="Tahoma" w:hAnsi="Tahoma" w:cs="Tahoma"/>
          <w:sz w:val="18"/>
          <w:szCs w:val="18"/>
          <w:rtl/>
        </w:rPr>
        <w:t xml:space="preserve"> </w:t>
      </w:r>
      <w:r w:rsidRPr="00FB71BE">
        <w:rPr>
          <w:rFonts w:ascii="Tahoma" w:hAnsi="Tahoma" w:cs="Tahoma" w:hint="eastAsia"/>
          <w:sz w:val="18"/>
          <w:szCs w:val="18"/>
          <w:rtl/>
        </w:rPr>
        <w:t>מהקשיים</w:t>
      </w:r>
      <w:r w:rsidRPr="00FB71BE">
        <w:rPr>
          <w:rFonts w:ascii="Tahoma" w:hAnsi="Tahoma" w:cs="Tahoma"/>
          <w:sz w:val="18"/>
          <w:szCs w:val="18"/>
          <w:rtl/>
        </w:rPr>
        <w:t xml:space="preserve"> </w:t>
      </w:r>
      <w:r w:rsidRPr="00FB71BE">
        <w:rPr>
          <w:rFonts w:ascii="Tahoma" w:hAnsi="Tahoma" w:cs="Tahoma" w:hint="eastAsia"/>
          <w:sz w:val="18"/>
          <w:szCs w:val="18"/>
          <w:rtl/>
        </w:rPr>
        <w:t>והמפגעים</w:t>
      </w:r>
      <w:r w:rsidRPr="00FB71BE">
        <w:rPr>
          <w:rFonts w:ascii="Tahoma" w:hAnsi="Tahoma" w:cs="Tahoma"/>
          <w:sz w:val="18"/>
          <w:szCs w:val="18"/>
          <w:rtl/>
        </w:rPr>
        <w:t xml:space="preserve"> </w:t>
      </w:r>
      <w:r w:rsidRPr="00FB71BE">
        <w:rPr>
          <w:rFonts w:ascii="Tahoma" w:hAnsi="Tahoma" w:cs="Tahoma" w:hint="eastAsia"/>
          <w:sz w:val="18"/>
          <w:szCs w:val="18"/>
          <w:rtl/>
        </w:rPr>
        <w:t>הרבים</w:t>
      </w:r>
      <w:r w:rsidRPr="00FB71BE">
        <w:rPr>
          <w:rFonts w:ascii="Tahoma" w:hAnsi="Tahoma" w:cs="Tahoma"/>
          <w:sz w:val="18"/>
          <w:szCs w:val="18"/>
          <w:rtl/>
        </w:rPr>
        <w:t xml:space="preserve"> </w:t>
      </w:r>
      <w:r w:rsidRPr="00FB71BE">
        <w:rPr>
          <w:rFonts w:ascii="Tahoma" w:hAnsi="Tahoma" w:cs="Tahoma" w:hint="eastAsia"/>
          <w:sz w:val="18"/>
          <w:szCs w:val="18"/>
          <w:rtl/>
        </w:rPr>
        <w:t>שהקמתו</w:t>
      </w:r>
      <w:r w:rsidRPr="00FB71BE">
        <w:rPr>
          <w:rFonts w:ascii="Tahoma" w:hAnsi="Tahoma" w:cs="Tahoma"/>
          <w:sz w:val="18"/>
          <w:szCs w:val="18"/>
          <w:rtl/>
        </w:rPr>
        <w:t xml:space="preserve"> עלולה לייצר, ובכך להביא לפגיעה ישירה באיכות החיים של תושבי העיר. בין היתר ביקשה העירייה לוודא כי יתקיימו התנאים למניעת מפגעים סביבתיים, רעש ועומס תחבורתי. </w:t>
      </w:r>
      <w:r w:rsidRPr="00FB71BE">
        <w:rPr>
          <w:rFonts w:ascii="Tahoma" w:hAnsi="Tahoma" w:cs="Tahoma" w:hint="eastAsia"/>
          <w:sz w:val="18"/>
          <w:szCs w:val="18"/>
          <w:rtl/>
        </w:rPr>
        <w:t>העירייה</w:t>
      </w:r>
      <w:r w:rsidRPr="00FB71BE">
        <w:rPr>
          <w:rFonts w:ascii="Tahoma" w:hAnsi="Tahoma" w:cs="Tahoma"/>
          <w:sz w:val="18"/>
          <w:szCs w:val="18"/>
          <w:rtl/>
        </w:rPr>
        <w:t xml:space="preserve"> </w:t>
      </w:r>
      <w:r w:rsidRPr="00FB71BE">
        <w:rPr>
          <w:rFonts w:ascii="Tahoma" w:hAnsi="Tahoma" w:cs="Tahoma" w:hint="eastAsia"/>
          <w:sz w:val="18"/>
          <w:szCs w:val="18"/>
          <w:rtl/>
        </w:rPr>
        <w:t>הוסיפה</w:t>
      </w:r>
      <w:r w:rsidRPr="00FB71BE">
        <w:rPr>
          <w:rFonts w:ascii="Tahoma" w:hAnsi="Tahoma" w:cs="Tahoma"/>
          <w:sz w:val="18"/>
          <w:szCs w:val="18"/>
          <w:rtl/>
        </w:rPr>
        <w:t xml:space="preserve"> </w:t>
      </w:r>
      <w:r w:rsidRPr="00FB71BE">
        <w:rPr>
          <w:rFonts w:ascii="Tahoma" w:hAnsi="Tahoma" w:cs="Tahoma" w:hint="eastAsia"/>
          <w:sz w:val="18"/>
          <w:szCs w:val="18"/>
          <w:rtl/>
        </w:rPr>
        <w:t>בתשובתה</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העלתה</w:t>
      </w:r>
      <w:r w:rsidRPr="00FB71BE">
        <w:rPr>
          <w:rFonts w:ascii="Tahoma" w:hAnsi="Tahoma" w:cs="Tahoma"/>
          <w:sz w:val="18"/>
          <w:szCs w:val="18"/>
          <w:rtl/>
        </w:rPr>
        <w:t xml:space="preserve"> </w:t>
      </w:r>
      <w:r w:rsidRPr="00FB71BE">
        <w:rPr>
          <w:rFonts w:ascii="Tahoma" w:hAnsi="Tahoma" w:cs="Tahoma" w:hint="eastAsia"/>
          <w:sz w:val="18"/>
          <w:szCs w:val="18"/>
          <w:rtl/>
        </w:rPr>
        <w:t>דרישות</w:t>
      </w:r>
      <w:r w:rsidRPr="00FB71BE">
        <w:rPr>
          <w:rFonts w:ascii="Tahoma" w:hAnsi="Tahoma" w:cs="Tahoma"/>
          <w:sz w:val="18"/>
          <w:szCs w:val="18"/>
          <w:rtl/>
        </w:rPr>
        <w:t xml:space="preserve"> </w:t>
      </w:r>
      <w:r w:rsidRPr="00FB71BE">
        <w:rPr>
          <w:rFonts w:ascii="Tahoma" w:hAnsi="Tahoma" w:cs="Tahoma" w:hint="eastAsia"/>
          <w:sz w:val="18"/>
          <w:szCs w:val="18"/>
          <w:rtl/>
        </w:rPr>
        <w:t>כספיות</w:t>
      </w:r>
      <w:r w:rsidRPr="00FB71BE">
        <w:rPr>
          <w:rFonts w:ascii="Tahoma" w:hAnsi="Tahoma" w:cs="Tahoma"/>
          <w:sz w:val="18"/>
          <w:szCs w:val="18"/>
          <w:rtl/>
        </w:rPr>
        <w:t xml:space="preserve"> </w:t>
      </w:r>
      <w:r w:rsidRPr="00FB71BE">
        <w:rPr>
          <w:rFonts w:ascii="Tahoma" w:hAnsi="Tahoma" w:cs="Tahoma" w:hint="eastAsia"/>
          <w:sz w:val="18"/>
          <w:szCs w:val="18"/>
          <w:rtl/>
        </w:rPr>
        <w:t>חריגות</w:t>
      </w:r>
      <w:r w:rsidRPr="00FB71BE">
        <w:rPr>
          <w:rFonts w:ascii="Tahoma" w:hAnsi="Tahoma" w:cs="Tahoma"/>
          <w:sz w:val="18"/>
          <w:szCs w:val="18"/>
          <w:rtl/>
        </w:rPr>
        <w:t xml:space="preserve">, אלא דרישות </w:t>
      </w:r>
      <w:r w:rsidRPr="00FB71BE">
        <w:rPr>
          <w:rFonts w:ascii="Tahoma" w:hAnsi="Tahoma" w:cs="Tahoma"/>
          <w:sz w:val="18"/>
          <w:szCs w:val="18"/>
          <w:rtl/>
        </w:rPr>
        <w:t xml:space="preserve">הנובעות באופן ישיר מהצורך לבצע שינויים בשל הקמת השוק, כגון שינויים תחבורתיים, וכי </w:t>
      </w:r>
      <w:r w:rsidRPr="00FB71BE">
        <w:rPr>
          <w:rFonts w:ascii="Tahoma" w:hAnsi="Tahoma" w:cs="Tahoma" w:hint="eastAsia"/>
          <w:sz w:val="18"/>
          <w:szCs w:val="18"/>
          <w:rtl/>
        </w:rPr>
        <w:t>נציגיה</w:t>
      </w:r>
      <w:r w:rsidRPr="00FB71BE">
        <w:rPr>
          <w:rFonts w:ascii="Tahoma" w:hAnsi="Tahoma" w:cs="Tahoma"/>
          <w:sz w:val="18"/>
          <w:szCs w:val="18"/>
          <w:rtl/>
        </w:rPr>
        <w:t xml:space="preserve"> </w:t>
      </w:r>
      <w:r w:rsidRPr="00FB71BE">
        <w:rPr>
          <w:rFonts w:ascii="Tahoma" w:hAnsi="Tahoma" w:cs="Tahoma" w:hint="eastAsia"/>
          <w:sz w:val="18"/>
          <w:szCs w:val="18"/>
          <w:rtl/>
        </w:rPr>
        <w:t>והעומדת</w:t>
      </w:r>
      <w:r w:rsidRPr="00FB71BE">
        <w:rPr>
          <w:rFonts w:ascii="Tahoma" w:hAnsi="Tahoma" w:cs="Tahoma"/>
          <w:sz w:val="18"/>
          <w:szCs w:val="18"/>
          <w:rtl/>
        </w:rPr>
        <w:t xml:space="preserve"> </w:t>
      </w:r>
      <w:r w:rsidRPr="00FB71BE">
        <w:rPr>
          <w:rFonts w:ascii="Tahoma" w:hAnsi="Tahoma" w:cs="Tahoma" w:hint="eastAsia"/>
          <w:sz w:val="18"/>
          <w:szCs w:val="18"/>
          <w:rtl/>
        </w:rPr>
        <w:t>בראשה</w:t>
      </w:r>
      <w:r w:rsidRPr="00FB71BE">
        <w:rPr>
          <w:rFonts w:ascii="Tahoma" w:hAnsi="Tahoma" w:cs="Tahoma"/>
          <w:sz w:val="18"/>
          <w:szCs w:val="18"/>
          <w:rtl/>
        </w:rPr>
        <w:t xml:space="preserve"> התנהלו בצורה לגיטימית ומקובלת </w:t>
      </w:r>
      <w:r w:rsidRPr="00FB71BE">
        <w:rPr>
          <w:rFonts w:ascii="Tahoma" w:hAnsi="Tahoma" w:cs="Tahoma" w:hint="eastAsia"/>
          <w:sz w:val="18"/>
          <w:szCs w:val="18"/>
          <w:rtl/>
        </w:rPr>
        <w:t>ובכוונה</w:t>
      </w:r>
      <w:r w:rsidRPr="00FB71BE">
        <w:rPr>
          <w:rFonts w:ascii="Tahoma" w:hAnsi="Tahoma" w:cs="Tahoma"/>
          <w:sz w:val="18"/>
          <w:szCs w:val="18"/>
          <w:rtl/>
        </w:rPr>
        <w:t xml:space="preserve"> </w:t>
      </w:r>
      <w:r w:rsidRPr="00FB71BE">
        <w:rPr>
          <w:rFonts w:ascii="Tahoma" w:hAnsi="Tahoma" w:cs="Tahoma" w:hint="eastAsia"/>
          <w:sz w:val="18"/>
          <w:szCs w:val="18"/>
          <w:rtl/>
        </w:rPr>
        <w:t>להבטיח</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הקמת</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תפגע</w:t>
      </w:r>
      <w:r w:rsidRPr="00FB71BE">
        <w:rPr>
          <w:rFonts w:ascii="Tahoma" w:hAnsi="Tahoma" w:cs="Tahoma"/>
          <w:sz w:val="18"/>
          <w:szCs w:val="18"/>
          <w:rtl/>
        </w:rPr>
        <w:t xml:space="preserve"> </w:t>
      </w:r>
      <w:r w:rsidRPr="00FB71BE">
        <w:rPr>
          <w:rFonts w:ascii="Tahoma" w:hAnsi="Tahoma" w:cs="Tahoma" w:hint="eastAsia"/>
          <w:sz w:val="18"/>
          <w:szCs w:val="18"/>
          <w:rtl/>
        </w:rPr>
        <w:t>באיכות</w:t>
      </w:r>
      <w:r w:rsidRPr="00FB71BE">
        <w:rPr>
          <w:rFonts w:ascii="Tahoma" w:hAnsi="Tahoma" w:cs="Tahoma"/>
          <w:sz w:val="18"/>
          <w:szCs w:val="18"/>
          <w:rtl/>
        </w:rPr>
        <w:t xml:space="preserve"> </w:t>
      </w:r>
      <w:r w:rsidRPr="00FB71BE">
        <w:rPr>
          <w:rFonts w:ascii="Tahoma" w:hAnsi="Tahoma" w:cs="Tahoma" w:hint="eastAsia"/>
          <w:sz w:val="18"/>
          <w:szCs w:val="18"/>
          <w:rtl/>
        </w:rPr>
        <w:t>חייהם</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תושבי</w:t>
      </w:r>
      <w:r w:rsidRPr="00FB71BE">
        <w:rPr>
          <w:rFonts w:ascii="Tahoma" w:hAnsi="Tahoma" w:cs="Tahoma"/>
          <w:sz w:val="18"/>
          <w:szCs w:val="18"/>
          <w:rtl/>
        </w:rPr>
        <w:t xml:space="preserve"> </w:t>
      </w:r>
      <w:r w:rsidRPr="00FB71BE">
        <w:rPr>
          <w:rFonts w:ascii="Tahoma" w:hAnsi="Tahoma" w:cs="Tahoma" w:hint="eastAsia"/>
          <w:sz w:val="18"/>
          <w:szCs w:val="18"/>
          <w:rtl/>
        </w:rPr>
        <w:t>העיר</w:t>
      </w:r>
      <w:r w:rsidRPr="00FB71BE">
        <w:rPr>
          <w:rFonts w:ascii="Tahoma" w:hAnsi="Tahoma" w:cs="Tahoma"/>
          <w:sz w:val="18"/>
          <w:szCs w:val="18"/>
          <w:rtl/>
        </w:rPr>
        <w:t>.</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eastAsia"/>
          <w:sz w:val="18"/>
          <w:szCs w:val="18"/>
          <w:rtl/>
        </w:rPr>
        <w:t>משרד</w:t>
      </w:r>
      <w:r w:rsidRPr="00FB71BE">
        <w:rPr>
          <w:rFonts w:ascii="Tahoma" w:hAnsi="Tahoma" w:cs="Tahoma"/>
          <w:sz w:val="18"/>
          <w:szCs w:val="18"/>
          <w:rtl/>
        </w:rPr>
        <w:t xml:space="preserve"> החקלאות כתב בתשובתו למשרד מבקר המדינה מנובמבר 2018 כי פעל רבות </w:t>
      </w:r>
      <w:r w:rsidRPr="00FB71BE">
        <w:rPr>
          <w:rFonts w:ascii="Tahoma" w:hAnsi="Tahoma" w:cs="Tahoma" w:hint="eastAsia"/>
          <w:sz w:val="18"/>
          <w:szCs w:val="18"/>
          <w:rtl/>
        </w:rPr>
        <w:t>לקידום</w:t>
      </w:r>
      <w:r w:rsidRPr="00FB71BE">
        <w:rPr>
          <w:rFonts w:ascii="Tahoma" w:hAnsi="Tahoma" w:cs="Tahoma"/>
          <w:sz w:val="18"/>
          <w:szCs w:val="18"/>
          <w:rtl/>
        </w:rPr>
        <w:t xml:space="preserve"> </w:t>
      </w:r>
      <w:r w:rsidRPr="00FB71BE">
        <w:rPr>
          <w:rFonts w:ascii="Tahoma" w:hAnsi="Tahoma" w:cs="Tahoma" w:hint="eastAsia"/>
          <w:sz w:val="18"/>
          <w:szCs w:val="18"/>
          <w:rtl/>
        </w:rPr>
        <w:t>הקמת</w:t>
      </w:r>
      <w:r w:rsidRPr="00FB71BE">
        <w:rPr>
          <w:rFonts w:ascii="Tahoma" w:hAnsi="Tahoma" w:cs="Tahoma"/>
          <w:sz w:val="18"/>
          <w:szCs w:val="18"/>
          <w:rtl/>
        </w:rPr>
        <w:t xml:space="preserve"> השוק הסיטוני, היה חבר פעיל בוועדת המכרזים, הנחה את חברת השוק ופיקח על פעילותה. </w:t>
      </w:r>
      <w:r w:rsidRPr="00FB71BE">
        <w:rPr>
          <w:rFonts w:ascii="Tahoma" w:hAnsi="Tahoma" w:cs="Tahoma" w:hint="eastAsia"/>
          <w:sz w:val="18"/>
          <w:szCs w:val="18"/>
          <w:rtl/>
        </w:rPr>
        <w:t>המשרד</w:t>
      </w:r>
      <w:r w:rsidRPr="00FB71BE">
        <w:rPr>
          <w:rFonts w:ascii="Tahoma" w:hAnsi="Tahoma" w:cs="Tahoma"/>
          <w:sz w:val="18"/>
          <w:szCs w:val="18"/>
          <w:rtl/>
        </w:rPr>
        <w:t xml:space="preserve"> הוסיף כי </w:t>
      </w:r>
      <w:r w:rsidRPr="00FB71BE">
        <w:rPr>
          <w:rFonts w:ascii="Tahoma" w:hAnsi="Tahoma" w:cs="Tahoma" w:hint="eastAsia"/>
          <w:sz w:val="18"/>
          <w:szCs w:val="18"/>
          <w:rtl/>
        </w:rPr>
        <w:t>לאחר</w:t>
      </w:r>
      <w:r w:rsidRPr="00FB71BE">
        <w:rPr>
          <w:rFonts w:ascii="Tahoma" w:hAnsi="Tahoma" w:cs="Tahoma"/>
          <w:sz w:val="18"/>
          <w:szCs w:val="18"/>
          <w:rtl/>
        </w:rPr>
        <w:t xml:space="preserve"> שעיריית אור יהודה "</w:t>
      </w:r>
      <w:r w:rsidRPr="00FB71BE">
        <w:rPr>
          <w:rFonts w:ascii="Tahoma" w:hAnsi="Tahoma" w:cs="Tahoma" w:hint="eastAsia"/>
          <w:sz w:val="18"/>
          <w:szCs w:val="18"/>
          <w:rtl/>
        </w:rPr>
        <w:t>נמצאה</w:t>
      </w:r>
      <w:r w:rsidRPr="00FB71BE">
        <w:rPr>
          <w:rFonts w:ascii="Tahoma" w:hAnsi="Tahoma" w:cs="Tahoma"/>
          <w:sz w:val="18"/>
          <w:szCs w:val="18"/>
          <w:rtl/>
        </w:rPr>
        <w:t xml:space="preserve"> כבלתי משתפת פעולה" הוחלט לבטל את המכרז, וכי </w:t>
      </w:r>
      <w:r w:rsidRPr="00FB71BE">
        <w:rPr>
          <w:rFonts w:ascii="Tahoma" w:hAnsi="Tahoma" w:cs="Tahoma" w:hint="eastAsia"/>
          <w:sz w:val="18"/>
          <w:szCs w:val="18"/>
          <w:rtl/>
        </w:rPr>
        <w:t>המשרד</w:t>
      </w:r>
      <w:r w:rsidRPr="00FB71BE">
        <w:rPr>
          <w:rFonts w:ascii="Tahoma" w:hAnsi="Tahoma" w:cs="Tahoma"/>
          <w:sz w:val="18"/>
          <w:szCs w:val="18"/>
          <w:rtl/>
        </w:rPr>
        <w:t xml:space="preserve"> </w:t>
      </w:r>
      <w:r w:rsidRPr="00FB71BE">
        <w:rPr>
          <w:rFonts w:ascii="Tahoma" w:hAnsi="Tahoma" w:cs="Tahoma" w:hint="eastAsia"/>
          <w:sz w:val="18"/>
          <w:szCs w:val="18"/>
          <w:rtl/>
        </w:rPr>
        <w:t>שקל</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w:t>
      </w:r>
      <w:r w:rsidRPr="00FB71BE">
        <w:rPr>
          <w:rFonts w:ascii="Tahoma" w:hAnsi="Tahoma" w:cs="Tahoma" w:hint="eastAsia"/>
          <w:sz w:val="18"/>
          <w:szCs w:val="18"/>
          <w:rtl/>
        </w:rPr>
        <w:t>כל</w:t>
      </w:r>
      <w:r w:rsidRPr="00FB71BE">
        <w:rPr>
          <w:rFonts w:ascii="Tahoma" w:hAnsi="Tahoma" w:cs="Tahoma"/>
          <w:sz w:val="18"/>
          <w:szCs w:val="18"/>
          <w:rtl/>
        </w:rPr>
        <w:t xml:space="preserve"> </w:t>
      </w:r>
      <w:r w:rsidRPr="00FB71BE">
        <w:rPr>
          <w:rFonts w:ascii="Tahoma" w:hAnsi="Tahoma" w:cs="Tahoma" w:hint="eastAsia"/>
          <w:sz w:val="18"/>
          <w:szCs w:val="18"/>
          <w:rtl/>
        </w:rPr>
        <w:t>האפשרויות</w:t>
      </w:r>
      <w:r w:rsidRPr="00FB71BE">
        <w:rPr>
          <w:rFonts w:ascii="Tahoma" w:hAnsi="Tahoma" w:cs="Tahoma"/>
          <w:sz w:val="18"/>
          <w:szCs w:val="18"/>
          <w:rtl/>
        </w:rPr>
        <w:t xml:space="preserve"> </w:t>
      </w:r>
      <w:r w:rsidRPr="00FB71BE">
        <w:rPr>
          <w:rFonts w:ascii="Tahoma" w:hAnsi="Tahoma" w:cs="Tahoma" w:hint="eastAsia"/>
          <w:sz w:val="18"/>
          <w:szCs w:val="18"/>
          <w:rtl/>
        </w:rPr>
        <w:t>והנחה</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w:t>
      </w:r>
      <w:r w:rsidRPr="00FB71BE">
        <w:rPr>
          <w:rFonts w:ascii="Tahoma" w:hAnsi="Tahoma" w:cs="Tahoma" w:hint="eastAsia"/>
          <w:sz w:val="18"/>
          <w:szCs w:val="18"/>
          <w:rtl/>
        </w:rPr>
        <w:t>חברת</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לבצע</w:t>
      </w:r>
      <w:r w:rsidRPr="00FB71BE">
        <w:rPr>
          <w:rFonts w:ascii="Tahoma" w:hAnsi="Tahoma" w:cs="Tahoma"/>
          <w:sz w:val="18"/>
          <w:szCs w:val="18"/>
          <w:rtl/>
        </w:rPr>
        <w:t xml:space="preserve"> </w:t>
      </w:r>
      <w:r w:rsidRPr="00FB71BE">
        <w:rPr>
          <w:rFonts w:ascii="Tahoma" w:hAnsi="Tahoma" w:cs="Tahoma" w:hint="eastAsia"/>
          <w:sz w:val="18"/>
          <w:szCs w:val="18"/>
          <w:rtl/>
        </w:rPr>
        <w:t>סקירה</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שטחים</w:t>
      </w:r>
      <w:r w:rsidRPr="00FB71BE">
        <w:rPr>
          <w:rFonts w:ascii="Tahoma" w:hAnsi="Tahoma" w:cs="Tahoma"/>
          <w:sz w:val="18"/>
          <w:szCs w:val="18"/>
          <w:rtl/>
        </w:rPr>
        <w:t xml:space="preserve"> </w:t>
      </w:r>
      <w:r w:rsidRPr="00FB71BE">
        <w:rPr>
          <w:rFonts w:ascii="Tahoma" w:hAnsi="Tahoma" w:cs="Tahoma" w:hint="eastAsia"/>
          <w:sz w:val="18"/>
          <w:szCs w:val="18"/>
          <w:rtl/>
        </w:rPr>
        <w:t>אופציונליים</w:t>
      </w:r>
      <w:r w:rsidRPr="00FB71BE">
        <w:rPr>
          <w:rFonts w:ascii="Tahoma" w:hAnsi="Tahoma" w:cs="Tahoma"/>
          <w:sz w:val="18"/>
          <w:szCs w:val="18"/>
          <w:rtl/>
        </w:rPr>
        <w:t xml:space="preserve">, </w:t>
      </w:r>
      <w:r w:rsidRPr="00FB71BE">
        <w:rPr>
          <w:rFonts w:ascii="Tahoma" w:hAnsi="Tahoma" w:cs="Tahoma" w:hint="eastAsia"/>
          <w:sz w:val="18"/>
          <w:szCs w:val="18"/>
          <w:rtl/>
        </w:rPr>
        <w:t>לרבות</w:t>
      </w:r>
      <w:r w:rsidRPr="00FB71BE">
        <w:rPr>
          <w:rFonts w:ascii="Tahoma" w:hAnsi="Tahoma" w:cs="Tahoma"/>
          <w:sz w:val="18"/>
          <w:szCs w:val="18"/>
          <w:rtl/>
        </w:rPr>
        <w:t xml:space="preserve"> </w:t>
      </w:r>
      <w:r w:rsidRPr="00FB71BE">
        <w:rPr>
          <w:rFonts w:ascii="Tahoma" w:hAnsi="Tahoma" w:cs="Tahoma" w:hint="eastAsia"/>
          <w:sz w:val="18"/>
          <w:szCs w:val="18"/>
          <w:rtl/>
        </w:rPr>
        <w:t>מתחם</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הקיים</w:t>
      </w:r>
      <w:r w:rsidRPr="00FB71BE">
        <w:rPr>
          <w:rFonts w:ascii="Tahoma" w:hAnsi="Tahoma" w:cs="Tahoma"/>
          <w:sz w:val="18"/>
          <w:szCs w:val="18"/>
          <w:rtl/>
        </w:rPr>
        <w:t>.</w:t>
      </w:r>
    </w:p>
    <w:p w:rsidR="00A6473B" w:rsidRPr="00FB71BE" w:rsidP="00051065">
      <w:pPr>
        <w:spacing w:line="240" w:lineRule="exact"/>
        <w:ind w:left="340" w:right="2268"/>
        <w:jc w:val="both"/>
        <w:rPr>
          <w:rFonts w:ascii="Tahoma" w:hAnsi="Tahoma" w:cs="Tahoma"/>
          <w:sz w:val="18"/>
          <w:szCs w:val="18"/>
          <w:rtl/>
        </w:rPr>
      </w:pPr>
    </w:p>
    <w:p w:rsidR="00A6473B" w:rsidRPr="00325399" w:rsidP="00051065">
      <w:pPr>
        <w:pStyle w:val="KOT5"/>
        <w:rPr>
          <w:rtl/>
        </w:rPr>
      </w:pPr>
      <w:r>
        <w:rPr>
          <w:rFonts w:hint="cs"/>
          <w:rtl/>
        </w:rPr>
        <w:t>העדר הסכמות בעניין</w:t>
      </w:r>
      <w:r w:rsidRPr="00325399">
        <w:rPr>
          <w:rFonts w:hint="cs"/>
          <w:rtl/>
        </w:rPr>
        <w:t xml:space="preserve"> </w:t>
      </w:r>
      <w:r>
        <w:rPr>
          <w:rFonts w:hint="cs"/>
          <w:rtl/>
        </w:rPr>
        <w:t xml:space="preserve">החלופה </w:t>
      </w:r>
      <w:r w:rsidRPr="00325399">
        <w:rPr>
          <w:rFonts w:hint="cs"/>
          <w:rtl/>
        </w:rPr>
        <w:t>של הרחבת השוק הקיים במתחם צריפין</w:t>
      </w:r>
    </w:p>
    <w:p w:rsidR="00A6473B" w:rsidRPr="00FB71BE" w:rsidP="00051065">
      <w:pPr>
        <w:pStyle w:val="ListParagraph"/>
        <w:numPr>
          <w:ilvl w:val="0"/>
          <w:numId w:val="8"/>
        </w:numPr>
        <w:autoSpaceDE/>
        <w:autoSpaceDN/>
        <w:adjustRightInd/>
        <w:spacing w:line="240" w:lineRule="exact"/>
        <w:ind w:left="340" w:right="2268" w:hanging="340"/>
        <w:rPr>
          <w:sz w:val="18"/>
          <w:szCs w:val="18"/>
          <w:rtl/>
        </w:rPr>
      </w:pPr>
      <w:r w:rsidRPr="00FB71BE">
        <w:rPr>
          <w:rFonts w:hint="cs"/>
          <w:sz w:val="18"/>
          <w:szCs w:val="18"/>
          <w:rtl/>
        </w:rPr>
        <w:t>ב-7.3.16 קיימה ועדת המכרזים ישיבה בנושא "דיון בעתיד הפרויקט", ודנה בין היתר באומדן העדכני של העלות הכוללת של פרויקט השוק במתחם מסובים, לרבות עלות הקמתו והעלויות הנוספות הנגזרות מדרישות התוכנית (למשל עבודות ניקוז מים ופיתוח אדריכלי נופי) ומדרישות העירייה (למשל שינויי תחבורה). פרטים בלוח 2 להלן.</w:t>
      </w:r>
    </w:p>
    <w:p w:rsidR="00A6473B" w:rsidRPr="00FA5044" w:rsidP="00051065">
      <w:pPr>
        <w:pStyle w:val="tab-name"/>
        <w:rPr>
          <w:b/>
          <w:bCs/>
          <w:rtl/>
        </w:rPr>
      </w:pPr>
      <w:r w:rsidRPr="00FA5044">
        <w:rPr>
          <w:rFonts w:hint="cs"/>
          <w:rtl/>
        </w:rPr>
        <w:t xml:space="preserve">לוח 2: </w:t>
      </w:r>
      <w:r w:rsidRPr="00FA5044">
        <w:rPr>
          <w:rFonts w:hint="cs"/>
          <w:b/>
          <w:bCs/>
          <w:rtl/>
        </w:rPr>
        <w:t>אומדן עלות הקמת השוק החדש במתחם מסובים* (במיליוני ש"ח)</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087"/>
        <w:gridCol w:w="1150"/>
      </w:tblGrid>
      <w:tr w:rsidTr="00FA5044">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ה</w:t>
            </w:r>
            <w:r w:rsidRPr="00FA5044">
              <w:rPr>
                <w:rFonts w:ascii="Tahoma" w:hAnsi="Tahoma" w:cs="Tahoma"/>
                <w:b/>
                <w:bCs/>
                <w:sz w:val="16"/>
                <w:szCs w:val="16"/>
                <w:rtl/>
              </w:rPr>
              <w:t>נושא</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ה</w:t>
            </w:r>
            <w:r w:rsidRPr="00FA5044">
              <w:rPr>
                <w:rFonts w:ascii="Tahoma" w:hAnsi="Tahoma" w:cs="Tahoma"/>
                <w:b/>
                <w:bCs/>
                <w:sz w:val="16"/>
                <w:szCs w:val="16"/>
                <w:rtl/>
              </w:rPr>
              <w:t xml:space="preserve">סכום </w:t>
            </w:r>
          </w:p>
        </w:tc>
      </w:tr>
      <w:tr w:rsidTr="00FA5044">
        <w:tblPrEx>
          <w:tblW w:w="6237" w:type="dxa"/>
          <w:tblCellMar>
            <w:left w:w="57" w:type="dxa"/>
            <w:right w:w="57" w:type="dxa"/>
          </w:tblCellMar>
          <w:tblLook w:val="04A0"/>
        </w:tblPrEx>
        <w:tc>
          <w:tcPr>
            <w:tcW w:w="0" w:type="auto"/>
            <w:tcBorders>
              <w:top w:val="single" w:sz="8" w:space="0" w:color="auto"/>
              <w:bottom w:val="nil"/>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עלות הקמת השוק (בינוי ופיתוח)</w:t>
            </w:r>
          </w:p>
        </w:tc>
        <w:tc>
          <w:tcPr>
            <w:tcW w:w="0" w:type="auto"/>
            <w:tcBorders>
              <w:top w:val="single" w:sz="8" w:space="0" w:color="auto"/>
              <w:bottom w:val="nil"/>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250 עד 300</w:t>
            </w:r>
          </w:p>
        </w:tc>
      </w:tr>
      <w:tr w:rsidTr="00FA5044">
        <w:tblPrEx>
          <w:tblW w:w="6237" w:type="dxa"/>
          <w:tblCellMar>
            <w:left w:w="57" w:type="dxa"/>
            <w:right w:w="57" w:type="dxa"/>
          </w:tblCellMar>
          <w:tblLook w:val="04A0"/>
        </w:tblPrEx>
        <w:tc>
          <w:tcPr>
            <w:tcW w:w="0" w:type="auto"/>
            <w:tcBorders>
              <w:top w:val="nil"/>
              <w:bottom w:val="nil"/>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עלויות הנובעות מדרישות התוכנית (למשל ניקוז מים ופיתוח נופי)</w:t>
            </w:r>
          </w:p>
        </w:tc>
        <w:tc>
          <w:tcPr>
            <w:tcW w:w="0" w:type="auto"/>
            <w:tcBorders>
              <w:top w:val="nil"/>
              <w:bottom w:val="nil"/>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220 עד 240</w:t>
            </w:r>
          </w:p>
        </w:tc>
      </w:tr>
      <w:tr w:rsidTr="00FA5044">
        <w:tblPrEx>
          <w:tblW w:w="6237" w:type="dxa"/>
          <w:tblCellMar>
            <w:left w:w="57" w:type="dxa"/>
            <w:right w:w="57" w:type="dxa"/>
          </w:tblCellMar>
          <w:tblLook w:val="04A0"/>
        </w:tblPrEx>
        <w:tc>
          <w:tcPr>
            <w:tcW w:w="0" w:type="auto"/>
            <w:tcBorders>
              <w:top w:val="nil"/>
              <w:bottom w:val="single" w:sz="6"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עלויות הנובעות מדרישות העירייה (למשל שינויי תחבורה)</w:t>
            </w:r>
          </w:p>
        </w:tc>
        <w:tc>
          <w:tcPr>
            <w:tcW w:w="0" w:type="auto"/>
            <w:tcBorders>
              <w:top w:val="nil"/>
              <w:bottom w:val="single" w:sz="6"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sz w:val="16"/>
                <w:szCs w:val="16"/>
                <w:rtl/>
              </w:rPr>
              <w:t xml:space="preserve">80 עד 130 </w:t>
            </w:r>
          </w:p>
        </w:tc>
      </w:tr>
      <w:tr w:rsidTr="00FA5044">
        <w:tblPrEx>
          <w:tblW w:w="6237" w:type="dxa"/>
          <w:tblCellMar>
            <w:left w:w="57" w:type="dxa"/>
            <w:right w:w="57" w:type="dxa"/>
          </w:tblCellMar>
          <w:tblLook w:val="04A0"/>
        </w:tblPrEx>
        <w:tc>
          <w:tcPr>
            <w:tcW w:w="0" w:type="auto"/>
            <w:tcBorders>
              <w:top w:val="single" w:sz="6" w:space="0" w:color="auto"/>
              <w:bottom w:val="single" w:sz="8" w:space="0" w:color="auto"/>
            </w:tcBorders>
            <w:shd w:val="clear" w:color="auto" w:fill="CEEAF5"/>
          </w:tcPr>
          <w:p w:rsidR="00A6473B" w:rsidRPr="00FA5044" w:rsidP="00051065">
            <w:pPr>
              <w:tabs>
                <w:tab w:val="left" w:pos="1148"/>
              </w:tabs>
              <w:spacing w:before="40" w:after="40" w:line="280" w:lineRule="exact"/>
              <w:jc w:val="right"/>
              <w:rPr>
                <w:rFonts w:ascii="Tahoma" w:hAnsi="Tahoma" w:cs="Tahoma"/>
                <w:b/>
                <w:bCs/>
                <w:sz w:val="16"/>
                <w:szCs w:val="16"/>
                <w:rtl/>
              </w:rPr>
            </w:pPr>
            <w:r w:rsidRPr="00FA5044">
              <w:rPr>
                <w:rFonts w:ascii="Tahoma" w:hAnsi="Tahoma" w:cs="Tahoma"/>
                <w:b/>
                <w:bCs/>
                <w:sz w:val="16"/>
                <w:szCs w:val="16"/>
                <w:rtl/>
              </w:rPr>
              <w:t>סך הכול</w:t>
            </w:r>
          </w:p>
        </w:tc>
        <w:tc>
          <w:tcPr>
            <w:tcW w:w="0" w:type="auto"/>
            <w:tcBorders>
              <w:top w:val="single" w:sz="6"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b/>
                <w:bCs/>
                <w:sz w:val="16"/>
                <w:szCs w:val="16"/>
                <w:rtl/>
              </w:rPr>
              <w:t xml:space="preserve">550 עד 670 </w:t>
            </w:r>
          </w:p>
        </w:tc>
      </w:tr>
    </w:tbl>
    <w:p w:rsidR="00A6473B" w:rsidRPr="00FB71BE" w:rsidP="00051065">
      <w:pPr>
        <w:pStyle w:val="text-source"/>
        <w:rPr>
          <w:rtl/>
        </w:rPr>
      </w:pPr>
      <w:r w:rsidRPr="00FB71BE">
        <w:rPr>
          <w:rtl/>
        </w:rPr>
        <w:t xml:space="preserve">* </w:t>
      </w:r>
      <w:r w:rsidR="00FA5044">
        <w:rPr>
          <w:rFonts w:hint="cs"/>
          <w:rtl/>
        </w:rPr>
        <w:tab/>
      </w:r>
      <w:r w:rsidRPr="00FB71BE">
        <w:rPr>
          <w:rtl/>
        </w:rPr>
        <w:t>על פי פרוטוקול ישיבת ועדת המכרזים מיום 7.3.16.</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על פי סיכום הדיון, עמדת אגף התקציבים הייתה: "בהינתן העלויות האלו של הפרויקט קשה לראות איך ניתן לממן אותו, זאת במיוחד לאור עמדת מנכ"ל משרד החקלאות אשר בודק חלופות אחרות להקמת השוק במקום אור יהודה". מנכ"ל חברת השוק אמר בדיון כי העבודות הנדרשות מתוקף </w:t>
      </w:r>
      <w:r w:rsidRPr="00FB71BE">
        <w:rPr>
          <w:rFonts w:ascii="Tahoma" w:hAnsi="Tahoma" w:cs="Tahoma" w:hint="cs"/>
          <w:sz w:val="18"/>
          <w:szCs w:val="18"/>
          <w:rtl/>
        </w:rPr>
        <w:t>התב"ע</w:t>
      </w:r>
      <w:r w:rsidRPr="00FB71BE">
        <w:rPr>
          <w:rFonts w:ascii="Tahoma" w:hAnsi="Tahoma" w:cs="Tahoma" w:hint="cs"/>
          <w:sz w:val="18"/>
          <w:szCs w:val="18"/>
          <w:rtl/>
        </w:rPr>
        <w:t xml:space="preserve"> יבוצעו בכל מקרה, "בין אם לרכבת הקלה או בין אם בפרויקט אחר", ולכן אין זה נכון להעמיס את עלותן על הפרויקט. נציגת משרד </w:t>
      </w:r>
      <w:r w:rsidRPr="00FB71BE">
        <w:rPr>
          <w:rFonts w:ascii="Tahoma" w:hAnsi="Tahoma" w:cs="Tahoma" w:hint="cs"/>
          <w:sz w:val="18"/>
          <w:szCs w:val="18"/>
          <w:rtl/>
        </w:rPr>
        <w:t>רה"ם</w:t>
      </w:r>
      <w:r w:rsidRPr="00FB71BE">
        <w:rPr>
          <w:rFonts w:ascii="Tahoma" w:hAnsi="Tahoma" w:cs="Tahoma" w:hint="cs"/>
          <w:sz w:val="18"/>
          <w:szCs w:val="18"/>
          <w:rtl/>
        </w:rPr>
        <w:t xml:space="preserve"> בדיון ציינה כי למעט דרישות העירייה, כל שאר הנתונים היו ידועים במועד ההחלטה על הקמת השוק, וכי ההחלטה על הקמתו התקבלה בממשלה, ולכן כל החלטה על ביטול הפרויקט צריכה להתקבל בממשלה. יו"ר ועדת </w:t>
      </w:r>
      <w:r w:rsidRPr="00FB71BE">
        <w:rPr>
          <w:rFonts w:ascii="Tahoma" w:hAnsi="Tahoma" w:cs="Tahoma" w:hint="cs"/>
          <w:sz w:val="18"/>
          <w:szCs w:val="18"/>
          <w:rtl/>
        </w:rPr>
        <w:t xml:space="preserve">המכרזים ציין בדיון כי מדובר בשתי החלטות: האחת על עצם הקמת השוק, שהיא בהתאם להחלטת הממשלה ולכן ביטולה דורש החלטת ממשלה, והשנייה על ביטול המכרז. בדיון נקבע כי ההחלטה על ביטול המכרז תתקבל לאחר ישיבה אצל מנכ"ל משרד </w:t>
      </w:r>
      <w:r w:rsidRPr="00FB71BE">
        <w:rPr>
          <w:rFonts w:ascii="Tahoma" w:hAnsi="Tahoma" w:cs="Tahoma" w:hint="cs"/>
          <w:sz w:val="18"/>
          <w:szCs w:val="18"/>
          <w:rtl/>
        </w:rPr>
        <w:t>רה"ם</w:t>
      </w:r>
      <w:r w:rsidRPr="00FB71BE">
        <w:rPr>
          <w:rFonts w:ascii="Tahoma" w:hAnsi="Tahoma" w:cs="Tahoma" w:hint="cs"/>
          <w:sz w:val="18"/>
          <w:szCs w:val="18"/>
          <w:rtl/>
        </w:rPr>
        <w:t>.</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eastAsia"/>
          <w:sz w:val="18"/>
          <w:szCs w:val="18"/>
          <w:rtl/>
        </w:rPr>
        <w:t>ב</w:t>
      </w:r>
      <w:r w:rsidRPr="00FB71BE">
        <w:rPr>
          <w:rFonts w:ascii="Tahoma" w:hAnsi="Tahoma" w:cs="Tahoma"/>
          <w:sz w:val="18"/>
          <w:szCs w:val="18"/>
          <w:rtl/>
        </w:rPr>
        <w:t xml:space="preserve">-14.3.16 התקיים דיון </w:t>
      </w:r>
      <w:r w:rsidRPr="00FB71BE">
        <w:rPr>
          <w:rFonts w:ascii="Tahoma" w:hAnsi="Tahoma" w:cs="Tahoma" w:hint="eastAsia"/>
          <w:sz w:val="18"/>
          <w:szCs w:val="18"/>
          <w:rtl/>
        </w:rPr>
        <w:t>על</w:t>
      </w:r>
      <w:r w:rsidRPr="00FB71BE">
        <w:rPr>
          <w:rFonts w:ascii="Tahoma" w:hAnsi="Tahoma" w:cs="Tahoma"/>
          <w:sz w:val="18"/>
          <w:szCs w:val="18"/>
          <w:rtl/>
        </w:rPr>
        <w:t xml:space="preserve"> הפרויקט בראשות מנכ"ל </w:t>
      </w:r>
      <w:r w:rsidRPr="00FB71BE">
        <w:rPr>
          <w:rFonts w:ascii="Tahoma" w:hAnsi="Tahoma" w:cs="Tahoma" w:hint="eastAsia"/>
          <w:sz w:val="18"/>
          <w:szCs w:val="18"/>
          <w:rtl/>
        </w:rPr>
        <w:t>משרד</w:t>
      </w:r>
      <w:r w:rsidRPr="00FB71BE">
        <w:rPr>
          <w:rFonts w:ascii="Tahoma" w:hAnsi="Tahoma" w:cs="Tahoma"/>
          <w:sz w:val="18"/>
          <w:szCs w:val="18"/>
          <w:rtl/>
        </w:rPr>
        <w:t xml:space="preserve"> </w:t>
      </w:r>
      <w:r w:rsidRPr="00FB71BE">
        <w:rPr>
          <w:rFonts w:ascii="Tahoma" w:hAnsi="Tahoma" w:cs="Tahoma" w:hint="eastAsia"/>
          <w:sz w:val="18"/>
          <w:szCs w:val="18"/>
          <w:rtl/>
        </w:rPr>
        <w:t>רה</w:t>
      </w:r>
      <w:r w:rsidRPr="00FB71BE">
        <w:rPr>
          <w:rFonts w:ascii="Tahoma" w:hAnsi="Tahoma" w:cs="Tahoma"/>
          <w:sz w:val="18"/>
          <w:szCs w:val="18"/>
          <w:rtl/>
        </w:rPr>
        <w:t>"</w:t>
      </w:r>
      <w:r w:rsidRPr="00FB71BE">
        <w:rPr>
          <w:rFonts w:ascii="Tahoma" w:hAnsi="Tahoma" w:cs="Tahoma" w:hint="eastAsia"/>
          <w:sz w:val="18"/>
          <w:szCs w:val="18"/>
          <w:rtl/>
        </w:rPr>
        <w:t>ם</w:t>
      </w:r>
      <w:r w:rsidRPr="00FB71BE">
        <w:rPr>
          <w:rFonts w:ascii="Tahoma" w:hAnsi="Tahoma" w:cs="Tahoma"/>
          <w:sz w:val="18"/>
          <w:szCs w:val="18"/>
          <w:rtl/>
        </w:rPr>
        <w:t xml:space="preserve">. בדיון </w:t>
      </w:r>
      <w:r w:rsidRPr="00FB71BE">
        <w:rPr>
          <w:rFonts w:ascii="Tahoma" w:hAnsi="Tahoma" w:cs="Tahoma" w:hint="eastAsia"/>
          <w:sz w:val="18"/>
          <w:szCs w:val="18"/>
          <w:rtl/>
        </w:rPr>
        <w:t>הציג</w:t>
      </w:r>
      <w:r w:rsidRPr="00FB71BE">
        <w:rPr>
          <w:rFonts w:ascii="Tahoma" w:hAnsi="Tahoma" w:cs="Tahoma"/>
          <w:sz w:val="18"/>
          <w:szCs w:val="18"/>
          <w:rtl/>
        </w:rPr>
        <w:t xml:space="preserve"> </w:t>
      </w:r>
      <w:r w:rsidRPr="00FB71BE">
        <w:rPr>
          <w:rFonts w:ascii="Tahoma" w:hAnsi="Tahoma" w:cs="Tahoma" w:hint="eastAsia"/>
          <w:sz w:val="18"/>
          <w:szCs w:val="18"/>
          <w:rtl/>
        </w:rPr>
        <w:t>משרד</w:t>
      </w:r>
      <w:r w:rsidRPr="00FB71BE">
        <w:rPr>
          <w:rFonts w:ascii="Tahoma" w:hAnsi="Tahoma" w:cs="Tahoma"/>
          <w:sz w:val="18"/>
          <w:szCs w:val="18"/>
          <w:rtl/>
        </w:rPr>
        <w:t xml:space="preserve"> </w:t>
      </w:r>
      <w:r w:rsidRPr="00FB71BE">
        <w:rPr>
          <w:rFonts w:ascii="Tahoma" w:hAnsi="Tahoma" w:cs="Tahoma" w:hint="eastAsia"/>
          <w:sz w:val="18"/>
          <w:szCs w:val="18"/>
          <w:rtl/>
        </w:rPr>
        <w:t>החקלאות</w:t>
      </w:r>
      <w:r w:rsidRPr="00FB71BE">
        <w:rPr>
          <w:rFonts w:ascii="Tahoma" w:hAnsi="Tahoma" w:cs="Tahoma" w:hint="cs"/>
          <w:sz w:val="18"/>
          <w:szCs w:val="18"/>
          <w:rtl/>
        </w:rPr>
        <w:t xml:space="preserve"> את סטטוס הפרויקט ונדונו שתי חלופות לקידומו: (א) התקדמות במתווה המקורי, במתחם מסובים, בהתאם </w:t>
      </w:r>
      <w:r w:rsidRPr="00FB71BE">
        <w:rPr>
          <w:rFonts w:ascii="Tahoma" w:hAnsi="Tahoma" w:cs="Tahoma" w:hint="cs"/>
          <w:sz w:val="18"/>
          <w:szCs w:val="18"/>
          <w:rtl/>
        </w:rPr>
        <w:t>לתב"ע</w:t>
      </w:r>
      <w:r w:rsidRPr="00FB71BE">
        <w:rPr>
          <w:rFonts w:ascii="Tahoma" w:hAnsi="Tahoma" w:cs="Tahoma" w:hint="cs"/>
          <w:sz w:val="18"/>
          <w:szCs w:val="18"/>
          <w:rtl/>
        </w:rPr>
        <w:t xml:space="preserve"> המאושרת; </w:t>
      </w:r>
      <w:r w:rsidR="00051065">
        <w:rPr>
          <w:rFonts w:ascii="Tahoma" w:hAnsi="Tahoma" w:cs="Tahoma" w:hint="cs"/>
          <w:sz w:val="18"/>
          <w:szCs w:val="18"/>
          <w:rtl/>
        </w:rPr>
        <w:t xml:space="preserve"> </w:t>
      </w:r>
      <w:r w:rsidRPr="00FB71BE">
        <w:rPr>
          <w:rFonts w:ascii="Tahoma" w:hAnsi="Tahoma" w:cs="Tahoma" w:hint="cs"/>
          <w:sz w:val="18"/>
          <w:szCs w:val="18"/>
          <w:rtl/>
        </w:rPr>
        <w:t xml:space="preserve">(ב) הרחבת השוק בצריפין ושדרוגו. נקבע כי יש לקדם את שתי החלופות במקביל כדי להבטיח שהפרויקט יצא לדרך במהירות האפשרית, וכי "משרדי החקלאות והאוצר יְתַקפו, במהלך השבועיים הקרובים, את האומדנים שהיו בסיס להחלטה על הקמת השוק הסיטוני, לרבות אומדן התועלות למשק והכדאיות הכלכלית של הפרויקט". עוד נקבע כי משרד החקלאות יבחן לעומק את החלופה של מתחם צריפין ויעדכן, בתוך חודשיים, בתוצאות הבירור לגבי מידת ההתאמה של החלופה והזמינות שלה, וכי ההחלטה על ביטול המכרז תתקבל לאחר שתתבהר מידת ההיתכנות של החלופה כאמור. </w:t>
      </w:r>
    </w:p>
    <w:p w:rsidR="00A6473B" w:rsidRPr="00FB71BE" w:rsidP="00051065">
      <w:pPr>
        <w:pStyle w:val="RESHET"/>
        <w:ind w:left="567"/>
        <w:rPr>
          <w:rtl/>
        </w:rPr>
      </w:pPr>
      <w:r w:rsidRPr="00FB71BE">
        <w:rPr>
          <w:rFonts w:hint="cs"/>
          <w:rtl/>
        </w:rPr>
        <w:t xml:space="preserve">לא נמצא כי משרדי החקלאות והאוצר תיקפו באותה העת את האומדנים של התועלות למשק ואת הכדאיות הכלכלית של הפרויקט. </w:t>
      </w:r>
    </w:p>
    <w:p w:rsidR="00A6473B" w:rsidRPr="00FB71BE" w:rsidP="00051065">
      <w:pPr>
        <w:pStyle w:val="ListParagraph"/>
        <w:numPr>
          <w:ilvl w:val="0"/>
          <w:numId w:val="8"/>
        </w:numPr>
        <w:autoSpaceDE/>
        <w:autoSpaceDN/>
        <w:adjustRightInd/>
        <w:spacing w:before="180" w:line="240" w:lineRule="exact"/>
        <w:ind w:left="340" w:right="2268" w:hanging="340"/>
        <w:rPr>
          <w:sz w:val="18"/>
          <w:szCs w:val="18"/>
          <w:rtl/>
        </w:rPr>
      </w:pPr>
      <w:r w:rsidRPr="00FB71BE">
        <w:rPr>
          <w:rFonts w:hint="cs"/>
          <w:sz w:val="18"/>
          <w:szCs w:val="18"/>
          <w:rtl/>
        </w:rPr>
        <w:t xml:space="preserve">ב-19.7.16 התקיים דיון נוסף בראשות מנכ"ל משרד </w:t>
      </w:r>
      <w:r w:rsidRPr="00FB71BE">
        <w:rPr>
          <w:rFonts w:hint="cs"/>
          <w:sz w:val="18"/>
          <w:szCs w:val="18"/>
          <w:rtl/>
        </w:rPr>
        <w:t>רה"ם</w:t>
      </w:r>
      <w:r w:rsidRPr="00FB71BE">
        <w:rPr>
          <w:rFonts w:hint="cs"/>
          <w:sz w:val="18"/>
          <w:szCs w:val="18"/>
          <w:rtl/>
        </w:rPr>
        <w:t xml:space="preserve">, ובו עדכן משרד החקלאות כי בעלי הקרקע במתחם צריפין הביעו נכונות עקרונית לשדרוג השוק הקיים בהתאם לדרישות המדינה, וכי מדובר בפרויקט על שטח קטן יותר ובעלות נמוכה יותר לעומת הקמת השוק במתחם מסובים. יו"ר ועדת המכרזים ציין בדיון כי "קידום חלופה כזו, ככל שתכלול תשלום לבעלי השוק, יחייב הליך של פטור ממכרז, וכעומק ההתחייבות שתידרש מהיזם, כך עומק הקושי בפטור ממכרז".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מנכ"ל משרד החקלאות ויו"ר ועדת המכרזים הבהירו באותו הדיון כי נוכח הזמן הרב שחלף מתחילת הליך המכרז, ומאחר שלא מסתמן פתרון שיאפשר לקדם את הפרויקט, יש לכנס בהקדם את ועדת המכרזים ולקבל החלטה על ביטול המכרז. מנכ"ל משרד </w:t>
      </w:r>
      <w:r w:rsidRPr="00FB71BE">
        <w:rPr>
          <w:rFonts w:ascii="Tahoma" w:hAnsi="Tahoma" w:cs="Tahoma" w:hint="cs"/>
          <w:sz w:val="18"/>
          <w:szCs w:val="18"/>
          <w:rtl/>
        </w:rPr>
        <w:t>רה"ם</w:t>
      </w:r>
      <w:r w:rsidRPr="00FB71BE">
        <w:rPr>
          <w:rFonts w:ascii="Tahoma" w:hAnsi="Tahoma" w:cs="Tahoma" w:hint="cs"/>
          <w:sz w:val="18"/>
          <w:szCs w:val="18"/>
          <w:rtl/>
        </w:rPr>
        <w:t xml:space="preserve"> סיכם את הדיון כדלקמן: </w:t>
      </w:r>
      <w:r w:rsidR="00051065">
        <w:rPr>
          <w:rFonts w:ascii="Tahoma" w:hAnsi="Tahoma" w:cs="Tahoma"/>
          <w:sz w:val="18"/>
          <w:szCs w:val="18"/>
          <w:rtl/>
        </w:rPr>
        <w:br/>
      </w:r>
      <w:r w:rsidRPr="00FB71BE">
        <w:rPr>
          <w:rFonts w:ascii="Tahoma" w:hAnsi="Tahoma" w:cs="Tahoma" w:hint="cs"/>
          <w:sz w:val="18"/>
          <w:szCs w:val="18"/>
          <w:rtl/>
        </w:rPr>
        <w:t>(א) יש הסכמה על חשיבותו של שוק סיטוני בישראל, הן לצרכנים הן לחקלאים;</w:t>
      </w:r>
      <w:r w:rsidR="00051065">
        <w:rPr>
          <w:rFonts w:ascii="Tahoma" w:hAnsi="Tahoma" w:cs="Tahoma" w:hint="cs"/>
          <w:sz w:val="18"/>
          <w:szCs w:val="18"/>
          <w:rtl/>
        </w:rPr>
        <w:t xml:space="preserve"> </w:t>
      </w:r>
      <w:r w:rsidRPr="00FB71BE">
        <w:rPr>
          <w:rFonts w:ascii="Tahoma" w:hAnsi="Tahoma" w:cs="Tahoma" w:hint="cs"/>
          <w:sz w:val="18"/>
          <w:szCs w:val="18"/>
          <w:rtl/>
        </w:rPr>
        <w:t xml:space="preserve"> (ב) יוקם צוות בראשות מנכ"ל משרד החקלאות ובשיתוף אגף התקציבים וחברת השוק שיפעל לקידום הפרויקט במתכונת החדשה שהוצעה כאמור; </w:t>
      </w:r>
      <w:r w:rsidR="00051065">
        <w:rPr>
          <w:rFonts w:ascii="Tahoma" w:hAnsi="Tahoma" w:cs="Tahoma" w:hint="cs"/>
          <w:sz w:val="18"/>
          <w:szCs w:val="18"/>
          <w:rtl/>
        </w:rPr>
        <w:t xml:space="preserve"> </w:t>
      </w:r>
      <w:r w:rsidRPr="00FB71BE">
        <w:rPr>
          <w:rFonts w:ascii="Tahoma" w:hAnsi="Tahoma" w:cs="Tahoma" w:hint="cs"/>
          <w:sz w:val="18"/>
          <w:szCs w:val="18"/>
          <w:rtl/>
        </w:rPr>
        <w:t xml:space="preserve">(ג) אגף </w:t>
      </w:r>
      <w:r w:rsidRPr="00FB71BE">
        <w:rPr>
          <w:rFonts w:ascii="Tahoma" w:hAnsi="Tahoma" w:cs="Tahoma" w:hint="cs"/>
          <w:sz w:val="18"/>
          <w:szCs w:val="18"/>
          <w:rtl/>
        </w:rPr>
        <w:t>החשכ"ל</w:t>
      </w:r>
      <w:r w:rsidRPr="00FB71BE">
        <w:rPr>
          <w:rFonts w:ascii="Tahoma" w:hAnsi="Tahoma" w:cs="Tahoma" w:hint="cs"/>
          <w:sz w:val="18"/>
          <w:szCs w:val="18"/>
          <w:rtl/>
        </w:rPr>
        <w:t xml:space="preserve"> יעמיד לרשות הצוות את הידע שצבר בנושא ויסייע בקידום הפרויקט.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ב-25.7.16 התקיימה הישיבה האחרונה של ועדת המכרזים ובה החליטה על ביטול המכרז, וב-7.8.16 היא פרסמה הודעה למשתתפים בהליך המיון המוקדם על ביטול הליך המיון המוקדם לקראת המכרז להקמת השוק בשיטת </w:t>
      </w:r>
      <w:r w:rsidRPr="00FB71BE">
        <w:rPr>
          <w:rFonts w:ascii="Tahoma" w:hAnsi="Tahoma" w:cs="Tahoma" w:hint="cs"/>
          <w:sz w:val="18"/>
          <w:szCs w:val="18"/>
        </w:rPr>
        <w:t>B.O.T</w:t>
      </w:r>
      <w:r w:rsidRPr="00FB71BE">
        <w:rPr>
          <w:rFonts w:ascii="Tahoma" w:hAnsi="Tahoma" w:cs="Tahoma" w:hint="cs"/>
          <w:sz w:val="18"/>
          <w:szCs w:val="18"/>
          <w:rtl/>
        </w:rPr>
        <w:t>.</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בינואר 2017 פרסמה חברת השוק פנייה מוקדמת לקבלת מידע (</w:t>
      </w:r>
      <w:r w:rsidRPr="00FB71BE">
        <w:rPr>
          <w:rFonts w:ascii="Tahoma" w:hAnsi="Tahoma" w:cs="Tahoma" w:hint="cs"/>
          <w:sz w:val="18"/>
          <w:szCs w:val="18"/>
        </w:rPr>
        <w:t>R.F.I</w:t>
      </w:r>
      <w:r w:rsidRPr="00FB71BE">
        <w:rPr>
          <w:rFonts w:ascii="Tahoma" w:hAnsi="Tahoma" w:cs="Tahoma" w:hint="cs"/>
          <w:sz w:val="18"/>
          <w:szCs w:val="18"/>
          <w:rtl/>
        </w:rPr>
        <w:t>) בדבר קיום שטח מסחר מתאים להקמת השוק ולתפעולו (להלן - הפנייה למידע). הדרישות בפנייה היו בין היתר: שטח של 70 עד 150 דונם בין גבולות כבישים מסוימים</w:t>
      </w:r>
      <w:r>
        <w:rPr>
          <w:rStyle w:val="FootnoteReference0"/>
          <w:rFonts w:ascii="Tahoma" w:hAnsi="Tahoma" w:cs="Tahoma"/>
          <w:sz w:val="18"/>
          <w:szCs w:val="18"/>
          <w:rtl/>
        </w:rPr>
        <w:footnoteReference w:id="67"/>
      </w:r>
      <w:r w:rsidRPr="00FB71BE">
        <w:rPr>
          <w:rFonts w:ascii="Tahoma" w:hAnsi="Tahoma" w:cs="Tahoma" w:hint="cs"/>
          <w:sz w:val="18"/>
          <w:szCs w:val="18"/>
          <w:rtl/>
        </w:rPr>
        <w:t xml:space="preserve">, זמינות </w:t>
      </w:r>
      <w:r w:rsidRPr="00FB71BE">
        <w:rPr>
          <w:rFonts w:ascii="Tahoma" w:hAnsi="Tahoma" w:cs="Tahoma" w:hint="cs"/>
          <w:sz w:val="18"/>
          <w:szCs w:val="18"/>
          <w:rtl/>
        </w:rPr>
        <w:t>מיידית</w:t>
      </w:r>
      <w:r w:rsidRPr="00FB71BE">
        <w:rPr>
          <w:rFonts w:ascii="Tahoma" w:hAnsi="Tahoma" w:cs="Tahoma" w:hint="cs"/>
          <w:sz w:val="18"/>
          <w:szCs w:val="18"/>
          <w:rtl/>
        </w:rPr>
        <w:t xml:space="preserve"> לבניית השוק (בכפוף להיתר בנייה), קרבה לעורקי תנועה בין-עירוניים דו-מסלוליים ונגישות לתנועת כלי רכב כבדים. החברה קיבלה ארבע הצעות משיבים לפנייה, ומהן רק הצעה אחת - של החברה שבבעלותה שטח השוק הקיים בצריפין - עמדה בקריטריונים שנקבעו.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הפנייה למידע הייתה חלק מהליך בחינה רחב יותר שביצעה החברה בין אוגוסט 2014 למרץ 2017 לאיתור קרקע חלופית להקמת השוק. החברה בחנה 16 קרקעות (מהן 12 בבעלות המדינה ו-4 בבעלות פרטית כאמור), על פי הקריטריונים האלו: מיקום, התאמה פיזית, זמינות סטטוטורית ותמיכת הרשות המקומית הרלוונטית. במרץ 2017 כתבה החברה לסמנכ"ל החטיבה לאסטרטגיה כי הקמת השוק במתחם צריפין היא החלופה בעלת ההיתכנות הגבוהה ביותר לאור גודל השטח, </w:t>
      </w:r>
      <w:r w:rsidRPr="00FB71BE">
        <w:rPr>
          <w:rFonts w:ascii="Tahoma" w:hAnsi="Tahoma" w:cs="Tahoma" w:hint="cs"/>
          <w:sz w:val="18"/>
          <w:szCs w:val="18"/>
          <w:rtl/>
        </w:rPr>
        <w:t>תב"ע</w:t>
      </w:r>
      <w:r w:rsidRPr="00FB71BE">
        <w:rPr>
          <w:rFonts w:ascii="Tahoma" w:hAnsi="Tahoma" w:cs="Tahoma" w:hint="cs"/>
          <w:sz w:val="18"/>
          <w:szCs w:val="18"/>
          <w:rtl/>
        </w:rPr>
        <w:t xml:space="preserve"> זמינה לביצוע </w:t>
      </w:r>
      <w:r w:rsidRPr="00FB71BE">
        <w:rPr>
          <w:rFonts w:ascii="Tahoma" w:hAnsi="Tahoma" w:cs="Tahoma" w:hint="cs"/>
          <w:sz w:val="18"/>
          <w:szCs w:val="18"/>
          <w:rtl/>
        </w:rPr>
        <w:t>מיידי</w:t>
      </w:r>
      <w:r w:rsidRPr="00FB71BE">
        <w:rPr>
          <w:rFonts w:ascii="Tahoma" w:hAnsi="Tahoma" w:cs="Tahoma" w:hint="cs"/>
          <w:sz w:val="18"/>
          <w:szCs w:val="18"/>
          <w:rtl/>
        </w:rPr>
        <w:t xml:space="preserve"> של הפרויקט, מיקום מתאים בסמיכות לצירי תנועה, קיום תשתיות מוכנות במתחם, רצון בעלי הקרקע להקים את השוק בשטחם וניסיונם בתחום וקשר הדוק עם הסיטונאים וגיוסם לפרויקט.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בד בבד עם בחינה מעמיקה של החלופה להקמת השוק במתחם צריפין, ביקש בשנת 2017 משרד החקלאות מחברת ייעוץ חיצונית לבחון אפשרות לגיבוש זירת מסחר וירטואלית במקטע הסיטוני בענף הפירות והירקות בישראל. במסקנות חברת הייעוץ שהוגשו למשרד נכתב, בין היתר, כי המודל שנמצא מתאים לשוק המקומי הוא זירת מסחר וירטואלית הכוללת גם תשתית לוגיסטית פיזית (</w:t>
      </w:r>
      <w:r w:rsidRPr="00FB71BE">
        <w:rPr>
          <w:rFonts w:ascii="Tahoma" w:hAnsi="Tahoma" w:cs="Tahoma" w:hint="cs"/>
          <w:sz w:val="18"/>
          <w:szCs w:val="18"/>
          <w:rtl/>
        </w:rPr>
        <w:t>מרלו"ג</w:t>
      </w:r>
      <w:r w:rsidRPr="00FB71BE">
        <w:rPr>
          <w:rFonts w:ascii="Tahoma" w:hAnsi="Tahoma" w:cs="Tahoma" w:hint="cs"/>
          <w:sz w:val="18"/>
          <w:szCs w:val="18"/>
          <w:rtl/>
        </w:rPr>
        <w:t>), וכי זירת המסחר הווירטואלי</w:t>
      </w:r>
      <w:r w:rsidRPr="00FB71BE">
        <w:rPr>
          <w:rFonts w:ascii="Tahoma" w:hAnsi="Tahoma" w:cs="Tahoma" w:hint="eastAsia"/>
          <w:sz w:val="18"/>
          <w:szCs w:val="18"/>
          <w:rtl/>
        </w:rPr>
        <w:t>ת</w:t>
      </w:r>
      <w:r w:rsidRPr="00FB71BE">
        <w:rPr>
          <w:rFonts w:ascii="Tahoma" w:hAnsi="Tahoma" w:cs="Tahoma" w:hint="cs"/>
          <w:sz w:val="18"/>
          <w:szCs w:val="18"/>
          <w:rtl/>
        </w:rPr>
        <w:t xml:space="preserve"> תצטרך לרכוש נתח שוק משמעותי ביותר כדי להצדיק את המודל מהבחינה הכלכלית. כמו כן תידרש מעורבות ממשלתית, בין היתר בהשקעה כספית בהקמת השוק ובתחום חינוך השוק (למשל למיסוד מנגנון חוזים ארוכי טווח). </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במרץ 2017 החליטה הממשלה</w:t>
      </w:r>
      <w:r>
        <w:rPr>
          <w:rStyle w:val="FootnoteReference0"/>
          <w:rFonts w:ascii="Tahoma" w:hAnsi="Tahoma" w:cs="Tahoma"/>
          <w:sz w:val="18"/>
          <w:szCs w:val="18"/>
          <w:rtl/>
        </w:rPr>
        <w:footnoteReference w:id="68"/>
      </w:r>
      <w:r w:rsidRPr="00FB71BE">
        <w:rPr>
          <w:rFonts w:ascii="Tahoma" w:hAnsi="Tahoma" w:cs="Tahoma" w:hint="cs"/>
          <w:sz w:val="18"/>
          <w:szCs w:val="18"/>
          <w:rtl/>
        </w:rPr>
        <w:t xml:space="preserve"> (להלן - ההחלטה משנת 2017) לתקן את החלטותיה משנת 2010 ומשנת 2014, ולהאריך בפעם השנייה את מימון פעילותה של החברה.</w:t>
      </w:r>
    </w:p>
    <w:p w:rsidR="00A6473B" w:rsidRPr="00FB71BE" w:rsidP="0012397C">
      <w:pPr>
        <w:pStyle w:val="RESHET"/>
        <w:ind w:left="567"/>
        <w:rPr>
          <w:rtl/>
        </w:rPr>
      </w:pPr>
      <w:r w:rsidRPr="00FB71BE">
        <w:rPr>
          <w:rFonts w:hint="cs"/>
          <w:rtl/>
        </w:rPr>
        <w:t xml:space="preserve">בהחלטה האמורה נקבע כי המועד להפעלת השוק יידחה לדצמבר 2020 - שלוש שנים לאחר המועד שנקבע בהחלטה משנת 2014 (שהיה דצמבר 2017), וכשמונה שנים לאחר המועד המקורי להפעלת השוק (שהיה אוקטובר 2012). </w:t>
      </w:r>
      <w:r w:rsidRPr="0012789B" w:rsidR="0012397C">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3658" w:rsidRPr="00373C5D" w:rsidP="0012397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282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6074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במרץ</w:t>
                            </w:r>
                            <w:r w:rsidRPr="0012397C">
                              <w:rPr>
                                <w:rFonts w:cs="Tahoma"/>
                                <w:color w:val="0B5294"/>
                                <w:spacing w:val="-4"/>
                                <w:sz w:val="24"/>
                                <w:szCs w:val="24"/>
                                <w:rtl/>
                              </w:rPr>
                              <w:t xml:space="preserve"> 2017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לדחות</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בשלוש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נוספות</w:t>
                            </w:r>
                            <w:r w:rsidRPr="0012397C">
                              <w:rPr>
                                <w:rFonts w:cs="Tahoma"/>
                                <w:color w:val="0B5294"/>
                                <w:spacing w:val="-4"/>
                                <w:sz w:val="24"/>
                                <w:szCs w:val="24"/>
                                <w:rtl/>
                              </w:rPr>
                              <w:t xml:space="preserve"> </w:t>
                            </w:r>
                            <w:r w:rsidRPr="0012397C">
                              <w:rPr>
                                <w:rFonts w:cs="Tahoma" w:hint="eastAsia"/>
                                <w:color w:val="0B5294"/>
                                <w:spacing w:val="-4"/>
                                <w:sz w:val="24"/>
                                <w:szCs w:val="24"/>
                                <w:rtl/>
                              </w:rPr>
                              <w:t>לדצמבר</w:t>
                            </w:r>
                            <w:r w:rsidRPr="0012397C">
                              <w:rPr>
                                <w:rFonts w:cs="Tahoma"/>
                                <w:color w:val="0B5294"/>
                                <w:spacing w:val="-4"/>
                                <w:sz w:val="24"/>
                                <w:szCs w:val="24"/>
                                <w:rtl/>
                              </w:rPr>
                              <w:t xml:space="preserve"> 2020, </w:t>
                            </w:r>
                            <w:r w:rsidRPr="0012397C">
                              <w:rPr>
                                <w:rFonts w:cs="Tahoma" w:hint="eastAsia"/>
                                <w:color w:val="0B5294"/>
                                <w:spacing w:val="-4"/>
                                <w:sz w:val="24"/>
                                <w:szCs w:val="24"/>
                                <w:rtl/>
                              </w:rPr>
                              <w:t>כשמונה</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המקורי</w:t>
                            </w:r>
                            <w:r w:rsidRPr="0012397C">
                              <w:rPr>
                                <w:rFonts w:cs="Tahoma"/>
                                <w:color w:val="0B5294"/>
                                <w:spacing w:val="-4"/>
                                <w:sz w:val="24"/>
                                <w:szCs w:val="24"/>
                                <w:rtl/>
                              </w:rPr>
                              <w:t xml:space="preserve"> </w:t>
                            </w:r>
                            <w:r w:rsidRPr="0012397C">
                              <w:rPr>
                                <w:rFonts w:cs="Tahoma" w:hint="eastAsia"/>
                                <w:color w:val="0B5294"/>
                                <w:spacing w:val="-4"/>
                                <w:sz w:val="24"/>
                                <w:szCs w:val="24"/>
                                <w:rtl/>
                              </w:rPr>
                              <w:t>שנקבע</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p>
                          <w:p w:rsidR="00413658" w:rsidRPr="00373C5D" w:rsidP="0012397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409056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4204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413658" w:rsidRPr="00373C5D" w:rsidP="0012397C">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87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3658" w:rsidRPr="00881D99" w:rsidP="0012397C">
                      <w:pPr>
                        <w:spacing w:after="0" w:line="240" w:lineRule="auto"/>
                        <w:rPr>
                          <w:color w:val="0B5294"/>
                          <w:spacing w:val="-4"/>
                          <w:sz w:val="24"/>
                          <w:szCs w:val="24"/>
                          <w:rtl/>
                          <w:cs/>
                        </w:rPr>
                      </w:pPr>
                      <w:r w:rsidRPr="0012397C">
                        <w:rPr>
                          <w:rFonts w:cs="Tahoma" w:hint="eastAsia"/>
                          <w:color w:val="0B5294"/>
                          <w:spacing w:val="-4"/>
                          <w:sz w:val="24"/>
                          <w:szCs w:val="24"/>
                          <w:rtl/>
                        </w:rPr>
                        <w:t>במרץ</w:t>
                      </w:r>
                      <w:r w:rsidRPr="0012397C">
                        <w:rPr>
                          <w:rFonts w:cs="Tahoma"/>
                          <w:color w:val="0B5294"/>
                          <w:spacing w:val="-4"/>
                          <w:sz w:val="24"/>
                          <w:szCs w:val="24"/>
                          <w:rtl/>
                        </w:rPr>
                        <w:t xml:space="preserve"> 2017 </w:t>
                      </w:r>
                      <w:r w:rsidRPr="0012397C">
                        <w:rPr>
                          <w:rFonts w:cs="Tahoma" w:hint="eastAsia"/>
                          <w:color w:val="0B5294"/>
                          <w:spacing w:val="-4"/>
                          <w:sz w:val="24"/>
                          <w:szCs w:val="24"/>
                          <w:rtl/>
                        </w:rPr>
                        <w:t>החליטה</w:t>
                      </w:r>
                      <w:r w:rsidRPr="0012397C">
                        <w:rPr>
                          <w:rFonts w:cs="Tahoma"/>
                          <w:color w:val="0B5294"/>
                          <w:spacing w:val="-4"/>
                          <w:sz w:val="24"/>
                          <w:szCs w:val="24"/>
                          <w:rtl/>
                        </w:rPr>
                        <w:t xml:space="preserve"> </w:t>
                      </w:r>
                      <w:r w:rsidRPr="0012397C">
                        <w:rPr>
                          <w:rFonts w:cs="Tahoma" w:hint="eastAsia"/>
                          <w:color w:val="0B5294"/>
                          <w:spacing w:val="-4"/>
                          <w:sz w:val="24"/>
                          <w:szCs w:val="24"/>
                          <w:rtl/>
                        </w:rPr>
                        <w:t>הממשלה</w:t>
                      </w:r>
                      <w:r w:rsidRPr="0012397C">
                        <w:rPr>
                          <w:rFonts w:cs="Tahoma"/>
                          <w:color w:val="0B5294"/>
                          <w:spacing w:val="-4"/>
                          <w:sz w:val="24"/>
                          <w:szCs w:val="24"/>
                          <w:rtl/>
                        </w:rPr>
                        <w:t xml:space="preserve"> </w:t>
                      </w:r>
                      <w:r w:rsidRPr="0012397C">
                        <w:rPr>
                          <w:rFonts w:cs="Tahoma" w:hint="eastAsia"/>
                          <w:color w:val="0B5294"/>
                          <w:spacing w:val="-4"/>
                          <w:sz w:val="24"/>
                          <w:szCs w:val="24"/>
                          <w:rtl/>
                        </w:rPr>
                        <w:t>לדחות</w:t>
                      </w:r>
                      <w:r w:rsidRPr="0012397C">
                        <w:rPr>
                          <w:rFonts w:cs="Tahoma"/>
                          <w:color w:val="0B5294"/>
                          <w:spacing w:val="-4"/>
                          <w:sz w:val="24"/>
                          <w:szCs w:val="24"/>
                          <w:rtl/>
                        </w:rPr>
                        <w:t xml:space="preserve"> </w:t>
                      </w:r>
                      <w:r w:rsidRPr="0012397C">
                        <w:rPr>
                          <w:rFonts w:cs="Tahoma" w:hint="eastAsia"/>
                          <w:color w:val="0B5294"/>
                          <w:spacing w:val="-4"/>
                          <w:sz w:val="24"/>
                          <w:szCs w:val="24"/>
                          <w:rtl/>
                        </w:rPr>
                        <w:t>את</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r w:rsidRPr="0012397C">
                        <w:rPr>
                          <w:rFonts w:cs="Tahoma"/>
                          <w:color w:val="0B5294"/>
                          <w:spacing w:val="-4"/>
                          <w:sz w:val="24"/>
                          <w:szCs w:val="24"/>
                          <w:rtl/>
                        </w:rPr>
                        <w:t xml:space="preserve"> </w:t>
                      </w:r>
                      <w:r w:rsidRPr="0012397C">
                        <w:rPr>
                          <w:rFonts w:cs="Tahoma" w:hint="eastAsia"/>
                          <w:color w:val="0B5294"/>
                          <w:spacing w:val="-4"/>
                          <w:sz w:val="24"/>
                          <w:szCs w:val="24"/>
                          <w:rtl/>
                        </w:rPr>
                        <w:t>בשלוש</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נוספות</w:t>
                      </w:r>
                      <w:r w:rsidRPr="0012397C">
                        <w:rPr>
                          <w:rFonts w:cs="Tahoma"/>
                          <w:color w:val="0B5294"/>
                          <w:spacing w:val="-4"/>
                          <w:sz w:val="24"/>
                          <w:szCs w:val="24"/>
                          <w:rtl/>
                        </w:rPr>
                        <w:t xml:space="preserve"> </w:t>
                      </w:r>
                      <w:r w:rsidRPr="0012397C">
                        <w:rPr>
                          <w:rFonts w:cs="Tahoma" w:hint="eastAsia"/>
                          <w:color w:val="0B5294"/>
                          <w:spacing w:val="-4"/>
                          <w:sz w:val="24"/>
                          <w:szCs w:val="24"/>
                          <w:rtl/>
                        </w:rPr>
                        <w:t>לדצמבר</w:t>
                      </w:r>
                      <w:r w:rsidRPr="0012397C">
                        <w:rPr>
                          <w:rFonts w:cs="Tahoma"/>
                          <w:color w:val="0B5294"/>
                          <w:spacing w:val="-4"/>
                          <w:sz w:val="24"/>
                          <w:szCs w:val="24"/>
                          <w:rtl/>
                        </w:rPr>
                        <w:t xml:space="preserve"> 2020, </w:t>
                      </w:r>
                      <w:r w:rsidRPr="0012397C">
                        <w:rPr>
                          <w:rFonts w:cs="Tahoma" w:hint="eastAsia"/>
                          <w:color w:val="0B5294"/>
                          <w:spacing w:val="-4"/>
                          <w:sz w:val="24"/>
                          <w:szCs w:val="24"/>
                          <w:rtl/>
                        </w:rPr>
                        <w:t>כשמונה</w:t>
                      </w:r>
                      <w:r w:rsidRPr="0012397C">
                        <w:rPr>
                          <w:rFonts w:cs="Tahoma"/>
                          <w:color w:val="0B5294"/>
                          <w:spacing w:val="-4"/>
                          <w:sz w:val="24"/>
                          <w:szCs w:val="24"/>
                          <w:rtl/>
                        </w:rPr>
                        <w:t xml:space="preserve"> </w:t>
                      </w:r>
                      <w:r w:rsidRPr="0012397C">
                        <w:rPr>
                          <w:rFonts w:cs="Tahoma" w:hint="eastAsia"/>
                          <w:color w:val="0B5294"/>
                          <w:spacing w:val="-4"/>
                          <w:sz w:val="24"/>
                          <w:szCs w:val="24"/>
                          <w:rtl/>
                        </w:rPr>
                        <w:t>שנים</w:t>
                      </w:r>
                      <w:r w:rsidRPr="0012397C">
                        <w:rPr>
                          <w:rFonts w:cs="Tahoma"/>
                          <w:color w:val="0B5294"/>
                          <w:spacing w:val="-4"/>
                          <w:sz w:val="24"/>
                          <w:szCs w:val="24"/>
                          <w:rtl/>
                        </w:rPr>
                        <w:t xml:space="preserve"> </w:t>
                      </w:r>
                      <w:r w:rsidRPr="0012397C">
                        <w:rPr>
                          <w:rFonts w:cs="Tahoma" w:hint="eastAsia"/>
                          <w:color w:val="0B5294"/>
                          <w:spacing w:val="-4"/>
                          <w:sz w:val="24"/>
                          <w:szCs w:val="24"/>
                          <w:rtl/>
                        </w:rPr>
                        <w:t>לאחר</w:t>
                      </w:r>
                      <w:r w:rsidRPr="0012397C">
                        <w:rPr>
                          <w:rFonts w:cs="Tahoma"/>
                          <w:color w:val="0B5294"/>
                          <w:spacing w:val="-4"/>
                          <w:sz w:val="24"/>
                          <w:szCs w:val="24"/>
                          <w:rtl/>
                        </w:rPr>
                        <w:t xml:space="preserve"> </w:t>
                      </w:r>
                      <w:r w:rsidRPr="0012397C">
                        <w:rPr>
                          <w:rFonts w:cs="Tahoma" w:hint="eastAsia"/>
                          <w:color w:val="0B5294"/>
                          <w:spacing w:val="-4"/>
                          <w:sz w:val="24"/>
                          <w:szCs w:val="24"/>
                          <w:rtl/>
                        </w:rPr>
                        <w:t>המועד</w:t>
                      </w:r>
                      <w:r w:rsidRPr="0012397C">
                        <w:rPr>
                          <w:rFonts w:cs="Tahoma"/>
                          <w:color w:val="0B5294"/>
                          <w:spacing w:val="-4"/>
                          <w:sz w:val="24"/>
                          <w:szCs w:val="24"/>
                          <w:rtl/>
                        </w:rPr>
                        <w:t xml:space="preserve"> </w:t>
                      </w:r>
                      <w:r w:rsidRPr="0012397C">
                        <w:rPr>
                          <w:rFonts w:cs="Tahoma" w:hint="eastAsia"/>
                          <w:color w:val="0B5294"/>
                          <w:spacing w:val="-4"/>
                          <w:sz w:val="24"/>
                          <w:szCs w:val="24"/>
                          <w:rtl/>
                        </w:rPr>
                        <w:t>המקורי</w:t>
                      </w:r>
                      <w:r w:rsidRPr="0012397C">
                        <w:rPr>
                          <w:rFonts w:cs="Tahoma"/>
                          <w:color w:val="0B5294"/>
                          <w:spacing w:val="-4"/>
                          <w:sz w:val="24"/>
                          <w:szCs w:val="24"/>
                          <w:rtl/>
                        </w:rPr>
                        <w:t xml:space="preserve"> </w:t>
                      </w:r>
                      <w:r w:rsidRPr="0012397C">
                        <w:rPr>
                          <w:rFonts w:cs="Tahoma" w:hint="eastAsia"/>
                          <w:color w:val="0B5294"/>
                          <w:spacing w:val="-4"/>
                          <w:sz w:val="24"/>
                          <w:szCs w:val="24"/>
                          <w:rtl/>
                        </w:rPr>
                        <w:t>שנקבע</w:t>
                      </w:r>
                      <w:r w:rsidRPr="0012397C">
                        <w:rPr>
                          <w:rFonts w:cs="Tahoma"/>
                          <w:color w:val="0B5294"/>
                          <w:spacing w:val="-4"/>
                          <w:sz w:val="24"/>
                          <w:szCs w:val="24"/>
                          <w:rtl/>
                        </w:rPr>
                        <w:t xml:space="preserve"> </w:t>
                      </w:r>
                      <w:r w:rsidRPr="0012397C">
                        <w:rPr>
                          <w:rFonts w:cs="Tahoma" w:hint="eastAsia"/>
                          <w:color w:val="0B5294"/>
                          <w:spacing w:val="-4"/>
                          <w:sz w:val="24"/>
                          <w:szCs w:val="24"/>
                          <w:rtl/>
                        </w:rPr>
                        <w:t>להפעלת</w:t>
                      </w:r>
                      <w:r w:rsidRPr="0012397C">
                        <w:rPr>
                          <w:rFonts w:cs="Tahoma"/>
                          <w:color w:val="0B5294"/>
                          <w:spacing w:val="-4"/>
                          <w:sz w:val="24"/>
                          <w:szCs w:val="24"/>
                          <w:rtl/>
                        </w:rPr>
                        <w:t xml:space="preserve"> </w:t>
                      </w:r>
                      <w:r w:rsidRPr="0012397C">
                        <w:rPr>
                          <w:rFonts w:cs="Tahoma" w:hint="eastAsia"/>
                          <w:color w:val="0B5294"/>
                          <w:spacing w:val="-4"/>
                          <w:sz w:val="24"/>
                          <w:szCs w:val="24"/>
                          <w:rtl/>
                        </w:rPr>
                        <w:t>השוק</w:t>
                      </w:r>
                    </w:p>
                    <w:p w:rsidR="00413658" w:rsidRPr="00373C5D" w:rsidP="0012397C">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9666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6473B" w:rsidRPr="00FB71BE" w:rsidP="00051065">
      <w:pPr>
        <w:pStyle w:val="ListParagraph"/>
        <w:numPr>
          <w:ilvl w:val="0"/>
          <w:numId w:val="8"/>
        </w:numPr>
        <w:autoSpaceDE/>
        <w:autoSpaceDN/>
        <w:adjustRightInd/>
        <w:spacing w:before="180" w:line="240" w:lineRule="exact"/>
        <w:ind w:left="340" w:right="2268" w:hanging="340"/>
        <w:rPr>
          <w:sz w:val="18"/>
          <w:szCs w:val="18"/>
          <w:rtl/>
        </w:rPr>
      </w:pPr>
      <w:r w:rsidRPr="00FB71BE">
        <w:rPr>
          <w:rFonts w:hint="cs"/>
          <w:sz w:val="18"/>
          <w:szCs w:val="18"/>
          <w:rtl/>
        </w:rPr>
        <w:t xml:space="preserve">בחודשים אפריל עד יולי 2017 התקיימו כמה פגישות בנושא הקמת השוק החדש במתחם צריפין בהשתתפות נציגי משרד החקלאות, אגף התקציבים, אגף </w:t>
      </w:r>
      <w:r w:rsidRPr="00FB71BE">
        <w:rPr>
          <w:rFonts w:hint="cs"/>
          <w:sz w:val="18"/>
          <w:szCs w:val="18"/>
          <w:rtl/>
        </w:rPr>
        <w:t>החשכ"ל</w:t>
      </w:r>
      <w:r w:rsidRPr="00FB71BE">
        <w:rPr>
          <w:rFonts w:hint="cs"/>
          <w:sz w:val="18"/>
          <w:szCs w:val="18"/>
          <w:rtl/>
        </w:rPr>
        <w:t xml:space="preserve"> וחברת השוק. בדיון ב-5.7.17 הציגה חברת השוק את מתווה ההתקשרות הפיננסי המוצע להקמת השוק בצריפין. נציגת אגף </w:t>
      </w:r>
      <w:r w:rsidRPr="00FB71BE">
        <w:rPr>
          <w:rFonts w:hint="cs"/>
          <w:sz w:val="18"/>
          <w:szCs w:val="18"/>
          <w:rtl/>
        </w:rPr>
        <w:t>החשכ"ל</w:t>
      </w:r>
      <w:r w:rsidRPr="00FB71BE">
        <w:rPr>
          <w:rFonts w:hint="cs"/>
          <w:sz w:val="18"/>
          <w:szCs w:val="18"/>
          <w:rtl/>
        </w:rPr>
        <w:t xml:space="preserve"> הדגישה כי "המתווה המשפטי לא סגור ואין הסכמה כרגע באם ניתן להתקשר עם היזם בפטור ממכרז"; נציגת אגף התקציבים ציינה: "אבן דרך קריטית שביסודות הפרויקט היא הבחינה האם יש לפרויקט תועלת משקית ואם כן מה היא", ואמרה שהנושא מחייב בדיקה מעמיקה. </w:t>
      </w:r>
    </w:p>
    <w:p w:rsidR="00A6473B" w:rsidRPr="00FB71BE" w:rsidP="00051065">
      <w:pPr>
        <w:spacing w:line="240" w:lineRule="exact"/>
        <w:ind w:left="340" w:right="2268"/>
        <w:jc w:val="both"/>
        <w:rPr>
          <w:rFonts w:ascii="Tahoma" w:hAnsi="Tahoma" w:cs="Tahoma"/>
          <w:bCs/>
          <w:sz w:val="18"/>
          <w:szCs w:val="18"/>
          <w:rtl/>
        </w:rPr>
      </w:pPr>
      <w:r w:rsidRPr="00051065">
        <w:rPr>
          <w:rFonts w:ascii="Tahoma" w:hAnsi="Tahoma" w:cs="Tahoma" w:hint="cs"/>
          <w:spacing w:val="-4"/>
          <w:sz w:val="18"/>
          <w:szCs w:val="18"/>
          <w:rtl/>
        </w:rPr>
        <w:t xml:space="preserve">אלה היו ההחלטות בדיון (להלן - סיכום הדיון): </w:t>
      </w:r>
      <w:r w:rsidRPr="00051065" w:rsidR="00051065">
        <w:rPr>
          <w:rFonts w:ascii="Tahoma" w:hAnsi="Tahoma" w:cs="Tahoma" w:hint="cs"/>
          <w:spacing w:val="-4"/>
          <w:sz w:val="18"/>
          <w:szCs w:val="18"/>
          <w:rtl/>
        </w:rPr>
        <w:t xml:space="preserve"> </w:t>
      </w:r>
      <w:r w:rsidRPr="00051065">
        <w:rPr>
          <w:rFonts w:ascii="Tahoma" w:hAnsi="Tahoma" w:cs="Tahoma" w:hint="cs"/>
          <w:spacing w:val="-4"/>
          <w:sz w:val="18"/>
          <w:szCs w:val="18"/>
          <w:rtl/>
        </w:rPr>
        <w:t>(א) חברת השוק תקדם עם</w:t>
      </w:r>
      <w:r w:rsidRPr="00FB71BE">
        <w:rPr>
          <w:rFonts w:ascii="Tahoma" w:hAnsi="Tahoma" w:cs="Tahoma" w:hint="cs"/>
          <w:sz w:val="18"/>
          <w:szCs w:val="18"/>
          <w:rtl/>
        </w:rPr>
        <w:t xml:space="preserve"> נציגי המחלקה המשפטית במשרדי החקלאות והאוצר את המתווה המשפטי למימוש ההתקשרות;</w:t>
      </w:r>
      <w:r w:rsidR="00051065">
        <w:rPr>
          <w:rFonts w:ascii="Tahoma" w:hAnsi="Tahoma" w:cs="Tahoma" w:hint="cs"/>
          <w:sz w:val="18"/>
          <w:szCs w:val="18"/>
          <w:rtl/>
        </w:rPr>
        <w:t xml:space="preserve"> </w:t>
      </w:r>
      <w:r w:rsidRPr="00FB71BE">
        <w:rPr>
          <w:rFonts w:ascii="Tahoma" w:hAnsi="Tahoma" w:cs="Tahoma" w:hint="cs"/>
          <w:sz w:val="18"/>
          <w:szCs w:val="18"/>
          <w:rtl/>
        </w:rPr>
        <w:t xml:space="preserve"> (ב) החברה תבחן את התועלות המשקיות של שוק סיטוני מודרני לאור שינויי המגמות במסחר בפירות וירקות.</w:t>
      </w:r>
      <w:r w:rsidRPr="00FB71BE">
        <w:rPr>
          <w:rFonts w:ascii="Tahoma" w:hAnsi="Tahoma" w:cs="Tahoma" w:hint="cs"/>
          <w:bCs/>
          <w:sz w:val="18"/>
          <w:szCs w:val="18"/>
          <w:rtl/>
        </w:rPr>
        <w:t xml:space="preserve"> </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ב-9.7.17 כתב מנכ"ל משרד החקלאות לסגן בכיר </w:t>
      </w:r>
      <w:r w:rsidRPr="00FB71BE">
        <w:rPr>
          <w:rFonts w:ascii="Tahoma" w:hAnsi="Tahoma" w:cs="Tahoma" w:hint="cs"/>
          <w:sz w:val="18"/>
          <w:szCs w:val="18"/>
          <w:rtl/>
        </w:rPr>
        <w:t>לחשכ"ל</w:t>
      </w:r>
      <w:r w:rsidRPr="00FB71BE">
        <w:rPr>
          <w:rFonts w:ascii="Tahoma" w:hAnsi="Tahoma" w:cs="Tahoma" w:hint="cs"/>
          <w:sz w:val="18"/>
          <w:szCs w:val="18"/>
          <w:rtl/>
        </w:rPr>
        <w:t xml:space="preserve"> ולסגן הממונה על התקציבים במשרד האוצר בעניין סיכום הדיון כאמור, כי הוא מפנה אותם להחלטת הממשלה על הקמת השוק ונימוקיה וכן ל"עשרות המצגות וחוות הדעת שמסבירות את התועלות שבהקמת שוק סיטוני". עוד כתב כי הורה לחברת השוק לא לבצע את סעיף (ב) לסיכום הדיון וכי הוא ממתין להחלטתם בנוגע לקידום הפרויקט. </w:t>
      </w:r>
    </w:p>
    <w:p w:rsidR="00A6473B" w:rsidRPr="00FB71BE" w:rsidP="00051065">
      <w:pPr>
        <w:pStyle w:val="RESHET"/>
        <w:ind w:left="567"/>
        <w:rPr>
          <w:rtl/>
        </w:rPr>
      </w:pPr>
      <w:r w:rsidRPr="00FB71BE">
        <w:rPr>
          <w:rFonts w:hint="cs"/>
          <w:rtl/>
        </w:rPr>
        <w:t xml:space="preserve">עולה אפוא כי ביולי 2017 התעוררה מחלוקת בין משרד החקלאות לאגף התקציבים במשרד האוצר לגבי הצורך בביצוע בחינה כלכלית נוספת לכדאיות הקמת השוק והתועלות שלו. יוזכר כי עוד במרץ 2016 קבע מנכ"ל משרד </w:t>
      </w:r>
      <w:r w:rsidRPr="00FB71BE">
        <w:rPr>
          <w:rFonts w:hint="cs"/>
          <w:rtl/>
        </w:rPr>
        <w:t>רה"ם</w:t>
      </w:r>
      <w:r w:rsidRPr="00FB71BE">
        <w:rPr>
          <w:rFonts w:hint="cs"/>
          <w:rtl/>
        </w:rPr>
        <w:t xml:space="preserve"> כי על משרדי החקלאות והאוצר לתקף, בתוך שבועיים, את האומדנים שהיו בסיס להחלטה על הקמת השוק הסיטוני, לרבות אומדן התועלות למשק והכדאיות הכלכלית של הפרויקט - דבר שלא נעשה.</w:t>
      </w:r>
    </w:p>
    <w:p w:rsidR="00A6473B" w:rsidRPr="00FB71BE" w:rsidP="00051065">
      <w:pPr>
        <w:spacing w:before="18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אגף </w:t>
      </w:r>
      <w:r w:rsidRPr="00FB71BE">
        <w:rPr>
          <w:rFonts w:ascii="Tahoma" w:hAnsi="Tahoma" w:cs="Tahoma" w:hint="cs"/>
          <w:sz w:val="18"/>
          <w:szCs w:val="18"/>
          <w:rtl/>
        </w:rPr>
        <w:t>החשכ"ל</w:t>
      </w:r>
      <w:r w:rsidRPr="00FB71BE">
        <w:rPr>
          <w:rFonts w:ascii="Tahoma" w:hAnsi="Tahoma" w:cs="Tahoma" w:hint="cs"/>
          <w:sz w:val="18"/>
          <w:szCs w:val="18"/>
          <w:rtl/>
        </w:rPr>
        <w:t xml:space="preserve"> במשרד האוצר כתב בתשובתו כי חטיבת המשרדים הכלכליים באגף החשב הכללי, בשיתוף הלשכה המשפטית במשרד האוצר, סייעה למשרד החקלאות ולחברת השוק הסיטוני בבחינת אופן ההתקשרות להקמת השוק בצריפין. עם זאת, ולאורך כל הדרך, הבהירו נציגי אגף </w:t>
      </w:r>
      <w:r w:rsidRPr="00FB71BE">
        <w:rPr>
          <w:rFonts w:ascii="Tahoma" w:hAnsi="Tahoma" w:cs="Tahoma" w:hint="cs"/>
          <w:sz w:val="18"/>
          <w:szCs w:val="18"/>
          <w:rtl/>
        </w:rPr>
        <w:t>החשכ"ל</w:t>
      </w:r>
      <w:r w:rsidRPr="00FB71BE">
        <w:rPr>
          <w:rFonts w:ascii="Tahoma" w:hAnsi="Tahoma" w:cs="Tahoma" w:hint="cs"/>
          <w:sz w:val="18"/>
          <w:szCs w:val="18"/>
          <w:rtl/>
        </w:rPr>
        <w:t xml:space="preserve"> כי על משרד החקלאות וחברת השוק לדאוג למקור תקציבי לפרויקט ולאשר את תקציב ההתקשרות מול אגף התקציבים במשרד האוצר.</w:t>
      </w:r>
    </w:p>
    <w:p w:rsidR="00A6473B" w:rsidRPr="00FB71BE" w:rsidP="00051065">
      <w:pPr>
        <w:spacing w:line="240" w:lineRule="exact"/>
        <w:ind w:left="340" w:right="2268"/>
        <w:jc w:val="both"/>
        <w:rPr>
          <w:rFonts w:ascii="Tahoma" w:hAnsi="Tahoma" w:cs="Tahoma"/>
          <w:b/>
          <w:bCs/>
          <w:sz w:val="18"/>
          <w:szCs w:val="18"/>
          <w:rtl/>
        </w:rPr>
      </w:pPr>
      <w:r w:rsidRPr="00FB71BE">
        <w:rPr>
          <w:rFonts w:ascii="Tahoma" w:hAnsi="Tahoma" w:cs="Tahoma" w:hint="cs"/>
          <w:sz w:val="18"/>
          <w:szCs w:val="18"/>
          <w:rtl/>
        </w:rPr>
        <w:t>משרד החקלאות כתב בתשובתו למשרד מבקר המדינה כי בסקירה של שטחים אפשריים שביצעה חברת השוק נמצא מתחם השוק הקיים מתאים - הגם שפחות ממתחם מסובים והוחלט לנסות לקדמו. הוא הוסיף כי לאחר דיונים רבים עם נציגי משרד האוצר וניתוחים הנדסיים וכלכליים שבוצעו באמצעות חברת השוק ומצאו כי יש היתכנות להקמת השוק באתר הקיים בצריפין, סירב משרד האוצר לשתף פעולה בתקצוב הנושא. לכן החליט מנכ"ל משרד החקלאות כי אין מקום להמשיך לקדם את הנושא בשלב זה.</w:t>
      </w:r>
    </w:p>
    <w:p w:rsidR="00A6473B" w:rsidRPr="00FB71BE" w:rsidP="00881A93">
      <w:pPr>
        <w:autoSpaceDE w:val="0"/>
        <w:autoSpaceDN w:val="0"/>
        <w:spacing w:line="240" w:lineRule="exact"/>
        <w:ind w:left="340" w:right="2268"/>
        <w:jc w:val="both"/>
        <w:rPr>
          <w:rFonts w:ascii="Tahoma" w:hAnsi="Tahoma" w:cs="Tahoma"/>
          <w:b/>
          <w:bCs/>
          <w:sz w:val="18"/>
          <w:szCs w:val="18"/>
          <w:rtl/>
        </w:rPr>
      </w:pPr>
      <w:r w:rsidRPr="00FB71BE">
        <w:rPr>
          <w:rFonts w:ascii="Tahoma" w:hAnsi="Tahoma" w:cs="Tahoma" w:hint="cs"/>
          <w:sz w:val="18"/>
          <w:szCs w:val="18"/>
          <w:rtl/>
        </w:rPr>
        <w:t>אגף התקציבים כתב בתשובתו למשרד מבקר המדינה מנובמבר 2018 כי במהלך שנת 2017, כ-16 שנים לאחר ההחלטה להקים שוק סיטוני, ולאחר כישלון הקמת השוק במסובים, מצא משרד האוצר כי יש ערך במחשבה מחודשת על הפרויקט, לאור השינויים הטכנולוגיים שחלו במשק מאז. הוא ציין כי לאחר שולחן עגול שקיים המשרד, בשיתוף משרד החקלאות ובנוכחות חקלאים, סיטונאים וגורמים רלוונטיים נוספים, הוחלט בשלב ראשון לפרסם קול קורא לפלטפורמות דיגיטליות אשר יפעלו לצמצום פערי התיווך. בתשובה נוספת מינואר 2019 הוסיף אגף התקציבים כי משרדי האוצר והחקלאות החליטו במשותף, לאחר מספר דיונים בחודשים מרץ עד יוני 2018, על מתווה פעולה הכולל את הצעדים הבאים:</w:t>
      </w:r>
      <w:r w:rsidR="00051065">
        <w:rPr>
          <w:rFonts w:ascii="Tahoma" w:hAnsi="Tahoma" w:cs="Tahoma" w:hint="cs"/>
          <w:sz w:val="18"/>
          <w:szCs w:val="18"/>
          <w:rtl/>
        </w:rPr>
        <w:t xml:space="preserve"> </w:t>
      </w:r>
      <w:r w:rsidRPr="00FB71BE">
        <w:rPr>
          <w:rFonts w:ascii="Tahoma" w:hAnsi="Tahoma" w:cs="Tahoma" w:hint="cs"/>
          <w:sz w:val="18"/>
          <w:szCs w:val="18"/>
          <w:rtl/>
        </w:rPr>
        <w:t xml:space="preserve"> (א) סגירת חברת השוק, אשר פעילותה הנוכחית מביאה לדעתם לבזבוז מיותר של כספי ציבור;</w:t>
      </w:r>
      <w:r w:rsidR="00051065">
        <w:rPr>
          <w:rFonts w:ascii="Tahoma" w:hAnsi="Tahoma" w:cs="Tahoma" w:hint="cs"/>
          <w:sz w:val="18"/>
          <w:szCs w:val="18"/>
          <w:rtl/>
        </w:rPr>
        <w:t xml:space="preserve"> </w:t>
      </w:r>
      <w:r w:rsidRPr="00FB71BE">
        <w:rPr>
          <w:rFonts w:ascii="Tahoma" w:hAnsi="Tahoma" w:cs="Tahoma" w:hint="cs"/>
          <w:sz w:val="18"/>
          <w:szCs w:val="18"/>
          <w:rtl/>
        </w:rPr>
        <w:t xml:space="preserve"> (ב) מציאת פתרונות להקמת שוק סיטוני אשר לא יהיה גרעוני בטווח הארוך;</w:t>
      </w:r>
      <w:r w:rsidR="00051065">
        <w:rPr>
          <w:rFonts w:ascii="Tahoma" w:hAnsi="Tahoma" w:cs="Tahoma" w:hint="cs"/>
          <w:sz w:val="18"/>
          <w:szCs w:val="18"/>
          <w:rtl/>
        </w:rPr>
        <w:t xml:space="preserve"> </w:t>
      </w:r>
      <w:r w:rsidRPr="00FB71BE">
        <w:rPr>
          <w:rFonts w:ascii="Tahoma" w:hAnsi="Tahoma" w:cs="Tahoma" w:hint="cs"/>
          <w:sz w:val="18"/>
          <w:szCs w:val="18"/>
          <w:rtl/>
        </w:rPr>
        <w:t xml:space="preserve"> (ג) תקצוב מידי של פתרונות דיגיטליים כחלופת ביניים אפשרית עד להקמתו של שוק סיטוני. </w:t>
      </w:r>
    </w:p>
    <w:p w:rsidR="00A6473B" w:rsidRPr="00FB71BE" w:rsidP="00051065">
      <w:pPr>
        <w:spacing w:line="240" w:lineRule="exact"/>
        <w:ind w:right="2268"/>
        <w:jc w:val="both"/>
        <w:rPr>
          <w:rFonts w:ascii="Tahoma" w:hAnsi="Tahoma" w:cs="Tahoma"/>
          <w:sz w:val="18"/>
          <w:szCs w:val="18"/>
        </w:rPr>
      </w:pPr>
    </w:p>
    <w:p w:rsidR="00A6473B" w:rsidRPr="00325399" w:rsidP="00051065">
      <w:pPr>
        <w:pStyle w:val="KOT5"/>
        <w:rPr>
          <w:rtl/>
        </w:rPr>
      </w:pPr>
      <w:r>
        <w:rPr>
          <w:rFonts w:hint="cs"/>
          <w:rtl/>
        </w:rPr>
        <w:t xml:space="preserve">ההחלטה על </w:t>
      </w:r>
      <w:r w:rsidRPr="00325399">
        <w:rPr>
          <w:rFonts w:hint="cs"/>
          <w:rtl/>
        </w:rPr>
        <w:t>סגירת חברת השוק</w:t>
      </w:r>
      <w:r>
        <w:rPr>
          <w:rFonts w:hint="cs"/>
          <w:rtl/>
        </w:rPr>
        <w:t xml:space="preserve"> בשל אי מימוש המטרה שלשמה הוקמה</w:t>
      </w:r>
    </w:p>
    <w:p w:rsidR="00A6473B" w:rsidRPr="00FB71BE" w:rsidP="00051065">
      <w:pPr>
        <w:pStyle w:val="ListParagraph"/>
        <w:numPr>
          <w:ilvl w:val="0"/>
          <w:numId w:val="9"/>
        </w:numPr>
        <w:autoSpaceDE/>
        <w:autoSpaceDN/>
        <w:adjustRightInd/>
        <w:spacing w:line="240" w:lineRule="exact"/>
        <w:ind w:left="340" w:right="2268" w:hanging="340"/>
        <w:rPr>
          <w:sz w:val="18"/>
          <w:szCs w:val="18"/>
          <w:rtl/>
        </w:rPr>
      </w:pPr>
      <w:r w:rsidRPr="00FB71BE">
        <w:rPr>
          <w:rFonts w:hint="cs"/>
          <w:sz w:val="18"/>
          <w:szCs w:val="18"/>
          <w:rtl/>
        </w:rPr>
        <w:t>על פי חוק החברות הממשלתיות, התשל"ה-1975, הממשלה רשאית להביא לפירוק מרצון של חברה ממשלתית אם ראתה אחת מאלה:</w:t>
      </w:r>
      <w:r w:rsidR="00051065">
        <w:rPr>
          <w:rFonts w:hint="cs"/>
          <w:sz w:val="18"/>
          <w:szCs w:val="18"/>
          <w:rtl/>
        </w:rPr>
        <w:t xml:space="preserve"> </w:t>
      </w:r>
      <w:r w:rsidRPr="00FB71BE">
        <w:rPr>
          <w:rFonts w:hint="cs"/>
          <w:sz w:val="18"/>
          <w:szCs w:val="18"/>
          <w:rtl/>
        </w:rPr>
        <w:t xml:space="preserve"> (א) מטרות החברה הושגו או שהשגתן אינה אפשרית כלל או אינה אפשרית בחיסכון וביעילות; </w:t>
      </w:r>
      <w:r w:rsidR="00051065">
        <w:rPr>
          <w:rFonts w:hint="cs"/>
          <w:sz w:val="18"/>
          <w:szCs w:val="18"/>
          <w:rtl/>
        </w:rPr>
        <w:t xml:space="preserve"> </w:t>
      </w:r>
      <w:r w:rsidRPr="00FB71BE">
        <w:rPr>
          <w:rFonts w:hint="cs"/>
          <w:sz w:val="18"/>
          <w:szCs w:val="18"/>
          <w:rtl/>
        </w:rPr>
        <w:t xml:space="preserve">(ב) מטרות החברה הוטלו על רשות שהוקמה בחוק או על חברה ממשלתית אחרת; </w:t>
      </w:r>
      <w:r w:rsidR="00051065">
        <w:rPr>
          <w:rFonts w:hint="cs"/>
          <w:sz w:val="18"/>
          <w:szCs w:val="18"/>
          <w:rtl/>
        </w:rPr>
        <w:t xml:space="preserve"> </w:t>
      </w:r>
      <w:r w:rsidRPr="00FB71BE">
        <w:rPr>
          <w:rFonts w:hint="cs"/>
          <w:sz w:val="18"/>
          <w:szCs w:val="18"/>
          <w:rtl/>
        </w:rPr>
        <w:t>(ג) מן הרצוי שמטרות החברה יבוצעו על ידי גוף שאינו חברה ממשלתית. הצעה להחליט לפי סעיף זה תוגש לממשלה לאחר התייעצות עם רשות החברות ועם דירקטוריון החברה.</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בינואר 2018 כתב מנכ"ל משרד החקלאות לסמנכ"ל החטיבה לאסטרטגיה כי בהנחיית שר החקלאות הוא מבקש לפעול לסגירת חברת השוק בהקדם האפשרי. עוד כתב: "אין באמור לעיל כדי לפגוע במאמצים להקמת שוק סיטוני, שלאחר ובמקביל לסגירת החברה, ימשיך להיות מקודם על ידך".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באפריל 2018 כתב סמנכ"ל החטיבה לאסטרטגיה לחברת השוק כי בהתאם להנחיית המנכ"ל והשר הוא מבקש להכין </w:t>
      </w:r>
      <w:r w:rsidRPr="00FB71BE">
        <w:rPr>
          <w:rFonts w:ascii="Tahoma" w:hAnsi="Tahoma" w:cs="Tahoma" w:hint="cs"/>
          <w:sz w:val="18"/>
          <w:szCs w:val="18"/>
          <w:rtl/>
        </w:rPr>
        <w:t>תוכנית</w:t>
      </w:r>
      <w:r w:rsidRPr="00FB71BE">
        <w:rPr>
          <w:rFonts w:ascii="Tahoma" w:hAnsi="Tahoma" w:cs="Tahoma" w:hint="cs"/>
          <w:sz w:val="18"/>
          <w:szCs w:val="18"/>
          <w:rtl/>
        </w:rPr>
        <w:t xml:space="preserve"> לסגירת החברה בלוח זמנים שלא יחרוג משנת התקציב 2018. עוד כתב כי בשבע השנים שחלפו מיום הקמתה לא הצליחה החברה לממש את מטרתה המרכזית - הקמת השוק הסיטוני, וכי כיום מתקיימים דיונים בסיוע החברה לבחינת חלופת שיקום השוק הקיים. כן כתב כי לאורך השנים תוקצבה החברה בעשרות מיליוני שקלים, ולאחר שנת התקציב 2018 לא יתקצב עוד המשרד את פעילותה. בלוח 3 להלן מוצגת עלות הפעילות של חברת השוק בשנים 2011 עד 2017.</w:t>
      </w:r>
    </w:p>
    <w:p w:rsidR="00A6473B" w:rsidRPr="00FA5044" w:rsidP="00051065">
      <w:pPr>
        <w:pStyle w:val="tab-name"/>
        <w:rPr>
          <w:b/>
          <w:bCs/>
          <w:rtl/>
        </w:rPr>
      </w:pPr>
      <w:r w:rsidRPr="00FB71BE">
        <w:rPr>
          <w:rFonts w:hint="cs"/>
          <w:rtl/>
        </w:rPr>
        <w:t xml:space="preserve">לוח 3: </w:t>
      </w:r>
      <w:r w:rsidRPr="00FA5044">
        <w:rPr>
          <w:rFonts w:hint="cs"/>
          <w:b/>
          <w:bCs/>
          <w:rtl/>
        </w:rPr>
        <w:t xml:space="preserve">הוצאות הפעילות של חברת שוק סיטוני לישראל בע"מ 2011 עד 2017, (במיליוני ש"ח) </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214"/>
        <w:gridCol w:w="621"/>
        <w:gridCol w:w="622"/>
        <w:gridCol w:w="622"/>
        <w:gridCol w:w="622"/>
        <w:gridCol w:w="622"/>
        <w:gridCol w:w="622"/>
        <w:gridCol w:w="622"/>
        <w:gridCol w:w="938"/>
      </w:tblGrid>
      <w:tr w:rsidTr="00FA5044">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שנה</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2011</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2017</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סך הכול</w:t>
            </w:r>
          </w:p>
        </w:tc>
      </w:tr>
      <w:tr w:rsidTr="00FA5044">
        <w:tblPrEx>
          <w:tblW w:w="8505" w:type="dxa"/>
          <w:tblCellMar>
            <w:left w:w="57" w:type="dxa"/>
            <w:right w:w="57" w:type="dxa"/>
          </w:tblCellMar>
          <w:tblLook w:val="04A0"/>
        </w:tblPrEx>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שכר ונלוות</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0.7</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1.2</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1.2</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1.9</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1.5</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0.8</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0.8</w:t>
            </w:r>
          </w:p>
        </w:tc>
        <w:tc>
          <w:tcPr>
            <w:tcW w:w="0" w:type="auto"/>
            <w:tcBorders>
              <w:top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8.1</w:t>
            </w:r>
          </w:p>
        </w:tc>
      </w:tr>
      <w:tr w:rsidTr="00FA5044">
        <w:tblPrEx>
          <w:tblW w:w="8505" w:type="dxa"/>
          <w:tblCellMar>
            <w:left w:w="57" w:type="dxa"/>
            <w:right w:w="57" w:type="dxa"/>
          </w:tblCellMar>
          <w:tblLook w:val="04A0"/>
        </w:tblPrEx>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שירותים מקצועיים (יועצים חיצוניים)*</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0.5</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2.0</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0.3</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0.7</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1.7</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1.1</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1.2</w:t>
            </w:r>
          </w:p>
        </w:tc>
        <w:tc>
          <w:tcPr>
            <w:tcW w:w="0" w:type="auto"/>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7.5</w:t>
            </w:r>
          </w:p>
        </w:tc>
      </w:tr>
      <w:tr w:rsidTr="00FA5044">
        <w:tblPrEx>
          <w:tblW w:w="8505" w:type="dxa"/>
          <w:tblCellMar>
            <w:left w:w="57" w:type="dxa"/>
            <w:right w:w="57" w:type="dxa"/>
          </w:tblCellMar>
          <w:tblLook w:val="04A0"/>
        </w:tblPrEx>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אחר (הוצאות משרד, פרסום ואירוח)</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0.3</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0.5</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0.6</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0.7</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0.9</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0.5</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0.4</w:t>
            </w:r>
          </w:p>
        </w:tc>
        <w:tc>
          <w:tcPr>
            <w:tcW w:w="0" w:type="auto"/>
            <w:tcBorders>
              <w:bottom w:val="single" w:sz="8" w:space="0" w:color="auto"/>
            </w:tcBorders>
            <w:vAlign w:val="bottom"/>
          </w:tcPr>
          <w:p w:rsidR="00A6473B" w:rsidRPr="00FA5044" w:rsidP="00051065">
            <w:pPr>
              <w:tabs>
                <w:tab w:val="left" w:pos="1148"/>
              </w:tabs>
              <w:spacing w:before="40" w:after="40" w:line="280" w:lineRule="exact"/>
              <w:rPr>
                <w:rFonts w:ascii="Tahoma" w:hAnsi="Tahoma" w:cs="Tahoma"/>
                <w:sz w:val="16"/>
                <w:szCs w:val="16"/>
                <w:rtl/>
              </w:rPr>
            </w:pPr>
            <w:r w:rsidRPr="00FA5044">
              <w:rPr>
                <w:rFonts w:ascii="Tahoma" w:hAnsi="Tahoma" w:cs="Tahoma" w:hint="cs"/>
                <w:sz w:val="16"/>
                <w:szCs w:val="16"/>
                <w:rtl/>
              </w:rPr>
              <w:t>3.9</w:t>
            </w:r>
          </w:p>
        </w:tc>
      </w:tr>
      <w:tr w:rsidTr="00FA5044">
        <w:tblPrEx>
          <w:tblW w:w="8505" w:type="dxa"/>
          <w:tblCellMar>
            <w:left w:w="57" w:type="dxa"/>
            <w:right w:w="57" w:type="dxa"/>
          </w:tblCellMar>
          <w:tblLook w:val="04A0"/>
        </w:tblPrEx>
        <w:tc>
          <w:tcPr>
            <w:tcW w:w="0" w:type="auto"/>
            <w:tcBorders>
              <w:top w:val="single" w:sz="8" w:space="0" w:color="auto"/>
              <w:bottom w:val="single" w:sz="8" w:space="0" w:color="auto"/>
            </w:tcBorders>
            <w:shd w:val="clear" w:color="auto" w:fill="CEEAF5"/>
          </w:tcPr>
          <w:p w:rsidR="00A6473B" w:rsidRPr="00FA5044" w:rsidP="00051065">
            <w:pPr>
              <w:tabs>
                <w:tab w:val="left" w:pos="1148"/>
              </w:tabs>
              <w:spacing w:before="40" w:after="40" w:line="280" w:lineRule="exact"/>
              <w:jc w:val="right"/>
              <w:rPr>
                <w:rFonts w:ascii="Tahoma" w:hAnsi="Tahoma" w:cs="Tahoma"/>
                <w:b/>
                <w:bCs/>
                <w:sz w:val="16"/>
                <w:szCs w:val="16"/>
                <w:rtl/>
              </w:rPr>
            </w:pPr>
            <w:r w:rsidRPr="00FA5044">
              <w:rPr>
                <w:rFonts w:ascii="Tahoma" w:hAnsi="Tahoma" w:cs="Tahoma" w:hint="cs"/>
                <w:b/>
                <w:bCs/>
                <w:sz w:val="16"/>
                <w:szCs w:val="16"/>
                <w:rtl/>
              </w:rPr>
              <w:t>סך הכול</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1.5</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3.7</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2.1</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3.3</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4.1</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2.4</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2.4</w:t>
            </w:r>
          </w:p>
        </w:tc>
        <w:tc>
          <w:tcPr>
            <w:tcW w:w="0" w:type="auto"/>
            <w:tcBorders>
              <w:top w:val="single" w:sz="8" w:space="0" w:color="auto"/>
              <w:bottom w:val="single" w:sz="8" w:space="0" w:color="auto"/>
            </w:tcBorders>
            <w:shd w:val="clear" w:color="auto" w:fill="CEEAF5"/>
            <w:vAlign w:val="bottom"/>
          </w:tcPr>
          <w:p w:rsidR="00A6473B" w:rsidRPr="00FA5044" w:rsidP="00051065">
            <w:pPr>
              <w:tabs>
                <w:tab w:val="left" w:pos="1148"/>
              </w:tabs>
              <w:spacing w:before="40" w:after="40" w:line="280" w:lineRule="exact"/>
              <w:rPr>
                <w:rFonts w:ascii="Tahoma" w:hAnsi="Tahoma" w:cs="Tahoma"/>
                <w:b/>
                <w:bCs/>
                <w:sz w:val="16"/>
                <w:szCs w:val="16"/>
                <w:rtl/>
              </w:rPr>
            </w:pPr>
            <w:r w:rsidRPr="00FA5044">
              <w:rPr>
                <w:rFonts w:ascii="Tahoma" w:hAnsi="Tahoma" w:cs="Tahoma" w:hint="cs"/>
                <w:b/>
                <w:bCs/>
                <w:sz w:val="16"/>
                <w:szCs w:val="16"/>
                <w:rtl/>
              </w:rPr>
              <w:t>19.5</w:t>
            </w:r>
          </w:p>
        </w:tc>
      </w:tr>
    </w:tbl>
    <w:p w:rsidR="00A6473B" w:rsidRPr="00FB71BE" w:rsidP="00051065">
      <w:pPr>
        <w:pStyle w:val="text-source"/>
        <w:rPr>
          <w:rtl/>
        </w:rPr>
      </w:pPr>
      <w:r w:rsidRPr="00FB71BE">
        <w:rPr>
          <w:rtl/>
        </w:rPr>
        <w:t xml:space="preserve">* </w:t>
      </w:r>
      <w:r w:rsidR="00FA5044">
        <w:rPr>
          <w:rFonts w:hint="cs"/>
          <w:rtl/>
        </w:rPr>
        <w:tab/>
      </w:r>
      <w:r w:rsidRPr="00FB71BE">
        <w:rPr>
          <w:rFonts w:hint="cs"/>
          <w:rtl/>
        </w:rPr>
        <w:t xml:space="preserve">לרבות </w:t>
      </w:r>
      <w:r w:rsidRPr="00FB71BE">
        <w:rPr>
          <w:rtl/>
        </w:rPr>
        <w:t>הוצאות של כ-2 מיליון ש"ח להפעלת סקר מחירים בשוק הסיטוני בשנים 2015 עד 2017.</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מהלוח עולה כי העלות הכוללת של פעילות חברת השוק בשנים 2011 עד 2017 הסתכמה בכ-19.5 מיליוני ש"ח. </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משרד החקלאות כתב בתשובתו למשרד מבקר המדינה כי חלק גדול מהמשאבים שהושקעו בחברה היו עבור הפעלת יועצים שונים, הכנת </w:t>
      </w:r>
      <w:r w:rsidRPr="00FB71BE">
        <w:rPr>
          <w:rFonts w:ascii="Tahoma" w:hAnsi="Tahoma" w:cs="Tahoma" w:hint="cs"/>
          <w:sz w:val="18"/>
          <w:szCs w:val="18"/>
          <w:rtl/>
        </w:rPr>
        <w:t>תוכניות</w:t>
      </w:r>
      <w:r w:rsidRPr="00FB71BE">
        <w:rPr>
          <w:rFonts w:ascii="Tahoma" w:hAnsi="Tahoma" w:cs="Tahoma" w:hint="cs"/>
          <w:sz w:val="18"/>
          <w:szCs w:val="18"/>
          <w:rtl/>
        </w:rPr>
        <w:t xml:space="preserve"> הנדסיות וכן הכנת ה"כרך התפעולי" במכרז להקמת השוק, כדי שיוכלו "לצאת לפועל" אם יהיה תקציב.</w:t>
      </w:r>
    </w:p>
    <w:p w:rsidR="00A6473B" w:rsidRPr="00FB71BE" w:rsidP="00051065">
      <w:pPr>
        <w:spacing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במאי 2018 כתבה דירקטורית חברת השוק לשר החקלאות כי במרץ 2017 התקבלה החלטת ממשלה להאריך את פעילות החברה עד סוף שנת 2020, ובהתאם לכך קידמה החברה את הקמת השוק ואף השלימה את הכנת המתווה התכנוני, הפיננסי והתפעולי של השוק החדש; לפיכך לא ברור לחברה מהם שינויי הנסיבות שחלו ושהביאו להנחיה לפעול לסגירתה. עוד כתבה כי דירקטוריון החברה קיים ב-25.4.18 ישיבה דחופה בנושא וכי "החברה מצרה על כך שלאחר 7 שנים של פעילות ובמרחק קצר מהמטרה, לאחר שהחברה קידמה את הקמת השוק הסיטוני החדש לשלב המעשי בו היו אמורים להיחתם חוזים והתקשרויות עם המגזר הפרטי, הוחלט על סגירתה </w:t>
      </w:r>
      <w:r w:rsidRPr="00FB71BE">
        <w:rPr>
          <w:rFonts w:ascii="Tahoma" w:hAnsi="Tahoma" w:cs="Tahoma" w:hint="cs"/>
          <w:sz w:val="18"/>
          <w:szCs w:val="18"/>
          <w:u w:val="single"/>
          <w:rtl/>
        </w:rPr>
        <w:t>וההפסד הוא לציבור כולו</w:t>
      </w:r>
      <w:r w:rsidRPr="00FB71BE">
        <w:rPr>
          <w:rFonts w:ascii="Tahoma" w:hAnsi="Tahoma" w:cs="Tahoma" w:hint="cs"/>
          <w:sz w:val="18"/>
          <w:szCs w:val="18"/>
          <w:rtl/>
        </w:rPr>
        <w:t>" (ההדגשה במקור). כן כתבה כי אם הממשלה תמצא לנכון לשנות את החלטתה מחודש מרץ 2017, "תפעל החברה, כמובן, בהתאם להחלטה שתתקבל ובכפוף לכל דין".</w:t>
      </w:r>
    </w:p>
    <w:p w:rsidR="00A6473B" w:rsidRPr="00FB71BE" w:rsidP="00051065">
      <w:pPr>
        <w:spacing w:after="240" w:line="240" w:lineRule="exact"/>
        <w:ind w:left="340" w:right="2268"/>
        <w:jc w:val="both"/>
        <w:rPr>
          <w:rFonts w:ascii="Tahoma" w:hAnsi="Tahoma" w:cs="Tahoma"/>
          <w:sz w:val="18"/>
          <w:szCs w:val="18"/>
          <w:rtl/>
        </w:rPr>
      </w:pPr>
      <w:r w:rsidRPr="00FB71BE">
        <w:rPr>
          <w:rFonts w:ascii="Tahoma" w:hAnsi="Tahoma" w:cs="Tahoma" w:hint="cs"/>
          <w:sz w:val="18"/>
          <w:szCs w:val="18"/>
          <w:rtl/>
        </w:rPr>
        <w:t xml:space="preserve">ב-22.3.18 שלח שר החקלאות מכתב לשר האוצר בנושא "השוק הסיטוני" ובו </w:t>
      </w:r>
      <w:r w:rsidRPr="00FB71BE">
        <w:rPr>
          <w:rFonts w:ascii="Tahoma" w:hAnsi="Tahoma" w:cs="Tahoma" w:hint="eastAsia"/>
          <w:sz w:val="18"/>
          <w:szCs w:val="18"/>
          <w:rtl/>
        </w:rPr>
        <w:t>הדגיש</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w:t>
      </w:r>
      <w:r w:rsidRPr="00FB71BE">
        <w:rPr>
          <w:rFonts w:ascii="Tahoma" w:hAnsi="Tahoma" w:cs="Tahoma" w:hint="cs"/>
          <w:sz w:val="18"/>
          <w:szCs w:val="18"/>
          <w:rtl/>
        </w:rPr>
        <w:t>ה</w:t>
      </w:r>
      <w:r w:rsidRPr="00FB71BE">
        <w:rPr>
          <w:rFonts w:ascii="Tahoma" w:hAnsi="Tahoma" w:cs="Tahoma" w:hint="eastAsia"/>
          <w:sz w:val="18"/>
          <w:szCs w:val="18"/>
          <w:rtl/>
        </w:rPr>
        <w:t>חשיבות</w:t>
      </w:r>
      <w:r w:rsidRPr="00FB71BE">
        <w:rPr>
          <w:rFonts w:ascii="Tahoma" w:hAnsi="Tahoma" w:cs="Tahoma"/>
          <w:sz w:val="18"/>
          <w:szCs w:val="18"/>
          <w:rtl/>
        </w:rPr>
        <w:t xml:space="preserve"> </w:t>
      </w:r>
      <w:r w:rsidRPr="00FB71BE">
        <w:rPr>
          <w:rFonts w:ascii="Tahoma" w:hAnsi="Tahoma" w:cs="Tahoma" w:hint="eastAsia"/>
          <w:sz w:val="18"/>
          <w:szCs w:val="18"/>
          <w:rtl/>
        </w:rPr>
        <w:t>ה</w:t>
      </w:r>
      <w:r w:rsidRPr="00FB71BE">
        <w:rPr>
          <w:rFonts w:ascii="Tahoma" w:hAnsi="Tahoma" w:cs="Tahoma" w:hint="cs"/>
          <w:sz w:val="18"/>
          <w:szCs w:val="18"/>
          <w:rtl/>
        </w:rPr>
        <w:t xml:space="preserve">"גדולה עד מאוד" של הקמת שוק סיטוני שיענה על כלל האתגרים העומדים בפני החקלאות הישראלית, שכן ככל שהמקטע הסיטוני יגדל כך יוזלו מחירי הפירות והירקות לצרכנים והחקלאים יוכלו להתפרנס בכבוד. שר החקלאות ביקש משר האוצר להיפגש </w:t>
      </w:r>
      <w:r w:rsidRPr="00FB71BE">
        <w:rPr>
          <w:rFonts w:ascii="Tahoma" w:hAnsi="Tahoma" w:cs="Tahoma" w:hint="cs"/>
          <w:sz w:val="18"/>
          <w:szCs w:val="18"/>
          <w:rtl/>
        </w:rPr>
        <w:t>עימו</w:t>
      </w:r>
      <w:r w:rsidRPr="00FB71BE">
        <w:rPr>
          <w:rFonts w:ascii="Tahoma" w:hAnsi="Tahoma" w:cs="Tahoma" w:hint="cs"/>
          <w:sz w:val="18"/>
          <w:szCs w:val="18"/>
          <w:rtl/>
        </w:rPr>
        <w:t xml:space="preserve"> בהקדם כדי לקבל החלטה על המשך קידום הפרויקט. </w:t>
      </w:r>
      <w:r w:rsidR="00051065">
        <w:rPr>
          <w:rFonts w:ascii="Tahoma" w:hAnsi="Tahoma" w:cs="Tahoma"/>
          <w:sz w:val="18"/>
          <w:szCs w:val="18"/>
          <w:rtl/>
        </w:rPr>
        <w:br/>
      </w:r>
      <w:r w:rsidRPr="00FB71BE">
        <w:rPr>
          <w:rFonts w:ascii="Tahoma" w:hAnsi="Tahoma" w:cs="Tahoma" w:hint="cs"/>
          <w:sz w:val="18"/>
          <w:szCs w:val="18"/>
          <w:rtl/>
        </w:rPr>
        <w:t xml:space="preserve">ב-18.7.18 שלח שר החקלאות מכתב נוסף לשר האוצר באותו הנושא ובו כתב בין היתר כי אגף התקציבים מתנגד להקמת השוק, ולכן בכוונתו להביא לממשלה הצעה לפירוק חברת השוק והוא מבקש את הסכמתו לכך. ב-23.7.18 השיבה סגנית הממונה על התקציבים במשרד האוצר לשר החקלאות כי בישיבה עם מנכ"ל משרדו מ-5.6.18 סוכם כי משרד החקלאות </w:t>
      </w:r>
      <w:r w:rsidRPr="00FB71BE">
        <w:rPr>
          <w:rFonts w:ascii="Tahoma" w:hAnsi="Tahoma" w:cs="Tahoma" w:hint="cs"/>
          <w:sz w:val="18"/>
          <w:szCs w:val="18"/>
          <w:rtl/>
        </w:rPr>
        <w:t>יגבש פלטפורמה למסחר דיגיטלי אשר תאפשר הן את התועלות המצויות בשוק הסיטוני והן ממשק טכנולוגי הצופה פני עתיד. לצד זה תתוקן החלטת הממשלה המורה על הקמת השוק הסיטוני בהתאם.</w:t>
      </w:r>
    </w:p>
    <w:p w:rsidR="00A6473B" w:rsidRPr="00FB71BE" w:rsidP="00051065">
      <w:pPr>
        <w:pStyle w:val="RESHET"/>
        <w:ind w:left="567"/>
        <w:rPr>
          <w:rtl/>
        </w:rPr>
      </w:pPr>
      <w:r w:rsidRPr="00FB71BE">
        <w:rPr>
          <w:rFonts w:hint="cs"/>
          <w:rtl/>
        </w:rPr>
        <w:t xml:space="preserve">עולה אפוא כי אף שבמרץ 2017 החליטה הממשלה להאריך את פעילותה של חברת השוק ולדחות את מועד הקמת השוק לדצמבר 2020, פחות משנה לאחר מכן - בינואר 2018 - הנחה משרד החקלאות את חברת השוק לפעול לסגירתה בהקדם האפשרי. </w:t>
      </w:r>
    </w:p>
    <w:p w:rsidR="00A6473B" w:rsidRPr="00FB71BE" w:rsidP="00051065">
      <w:pPr>
        <w:pStyle w:val="RESHET"/>
        <w:ind w:left="567"/>
        <w:rPr>
          <w:rtl/>
        </w:rPr>
      </w:pPr>
      <w:r w:rsidRPr="00FB71BE">
        <w:rPr>
          <w:rFonts w:hint="cs"/>
          <w:rtl/>
        </w:rPr>
        <w:t>משרד מבקר המדינה מעיר כי משרד החקלאות חרג מסמכותו בכך שהנחה את חברת השוק לפעול לסגירתה בלא החלטת ממשלה על סגירת החברה, כנדרש על פי חוק החברות הממשלתיות, התשל"ה-1975.</w:t>
      </w:r>
    </w:p>
    <w:p w:rsidR="00A6473B" w:rsidRPr="00FB71BE" w:rsidP="00051065">
      <w:pPr>
        <w:spacing w:before="180" w:line="240" w:lineRule="exact"/>
        <w:ind w:left="340" w:right="2268"/>
        <w:jc w:val="both"/>
        <w:rPr>
          <w:rFonts w:ascii="Tahoma" w:hAnsi="Tahoma" w:cs="Tahoma"/>
          <w:sz w:val="18"/>
          <w:szCs w:val="18"/>
          <w:rtl/>
        </w:rPr>
      </w:pPr>
      <w:r w:rsidRPr="00FB71BE">
        <w:rPr>
          <w:rFonts w:ascii="Tahoma" w:hAnsi="Tahoma" w:cs="Tahoma" w:hint="eastAsia"/>
          <w:sz w:val="18"/>
          <w:szCs w:val="18"/>
          <w:rtl/>
        </w:rPr>
        <w:t>משרד</w:t>
      </w:r>
      <w:r w:rsidRPr="00FB71BE">
        <w:rPr>
          <w:rFonts w:ascii="Tahoma" w:hAnsi="Tahoma" w:cs="Tahoma"/>
          <w:sz w:val="18"/>
          <w:szCs w:val="18"/>
          <w:rtl/>
        </w:rPr>
        <w:t xml:space="preserve"> החקלאות כתב בתשובתו למשרד מבקר המדינה כי </w:t>
      </w:r>
      <w:r w:rsidRPr="00FB71BE">
        <w:rPr>
          <w:rFonts w:ascii="Tahoma" w:hAnsi="Tahoma" w:cs="Tahoma" w:hint="eastAsia"/>
          <w:sz w:val="18"/>
          <w:szCs w:val="18"/>
          <w:rtl/>
        </w:rPr>
        <w:t>מאחר</w:t>
      </w:r>
      <w:r w:rsidRPr="00FB71BE">
        <w:rPr>
          <w:rFonts w:ascii="Tahoma" w:hAnsi="Tahoma" w:cs="Tahoma"/>
          <w:sz w:val="18"/>
          <w:szCs w:val="18"/>
          <w:rtl/>
        </w:rPr>
        <w:t xml:space="preserve"> ש"</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הייתה</w:t>
      </w:r>
      <w:r w:rsidRPr="00FB71BE">
        <w:rPr>
          <w:rFonts w:ascii="Tahoma" w:hAnsi="Tahoma" w:cs="Tahoma"/>
          <w:sz w:val="18"/>
          <w:szCs w:val="18"/>
          <w:rtl/>
        </w:rPr>
        <w:t xml:space="preserve"> </w:t>
      </w:r>
      <w:r w:rsidRPr="00FB71BE">
        <w:rPr>
          <w:rFonts w:ascii="Tahoma" w:hAnsi="Tahoma" w:cs="Tahoma" w:hint="eastAsia"/>
          <w:sz w:val="18"/>
          <w:szCs w:val="18"/>
          <w:rtl/>
        </w:rPr>
        <w:t>הצדקה</w:t>
      </w:r>
      <w:r w:rsidRPr="00FB71BE">
        <w:rPr>
          <w:rFonts w:ascii="Tahoma" w:hAnsi="Tahoma" w:cs="Tahoma"/>
          <w:sz w:val="18"/>
          <w:szCs w:val="18"/>
          <w:rtl/>
        </w:rPr>
        <w:t xml:space="preserve"> </w:t>
      </w:r>
      <w:r w:rsidRPr="00FB71BE">
        <w:rPr>
          <w:rFonts w:ascii="Tahoma" w:hAnsi="Tahoma" w:cs="Tahoma" w:hint="eastAsia"/>
          <w:sz w:val="18"/>
          <w:szCs w:val="18"/>
          <w:rtl/>
        </w:rPr>
        <w:t>להמשיך</w:t>
      </w:r>
      <w:r w:rsidRPr="00FB71BE">
        <w:rPr>
          <w:rFonts w:ascii="Tahoma" w:hAnsi="Tahoma" w:cs="Tahoma"/>
          <w:sz w:val="18"/>
          <w:szCs w:val="18"/>
          <w:rtl/>
        </w:rPr>
        <w:t xml:space="preserve"> </w:t>
      </w:r>
      <w:r w:rsidRPr="00FB71BE">
        <w:rPr>
          <w:rFonts w:ascii="Tahoma" w:hAnsi="Tahoma" w:cs="Tahoma" w:hint="eastAsia"/>
          <w:sz w:val="18"/>
          <w:szCs w:val="18"/>
          <w:rtl/>
        </w:rPr>
        <w:t>ולממן</w:t>
      </w:r>
      <w:r w:rsidRPr="00FB71BE">
        <w:rPr>
          <w:rFonts w:ascii="Tahoma" w:hAnsi="Tahoma" w:cs="Tahoma"/>
          <w:sz w:val="18"/>
          <w:szCs w:val="18"/>
          <w:rtl/>
        </w:rPr>
        <w:t xml:space="preserve"> </w:t>
      </w:r>
      <w:r w:rsidRPr="00FB71BE">
        <w:rPr>
          <w:rFonts w:ascii="Tahoma" w:hAnsi="Tahoma" w:cs="Tahoma" w:hint="eastAsia"/>
          <w:sz w:val="18"/>
          <w:szCs w:val="18"/>
          <w:rtl/>
        </w:rPr>
        <w:t>חברה</w:t>
      </w:r>
      <w:r w:rsidRPr="00FB71BE">
        <w:rPr>
          <w:rFonts w:ascii="Tahoma" w:hAnsi="Tahoma" w:cs="Tahoma"/>
          <w:sz w:val="18"/>
          <w:szCs w:val="18"/>
          <w:rtl/>
        </w:rPr>
        <w:t xml:space="preserve"> </w:t>
      </w:r>
      <w:r w:rsidRPr="00FB71BE">
        <w:rPr>
          <w:rFonts w:ascii="Tahoma" w:hAnsi="Tahoma" w:cs="Tahoma" w:hint="eastAsia"/>
          <w:sz w:val="18"/>
          <w:szCs w:val="18"/>
          <w:rtl/>
        </w:rPr>
        <w:t>ממשלתית</w:t>
      </w:r>
      <w:r w:rsidRPr="00FB71BE">
        <w:rPr>
          <w:rFonts w:ascii="Tahoma" w:hAnsi="Tahoma" w:cs="Tahoma"/>
          <w:sz w:val="18"/>
          <w:szCs w:val="18"/>
          <w:rtl/>
        </w:rPr>
        <w:t xml:space="preserve"> </w:t>
      </w:r>
      <w:r w:rsidRPr="00FB71BE">
        <w:rPr>
          <w:rFonts w:ascii="Tahoma" w:hAnsi="Tahoma" w:cs="Tahoma" w:hint="eastAsia"/>
          <w:sz w:val="18"/>
          <w:szCs w:val="18"/>
          <w:rtl/>
        </w:rPr>
        <w:t>ללא</w:t>
      </w:r>
      <w:r w:rsidRPr="00FB71BE">
        <w:rPr>
          <w:rFonts w:ascii="Tahoma" w:hAnsi="Tahoma" w:cs="Tahoma"/>
          <w:sz w:val="18"/>
          <w:szCs w:val="18"/>
          <w:rtl/>
        </w:rPr>
        <w:t xml:space="preserve"> </w:t>
      </w:r>
      <w:r w:rsidRPr="00FB71BE">
        <w:rPr>
          <w:rFonts w:ascii="Tahoma" w:hAnsi="Tahoma" w:cs="Tahoma" w:hint="eastAsia"/>
          <w:sz w:val="18"/>
          <w:szCs w:val="18"/>
          <w:rtl/>
        </w:rPr>
        <w:t>תוחלת</w:t>
      </w:r>
      <w:r w:rsidRPr="00FB71BE">
        <w:rPr>
          <w:rFonts w:ascii="Tahoma" w:hAnsi="Tahoma" w:cs="Tahoma"/>
          <w:sz w:val="18"/>
          <w:szCs w:val="18"/>
          <w:rtl/>
        </w:rPr>
        <w:t xml:space="preserve">", ביקש </w:t>
      </w:r>
      <w:r w:rsidRPr="00FB71BE">
        <w:rPr>
          <w:rFonts w:ascii="Tahoma" w:hAnsi="Tahoma" w:cs="Tahoma" w:hint="eastAsia"/>
          <w:sz w:val="18"/>
          <w:szCs w:val="18"/>
          <w:rtl/>
        </w:rPr>
        <w:t>השר</w:t>
      </w:r>
      <w:r w:rsidRPr="00FB71BE">
        <w:rPr>
          <w:rFonts w:ascii="Tahoma" w:hAnsi="Tahoma" w:cs="Tahoma"/>
          <w:sz w:val="18"/>
          <w:szCs w:val="18"/>
          <w:rtl/>
        </w:rPr>
        <w:t xml:space="preserve"> לקדם </w:t>
      </w:r>
      <w:r w:rsidRPr="00FB71BE">
        <w:rPr>
          <w:rFonts w:ascii="Tahoma" w:hAnsi="Tahoma" w:cs="Tahoma" w:hint="eastAsia"/>
          <w:sz w:val="18"/>
          <w:szCs w:val="18"/>
          <w:rtl/>
        </w:rPr>
        <w:t>את</w:t>
      </w:r>
      <w:r w:rsidRPr="00FB71BE">
        <w:rPr>
          <w:rFonts w:ascii="Tahoma" w:hAnsi="Tahoma" w:cs="Tahoma"/>
          <w:sz w:val="18"/>
          <w:szCs w:val="18"/>
          <w:rtl/>
        </w:rPr>
        <w:t xml:space="preserve"> </w:t>
      </w:r>
      <w:r w:rsidRPr="00FB71BE">
        <w:rPr>
          <w:rFonts w:ascii="Tahoma" w:hAnsi="Tahoma" w:cs="Tahoma" w:hint="eastAsia"/>
          <w:sz w:val="18"/>
          <w:szCs w:val="18"/>
          <w:rtl/>
        </w:rPr>
        <w:t>תהליך</w:t>
      </w:r>
      <w:r w:rsidRPr="00FB71BE">
        <w:rPr>
          <w:rFonts w:ascii="Tahoma" w:hAnsi="Tahoma" w:cs="Tahoma"/>
          <w:sz w:val="18"/>
          <w:szCs w:val="18"/>
          <w:rtl/>
        </w:rPr>
        <w:t xml:space="preserve"> </w:t>
      </w:r>
      <w:r w:rsidRPr="00FB71BE">
        <w:rPr>
          <w:rFonts w:ascii="Tahoma" w:hAnsi="Tahoma" w:cs="Tahoma" w:hint="eastAsia"/>
          <w:sz w:val="18"/>
          <w:szCs w:val="18"/>
          <w:rtl/>
        </w:rPr>
        <w:t>סגירתה</w:t>
      </w:r>
      <w:r w:rsidRPr="00FB71BE">
        <w:rPr>
          <w:rFonts w:ascii="Tahoma" w:hAnsi="Tahoma" w:cs="Tahoma"/>
          <w:sz w:val="18"/>
          <w:szCs w:val="18"/>
          <w:rtl/>
        </w:rPr>
        <w:t xml:space="preserve"> בתיאום </w:t>
      </w:r>
      <w:r w:rsidRPr="00FB71BE">
        <w:rPr>
          <w:rFonts w:ascii="Tahoma" w:hAnsi="Tahoma" w:cs="Tahoma" w:hint="eastAsia"/>
          <w:sz w:val="18"/>
          <w:szCs w:val="18"/>
          <w:rtl/>
        </w:rPr>
        <w:t>עימה</w:t>
      </w:r>
      <w:r w:rsidRPr="00FB71BE">
        <w:rPr>
          <w:rFonts w:ascii="Tahoma" w:hAnsi="Tahoma" w:cs="Tahoma"/>
          <w:sz w:val="18"/>
          <w:szCs w:val="18"/>
          <w:rtl/>
        </w:rPr>
        <w:t xml:space="preserve"> </w:t>
      </w:r>
      <w:r w:rsidRPr="00FB71BE">
        <w:rPr>
          <w:rFonts w:ascii="Tahoma" w:hAnsi="Tahoma" w:cs="Tahoma" w:hint="eastAsia"/>
          <w:sz w:val="18"/>
          <w:szCs w:val="18"/>
          <w:rtl/>
        </w:rPr>
        <w:t>ועם</w:t>
      </w:r>
      <w:r w:rsidRPr="00FB71BE">
        <w:rPr>
          <w:rFonts w:ascii="Tahoma" w:hAnsi="Tahoma" w:cs="Tahoma"/>
          <w:sz w:val="18"/>
          <w:szCs w:val="18"/>
          <w:rtl/>
        </w:rPr>
        <w:t xml:space="preserve"> </w:t>
      </w:r>
      <w:r w:rsidRPr="00FB71BE">
        <w:rPr>
          <w:rFonts w:ascii="Tahoma" w:hAnsi="Tahoma" w:cs="Tahoma" w:hint="eastAsia"/>
          <w:sz w:val="18"/>
          <w:szCs w:val="18"/>
          <w:rtl/>
        </w:rPr>
        <w:t>רשות</w:t>
      </w:r>
      <w:r w:rsidRPr="00FB71BE">
        <w:rPr>
          <w:rFonts w:ascii="Tahoma" w:hAnsi="Tahoma" w:cs="Tahoma"/>
          <w:sz w:val="18"/>
          <w:szCs w:val="18"/>
          <w:rtl/>
        </w:rPr>
        <w:t xml:space="preserve"> </w:t>
      </w:r>
      <w:r w:rsidRPr="00FB71BE">
        <w:rPr>
          <w:rFonts w:ascii="Tahoma" w:hAnsi="Tahoma" w:cs="Tahoma" w:hint="eastAsia"/>
          <w:sz w:val="18"/>
          <w:szCs w:val="18"/>
          <w:rtl/>
        </w:rPr>
        <w:t>החברות</w:t>
      </w:r>
      <w:r w:rsidRPr="00FB71BE">
        <w:rPr>
          <w:rFonts w:ascii="Tahoma" w:hAnsi="Tahoma" w:cs="Tahoma"/>
          <w:sz w:val="18"/>
          <w:szCs w:val="18"/>
          <w:rtl/>
        </w:rPr>
        <w:t xml:space="preserve">. </w:t>
      </w:r>
      <w:r w:rsidRPr="00FB71BE">
        <w:rPr>
          <w:rFonts w:ascii="Tahoma" w:hAnsi="Tahoma" w:cs="Tahoma" w:hint="eastAsia"/>
          <w:sz w:val="18"/>
          <w:szCs w:val="18"/>
          <w:rtl/>
        </w:rPr>
        <w:t>פעילות</w:t>
      </w:r>
      <w:r w:rsidRPr="00FB71BE">
        <w:rPr>
          <w:rFonts w:ascii="Tahoma" w:hAnsi="Tahoma" w:cs="Tahoma"/>
          <w:sz w:val="18"/>
          <w:szCs w:val="18"/>
          <w:rtl/>
        </w:rPr>
        <w:t xml:space="preserve"> זו החלה </w:t>
      </w:r>
      <w:r w:rsidRPr="00FB71BE">
        <w:rPr>
          <w:rFonts w:ascii="Tahoma" w:hAnsi="Tahoma" w:cs="Tahoma" w:hint="eastAsia"/>
          <w:sz w:val="18"/>
          <w:szCs w:val="18"/>
          <w:rtl/>
        </w:rPr>
        <w:t>בהנחיית</w:t>
      </w:r>
      <w:r w:rsidRPr="00FB71BE">
        <w:rPr>
          <w:rFonts w:ascii="Tahoma" w:hAnsi="Tahoma" w:cs="Tahoma"/>
          <w:sz w:val="18"/>
          <w:szCs w:val="18"/>
          <w:rtl/>
        </w:rPr>
        <w:t xml:space="preserve"> </w:t>
      </w:r>
      <w:r w:rsidRPr="00FB71BE">
        <w:rPr>
          <w:rFonts w:ascii="Tahoma" w:hAnsi="Tahoma" w:cs="Tahoma" w:hint="eastAsia"/>
          <w:sz w:val="18"/>
          <w:szCs w:val="18"/>
          <w:rtl/>
        </w:rPr>
        <w:t>השר</w:t>
      </w:r>
      <w:r w:rsidRPr="00FB71BE">
        <w:rPr>
          <w:rFonts w:ascii="Tahoma" w:hAnsi="Tahoma" w:cs="Tahoma"/>
          <w:sz w:val="18"/>
          <w:szCs w:val="18"/>
          <w:rtl/>
        </w:rPr>
        <w:t>, ו</w:t>
      </w:r>
      <w:r w:rsidRPr="00FB71BE">
        <w:rPr>
          <w:rFonts w:ascii="Tahoma" w:hAnsi="Tahoma" w:cs="Tahoma" w:hint="eastAsia"/>
          <w:sz w:val="18"/>
          <w:szCs w:val="18"/>
          <w:rtl/>
        </w:rPr>
        <w:t>בוצע</w:t>
      </w:r>
      <w:r w:rsidRPr="00FB71BE">
        <w:rPr>
          <w:rFonts w:ascii="Tahoma" w:hAnsi="Tahoma" w:cs="Tahoma"/>
          <w:sz w:val="18"/>
          <w:szCs w:val="18"/>
          <w:rtl/>
        </w:rPr>
        <w:t xml:space="preserve"> הליך מורכב של הכנת החלטת ממשלה, תכנון העברת התקשרויות ובחינות משפטיות מול כל הגורמים לקידום ההחלטה. </w:t>
      </w:r>
      <w:r w:rsidRPr="00FB71BE">
        <w:rPr>
          <w:rFonts w:ascii="Tahoma" w:hAnsi="Tahoma" w:cs="Tahoma" w:hint="eastAsia"/>
          <w:sz w:val="18"/>
          <w:szCs w:val="18"/>
          <w:rtl/>
        </w:rPr>
        <w:t>עוד</w:t>
      </w:r>
      <w:r w:rsidRPr="00FB71BE">
        <w:rPr>
          <w:rFonts w:ascii="Tahoma" w:hAnsi="Tahoma" w:cs="Tahoma"/>
          <w:sz w:val="18"/>
          <w:szCs w:val="18"/>
          <w:rtl/>
        </w:rPr>
        <w:t xml:space="preserve"> הסביר כי </w:t>
      </w:r>
      <w:r w:rsidRPr="00FB71BE">
        <w:rPr>
          <w:rFonts w:ascii="Tahoma" w:hAnsi="Tahoma" w:cs="Tahoma" w:hint="eastAsia"/>
          <w:sz w:val="18"/>
          <w:szCs w:val="18"/>
          <w:rtl/>
        </w:rPr>
        <w:t>המשרד</w:t>
      </w:r>
      <w:r w:rsidRPr="00FB71BE">
        <w:rPr>
          <w:rFonts w:ascii="Tahoma" w:hAnsi="Tahoma" w:cs="Tahoma"/>
          <w:sz w:val="18"/>
          <w:szCs w:val="18"/>
          <w:rtl/>
        </w:rPr>
        <w:t xml:space="preserve"> </w:t>
      </w:r>
      <w:r w:rsidRPr="00FB71BE">
        <w:rPr>
          <w:rFonts w:ascii="Tahoma" w:hAnsi="Tahoma" w:cs="Tahoma" w:hint="eastAsia"/>
          <w:sz w:val="18"/>
          <w:szCs w:val="18"/>
          <w:rtl/>
        </w:rPr>
        <w:t>החליט</w:t>
      </w:r>
      <w:r w:rsidRPr="00FB71BE">
        <w:rPr>
          <w:rFonts w:ascii="Tahoma" w:hAnsi="Tahoma" w:cs="Tahoma"/>
          <w:sz w:val="18"/>
          <w:szCs w:val="18"/>
          <w:rtl/>
        </w:rPr>
        <w:t xml:space="preserve"> </w:t>
      </w:r>
      <w:r w:rsidRPr="00FB71BE">
        <w:rPr>
          <w:rFonts w:ascii="Tahoma" w:hAnsi="Tahoma" w:cs="Tahoma" w:hint="eastAsia"/>
          <w:sz w:val="18"/>
          <w:szCs w:val="18"/>
          <w:rtl/>
        </w:rPr>
        <w:t>לפעול</w:t>
      </w:r>
      <w:r w:rsidRPr="00FB71BE">
        <w:rPr>
          <w:rFonts w:ascii="Tahoma" w:hAnsi="Tahoma" w:cs="Tahoma"/>
          <w:sz w:val="18"/>
          <w:szCs w:val="18"/>
          <w:rtl/>
        </w:rPr>
        <w:t xml:space="preserve"> </w:t>
      </w:r>
      <w:r w:rsidRPr="00FB71BE">
        <w:rPr>
          <w:rFonts w:ascii="Tahoma" w:hAnsi="Tahoma" w:cs="Tahoma" w:hint="eastAsia"/>
          <w:sz w:val="18"/>
          <w:szCs w:val="18"/>
          <w:rtl/>
        </w:rPr>
        <w:t>לקידום</w:t>
      </w:r>
      <w:r w:rsidRPr="00FB71BE">
        <w:rPr>
          <w:rFonts w:ascii="Tahoma" w:hAnsi="Tahoma" w:cs="Tahoma"/>
          <w:sz w:val="18"/>
          <w:szCs w:val="18"/>
          <w:rtl/>
        </w:rPr>
        <w:t xml:space="preserve"> </w:t>
      </w:r>
      <w:r w:rsidRPr="00FB71BE">
        <w:rPr>
          <w:rFonts w:ascii="Tahoma" w:hAnsi="Tahoma" w:cs="Tahoma" w:hint="eastAsia"/>
          <w:sz w:val="18"/>
          <w:szCs w:val="18"/>
          <w:rtl/>
        </w:rPr>
        <w:t>סגירת</w:t>
      </w:r>
      <w:r w:rsidRPr="00FB71BE">
        <w:rPr>
          <w:rFonts w:ascii="Tahoma" w:hAnsi="Tahoma" w:cs="Tahoma"/>
          <w:sz w:val="18"/>
          <w:szCs w:val="18"/>
          <w:rtl/>
        </w:rPr>
        <w:t xml:space="preserve"> </w:t>
      </w:r>
      <w:r w:rsidRPr="00FB71BE">
        <w:rPr>
          <w:rFonts w:ascii="Tahoma" w:hAnsi="Tahoma" w:cs="Tahoma" w:hint="eastAsia"/>
          <w:sz w:val="18"/>
          <w:szCs w:val="18"/>
          <w:rtl/>
        </w:rPr>
        <w:t>חברת</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אך</w:t>
      </w:r>
      <w:r w:rsidRPr="00FB71BE">
        <w:rPr>
          <w:rFonts w:ascii="Tahoma" w:hAnsi="Tahoma" w:cs="Tahoma"/>
          <w:sz w:val="18"/>
          <w:szCs w:val="18"/>
          <w:rtl/>
        </w:rPr>
        <w:t xml:space="preserve"> </w:t>
      </w:r>
      <w:r w:rsidRPr="00FB71BE">
        <w:rPr>
          <w:rFonts w:ascii="Tahoma" w:hAnsi="Tahoma" w:cs="Tahoma" w:hint="eastAsia"/>
          <w:sz w:val="18"/>
          <w:szCs w:val="18"/>
          <w:rtl/>
        </w:rPr>
        <w:t>את</w:t>
      </w:r>
      <w:r w:rsidRPr="00FB71BE">
        <w:rPr>
          <w:rFonts w:ascii="Tahoma" w:hAnsi="Tahoma" w:cs="Tahoma"/>
          <w:sz w:val="18"/>
          <w:szCs w:val="18"/>
          <w:rtl/>
        </w:rPr>
        <w:t xml:space="preserve"> </w:t>
      </w:r>
      <w:r w:rsidRPr="00FB71BE">
        <w:rPr>
          <w:rFonts w:ascii="Tahoma" w:hAnsi="Tahoma" w:cs="Tahoma" w:hint="eastAsia"/>
          <w:sz w:val="18"/>
          <w:szCs w:val="18"/>
          <w:rtl/>
        </w:rPr>
        <w:t>ההחלטה</w:t>
      </w:r>
      <w:r w:rsidRPr="00FB71BE">
        <w:rPr>
          <w:rFonts w:ascii="Tahoma" w:hAnsi="Tahoma" w:cs="Tahoma"/>
          <w:sz w:val="18"/>
          <w:szCs w:val="18"/>
          <w:rtl/>
        </w:rPr>
        <w:t xml:space="preserve"> </w:t>
      </w:r>
      <w:r w:rsidRPr="00FB71BE">
        <w:rPr>
          <w:rFonts w:ascii="Tahoma" w:hAnsi="Tahoma" w:cs="Tahoma" w:hint="eastAsia"/>
          <w:sz w:val="18"/>
          <w:szCs w:val="18"/>
          <w:rtl/>
        </w:rPr>
        <w:t>הסופית</w:t>
      </w:r>
      <w:r w:rsidRPr="00FB71BE">
        <w:rPr>
          <w:rFonts w:ascii="Tahoma" w:hAnsi="Tahoma" w:cs="Tahoma"/>
          <w:sz w:val="18"/>
          <w:szCs w:val="18"/>
          <w:rtl/>
        </w:rPr>
        <w:t xml:space="preserve"> </w:t>
      </w:r>
      <w:r w:rsidRPr="00FB71BE">
        <w:rPr>
          <w:rFonts w:ascii="Tahoma" w:hAnsi="Tahoma" w:cs="Tahoma" w:hint="eastAsia"/>
          <w:sz w:val="18"/>
          <w:szCs w:val="18"/>
          <w:rtl/>
        </w:rPr>
        <w:t>על</w:t>
      </w:r>
      <w:r w:rsidRPr="00FB71BE">
        <w:rPr>
          <w:rFonts w:ascii="Tahoma" w:hAnsi="Tahoma" w:cs="Tahoma"/>
          <w:sz w:val="18"/>
          <w:szCs w:val="18"/>
          <w:rtl/>
        </w:rPr>
        <w:t xml:space="preserve"> </w:t>
      </w:r>
      <w:r w:rsidRPr="00FB71BE">
        <w:rPr>
          <w:rFonts w:ascii="Tahoma" w:hAnsi="Tahoma" w:cs="Tahoma" w:hint="eastAsia"/>
          <w:sz w:val="18"/>
          <w:szCs w:val="18"/>
          <w:rtl/>
        </w:rPr>
        <w:t>הסגירה</w:t>
      </w:r>
      <w:r w:rsidRPr="00FB71BE">
        <w:rPr>
          <w:rFonts w:ascii="Tahoma" w:hAnsi="Tahoma" w:cs="Tahoma"/>
          <w:sz w:val="18"/>
          <w:szCs w:val="18"/>
          <w:rtl/>
        </w:rPr>
        <w:t xml:space="preserve"> </w:t>
      </w:r>
      <w:r w:rsidRPr="00FB71BE">
        <w:rPr>
          <w:rFonts w:ascii="Tahoma" w:hAnsi="Tahoma" w:cs="Tahoma" w:hint="eastAsia"/>
          <w:sz w:val="18"/>
          <w:szCs w:val="18"/>
          <w:rtl/>
        </w:rPr>
        <w:t>תקבל</w:t>
      </w:r>
      <w:r w:rsidRPr="00FB71BE">
        <w:rPr>
          <w:rFonts w:ascii="Tahoma" w:hAnsi="Tahoma" w:cs="Tahoma"/>
          <w:sz w:val="18"/>
          <w:szCs w:val="18"/>
          <w:rtl/>
        </w:rPr>
        <w:t xml:space="preserve"> </w:t>
      </w:r>
      <w:r w:rsidRPr="00FB71BE">
        <w:rPr>
          <w:rFonts w:ascii="Tahoma" w:hAnsi="Tahoma" w:cs="Tahoma" w:hint="eastAsia"/>
          <w:sz w:val="18"/>
          <w:szCs w:val="18"/>
          <w:rtl/>
        </w:rPr>
        <w:t>הממשלה</w:t>
      </w:r>
      <w:r w:rsidRPr="00FB71BE">
        <w:rPr>
          <w:rFonts w:ascii="Tahoma" w:hAnsi="Tahoma" w:cs="Tahoma"/>
          <w:sz w:val="18"/>
          <w:szCs w:val="18"/>
          <w:rtl/>
        </w:rPr>
        <w:t xml:space="preserve">, </w:t>
      </w:r>
      <w:r w:rsidRPr="00FB71BE">
        <w:rPr>
          <w:rFonts w:ascii="Tahoma" w:hAnsi="Tahoma" w:cs="Tahoma" w:hint="eastAsia"/>
          <w:sz w:val="18"/>
          <w:szCs w:val="18"/>
          <w:rtl/>
        </w:rPr>
        <w:t>כפי</w:t>
      </w:r>
      <w:r w:rsidRPr="00FB71BE">
        <w:rPr>
          <w:rFonts w:ascii="Tahoma" w:hAnsi="Tahoma" w:cs="Tahoma"/>
          <w:sz w:val="18"/>
          <w:szCs w:val="18"/>
          <w:rtl/>
        </w:rPr>
        <w:t xml:space="preserve"> </w:t>
      </w:r>
      <w:r w:rsidRPr="00FB71BE">
        <w:rPr>
          <w:rFonts w:ascii="Tahoma" w:hAnsi="Tahoma" w:cs="Tahoma" w:hint="eastAsia"/>
          <w:sz w:val="18"/>
          <w:szCs w:val="18"/>
          <w:rtl/>
        </w:rPr>
        <w:t>שנדרש</w:t>
      </w:r>
      <w:r w:rsidRPr="00FB71BE">
        <w:rPr>
          <w:rFonts w:ascii="Tahoma" w:hAnsi="Tahoma" w:cs="Tahoma"/>
          <w:sz w:val="18"/>
          <w:szCs w:val="18"/>
          <w:rtl/>
        </w:rPr>
        <w:t xml:space="preserve">, </w:t>
      </w:r>
      <w:r w:rsidRPr="00FB71BE">
        <w:rPr>
          <w:rFonts w:ascii="Tahoma" w:hAnsi="Tahoma" w:cs="Tahoma" w:hint="eastAsia"/>
          <w:sz w:val="18"/>
          <w:szCs w:val="18"/>
          <w:rtl/>
        </w:rPr>
        <w:t>וכל</w:t>
      </w:r>
      <w:r w:rsidRPr="00FB71BE">
        <w:rPr>
          <w:rFonts w:ascii="Tahoma" w:hAnsi="Tahoma" w:cs="Tahoma"/>
          <w:sz w:val="18"/>
          <w:szCs w:val="18"/>
          <w:rtl/>
        </w:rPr>
        <w:t xml:space="preserve"> </w:t>
      </w:r>
      <w:r w:rsidRPr="00FB71BE">
        <w:rPr>
          <w:rFonts w:ascii="Tahoma" w:hAnsi="Tahoma" w:cs="Tahoma" w:hint="eastAsia"/>
          <w:sz w:val="18"/>
          <w:szCs w:val="18"/>
          <w:rtl/>
        </w:rPr>
        <w:t>זאת</w:t>
      </w:r>
      <w:r w:rsidRPr="00FB71BE">
        <w:rPr>
          <w:rFonts w:ascii="Tahoma" w:hAnsi="Tahoma" w:cs="Tahoma"/>
          <w:sz w:val="18"/>
          <w:szCs w:val="18"/>
          <w:rtl/>
        </w:rPr>
        <w:t xml:space="preserve"> </w:t>
      </w:r>
      <w:r w:rsidRPr="00FB71BE">
        <w:rPr>
          <w:rFonts w:ascii="Tahoma" w:hAnsi="Tahoma" w:cs="Tahoma" w:hint="eastAsia"/>
          <w:sz w:val="18"/>
          <w:szCs w:val="18"/>
          <w:rtl/>
        </w:rPr>
        <w:t>לאחר</w:t>
      </w:r>
      <w:r w:rsidRPr="00FB71BE">
        <w:rPr>
          <w:rFonts w:ascii="Tahoma" w:hAnsi="Tahoma" w:cs="Tahoma"/>
          <w:sz w:val="18"/>
          <w:szCs w:val="18"/>
          <w:rtl/>
        </w:rPr>
        <w:t xml:space="preserve"> </w:t>
      </w:r>
      <w:r w:rsidRPr="00FB71BE">
        <w:rPr>
          <w:rFonts w:ascii="Tahoma" w:hAnsi="Tahoma" w:cs="Tahoma" w:hint="eastAsia"/>
          <w:sz w:val="18"/>
          <w:szCs w:val="18"/>
          <w:rtl/>
        </w:rPr>
        <w:t>הכנה</w:t>
      </w:r>
      <w:r w:rsidRPr="00FB71BE">
        <w:rPr>
          <w:rFonts w:ascii="Tahoma" w:hAnsi="Tahoma" w:cs="Tahoma"/>
          <w:sz w:val="18"/>
          <w:szCs w:val="18"/>
          <w:rtl/>
        </w:rPr>
        <w:t xml:space="preserve"> </w:t>
      </w:r>
      <w:r w:rsidRPr="00FB71BE">
        <w:rPr>
          <w:rFonts w:ascii="Tahoma" w:hAnsi="Tahoma" w:cs="Tahoma" w:hint="eastAsia"/>
          <w:sz w:val="18"/>
          <w:szCs w:val="18"/>
          <w:rtl/>
        </w:rPr>
        <w:t>מורכבת</w:t>
      </w:r>
      <w:r w:rsidRPr="00FB71BE">
        <w:rPr>
          <w:rFonts w:ascii="Tahoma" w:hAnsi="Tahoma" w:cs="Tahoma"/>
          <w:sz w:val="18"/>
          <w:szCs w:val="18"/>
          <w:rtl/>
        </w:rPr>
        <w:t xml:space="preserve"> </w:t>
      </w:r>
      <w:r w:rsidRPr="00FB71BE">
        <w:rPr>
          <w:rFonts w:ascii="Tahoma" w:hAnsi="Tahoma" w:cs="Tahoma" w:hint="eastAsia"/>
          <w:sz w:val="18"/>
          <w:szCs w:val="18"/>
          <w:rtl/>
        </w:rPr>
        <w:t>והסכמות</w:t>
      </w:r>
      <w:r w:rsidRPr="00FB71BE">
        <w:rPr>
          <w:rFonts w:ascii="Tahoma" w:hAnsi="Tahoma" w:cs="Tahoma"/>
          <w:sz w:val="18"/>
          <w:szCs w:val="18"/>
          <w:rtl/>
        </w:rPr>
        <w:t xml:space="preserve"> </w:t>
      </w:r>
      <w:r w:rsidRPr="00FB71BE">
        <w:rPr>
          <w:rFonts w:ascii="Tahoma" w:hAnsi="Tahoma" w:cs="Tahoma" w:hint="eastAsia"/>
          <w:sz w:val="18"/>
          <w:szCs w:val="18"/>
          <w:rtl/>
        </w:rPr>
        <w:t>משפטיות</w:t>
      </w:r>
      <w:r w:rsidRPr="00FB71BE">
        <w:rPr>
          <w:rFonts w:ascii="Tahoma" w:hAnsi="Tahoma" w:cs="Tahoma"/>
          <w:sz w:val="18"/>
          <w:szCs w:val="18"/>
          <w:rtl/>
        </w:rPr>
        <w:t xml:space="preserve"> </w:t>
      </w:r>
      <w:r w:rsidRPr="00FB71BE">
        <w:rPr>
          <w:rFonts w:ascii="Tahoma" w:hAnsi="Tahoma" w:cs="Tahoma" w:hint="eastAsia"/>
          <w:sz w:val="18"/>
          <w:szCs w:val="18"/>
          <w:rtl/>
        </w:rPr>
        <w:t>ומקצועיות</w:t>
      </w:r>
      <w:r w:rsidRPr="00FB71BE">
        <w:rPr>
          <w:rFonts w:ascii="Tahoma" w:hAnsi="Tahoma" w:cs="Tahoma"/>
          <w:sz w:val="18"/>
          <w:szCs w:val="18"/>
          <w:rtl/>
        </w:rPr>
        <w:t xml:space="preserve"> </w:t>
      </w:r>
      <w:r w:rsidRPr="00FB71BE">
        <w:rPr>
          <w:rFonts w:ascii="Tahoma" w:hAnsi="Tahoma" w:cs="Tahoma" w:hint="eastAsia"/>
          <w:sz w:val="18"/>
          <w:szCs w:val="18"/>
          <w:rtl/>
        </w:rPr>
        <w:t>עם</w:t>
      </w:r>
      <w:r w:rsidRPr="00FB71BE">
        <w:rPr>
          <w:rFonts w:ascii="Tahoma" w:hAnsi="Tahoma" w:cs="Tahoma"/>
          <w:sz w:val="18"/>
          <w:szCs w:val="18"/>
          <w:rtl/>
        </w:rPr>
        <w:t xml:space="preserve"> </w:t>
      </w:r>
      <w:r w:rsidRPr="00FB71BE">
        <w:rPr>
          <w:rFonts w:ascii="Tahoma" w:hAnsi="Tahoma" w:cs="Tahoma" w:hint="eastAsia"/>
          <w:sz w:val="18"/>
          <w:szCs w:val="18"/>
          <w:rtl/>
        </w:rPr>
        <w:t>רשות</w:t>
      </w:r>
      <w:r w:rsidRPr="00FB71BE">
        <w:rPr>
          <w:rFonts w:ascii="Tahoma" w:hAnsi="Tahoma" w:cs="Tahoma"/>
          <w:sz w:val="18"/>
          <w:szCs w:val="18"/>
          <w:rtl/>
        </w:rPr>
        <w:t xml:space="preserve"> </w:t>
      </w:r>
      <w:r w:rsidRPr="00FB71BE">
        <w:rPr>
          <w:rFonts w:ascii="Tahoma" w:hAnsi="Tahoma" w:cs="Tahoma" w:hint="eastAsia"/>
          <w:sz w:val="18"/>
          <w:szCs w:val="18"/>
          <w:rtl/>
        </w:rPr>
        <w:t>החברות</w:t>
      </w:r>
      <w:r w:rsidRPr="00FB71BE">
        <w:rPr>
          <w:rFonts w:ascii="Tahoma" w:hAnsi="Tahoma" w:cs="Tahoma"/>
          <w:sz w:val="18"/>
          <w:szCs w:val="18"/>
          <w:rtl/>
        </w:rPr>
        <w:t xml:space="preserve">, </w:t>
      </w:r>
      <w:r w:rsidRPr="00FB71BE">
        <w:rPr>
          <w:rFonts w:ascii="Tahoma" w:hAnsi="Tahoma" w:cs="Tahoma" w:hint="eastAsia"/>
          <w:sz w:val="18"/>
          <w:szCs w:val="18"/>
          <w:rtl/>
        </w:rPr>
        <w:t>משרד</w:t>
      </w:r>
      <w:r w:rsidRPr="00FB71BE">
        <w:rPr>
          <w:rFonts w:ascii="Tahoma" w:hAnsi="Tahoma" w:cs="Tahoma"/>
          <w:sz w:val="18"/>
          <w:szCs w:val="18"/>
          <w:rtl/>
        </w:rPr>
        <w:t xml:space="preserve"> </w:t>
      </w:r>
      <w:r w:rsidRPr="00FB71BE">
        <w:rPr>
          <w:rFonts w:ascii="Tahoma" w:hAnsi="Tahoma" w:cs="Tahoma" w:hint="eastAsia"/>
          <w:sz w:val="18"/>
          <w:szCs w:val="18"/>
          <w:rtl/>
        </w:rPr>
        <w:t>האוצר</w:t>
      </w:r>
      <w:r w:rsidRPr="00FB71BE">
        <w:rPr>
          <w:rFonts w:ascii="Tahoma" w:hAnsi="Tahoma" w:cs="Tahoma"/>
          <w:sz w:val="18"/>
          <w:szCs w:val="18"/>
          <w:rtl/>
        </w:rPr>
        <w:t xml:space="preserve">, </w:t>
      </w:r>
      <w:r w:rsidRPr="00FB71BE">
        <w:rPr>
          <w:rFonts w:ascii="Tahoma" w:hAnsi="Tahoma" w:cs="Tahoma" w:hint="eastAsia"/>
          <w:sz w:val="18"/>
          <w:szCs w:val="18"/>
          <w:rtl/>
        </w:rPr>
        <w:t>רמ</w:t>
      </w:r>
      <w:r w:rsidRPr="00FB71BE">
        <w:rPr>
          <w:rFonts w:ascii="Tahoma" w:hAnsi="Tahoma" w:cs="Tahoma"/>
          <w:sz w:val="18"/>
          <w:szCs w:val="18"/>
          <w:rtl/>
        </w:rPr>
        <w:t>"י</w:t>
      </w:r>
      <w:r w:rsidRPr="00FB71BE">
        <w:rPr>
          <w:rFonts w:ascii="Tahoma" w:hAnsi="Tahoma" w:cs="Tahoma"/>
          <w:sz w:val="18"/>
          <w:szCs w:val="18"/>
          <w:rtl/>
        </w:rPr>
        <w:t xml:space="preserve"> </w:t>
      </w:r>
      <w:r w:rsidRPr="00FB71BE">
        <w:rPr>
          <w:rFonts w:ascii="Tahoma" w:hAnsi="Tahoma" w:cs="Tahoma" w:hint="eastAsia"/>
          <w:sz w:val="18"/>
          <w:szCs w:val="18"/>
          <w:rtl/>
        </w:rPr>
        <w:t>ומשרד</w:t>
      </w:r>
      <w:r w:rsidRPr="00FB71BE">
        <w:rPr>
          <w:rFonts w:ascii="Tahoma" w:hAnsi="Tahoma" w:cs="Tahoma"/>
          <w:sz w:val="18"/>
          <w:szCs w:val="18"/>
          <w:rtl/>
        </w:rPr>
        <w:t xml:space="preserve"> </w:t>
      </w:r>
      <w:r w:rsidRPr="00FB71BE">
        <w:rPr>
          <w:rFonts w:ascii="Tahoma" w:hAnsi="Tahoma" w:cs="Tahoma" w:hint="eastAsia"/>
          <w:sz w:val="18"/>
          <w:szCs w:val="18"/>
          <w:rtl/>
        </w:rPr>
        <w:t>המשפטים</w:t>
      </w:r>
      <w:r w:rsidRPr="00FB71BE">
        <w:rPr>
          <w:rFonts w:ascii="Tahoma" w:hAnsi="Tahoma" w:cs="Tahoma"/>
          <w:sz w:val="18"/>
          <w:szCs w:val="18"/>
          <w:rtl/>
        </w:rPr>
        <w:t xml:space="preserve">, </w:t>
      </w:r>
      <w:r w:rsidRPr="00FB71BE">
        <w:rPr>
          <w:rFonts w:ascii="Tahoma" w:hAnsi="Tahoma" w:cs="Tahoma" w:hint="eastAsia"/>
          <w:sz w:val="18"/>
          <w:szCs w:val="18"/>
          <w:rtl/>
        </w:rPr>
        <w:t>שיבואו</w:t>
      </w:r>
      <w:r w:rsidRPr="00FB71BE">
        <w:rPr>
          <w:rFonts w:ascii="Tahoma" w:hAnsi="Tahoma" w:cs="Tahoma"/>
          <w:sz w:val="18"/>
          <w:szCs w:val="18"/>
          <w:rtl/>
        </w:rPr>
        <w:t xml:space="preserve"> </w:t>
      </w:r>
      <w:r w:rsidRPr="00FB71BE">
        <w:rPr>
          <w:rFonts w:ascii="Tahoma" w:hAnsi="Tahoma" w:cs="Tahoma" w:hint="eastAsia"/>
          <w:sz w:val="18"/>
          <w:szCs w:val="18"/>
          <w:rtl/>
        </w:rPr>
        <w:t>לידי</w:t>
      </w:r>
      <w:r w:rsidRPr="00FB71BE">
        <w:rPr>
          <w:rFonts w:ascii="Tahoma" w:hAnsi="Tahoma" w:cs="Tahoma"/>
          <w:sz w:val="18"/>
          <w:szCs w:val="18"/>
          <w:rtl/>
        </w:rPr>
        <w:t xml:space="preserve"> </w:t>
      </w:r>
      <w:r w:rsidRPr="00FB71BE">
        <w:rPr>
          <w:rFonts w:ascii="Tahoma" w:hAnsi="Tahoma" w:cs="Tahoma" w:hint="eastAsia"/>
          <w:sz w:val="18"/>
          <w:szCs w:val="18"/>
          <w:rtl/>
        </w:rPr>
        <w:t>ביטוי</w:t>
      </w:r>
      <w:r w:rsidRPr="00FB71BE">
        <w:rPr>
          <w:rFonts w:ascii="Tahoma" w:hAnsi="Tahoma" w:cs="Tahoma"/>
          <w:sz w:val="18"/>
          <w:szCs w:val="18"/>
          <w:rtl/>
        </w:rPr>
        <w:t xml:space="preserve"> </w:t>
      </w:r>
      <w:r w:rsidRPr="00FB71BE">
        <w:rPr>
          <w:rFonts w:ascii="Tahoma" w:hAnsi="Tahoma" w:cs="Tahoma" w:hint="eastAsia"/>
          <w:sz w:val="18"/>
          <w:szCs w:val="18"/>
          <w:rtl/>
        </w:rPr>
        <w:t>בנוסח</w:t>
      </w:r>
      <w:r w:rsidRPr="00FB71BE">
        <w:rPr>
          <w:rFonts w:ascii="Tahoma" w:hAnsi="Tahoma" w:cs="Tahoma"/>
          <w:sz w:val="18"/>
          <w:szCs w:val="18"/>
          <w:rtl/>
        </w:rPr>
        <w:t xml:space="preserve"> </w:t>
      </w:r>
      <w:r w:rsidRPr="00FB71BE">
        <w:rPr>
          <w:rFonts w:ascii="Tahoma" w:hAnsi="Tahoma" w:cs="Tahoma" w:hint="eastAsia"/>
          <w:sz w:val="18"/>
          <w:szCs w:val="18"/>
          <w:rtl/>
        </w:rPr>
        <w:t>החלטה</w:t>
      </w:r>
      <w:r w:rsidRPr="00FB71BE">
        <w:rPr>
          <w:rFonts w:ascii="Tahoma" w:hAnsi="Tahoma" w:cs="Tahoma"/>
          <w:sz w:val="18"/>
          <w:szCs w:val="18"/>
          <w:rtl/>
        </w:rPr>
        <w:t xml:space="preserve"> </w:t>
      </w:r>
      <w:r w:rsidRPr="00FB71BE">
        <w:rPr>
          <w:rFonts w:ascii="Tahoma" w:hAnsi="Tahoma" w:cs="Tahoma" w:hint="eastAsia"/>
          <w:sz w:val="18"/>
          <w:szCs w:val="18"/>
          <w:rtl/>
        </w:rPr>
        <w:t>מוסכם</w:t>
      </w:r>
      <w:r w:rsidRPr="00FB71BE">
        <w:rPr>
          <w:rFonts w:ascii="Tahoma" w:hAnsi="Tahoma" w:cs="Tahoma"/>
          <w:sz w:val="18"/>
          <w:szCs w:val="18"/>
          <w:rtl/>
        </w:rPr>
        <w:t xml:space="preserve">. </w:t>
      </w:r>
    </w:p>
    <w:p w:rsidR="00A6473B" w:rsidRPr="00FB71BE" w:rsidP="00051065">
      <w:pPr>
        <w:pStyle w:val="ListParagraph"/>
        <w:numPr>
          <w:ilvl w:val="0"/>
          <w:numId w:val="9"/>
        </w:numPr>
        <w:autoSpaceDE/>
        <w:autoSpaceDN/>
        <w:adjustRightInd/>
        <w:spacing w:line="240" w:lineRule="exact"/>
        <w:ind w:left="340" w:right="2268" w:hanging="340"/>
        <w:rPr>
          <w:sz w:val="18"/>
          <w:szCs w:val="18"/>
        </w:rPr>
      </w:pPr>
      <w:r w:rsidRPr="00FB71BE">
        <w:rPr>
          <w:rFonts w:hint="cs"/>
          <w:sz w:val="18"/>
          <w:szCs w:val="18"/>
          <w:rtl/>
        </w:rPr>
        <w:t>בתרשים 10 להלן מוצגת השתלשלות העניינים בפרויקט מהחלטת הממשלה ב-2001 להקים שוק סיטוני ועד מועד סיום הביקורת בספטמבר 2018.</w:t>
      </w:r>
    </w:p>
    <w:p w:rsidR="00A6473B" w:rsidRPr="00051065" w:rsidP="00051065">
      <w:pPr>
        <w:pStyle w:val="tab-name"/>
        <w:rPr>
          <w:b/>
          <w:bCs/>
          <w:noProof/>
          <w:rtl/>
        </w:rPr>
      </w:pPr>
      <w:r w:rsidRPr="00FB71BE">
        <w:rPr>
          <w:rFonts w:hint="eastAsia"/>
          <w:noProof/>
          <w:rtl/>
        </w:rPr>
        <w:t>תרשים</w:t>
      </w:r>
      <w:r w:rsidRPr="00FB71BE">
        <w:rPr>
          <w:noProof/>
          <w:rtl/>
        </w:rPr>
        <w:t xml:space="preserve"> </w:t>
      </w:r>
      <w:r w:rsidRPr="00FB71BE">
        <w:rPr>
          <w:rFonts w:hint="cs"/>
          <w:noProof/>
          <w:rtl/>
        </w:rPr>
        <w:t xml:space="preserve">10: </w:t>
      </w:r>
      <w:r w:rsidRPr="00051065">
        <w:rPr>
          <w:rFonts w:hint="eastAsia"/>
          <w:b/>
          <w:bCs/>
          <w:noProof/>
          <w:rtl/>
        </w:rPr>
        <w:t>השתלשלות</w:t>
      </w:r>
      <w:r w:rsidRPr="00051065">
        <w:rPr>
          <w:b/>
          <w:bCs/>
          <w:noProof/>
          <w:rtl/>
        </w:rPr>
        <w:t xml:space="preserve"> </w:t>
      </w:r>
      <w:r w:rsidRPr="00051065">
        <w:rPr>
          <w:rFonts w:hint="eastAsia"/>
          <w:b/>
          <w:bCs/>
          <w:noProof/>
          <w:rtl/>
        </w:rPr>
        <w:t>העניינים</w:t>
      </w:r>
      <w:r w:rsidRPr="00051065">
        <w:rPr>
          <w:b/>
          <w:bCs/>
          <w:noProof/>
          <w:rtl/>
        </w:rPr>
        <w:t xml:space="preserve"> </w:t>
      </w:r>
      <w:r w:rsidRPr="00051065">
        <w:rPr>
          <w:rFonts w:hint="eastAsia"/>
          <w:b/>
          <w:bCs/>
          <w:noProof/>
          <w:rtl/>
        </w:rPr>
        <w:t>בפרויקט</w:t>
      </w:r>
      <w:r w:rsidRPr="00051065">
        <w:rPr>
          <w:b/>
          <w:bCs/>
          <w:noProof/>
          <w:rtl/>
        </w:rPr>
        <w:t xml:space="preserve"> </w:t>
      </w:r>
      <w:r w:rsidRPr="00051065">
        <w:rPr>
          <w:rFonts w:hint="eastAsia"/>
          <w:b/>
          <w:bCs/>
          <w:noProof/>
          <w:rtl/>
        </w:rPr>
        <w:t>הקמת</w:t>
      </w:r>
      <w:r w:rsidRPr="00051065">
        <w:rPr>
          <w:b/>
          <w:bCs/>
          <w:noProof/>
          <w:rtl/>
        </w:rPr>
        <w:t xml:space="preserve"> </w:t>
      </w:r>
      <w:r w:rsidRPr="00051065">
        <w:rPr>
          <w:rFonts w:hint="eastAsia"/>
          <w:b/>
          <w:bCs/>
          <w:noProof/>
          <w:rtl/>
        </w:rPr>
        <w:t>השוק</w:t>
      </w:r>
      <w:r w:rsidRPr="00051065">
        <w:rPr>
          <w:b/>
          <w:bCs/>
          <w:noProof/>
          <w:rtl/>
        </w:rPr>
        <w:t xml:space="preserve"> </w:t>
      </w:r>
      <w:r w:rsidRPr="00051065">
        <w:rPr>
          <w:rFonts w:hint="eastAsia"/>
          <w:b/>
          <w:bCs/>
          <w:noProof/>
          <w:rtl/>
        </w:rPr>
        <w:t>הסיטוני</w:t>
      </w:r>
    </w:p>
    <w:p w:rsidR="00E84F49" w:rsidRPr="00FB71BE" w:rsidP="00051065">
      <w:pPr>
        <w:spacing w:line="240" w:lineRule="atLeast"/>
        <w:jc w:val="both"/>
        <w:rPr>
          <w:rFonts w:ascii="Tahoma" w:hAnsi="Tahoma" w:cs="Tahoma"/>
          <w:color w:val="000000" w:themeColor="text1"/>
          <w:sz w:val="18"/>
          <w:szCs w:val="18"/>
          <w:rtl/>
        </w:rPr>
      </w:pPr>
      <w:r>
        <w:rPr>
          <w:rFonts w:ascii="Tahoma" w:hAnsi="Tahoma" w:cs="Tahoma"/>
          <w:noProof/>
          <w:color w:val="000000" w:themeColor="text1"/>
          <w:sz w:val="18"/>
          <w:szCs w:val="18"/>
          <w:rtl/>
        </w:rPr>
        <w:drawing>
          <wp:inline distT="0" distB="0" distL="0" distR="0">
            <wp:extent cx="3833903" cy="6120000"/>
            <wp:effectExtent l="0" t="0" r="0" b="0"/>
            <wp:docPr id="24" name="Picture 24" descr="בינואר 2001 החליטה הממשלה להקים שוק סיטוני חדש במתחם מסובים. בינואר 2007 אושרה תוכנית המתאר המחוזית להקמת השוק. בפברואר 2011 הוקמה חברת שוק סיטוני לישראל. בפברואר 2013 התחיל המשא ומתן עם עיריית אור יהודה. ביוני 2013 פורסם הליך המיון המוקדם למכרז להקמת השוק. באפריל 2014 החליטה הממשלה לדחות את הפעלת השוק לדצמבר 2017. בפברואר 2016 הופסק המשא ומתן עם עיריית אור יהודה. באוגוסט 2016 הודיעה ועדת המכרזים על ביטול הליך המיון המוקדם במסגרת המכרז להקמת השוק. במרץ 2017 החליטה הממשלה לדחות את הפעלת השוק לדצמבר 2020. בחודשים אפריל עד יולי 2017 התקיימו דיונים בעניין החלופה להרחבת השוק הקיים בצריפין, ללא הסכמה. בינואר 2018 החליט משרד החקלאות לסגור את חברת שוק סיטוני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035" name="219-g-10.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33903" cy="6120000"/>
                    </a:xfrm>
                    <a:prstGeom prst="rect">
                      <a:avLst/>
                    </a:prstGeom>
                  </pic:spPr>
                </pic:pic>
              </a:graphicData>
            </a:graphic>
          </wp:inline>
        </w:drawing>
      </w:r>
    </w:p>
    <w:p w:rsidR="00A6473B" w:rsidRPr="00FB71BE" w:rsidP="00051065">
      <w:pPr>
        <w:spacing w:line="240" w:lineRule="exact"/>
        <w:ind w:right="2268"/>
        <w:jc w:val="both"/>
        <w:rPr>
          <w:rFonts w:ascii="Tahoma" w:hAnsi="Tahoma" w:cs="Tahoma"/>
          <w:sz w:val="18"/>
          <w:szCs w:val="18"/>
          <w:rtl/>
        </w:rPr>
      </w:pPr>
    </w:p>
    <w:p w:rsidR="00FA3258" w:rsidRPr="00D43E82" w:rsidP="00FA325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6473B" w:rsidRPr="00FB71BE" w:rsidP="00141350">
      <w:pPr>
        <w:pStyle w:val="RESHET"/>
        <w:rPr>
          <w:rtl/>
        </w:rPr>
      </w:pPr>
      <w:r w:rsidRPr="00FB71BE">
        <w:rPr>
          <w:rFonts w:hint="cs"/>
          <w:rtl/>
        </w:rPr>
        <w:t xml:space="preserve">עוד ב-2001 החליטה הממשלה לפעול להקמת שוק סיטוני חדש, מודרני ואיכותי לתוצרת חקלאית למטרופולין תל אביב במתחם מסובים, כדי לקדם את התחרות ואת היעילות בשיווק התוצרת החקלאית, לצמצם את פער התיווך ולהביא לעלייה באיכות התוצרת, לרווחת הצרכנים והחקלאים. הממשלה אף תיקפה החלטה זו בשלוש החלטות נוספות: ההחלטה מאוקטובר 2010 על הקמת חברת השוק, וההחלטות מאפריל 2014 וממרץ 2017 על הארכת פעילותה. </w:t>
      </w:r>
    </w:p>
    <w:p w:rsidR="00A6473B" w:rsidRPr="00FB71BE" w:rsidP="00141350">
      <w:pPr>
        <w:pStyle w:val="RESHET"/>
        <w:rPr>
          <w:rtl/>
        </w:rPr>
      </w:pPr>
      <w:r w:rsidRPr="00FB71BE">
        <w:rPr>
          <w:rFonts w:hint="cs"/>
          <w:rtl/>
        </w:rPr>
        <w:t>במועד סיום הביקורת, 17 שנים לאחר החלטת הממשלה מ-2001 לפעול להקמת שוק סיטוני חדש, טרם הוקם השוק. השוק הסיטוני פועל כיום במתחם זמני שהוקם בצריפין ב-2006, בתנאים של מחסור בשטחי אחסנה, צפיפות וחוסר יעילות, הגורמים בין היתר לרמת פחתים גבוהה של תוצרת חקלאית טרייה. בסופו של יום לא הושגה אף לא מטרה אחת ממטרות השוק הסיטוני שהגדירה הממשלה: לא קודמה התחרות ולא הוגברה יעילות מערכות שיווק התוצרת החקלאית בארץ; לא חל שינוי בפערי התיווך; לא הוגבר הפיקוח על המסחר בתוצרת חקלאית; לא הוקמה מערכת מסחר סיטוני הוגנת ויעילה במוצרים צמחיים לתועלת המגדלים, הסוחרים והצרכנים; לא הוכח שמקוימים התקנים לשיווק ולהחזקה של תוצרת חקלאית, למען עלייה באיכות התוצרת ושמירה על בריאות הציבור. בשל אי הקמת השוק החדש, לא עודד השימוש בו ולא עודדה הפיכתו לנגיש.</w:t>
      </w:r>
    </w:p>
    <w:p w:rsidR="00A6473B" w:rsidRPr="00FB71BE" w:rsidP="00141350">
      <w:pPr>
        <w:pStyle w:val="RESHET"/>
        <w:rPr>
          <w:rtl/>
        </w:rPr>
      </w:pPr>
      <w:r w:rsidRPr="00FB71BE">
        <w:rPr>
          <w:rFonts w:hint="cs"/>
          <w:rtl/>
        </w:rPr>
        <w:t xml:space="preserve">העובדות שנפרשו בפרק זה בדבר הטיפול בהקמת השוק הסיטוני ב-17 השנים האחרונות משקפות שורה של חולשות מקצועיות ותפקודיות בפעולת הממשלה, והתוצאה היא שמהבחינה המעשית מצב הדברים בשנת 2018 דומה למצבם ב-2001. הטיפול הממשלתי רב השנים בנושא זה התאפיין בהתנהלות איטית שגבלה לעיתים בגרירת רגליים; בפעולה לא החלטית וקושי להכריע בסוגיות כלכליות ומשפטיות של הפרויקט; בהחלפת נתיבי היישום אחת לכמה שנים בשל חוסר יכולת להוציא לפועל החלטות; בחוסר יכולת להתמודד עם סירוב של רשות מקומית לפעול ליישום החלטת הממשלה, דבר שהוביל לסיכול היכולת ליישמה; בחוסר יכולת למצות את פעולותיה של חברה ממשלתית שהוקמה ליישום החלטת הממשלה, עד כדי החלטה על פירוקה וסגירתה; ובהוצאת משאבים ניכרים שרובם ירדו לטמיון. </w:t>
      </w:r>
    </w:p>
    <w:p w:rsidR="00A6473B" w:rsidRPr="00FB71BE" w:rsidP="00141350">
      <w:pPr>
        <w:spacing w:before="180" w:line="240" w:lineRule="exact"/>
        <w:ind w:right="2268"/>
        <w:jc w:val="both"/>
        <w:rPr>
          <w:rFonts w:ascii="Tahoma" w:hAnsi="Tahoma" w:cs="Tahoma"/>
          <w:sz w:val="18"/>
          <w:szCs w:val="18"/>
        </w:rPr>
      </w:pPr>
      <w:r w:rsidRPr="00FB71BE">
        <w:rPr>
          <w:rFonts w:ascii="Tahoma" w:hAnsi="Tahoma" w:cs="Tahoma" w:hint="cs"/>
          <w:sz w:val="18"/>
          <w:szCs w:val="18"/>
          <w:rtl/>
        </w:rPr>
        <w:t xml:space="preserve">מנכ"ל משרד החקלאות השיב למשרד מבקר המדינה בנובמבר 2018 כי עידוד התחרות בשוק הפירות והירקות, צמצום פערי התיווך והורדת יוקר המחיה הם מיעדיו המרכזיים של משרד החקלאות וכי המשרד פעל ופועל במגוון רחב של חזיתות לטיפול בשורש הבעיה, כדי להביא </w:t>
      </w:r>
      <w:r w:rsidRPr="00FB71BE">
        <w:rPr>
          <w:rFonts w:ascii="Tahoma" w:hAnsi="Tahoma" w:cs="Tahoma" w:hint="cs"/>
          <w:b/>
          <w:bCs/>
          <w:sz w:val="18"/>
          <w:szCs w:val="18"/>
          <w:rtl/>
        </w:rPr>
        <w:t xml:space="preserve">לפתרון </w:t>
      </w:r>
      <w:r w:rsidRPr="00FB71BE">
        <w:rPr>
          <w:rFonts w:ascii="Tahoma" w:hAnsi="Tahoma" w:cs="Tahoma" w:hint="cs"/>
          <w:b/>
          <w:bCs/>
          <w:sz w:val="18"/>
          <w:szCs w:val="18"/>
          <w:rtl/>
        </w:rPr>
        <w:t>אמיתי</w:t>
      </w:r>
      <w:r w:rsidRPr="00FB71BE">
        <w:rPr>
          <w:rFonts w:ascii="Tahoma" w:hAnsi="Tahoma" w:cs="Tahoma" w:hint="cs"/>
          <w:b/>
          <w:bCs/>
          <w:sz w:val="18"/>
          <w:szCs w:val="18"/>
          <w:rtl/>
        </w:rPr>
        <w:t xml:space="preserve"> ובר קיימה</w:t>
      </w:r>
      <w:r w:rsidRPr="00FB71BE">
        <w:rPr>
          <w:rFonts w:ascii="Tahoma" w:hAnsi="Tahoma" w:cs="Tahoma" w:hint="cs"/>
          <w:sz w:val="18"/>
          <w:szCs w:val="18"/>
          <w:rtl/>
        </w:rPr>
        <w:t xml:space="preserve"> (ההדגשה במקור).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אשר לשוק הסיטוני כתב מנכ"ל משרד החקלאות בתשובתו כי עם כניסתו לתפקיד הגדיר את הקמת השוק כמשימה מרכזית וכך נהג. התקיימו בלשכתו ישיבות רבות והושקע מאמץ ניכר </w:t>
      </w:r>
      <w:r w:rsidRPr="00FB71BE">
        <w:rPr>
          <w:rFonts w:ascii="Tahoma" w:hAnsi="Tahoma" w:cs="Tahoma" w:hint="cs"/>
          <w:sz w:val="18"/>
          <w:szCs w:val="18"/>
          <w:rtl/>
        </w:rPr>
        <w:t>מצידו</w:t>
      </w:r>
      <w:r w:rsidRPr="00FB71BE">
        <w:rPr>
          <w:rFonts w:ascii="Tahoma" w:hAnsi="Tahoma" w:cs="Tahoma" w:hint="cs"/>
          <w:sz w:val="18"/>
          <w:szCs w:val="18"/>
          <w:rtl/>
        </w:rPr>
        <w:t xml:space="preserve"> ומצד המשרד בבניית שוק סיטוני גדול ומודרני אשר יכול לצמצם את התלות של החקלאים ברשתות השיווק ולהגדיל את המקטע הסיטוני, בדגש על השוק המרכזי בצריפין.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מנכ"ל משרד החקלאות הוסיף בתשובתו כי לצערו "אגף התקציבים במשרד האוצר לא הצליח לראות עין בעין את מדיניות משרד החקלאות והממשלה, וטען כי המדיניות שלו היא הנכונה, קרי, הקמת זירת מסחר דיגיטלית בלבד, היא הראויה מבחינת ההשקעה התקציבית של המדינה". המנכ"ל ציין כי בתוכניות של חברת השוק, זירת מסחר דיגיטלית שולבה כחלק מהפרויקט. עוד כתב כי "משרד האוצר החליט שאין זה נכון להשקיע את התקציבים למרות כל הדיונים והעבודות שנעשו (וכפי שמתבצע היום בעולם כולו) ואין מקום להקים שוק סיטוני מודרני אשר ישלב מסחר קונבנציונלי ומסחר דיגיטלי". הוא ציין כי משרד החקלאות מפרסם דוח שבועי על מחירי פירות וירקות נבחרים כדי שהצרכנים יוכלו לעקוב אחר המחיר המומלץ, וכן פיתח יישומון (אפליקציה) שבו ניתן לראות בכל יום את המחיר הסיטוני של פירות וירקות.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שר החקלאות כתב למשרד מבקר המדינה בנובמבר 2018 כי עמדתו זהה לעמדת מנכ"ל משרדו שהובאה לעיל.</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eastAsia"/>
          <w:sz w:val="18"/>
          <w:szCs w:val="18"/>
          <w:rtl/>
        </w:rPr>
        <w:t>משרד</w:t>
      </w:r>
      <w:r w:rsidRPr="00FB71BE">
        <w:rPr>
          <w:rFonts w:ascii="Tahoma" w:hAnsi="Tahoma" w:cs="Tahoma"/>
          <w:sz w:val="18"/>
          <w:szCs w:val="18"/>
          <w:rtl/>
        </w:rPr>
        <w:t xml:space="preserve"> החקלאות </w:t>
      </w:r>
      <w:r w:rsidRPr="00FB71BE">
        <w:rPr>
          <w:rFonts w:ascii="Tahoma" w:hAnsi="Tahoma" w:cs="Tahoma" w:hint="eastAsia"/>
          <w:sz w:val="18"/>
          <w:szCs w:val="18"/>
          <w:rtl/>
        </w:rPr>
        <w:t>כתב</w:t>
      </w:r>
      <w:r w:rsidRPr="00FB71BE">
        <w:rPr>
          <w:rFonts w:ascii="Tahoma" w:hAnsi="Tahoma" w:cs="Tahoma"/>
          <w:sz w:val="18"/>
          <w:szCs w:val="18"/>
          <w:rtl/>
        </w:rPr>
        <w:t xml:space="preserve"> </w:t>
      </w:r>
      <w:r w:rsidRPr="00FB71BE">
        <w:rPr>
          <w:rFonts w:ascii="Tahoma" w:hAnsi="Tahoma" w:cs="Tahoma" w:hint="eastAsia"/>
          <w:sz w:val="18"/>
          <w:szCs w:val="18"/>
          <w:rtl/>
        </w:rPr>
        <w:t>בתשובתו</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פועלו</w:t>
      </w:r>
      <w:r w:rsidRPr="00FB71BE">
        <w:rPr>
          <w:rFonts w:ascii="Tahoma" w:hAnsi="Tahoma" w:cs="Tahoma"/>
          <w:sz w:val="18"/>
          <w:szCs w:val="18"/>
          <w:rtl/>
        </w:rPr>
        <w:t xml:space="preserve"> הרב לקידום שדרוג השוק הסיטוני </w:t>
      </w:r>
      <w:r w:rsidRPr="00FB71BE">
        <w:rPr>
          <w:rFonts w:ascii="Tahoma" w:hAnsi="Tahoma" w:cs="Tahoma" w:hint="eastAsia"/>
          <w:sz w:val="18"/>
          <w:szCs w:val="18"/>
          <w:rtl/>
        </w:rPr>
        <w:t>אינו</w:t>
      </w:r>
      <w:r w:rsidRPr="00FB71BE">
        <w:rPr>
          <w:rFonts w:ascii="Tahoma" w:hAnsi="Tahoma" w:cs="Tahoma"/>
          <w:sz w:val="18"/>
          <w:szCs w:val="18"/>
          <w:rtl/>
        </w:rPr>
        <w:t xml:space="preserve"> מתקד</w:t>
      </w:r>
      <w:r w:rsidRPr="00FB71BE">
        <w:rPr>
          <w:rFonts w:ascii="Tahoma" w:hAnsi="Tahoma" w:cs="Tahoma" w:hint="eastAsia"/>
          <w:sz w:val="18"/>
          <w:szCs w:val="18"/>
          <w:rtl/>
        </w:rPr>
        <w:t>ם</w:t>
      </w:r>
      <w:r w:rsidRPr="00FB71BE">
        <w:rPr>
          <w:rFonts w:ascii="Tahoma" w:hAnsi="Tahoma" w:cs="Tahoma"/>
          <w:sz w:val="18"/>
          <w:szCs w:val="18"/>
          <w:rtl/>
        </w:rPr>
        <w:t xml:space="preserve"> </w:t>
      </w:r>
      <w:r w:rsidRPr="00FB71BE">
        <w:rPr>
          <w:rFonts w:ascii="Tahoma" w:hAnsi="Tahoma" w:cs="Tahoma" w:hint="eastAsia"/>
          <w:sz w:val="18"/>
          <w:szCs w:val="18"/>
          <w:rtl/>
        </w:rPr>
        <w:t>בשל</w:t>
      </w:r>
      <w:r w:rsidRPr="00FB71BE">
        <w:rPr>
          <w:rFonts w:ascii="Tahoma" w:hAnsi="Tahoma" w:cs="Tahoma"/>
          <w:sz w:val="18"/>
          <w:szCs w:val="18"/>
          <w:rtl/>
        </w:rPr>
        <w:t xml:space="preserve"> </w:t>
      </w:r>
      <w:r w:rsidRPr="00FB71BE">
        <w:rPr>
          <w:rFonts w:ascii="Tahoma" w:hAnsi="Tahoma" w:cs="Tahoma" w:hint="eastAsia"/>
          <w:sz w:val="18"/>
          <w:szCs w:val="18"/>
          <w:rtl/>
        </w:rPr>
        <w:t>היעדר</w:t>
      </w:r>
      <w:r w:rsidRPr="00FB71BE">
        <w:rPr>
          <w:rFonts w:ascii="Tahoma" w:hAnsi="Tahoma" w:cs="Tahoma"/>
          <w:sz w:val="18"/>
          <w:szCs w:val="18"/>
          <w:rtl/>
        </w:rPr>
        <w:t xml:space="preserve"> תקציב </w:t>
      </w:r>
      <w:r w:rsidRPr="00FB71BE">
        <w:rPr>
          <w:rFonts w:ascii="Tahoma" w:hAnsi="Tahoma" w:cs="Tahoma" w:hint="eastAsia"/>
          <w:sz w:val="18"/>
          <w:szCs w:val="18"/>
          <w:rtl/>
        </w:rPr>
        <w:t>מהאוצר</w:t>
      </w:r>
      <w:r w:rsidRPr="00FB71BE">
        <w:rPr>
          <w:rFonts w:ascii="Tahoma" w:hAnsi="Tahoma" w:cs="Tahoma"/>
          <w:sz w:val="18"/>
          <w:szCs w:val="18"/>
          <w:rtl/>
        </w:rPr>
        <w:t xml:space="preserve">, </w:t>
      </w:r>
      <w:r w:rsidRPr="00FB71BE">
        <w:rPr>
          <w:rFonts w:ascii="Tahoma" w:hAnsi="Tahoma" w:cs="Tahoma" w:hint="eastAsia"/>
          <w:sz w:val="18"/>
          <w:szCs w:val="18"/>
          <w:rtl/>
        </w:rPr>
        <w:t>למרות</w:t>
      </w:r>
      <w:r w:rsidRPr="00FB71BE">
        <w:rPr>
          <w:rFonts w:ascii="Tahoma" w:hAnsi="Tahoma" w:cs="Tahoma"/>
          <w:sz w:val="18"/>
          <w:szCs w:val="18"/>
          <w:rtl/>
        </w:rPr>
        <w:t xml:space="preserve"> </w:t>
      </w:r>
      <w:r w:rsidRPr="00FB71BE">
        <w:rPr>
          <w:rFonts w:ascii="Tahoma" w:hAnsi="Tahoma" w:cs="Tahoma" w:hint="eastAsia"/>
          <w:sz w:val="18"/>
          <w:szCs w:val="18"/>
          <w:rtl/>
        </w:rPr>
        <w:t>דיונים</w:t>
      </w:r>
      <w:r w:rsidRPr="00FB71BE">
        <w:rPr>
          <w:rFonts w:ascii="Tahoma" w:hAnsi="Tahoma" w:cs="Tahoma"/>
          <w:sz w:val="18"/>
          <w:szCs w:val="18"/>
          <w:rtl/>
        </w:rPr>
        <w:t xml:space="preserve"> </w:t>
      </w:r>
      <w:r w:rsidRPr="00FB71BE">
        <w:rPr>
          <w:rFonts w:ascii="Tahoma" w:hAnsi="Tahoma" w:cs="Tahoma" w:hint="eastAsia"/>
          <w:sz w:val="18"/>
          <w:szCs w:val="18"/>
          <w:rtl/>
        </w:rPr>
        <w:t>רבים</w:t>
      </w:r>
      <w:r w:rsidRPr="00FB71BE">
        <w:rPr>
          <w:rFonts w:ascii="Tahoma" w:hAnsi="Tahoma" w:cs="Tahoma"/>
          <w:sz w:val="18"/>
          <w:szCs w:val="18"/>
          <w:rtl/>
        </w:rPr>
        <w:t xml:space="preserve"> </w:t>
      </w:r>
      <w:r w:rsidRPr="00FB71BE">
        <w:rPr>
          <w:rFonts w:ascii="Tahoma" w:hAnsi="Tahoma" w:cs="Tahoma" w:hint="eastAsia"/>
          <w:sz w:val="18"/>
          <w:szCs w:val="18"/>
          <w:rtl/>
        </w:rPr>
        <w:t>עם</w:t>
      </w:r>
      <w:r w:rsidRPr="00FB71BE">
        <w:rPr>
          <w:rFonts w:ascii="Tahoma" w:hAnsi="Tahoma" w:cs="Tahoma"/>
          <w:sz w:val="18"/>
          <w:szCs w:val="18"/>
          <w:rtl/>
        </w:rPr>
        <w:t xml:space="preserve"> </w:t>
      </w:r>
      <w:r w:rsidRPr="00FB71BE">
        <w:rPr>
          <w:rFonts w:ascii="Tahoma" w:hAnsi="Tahoma" w:cs="Tahoma" w:hint="eastAsia"/>
          <w:sz w:val="18"/>
          <w:szCs w:val="18"/>
          <w:rtl/>
        </w:rPr>
        <w:t>משרד</w:t>
      </w:r>
      <w:r w:rsidRPr="00FB71BE">
        <w:rPr>
          <w:rFonts w:ascii="Tahoma" w:hAnsi="Tahoma" w:cs="Tahoma"/>
          <w:sz w:val="18"/>
          <w:szCs w:val="18"/>
          <w:rtl/>
        </w:rPr>
        <w:t xml:space="preserve"> </w:t>
      </w:r>
      <w:r w:rsidRPr="00FB71BE">
        <w:rPr>
          <w:rFonts w:ascii="Tahoma" w:hAnsi="Tahoma" w:cs="Tahoma" w:hint="eastAsia"/>
          <w:sz w:val="18"/>
          <w:szCs w:val="18"/>
          <w:rtl/>
        </w:rPr>
        <w:t>האוצר</w:t>
      </w:r>
      <w:r w:rsidRPr="00FB71BE">
        <w:rPr>
          <w:rFonts w:ascii="Tahoma" w:hAnsi="Tahoma" w:cs="Tahoma"/>
          <w:sz w:val="18"/>
          <w:szCs w:val="18"/>
          <w:rtl/>
        </w:rPr>
        <w:t xml:space="preserve"> </w:t>
      </w:r>
      <w:r w:rsidRPr="00FB71BE">
        <w:rPr>
          <w:rFonts w:ascii="Tahoma" w:hAnsi="Tahoma" w:cs="Tahoma" w:hint="eastAsia"/>
          <w:sz w:val="18"/>
          <w:szCs w:val="18"/>
          <w:rtl/>
        </w:rPr>
        <w:t>על</w:t>
      </w:r>
      <w:r w:rsidRPr="00FB71BE">
        <w:rPr>
          <w:rFonts w:ascii="Tahoma" w:hAnsi="Tahoma" w:cs="Tahoma"/>
          <w:sz w:val="18"/>
          <w:szCs w:val="18"/>
          <w:rtl/>
        </w:rPr>
        <w:t xml:space="preserve"> </w:t>
      </w:r>
      <w:r w:rsidRPr="00FB71BE">
        <w:rPr>
          <w:rFonts w:ascii="Tahoma" w:hAnsi="Tahoma" w:cs="Tahoma" w:hint="eastAsia"/>
          <w:sz w:val="18"/>
          <w:szCs w:val="18"/>
          <w:rtl/>
        </w:rPr>
        <w:t>אגפיו</w:t>
      </w:r>
      <w:r w:rsidRPr="00FB71BE">
        <w:rPr>
          <w:rFonts w:ascii="Tahoma" w:hAnsi="Tahoma" w:cs="Tahoma"/>
          <w:sz w:val="18"/>
          <w:szCs w:val="18"/>
          <w:rtl/>
        </w:rPr>
        <w:t xml:space="preserve"> </w:t>
      </w:r>
      <w:r w:rsidRPr="00FB71BE">
        <w:rPr>
          <w:rFonts w:ascii="Tahoma" w:hAnsi="Tahoma" w:cs="Tahoma" w:hint="eastAsia"/>
          <w:sz w:val="18"/>
          <w:szCs w:val="18"/>
          <w:rtl/>
        </w:rPr>
        <w:t>השונים</w:t>
      </w:r>
      <w:r w:rsidRPr="00FB71BE">
        <w:rPr>
          <w:rFonts w:ascii="Tahoma" w:hAnsi="Tahoma" w:cs="Tahoma"/>
          <w:sz w:val="18"/>
          <w:szCs w:val="18"/>
          <w:rtl/>
        </w:rPr>
        <w:t xml:space="preserve">. </w:t>
      </w:r>
      <w:r w:rsidRPr="00FB71BE">
        <w:rPr>
          <w:rFonts w:ascii="Tahoma" w:hAnsi="Tahoma" w:cs="Tahoma" w:hint="eastAsia"/>
          <w:sz w:val="18"/>
          <w:szCs w:val="18"/>
          <w:rtl/>
        </w:rPr>
        <w:t>הוא</w:t>
      </w:r>
      <w:r w:rsidRPr="00FB71BE">
        <w:rPr>
          <w:rFonts w:ascii="Tahoma" w:hAnsi="Tahoma" w:cs="Tahoma"/>
          <w:sz w:val="18"/>
          <w:szCs w:val="18"/>
          <w:rtl/>
        </w:rPr>
        <w:t xml:space="preserve"> </w:t>
      </w:r>
      <w:r w:rsidRPr="00FB71BE">
        <w:rPr>
          <w:rFonts w:ascii="Tahoma" w:hAnsi="Tahoma" w:cs="Tahoma" w:hint="eastAsia"/>
          <w:sz w:val="18"/>
          <w:szCs w:val="18"/>
          <w:rtl/>
        </w:rPr>
        <w:t>הוסיף</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למרות</w:t>
      </w:r>
      <w:r w:rsidRPr="00FB71BE">
        <w:rPr>
          <w:rFonts w:ascii="Tahoma" w:hAnsi="Tahoma" w:cs="Tahoma"/>
          <w:sz w:val="18"/>
          <w:szCs w:val="18"/>
          <w:rtl/>
        </w:rPr>
        <w:t xml:space="preserve"> </w:t>
      </w:r>
      <w:r w:rsidRPr="00FB71BE">
        <w:rPr>
          <w:rFonts w:ascii="Tahoma" w:hAnsi="Tahoma" w:cs="Tahoma" w:hint="eastAsia"/>
          <w:sz w:val="18"/>
          <w:szCs w:val="18"/>
          <w:rtl/>
        </w:rPr>
        <w:t>זאת</w:t>
      </w:r>
      <w:r w:rsidRPr="00FB71BE">
        <w:rPr>
          <w:rFonts w:ascii="Tahoma" w:hAnsi="Tahoma" w:cs="Tahoma"/>
          <w:sz w:val="18"/>
          <w:szCs w:val="18"/>
          <w:rtl/>
        </w:rPr>
        <w:t xml:space="preserve"> יפעל יו"ר מועצת הצמחים </w:t>
      </w:r>
      <w:r w:rsidRPr="00FB71BE">
        <w:rPr>
          <w:rFonts w:ascii="Tahoma" w:hAnsi="Tahoma" w:cs="Tahoma" w:hint="eastAsia"/>
          <w:sz w:val="18"/>
          <w:szCs w:val="18"/>
          <w:rtl/>
        </w:rPr>
        <w:t>באמצעות</w:t>
      </w:r>
      <w:r w:rsidRPr="00FB71BE">
        <w:rPr>
          <w:rFonts w:ascii="Tahoma" w:hAnsi="Tahoma" w:cs="Tahoma"/>
          <w:sz w:val="18"/>
          <w:szCs w:val="18"/>
          <w:rtl/>
        </w:rPr>
        <w:t xml:space="preserve"> המועצה </w:t>
      </w:r>
      <w:r w:rsidRPr="00FB71BE">
        <w:rPr>
          <w:rFonts w:ascii="Tahoma" w:hAnsi="Tahoma" w:cs="Tahoma" w:hint="eastAsia"/>
          <w:sz w:val="18"/>
          <w:szCs w:val="18"/>
          <w:rtl/>
        </w:rPr>
        <w:t>לקידום</w:t>
      </w:r>
      <w:r w:rsidRPr="00FB71BE">
        <w:rPr>
          <w:rFonts w:ascii="Tahoma" w:hAnsi="Tahoma" w:cs="Tahoma"/>
          <w:sz w:val="18"/>
          <w:szCs w:val="18"/>
          <w:rtl/>
        </w:rPr>
        <w:t xml:space="preserve"> </w:t>
      </w:r>
      <w:r w:rsidRPr="00FB71BE">
        <w:rPr>
          <w:rFonts w:ascii="Tahoma" w:hAnsi="Tahoma" w:cs="Tahoma" w:hint="eastAsia"/>
          <w:sz w:val="18"/>
          <w:szCs w:val="18"/>
          <w:rtl/>
        </w:rPr>
        <w:t>נושא</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בתלות בתקציב עתידי לנושא. </w:t>
      </w:r>
      <w:r w:rsidRPr="00FB71BE">
        <w:rPr>
          <w:rFonts w:ascii="Tahoma" w:hAnsi="Tahoma" w:cs="Tahoma" w:hint="eastAsia"/>
          <w:sz w:val="18"/>
          <w:szCs w:val="18"/>
          <w:rtl/>
        </w:rPr>
        <w:t>עם</w:t>
      </w:r>
      <w:r w:rsidRPr="00FB71BE">
        <w:rPr>
          <w:rFonts w:ascii="Tahoma" w:hAnsi="Tahoma" w:cs="Tahoma"/>
          <w:sz w:val="18"/>
          <w:szCs w:val="18"/>
          <w:rtl/>
        </w:rPr>
        <w:t xml:space="preserve"> זאת המשרד </w:t>
      </w:r>
      <w:r w:rsidRPr="00FB71BE">
        <w:rPr>
          <w:rFonts w:ascii="Tahoma" w:hAnsi="Tahoma" w:cs="Tahoma" w:hint="eastAsia"/>
          <w:sz w:val="18"/>
          <w:szCs w:val="18"/>
          <w:rtl/>
        </w:rPr>
        <w:t>מקדם</w:t>
      </w:r>
      <w:r w:rsidRPr="00FB71BE">
        <w:rPr>
          <w:rFonts w:ascii="Tahoma" w:hAnsi="Tahoma" w:cs="Tahoma"/>
          <w:sz w:val="18"/>
          <w:szCs w:val="18"/>
          <w:rtl/>
        </w:rPr>
        <w:t xml:space="preserve"> </w:t>
      </w:r>
      <w:r w:rsidRPr="00FB71BE">
        <w:rPr>
          <w:rFonts w:ascii="Tahoma" w:hAnsi="Tahoma" w:cs="Tahoma" w:hint="eastAsia"/>
          <w:sz w:val="18"/>
          <w:szCs w:val="18"/>
          <w:rtl/>
        </w:rPr>
        <w:t>כיוונים</w:t>
      </w:r>
      <w:r w:rsidRPr="00FB71BE">
        <w:rPr>
          <w:rFonts w:ascii="Tahoma" w:hAnsi="Tahoma" w:cs="Tahoma"/>
          <w:sz w:val="18"/>
          <w:szCs w:val="18"/>
          <w:rtl/>
        </w:rPr>
        <w:t xml:space="preserve"> </w:t>
      </w:r>
      <w:r w:rsidRPr="00FB71BE">
        <w:rPr>
          <w:rFonts w:ascii="Tahoma" w:hAnsi="Tahoma" w:cs="Tahoma" w:hint="eastAsia"/>
          <w:sz w:val="18"/>
          <w:szCs w:val="18"/>
          <w:rtl/>
        </w:rPr>
        <w:t>נוספים</w:t>
      </w:r>
      <w:r w:rsidRPr="00FB71BE">
        <w:rPr>
          <w:rFonts w:ascii="Tahoma" w:hAnsi="Tahoma" w:cs="Tahoma"/>
          <w:sz w:val="18"/>
          <w:szCs w:val="18"/>
          <w:rtl/>
        </w:rPr>
        <w:t xml:space="preserve">, </w:t>
      </w:r>
      <w:r w:rsidRPr="00FB71BE">
        <w:rPr>
          <w:rFonts w:ascii="Tahoma" w:hAnsi="Tahoma" w:cs="Tahoma" w:hint="eastAsia"/>
          <w:sz w:val="18"/>
          <w:szCs w:val="18"/>
          <w:rtl/>
        </w:rPr>
        <w:t>על</w:t>
      </w:r>
      <w:r w:rsidRPr="00FB71BE">
        <w:rPr>
          <w:rFonts w:ascii="Tahoma" w:hAnsi="Tahoma" w:cs="Tahoma"/>
          <w:sz w:val="18"/>
          <w:szCs w:val="18"/>
          <w:rtl/>
        </w:rPr>
        <w:t xml:space="preserve"> </w:t>
      </w:r>
      <w:r w:rsidRPr="00FB71BE">
        <w:rPr>
          <w:rFonts w:ascii="Tahoma" w:hAnsi="Tahoma" w:cs="Tahoma" w:hint="eastAsia"/>
          <w:sz w:val="18"/>
          <w:szCs w:val="18"/>
          <w:rtl/>
        </w:rPr>
        <w:t>ידי</w:t>
      </w:r>
      <w:r w:rsidRPr="00FB71BE">
        <w:rPr>
          <w:rFonts w:ascii="Tahoma" w:hAnsi="Tahoma" w:cs="Tahoma"/>
          <w:sz w:val="18"/>
          <w:szCs w:val="18"/>
          <w:rtl/>
        </w:rPr>
        <w:t xml:space="preserve"> </w:t>
      </w:r>
      <w:r w:rsidRPr="00FB71BE">
        <w:rPr>
          <w:rFonts w:ascii="Tahoma" w:hAnsi="Tahoma" w:cs="Tahoma" w:hint="eastAsia"/>
          <w:sz w:val="18"/>
          <w:szCs w:val="18"/>
          <w:rtl/>
        </w:rPr>
        <w:t>פיתוח</w:t>
      </w:r>
      <w:r w:rsidRPr="00FB71BE">
        <w:rPr>
          <w:rFonts w:ascii="Tahoma" w:hAnsi="Tahoma" w:cs="Tahoma"/>
          <w:sz w:val="18"/>
          <w:szCs w:val="18"/>
          <w:rtl/>
        </w:rPr>
        <w:t xml:space="preserve"> </w:t>
      </w:r>
      <w:r w:rsidRPr="00FB71BE">
        <w:rPr>
          <w:rFonts w:ascii="Tahoma" w:hAnsi="Tahoma" w:cs="Tahoma" w:hint="eastAsia"/>
          <w:sz w:val="18"/>
          <w:szCs w:val="18"/>
          <w:rtl/>
        </w:rPr>
        <w:t>חלופות</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שווקים</w:t>
      </w:r>
      <w:r w:rsidRPr="00FB71BE">
        <w:rPr>
          <w:rFonts w:ascii="Tahoma" w:hAnsi="Tahoma" w:cs="Tahoma"/>
          <w:sz w:val="18"/>
          <w:szCs w:val="18"/>
          <w:rtl/>
        </w:rPr>
        <w:t xml:space="preserve"> </w:t>
      </w:r>
      <w:r w:rsidRPr="00FB71BE">
        <w:rPr>
          <w:rFonts w:ascii="Tahoma" w:hAnsi="Tahoma" w:cs="Tahoma" w:hint="eastAsia"/>
          <w:sz w:val="18"/>
          <w:szCs w:val="18"/>
          <w:rtl/>
        </w:rPr>
        <w:t>סיטוניים</w:t>
      </w:r>
      <w:r w:rsidRPr="00FB71BE">
        <w:rPr>
          <w:rFonts w:ascii="Tahoma" w:hAnsi="Tahoma" w:cs="Tahoma"/>
          <w:sz w:val="18"/>
          <w:szCs w:val="18"/>
          <w:rtl/>
        </w:rPr>
        <w:t xml:space="preserve"> </w:t>
      </w:r>
      <w:r w:rsidRPr="00FB71BE">
        <w:rPr>
          <w:rFonts w:ascii="Tahoma" w:hAnsi="Tahoma" w:cs="Tahoma" w:hint="eastAsia"/>
          <w:sz w:val="18"/>
          <w:szCs w:val="18"/>
          <w:rtl/>
        </w:rPr>
        <w:t>דיגיטליים</w:t>
      </w:r>
      <w:r w:rsidRPr="00FB71BE">
        <w:rPr>
          <w:rFonts w:ascii="Tahoma" w:hAnsi="Tahoma" w:cs="Tahoma"/>
          <w:sz w:val="18"/>
          <w:szCs w:val="18"/>
          <w:rtl/>
        </w:rPr>
        <w:t xml:space="preserve"> </w:t>
      </w:r>
      <w:r w:rsidRPr="00FB71BE">
        <w:rPr>
          <w:rFonts w:ascii="Tahoma" w:hAnsi="Tahoma" w:cs="Tahoma" w:hint="eastAsia"/>
          <w:sz w:val="18"/>
          <w:szCs w:val="18"/>
          <w:rtl/>
        </w:rPr>
        <w:t>ועוד</w:t>
      </w:r>
      <w:r w:rsidRPr="00FB71BE">
        <w:rPr>
          <w:rFonts w:ascii="Tahoma" w:hAnsi="Tahoma" w:cs="Tahoma"/>
          <w:sz w:val="18"/>
          <w:szCs w:val="18"/>
          <w:rtl/>
        </w:rPr>
        <w:t>.</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אגף התקציבים במשרד האוצר כתב בתשובתו כי בחודש האחרון עובדים גורמי המקצוע במשרדי החקלאות והאוצר על תיקון החלטת הממשלה הנוגעת להקמת השוק הסיטוני, תוך ביטול החברה הממשלתית, לצורך מימוש מטרות החברה באמצעות משרד החקלאות עצמו. עוד ציין כי ביוני 2018 סוכם בישיבה עם משרד החקלאות כי תגובש פלטפורמה למסחר דיגיטלי אשר תאפשר הן את התועלות המצויות בשוק סיטוני והן ממשק טכנולוגי הצופה פני עתיד, וכי "הקול הקורא לפלטפורמה נמצא בשלבי גיבוש". </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eastAsia"/>
          <w:sz w:val="18"/>
          <w:szCs w:val="18"/>
          <w:rtl/>
        </w:rPr>
        <w:t>כמו</w:t>
      </w:r>
      <w:r w:rsidRPr="00FB71BE">
        <w:rPr>
          <w:rFonts w:ascii="Tahoma" w:hAnsi="Tahoma" w:cs="Tahoma"/>
          <w:sz w:val="18"/>
          <w:szCs w:val="18"/>
          <w:rtl/>
        </w:rPr>
        <w:t xml:space="preserve"> </w:t>
      </w:r>
      <w:r w:rsidRPr="00FB71BE">
        <w:rPr>
          <w:rFonts w:ascii="Tahoma" w:hAnsi="Tahoma" w:cs="Tahoma" w:hint="eastAsia"/>
          <w:sz w:val="18"/>
          <w:szCs w:val="18"/>
          <w:rtl/>
        </w:rPr>
        <w:t>כן</w:t>
      </w:r>
      <w:r w:rsidRPr="00FB71BE">
        <w:rPr>
          <w:rFonts w:ascii="Tahoma" w:hAnsi="Tahoma" w:cs="Tahoma"/>
          <w:sz w:val="18"/>
          <w:szCs w:val="18"/>
          <w:rtl/>
        </w:rPr>
        <w:t xml:space="preserve"> </w:t>
      </w:r>
      <w:r w:rsidRPr="00FB71BE">
        <w:rPr>
          <w:rFonts w:ascii="Tahoma" w:hAnsi="Tahoma" w:cs="Tahoma" w:hint="eastAsia"/>
          <w:sz w:val="18"/>
          <w:szCs w:val="18"/>
          <w:rtl/>
        </w:rPr>
        <w:t>כתב</w:t>
      </w:r>
      <w:r w:rsidRPr="00FB71BE">
        <w:rPr>
          <w:rFonts w:ascii="Tahoma" w:hAnsi="Tahoma" w:cs="Tahoma"/>
          <w:sz w:val="18"/>
          <w:szCs w:val="18"/>
          <w:rtl/>
        </w:rPr>
        <w:t xml:space="preserve"> </w:t>
      </w:r>
      <w:r w:rsidRPr="00FB71BE">
        <w:rPr>
          <w:rFonts w:ascii="Tahoma" w:hAnsi="Tahoma" w:cs="Tahoma" w:hint="eastAsia"/>
          <w:sz w:val="18"/>
          <w:szCs w:val="18"/>
          <w:rtl/>
        </w:rPr>
        <w:t>אגף</w:t>
      </w:r>
      <w:r w:rsidRPr="00FB71BE">
        <w:rPr>
          <w:rFonts w:ascii="Tahoma" w:hAnsi="Tahoma" w:cs="Tahoma"/>
          <w:sz w:val="18"/>
          <w:szCs w:val="18"/>
          <w:rtl/>
        </w:rPr>
        <w:t xml:space="preserve"> התקציבים </w:t>
      </w:r>
      <w:r w:rsidRPr="00FB71BE">
        <w:rPr>
          <w:rFonts w:ascii="Tahoma" w:hAnsi="Tahoma" w:cs="Tahoma" w:hint="eastAsia"/>
          <w:sz w:val="18"/>
          <w:szCs w:val="18"/>
          <w:rtl/>
        </w:rPr>
        <w:t>בתשובתו</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משרדי</w:t>
      </w:r>
      <w:r w:rsidRPr="00FB71BE">
        <w:rPr>
          <w:rFonts w:ascii="Tahoma" w:hAnsi="Tahoma" w:cs="Tahoma"/>
          <w:sz w:val="18"/>
          <w:szCs w:val="18"/>
          <w:rtl/>
        </w:rPr>
        <w:t xml:space="preserve"> </w:t>
      </w:r>
      <w:r w:rsidRPr="00FB71BE">
        <w:rPr>
          <w:rFonts w:ascii="Tahoma" w:hAnsi="Tahoma" w:cs="Tahoma" w:hint="eastAsia"/>
          <w:sz w:val="18"/>
          <w:szCs w:val="18"/>
          <w:rtl/>
        </w:rPr>
        <w:t>החקלאות</w:t>
      </w:r>
      <w:r w:rsidRPr="00FB71BE">
        <w:rPr>
          <w:rFonts w:ascii="Tahoma" w:hAnsi="Tahoma" w:cs="Tahoma"/>
          <w:sz w:val="18"/>
          <w:szCs w:val="18"/>
          <w:rtl/>
        </w:rPr>
        <w:t xml:space="preserve"> </w:t>
      </w:r>
      <w:r w:rsidRPr="00FB71BE">
        <w:rPr>
          <w:rFonts w:ascii="Tahoma" w:hAnsi="Tahoma" w:cs="Tahoma" w:hint="eastAsia"/>
          <w:sz w:val="18"/>
          <w:szCs w:val="18"/>
          <w:rtl/>
        </w:rPr>
        <w:t>והאוצר</w:t>
      </w:r>
      <w:r w:rsidRPr="00FB71BE">
        <w:rPr>
          <w:rFonts w:ascii="Tahoma" w:hAnsi="Tahoma" w:cs="Tahoma"/>
          <w:sz w:val="18"/>
          <w:szCs w:val="18"/>
          <w:rtl/>
        </w:rPr>
        <w:t xml:space="preserve"> </w:t>
      </w:r>
      <w:r w:rsidRPr="00FB71BE">
        <w:rPr>
          <w:rFonts w:ascii="Tahoma" w:hAnsi="Tahoma" w:cs="Tahoma" w:hint="eastAsia"/>
          <w:sz w:val="18"/>
          <w:szCs w:val="18"/>
          <w:rtl/>
        </w:rPr>
        <w:t>פעלו</w:t>
      </w:r>
      <w:r w:rsidRPr="00FB71BE">
        <w:rPr>
          <w:rFonts w:ascii="Tahoma" w:hAnsi="Tahoma" w:cs="Tahoma"/>
          <w:sz w:val="18"/>
          <w:szCs w:val="18"/>
          <w:rtl/>
        </w:rPr>
        <w:t xml:space="preserve"> </w:t>
      </w:r>
      <w:r w:rsidRPr="00FB71BE">
        <w:rPr>
          <w:rFonts w:ascii="Tahoma" w:hAnsi="Tahoma" w:cs="Tahoma" w:hint="eastAsia"/>
          <w:sz w:val="18"/>
          <w:szCs w:val="18"/>
          <w:rtl/>
        </w:rPr>
        <w:t>רבות</w:t>
      </w:r>
      <w:r w:rsidRPr="00FB71BE">
        <w:rPr>
          <w:rFonts w:ascii="Tahoma" w:hAnsi="Tahoma" w:cs="Tahoma"/>
          <w:sz w:val="18"/>
          <w:szCs w:val="18"/>
          <w:rtl/>
        </w:rPr>
        <w:t xml:space="preserve"> </w:t>
      </w:r>
      <w:r w:rsidRPr="00FB71BE">
        <w:rPr>
          <w:rFonts w:ascii="Tahoma" w:hAnsi="Tahoma" w:cs="Tahoma" w:hint="eastAsia"/>
          <w:sz w:val="18"/>
          <w:szCs w:val="18"/>
          <w:rtl/>
        </w:rPr>
        <w:t>בשנים</w:t>
      </w:r>
      <w:r w:rsidRPr="00FB71BE">
        <w:rPr>
          <w:rFonts w:ascii="Tahoma" w:hAnsi="Tahoma" w:cs="Tahoma"/>
          <w:sz w:val="18"/>
          <w:szCs w:val="18"/>
          <w:rtl/>
        </w:rPr>
        <w:t xml:space="preserve"> </w:t>
      </w:r>
      <w:r w:rsidRPr="00FB71BE">
        <w:rPr>
          <w:rFonts w:ascii="Tahoma" w:hAnsi="Tahoma" w:cs="Tahoma" w:hint="eastAsia"/>
          <w:sz w:val="18"/>
          <w:szCs w:val="18"/>
          <w:rtl/>
        </w:rPr>
        <w:t>האחרונות</w:t>
      </w:r>
      <w:r w:rsidRPr="00FB71BE">
        <w:rPr>
          <w:rFonts w:ascii="Tahoma" w:hAnsi="Tahoma" w:cs="Tahoma"/>
          <w:sz w:val="18"/>
          <w:szCs w:val="18"/>
          <w:rtl/>
        </w:rPr>
        <w:t xml:space="preserve"> </w:t>
      </w:r>
      <w:r w:rsidRPr="00FB71BE">
        <w:rPr>
          <w:rFonts w:ascii="Tahoma" w:hAnsi="Tahoma" w:cs="Tahoma" w:hint="eastAsia"/>
          <w:sz w:val="18"/>
          <w:szCs w:val="18"/>
          <w:rtl/>
        </w:rPr>
        <w:t>להוזלת</w:t>
      </w:r>
      <w:r w:rsidRPr="00FB71BE">
        <w:rPr>
          <w:rFonts w:ascii="Tahoma" w:hAnsi="Tahoma" w:cs="Tahoma"/>
          <w:sz w:val="18"/>
          <w:szCs w:val="18"/>
          <w:rtl/>
        </w:rPr>
        <w:t xml:space="preserve"> </w:t>
      </w:r>
      <w:r w:rsidRPr="00FB71BE">
        <w:rPr>
          <w:rFonts w:ascii="Tahoma" w:hAnsi="Tahoma" w:cs="Tahoma" w:hint="eastAsia"/>
          <w:sz w:val="18"/>
          <w:szCs w:val="18"/>
          <w:rtl/>
        </w:rPr>
        <w:t>יוקר</w:t>
      </w:r>
      <w:r w:rsidRPr="00FB71BE">
        <w:rPr>
          <w:rFonts w:ascii="Tahoma" w:hAnsi="Tahoma" w:cs="Tahoma"/>
          <w:sz w:val="18"/>
          <w:szCs w:val="18"/>
          <w:rtl/>
        </w:rPr>
        <w:t xml:space="preserve"> </w:t>
      </w:r>
      <w:r w:rsidRPr="00FB71BE">
        <w:rPr>
          <w:rFonts w:ascii="Tahoma" w:hAnsi="Tahoma" w:cs="Tahoma" w:hint="eastAsia"/>
          <w:sz w:val="18"/>
          <w:szCs w:val="18"/>
          <w:rtl/>
        </w:rPr>
        <w:t>המחיה</w:t>
      </w:r>
      <w:r w:rsidRPr="00FB71BE">
        <w:rPr>
          <w:rFonts w:ascii="Tahoma" w:hAnsi="Tahoma" w:cs="Tahoma"/>
          <w:sz w:val="18"/>
          <w:szCs w:val="18"/>
          <w:rtl/>
        </w:rPr>
        <w:t xml:space="preserve"> </w:t>
      </w:r>
      <w:r w:rsidRPr="00FB71BE">
        <w:rPr>
          <w:rFonts w:ascii="Tahoma" w:hAnsi="Tahoma" w:cs="Tahoma" w:hint="eastAsia"/>
          <w:sz w:val="18"/>
          <w:szCs w:val="18"/>
          <w:rtl/>
        </w:rPr>
        <w:t>באמצעים</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עידוד</w:t>
      </w:r>
      <w:r w:rsidRPr="00FB71BE">
        <w:rPr>
          <w:rFonts w:ascii="Tahoma" w:hAnsi="Tahoma" w:cs="Tahoma"/>
          <w:sz w:val="18"/>
          <w:szCs w:val="18"/>
          <w:rtl/>
        </w:rPr>
        <w:t xml:space="preserve"> </w:t>
      </w:r>
      <w:r w:rsidRPr="00FB71BE">
        <w:rPr>
          <w:rFonts w:ascii="Tahoma" w:hAnsi="Tahoma" w:cs="Tahoma" w:hint="eastAsia"/>
          <w:sz w:val="18"/>
          <w:szCs w:val="18"/>
          <w:rtl/>
        </w:rPr>
        <w:t>התחרות</w:t>
      </w:r>
      <w:r w:rsidRPr="00FB71BE">
        <w:rPr>
          <w:rFonts w:ascii="Tahoma" w:hAnsi="Tahoma" w:cs="Tahoma"/>
          <w:sz w:val="18"/>
          <w:szCs w:val="18"/>
          <w:rtl/>
        </w:rPr>
        <w:t xml:space="preserve"> - הן בתוצרת הטרי</w:t>
      </w:r>
      <w:r w:rsidRPr="00FB71BE">
        <w:rPr>
          <w:rFonts w:ascii="Tahoma" w:hAnsi="Tahoma" w:cs="Tahoma" w:hint="eastAsia"/>
          <w:sz w:val="18"/>
          <w:szCs w:val="18"/>
          <w:rtl/>
        </w:rPr>
        <w:t>יה</w:t>
      </w:r>
      <w:r w:rsidRPr="00FB71BE">
        <w:rPr>
          <w:rFonts w:ascii="Tahoma" w:hAnsi="Tahoma" w:cs="Tahoma"/>
          <w:sz w:val="18"/>
          <w:szCs w:val="18"/>
          <w:rtl/>
        </w:rPr>
        <w:t xml:space="preserve">, </w:t>
      </w:r>
      <w:r w:rsidRPr="00FB71BE">
        <w:rPr>
          <w:rFonts w:ascii="Tahoma" w:hAnsi="Tahoma" w:cs="Tahoma" w:hint="eastAsia"/>
          <w:sz w:val="18"/>
          <w:szCs w:val="18"/>
          <w:rtl/>
        </w:rPr>
        <w:t>למשל</w:t>
      </w:r>
      <w:r w:rsidRPr="00FB71BE">
        <w:rPr>
          <w:rFonts w:ascii="Tahoma" w:hAnsi="Tahoma" w:cs="Tahoma"/>
          <w:sz w:val="18"/>
          <w:szCs w:val="18"/>
          <w:rtl/>
        </w:rPr>
        <w:t xml:space="preserve"> </w:t>
      </w:r>
      <w:r w:rsidRPr="00FB71BE">
        <w:rPr>
          <w:rFonts w:ascii="Tahoma" w:hAnsi="Tahoma" w:cs="Tahoma" w:hint="eastAsia"/>
          <w:sz w:val="18"/>
          <w:szCs w:val="18"/>
          <w:rtl/>
        </w:rPr>
        <w:t>בפתיחת</w:t>
      </w:r>
      <w:r w:rsidRPr="00FB71BE">
        <w:rPr>
          <w:rFonts w:ascii="Tahoma" w:hAnsi="Tahoma" w:cs="Tahoma"/>
          <w:sz w:val="18"/>
          <w:szCs w:val="18"/>
          <w:rtl/>
        </w:rPr>
        <w:t xml:space="preserve"> </w:t>
      </w:r>
      <w:r w:rsidRPr="00FB71BE">
        <w:rPr>
          <w:rFonts w:ascii="Tahoma" w:hAnsi="Tahoma" w:cs="Tahoma" w:hint="eastAsia"/>
          <w:sz w:val="18"/>
          <w:szCs w:val="18"/>
          <w:rtl/>
        </w:rPr>
        <w:t>מכסות</w:t>
      </w:r>
      <w:r w:rsidRPr="00FB71BE">
        <w:rPr>
          <w:rFonts w:ascii="Tahoma" w:hAnsi="Tahoma" w:cs="Tahoma"/>
          <w:sz w:val="18"/>
          <w:szCs w:val="18"/>
          <w:rtl/>
        </w:rPr>
        <w:t xml:space="preserve"> </w:t>
      </w:r>
      <w:r w:rsidRPr="00FB71BE">
        <w:rPr>
          <w:rFonts w:ascii="Tahoma" w:hAnsi="Tahoma" w:cs="Tahoma" w:hint="eastAsia"/>
          <w:sz w:val="18"/>
          <w:szCs w:val="18"/>
          <w:rtl/>
        </w:rPr>
        <w:t>פטורות</w:t>
      </w:r>
      <w:r w:rsidRPr="00FB71BE">
        <w:rPr>
          <w:rFonts w:ascii="Tahoma" w:hAnsi="Tahoma" w:cs="Tahoma"/>
          <w:sz w:val="18"/>
          <w:szCs w:val="18"/>
          <w:rtl/>
        </w:rPr>
        <w:t xml:space="preserve"> </w:t>
      </w:r>
      <w:r w:rsidRPr="00FB71BE">
        <w:rPr>
          <w:rFonts w:ascii="Tahoma" w:hAnsi="Tahoma" w:cs="Tahoma" w:hint="eastAsia"/>
          <w:sz w:val="18"/>
          <w:szCs w:val="18"/>
          <w:rtl/>
        </w:rPr>
        <w:t>ממכס</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מגוון</w:t>
      </w:r>
      <w:r w:rsidRPr="00FB71BE">
        <w:rPr>
          <w:rFonts w:ascii="Tahoma" w:hAnsi="Tahoma" w:cs="Tahoma"/>
          <w:sz w:val="18"/>
          <w:szCs w:val="18"/>
          <w:rtl/>
        </w:rPr>
        <w:t xml:space="preserve"> </w:t>
      </w:r>
      <w:r w:rsidRPr="00FB71BE">
        <w:rPr>
          <w:rFonts w:ascii="Tahoma" w:hAnsi="Tahoma" w:cs="Tahoma" w:hint="eastAsia"/>
          <w:sz w:val="18"/>
          <w:szCs w:val="18"/>
          <w:rtl/>
        </w:rPr>
        <w:t>ירקות</w:t>
      </w:r>
      <w:r w:rsidRPr="00FB71BE">
        <w:rPr>
          <w:rFonts w:ascii="Tahoma" w:hAnsi="Tahoma" w:cs="Tahoma"/>
          <w:sz w:val="18"/>
          <w:szCs w:val="18"/>
          <w:rtl/>
        </w:rPr>
        <w:t xml:space="preserve"> </w:t>
      </w:r>
      <w:r w:rsidRPr="00FB71BE">
        <w:rPr>
          <w:rFonts w:ascii="Tahoma" w:hAnsi="Tahoma" w:cs="Tahoma" w:hint="eastAsia"/>
          <w:sz w:val="18"/>
          <w:szCs w:val="18"/>
          <w:rtl/>
        </w:rPr>
        <w:t>בחגי</w:t>
      </w:r>
      <w:r w:rsidRPr="00FB71BE">
        <w:rPr>
          <w:rFonts w:ascii="Tahoma" w:hAnsi="Tahoma" w:cs="Tahoma"/>
          <w:sz w:val="18"/>
          <w:szCs w:val="18"/>
          <w:rtl/>
        </w:rPr>
        <w:t xml:space="preserve"> </w:t>
      </w:r>
      <w:r w:rsidRPr="00FB71BE">
        <w:rPr>
          <w:rFonts w:ascii="Tahoma" w:hAnsi="Tahoma" w:cs="Tahoma" w:hint="eastAsia"/>
          <w:sz w:val="18"/>
          <w:szCs w:val="18"/>
          <w:rtl/>
        </w:rPr>
        <w:t>תשרי</w:t>
      </w:r>
      <w:r w:rsidRPr="00FB71BE">
        <w:rPr>
          <w:rFonts w:ascii="Tahoma" w:hAnsi="Tahoma" w:cs="Tahoma"/>
          <w:sz w:val="18"/>
          <w:szCs w:val="18"/>
          <w:rtl/>
        </w:rPr>
        <w:t xml:space="preserve"> </w:t>
      </w:r>
      <w:r w:rsidRPr="00FB71BE">
        <w:rPr>
          <w:rFonts w:ascii="Tahoma" w:hAnsi="Tahoma" w:cs="Tahoma" w:hint="eastAsia"/>
          <w:sz w:val="18"/>
          <w:szCs w:val="18"/>
          <w:rtl/>
        </w:rPr>
        <w:t>ובפסח</w:t>
      </w:r>
      <w:r w:rsidRPr="00FB71BE">
        <w:rPr>
          <w:rFonts w:ascii="Tahoma" w:hAnsi="Tahoma" w:cs="Tahoma"/>
          <w:sz w:val="18"/>
          <w:szCs w:val="18"/>
          <w:rtl/>
        </w:rPr>
        <w:t xml:space="preserve">, </w:t>
      </w:r>
      <w:r w:rsidRPr="00FB71BE">
        <w:rPr>
          <w:rFonts w:ascii="Tahoma" w:hAnsi="Tahoma" w:cs="Tahoma" w:hint="eastAsia"/>
          <w:sz w:val="18"/>
          <w:szCs w:val="18"/>
          <w:rtl/>
        </w:rPr>
        <w:t>והן</w:t>
      </w:r>
      <w:r w:rsidRPr="00FB71BE">
        <w:rPr>
          <w:rFonts w:ascii="Tahoma" w:hAnsi="Tahoma" w:cs="Tahoma"/>
          <w:sz w:val="18"/>
          <w:szCs w:val="18"/>
          <w:rtl/>
        </w:rPr>
        <w:t xml:space="preserve"> </w:t>
      </w:r>
      <w:r w:rsidRPr="00FB71BE">
        <w:rPr>
          <w:rFonts w:ascii="Tahoma" w:hAnsi="Tahoma" w:cs="Tahoma" w:hint="eastAsia"/>
          <w:sz w:val="18"/>
          <w:szCs w:val="18"/>
          <w:rtl/>
        </w:rPr>
        <w:t>בתוצרת</w:t>
      </w:r>
      <w:r w:rsidRPr="00FB71BE">
        <w:rPr>
          <w:rFonts w:ascii="Tahoma" w:hAnsi="Tahoma" w:cs="Tahoma"/>
          <w:sz w:val="18"/>
          <w:szCs w:val="18"/>
          <w:rtl/>
        </w:rPr>
        <w:t xml:space="preserve"> </w:t>
      </w:r>
      <w:r w:rsidRPr="00FB71BE">
        <w:rPr>
          <w:rFonts w:ascii="Tahoma" w:hAnsi="Tahoma" w:cs="Tahoma" w:hint="eastAsia"/>
          <w:sz w:val="18"/>
          <w:szCs w:val="18"/>
          <w:rtl/>
        </w:rPr>
        <w:t>מן</w:t>
      </w:r>
      <w:r w:rsidRPr="00FB71BE">
        <w:rPr>
          <w:rFonts w:ascii="Tahoma" w:hAnsi="Tahoma" w:cs="Tahoma"/>
          <w:sz w:val="18"/>
          <w:szCs w:val="18"/>
          <w:rtl/>
        </w:rPr>
        <w:t xml:space="preserve"> </w:t>
      </w:r>
      <w:r w:rsidRPr="00FB71BE">
        <w:rPr>
          <w:rFonts w:ascii="Tahoma" w:hAnsi="Tahoma" w:cs="Tahoma" w:hint="eastAsia"/>
          <w:sz w:val="18"/>
          <w:szCs w:val="18"/>
          <w:rtl/>
        </w:rPr>
        <w:t>החי</w:t>
      </w:r>
      <w:r w:rsidRPr="00FB71BE">
        <w:rPr>
          <w:rFonts w:ascii="Tahoma" w:hAnsi="Tahoma" w:cs="Tahoma"/>
          <w:sz w:val="18"/>
          <w:szCs w:val="18"/>
          <w:rtl/>
        </w:rPr>
        <w:t xml:space="preserve">, באמצעות הפחתת מכסים ופתיחת מכסות בענפי הבשר, הדגים והגבינות. חלק מצעדים אלו היו בהמשך להמלצות ועדת קדמי. </w:t>
      </w:r>
      <w:r w:rsidRPr="00FB71BE">
        <w:rPr>
          <w:rFonts w:ascii="Tahoma" w:hAnsi="Tahoma" w:cs="Tahoma" w:hint="eastAsia"/>
          <w:sz w:val="18"/>
          <w:szCs w:val="18"/>
          <w:rtl/>
        </w:rPr>
        <w:t>עוד</w:t>
      </w:r>
      <w:r w:rsidRPr="00FB71BE">
        <w:rPr>
          <w:rFonts w:ascii="Tahoma" w:hAnsi="Tahoma" w:cs="Tahoma"/>
          <w:sz w:val="18"/>
          <w:szCs w:val="18"/>
          <w:rtl/>
        </w:rPr>
        <w:t xml:space="preserve"> </w:t>
      </w:r>
      <w:r w:rsidRPr="00FB71BE">
        <w:rPr>
          <w:rFonts w:ascii="Tahoma" w:hAnsi="Tahoma" w:cs="Tahoma" w:hint="eastAsia"/>
          <w:sz w:val="18"/>
          <w:szCs w:val="18"/>
          <w:rtl/>
        </w:rPr>
        <w:t>ציין</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משרדי האוצר והחקלאות גיבשו </w:t>
      </w:r>
      <w:r w:rsidRPr="00FB71BE">
        <w:rPr>
          <w:rFonts w:ascii="Tahoma" w:hAnsi="Tahoma" w:cs="Tahoma"/>
          <w:sz w:val="18"/>
          <w:szCs w:val="18"/>
          <w:rtl/>
        </w:rPr>
        <w:t>ת</w:t>
      </w:r>
      <w:r w:rsidRPr="00FB71BE">
        <w:rPr>
          <w:rFonts w:ascii="Tahoma" w:hAnsi="Tahoma" w:cs="Tahoma" w:hint="eastAsia"/>
          <w:sz w:val="18"/>
          <w:szCs w:val="18"/>
          <w:rtl/>
        </w:rPr>
        <w:t>וכנית</w:t>
      </w:r>
      <w:r w:rsidRPr="00FB71BE">
        <w:rPr>
          <w:rFonts w:ascii="Tahoma" w:hAnsi="Tahoma" w:cs="Tahoma"/>
          <w:sz w:val="18"/>
          <w:szCs w:val="18"/>
          <w:rtl/>
        </w:rPr>
        <w:t xml:space="preserve"> </w:t>
      </w:r>
      <w:r w:rsidRPr="00FB71BE">
        <w:rPr>
          <w:rFonts w:ascii="Tahoma" w:hAnsi="Tahoma" w:cs="Tahoma" w:hint="eastAsia"/>
          <w:sz w:val="18"/>
          <w:szCs w:val="18"/>
          <w:rtl/>
        </w:rPr>
        <w:t>חדשה</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w:t>
      </w:r>
      <w:r w:rsidRPr="00FB71BE">
        <w:rPr>
          <w:rFonts w:ascii="Tahoma" w:hAnsi="Tahoma" w:cs="Tahoma" w:hint="eastAsia"/>
          <w:sz w:val="18"/>
          <w:szCs w:val="18"/>
          <w:rtl/>
        </w:rPr>
        <w:t>תמיכות</w:t>
      </w:r>
      <w:r w:rsidRPr="00FB71BE">
        <w:rPr>
          <w:rFonts w:ascii="Tahoma" w:hAnsi="Tahoma" w:cs="Tahoma"/>
          <w:sz w:val="18"/>
          <w:szCs w:val="18"/>
          <w:rtl/>
        </w:rPr>
        <w:t xml:space="preserve"> </w:t>
      </w:r>
      <w:r w:rsidRPr="00FB71BE">
        <w:rPr>
          <w:rFonts w:ascii="Tahoma" w:hAnsi="Tahoma" w:cs="Tahoma" w:hint="eastAsia"/>
          <w:sz w:val="18"/>
          <w:szCs w:val="18"/>
          <w:rtl/>
        </w:rPr>
        <w:t>לענף</w:t>
      </w:r>
      <w:r w:rsidRPr="00FB71BE">
        <w:rPr>
          <w:rFonts w:ascii="Tahoma" w:hAnsi="Tahoma" w:cs="Tahoma"/>
          <w:sz w:val="18"/>
          <w:szCs w:val="18"/>
          <w:rtl/>
        </w:rPr>
        <w:t xml:space="preserve"> </w:t>
      </w:r>
      <w:r w:rsidRPr="00FB71BE">
        <w:rPr>
          <w:rFonts w:ascii="Tahoma" w:hAnsi="Tahoma" w:cs="Tahoma" w:hint="eastAsia"/>
          <w:sz w:val="18"/>
          <w:szCs w:val="18"/>
          <w:rtl/>
        </w:rPr>
        <w:t>הצומח</w:t>
      </w:r>
      <w:r w:rsidRPr="00FB71BE">
        <w:rPr>
          <w:rFonts w:ascii="Tahoma" w:hAnsi="Tahoma" w:cs="Tahoma"/>
          <w:sz w:val="18"/>
          <w:szCs w:val="18"/>
          <w:rtl/>
        </w:rPr>
        <w:t xml:space="preserve"> </w:t>
      </w:r>
      <w:r w:rsidRPr="00FB71BE">
        <w:rPr>
          <w:rFonts w:ascii="Tahoma" w:hAnsi="Tahoma" w:cs="Tahoma" w:hint="eastAsia"/>
          <w:sz w:val="18"/>
          <w:szCs w:val="18"/>
          <w:rtl/>
        </w:rPr>
        <w:t>בסכום</w:t>
      </w:r>
      <w:r w:rsidRPr="00FB71BE">
        <w:rPr>
          <w:rFonts w:ascii="Tahoma" w:hAnsi="Tahoma" w:cs="Tahoma"/>
          <w:sz w:val="18"/>
          <w:szCs w:val="18"/>
          <w:rtl/>
        </w:rPr>
        <w:t xml:space="preserve"> כולל של 160 מיליון ש"ח, הכוללת תמיכה לחקלאים חדשים, מיכון חוסך כוח אדם, עידוד התאגדות לייצוא, שוקי איכרים ועוד.</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cs"/>
          <w:sz w:val="18"/>
          <w:szCs w:val="18"/>
          <w:rtl/>
        </w:rPr>
        <w:t xml:space="preserve">מועצת הצמחים כתבה בתשובתה למשרד מבקר המדינה מינואר 2019 כי "חמור מאוד שהמדינה לא רואה חשיבות בהקמת שוק סיטוני לתוצרת בהיקף של כ-2 </w:t>
      </w:r>
      <w:r w:rsidRPr="00FB71BE">
        <w:rPr>
          <w:rFonts w:ascii="Tahoma" w:hAnsi="Tahoma" w:cs="Tahoma" w:hint="cs"/>
          <w:sz w:val="18"/>
          <w:szCs w:val="18"/>
          <w:rtl/>
        </w:rPr>
        <w:t xml:space="preserve">מיליון טון ירקות, פירות, פרחים, תבלינים, ובנוסף לכך בשר, דגים ועוד". עוד כתבה כי הקמת שוק סיטוני אמורה להוריד את פערי התיווך ולהביא למסחר הוגן כפי שמקובל במדינות רבות בעולם. </w:t>
      </w:r>
      <w:r w:rsidRPr="00FB71BE">
        <w:rPr>
          <w:rFonts w:ascii="Tahoma" w:hAnsi="Tahoma" w:cs="Tahoma"/>
          <w:sz w:val="18"/>
          <w:szCs w:val="18"/>
          <w:rtl/>
        </w:rPr>
        <w:t xml:space="preserve">שוק כזה חייב להיות מודרני ולכלול תשתיות ותנאים להצגת התוצרת, </w:t>
      </w:r>
      <w:r w:rsidRPr="00FB71BE">
        <w:rPr>
          <w:rFonts w:ascii="Tahoma" w:hAnsi="Tahoma" w:cs="Tahoma" w:hint="eastAsia"/>
          <w:sz w:val="18"/>
          <w:szCs w:val="18"/>
          <w:rtl/>
        </w:rPr>
        <w:t>דרכי</w:t>
      </w:r>
      <w:r w:rsidRPr="00FB71BE">
        <w:rPr>
          <w:rFonts w:ascii="Tahoma" w:hAnsi="Tahoma" w:cs="Tahoma"/>
          <w:sz w:val="18"/>
          <w:szCs w:val="18"/>
          <w:rtl/>
        </w:rPr>
        <w:t xml:space="preserve"> </w:t>
      </w:r>
      <w:r w:rsidRPr="00FB71BE">
        <w:rPr>
          <w:rFonts w:ascii="Tahoma" w:hAnsi="Tahoma" w:cs="Tahoma" w:hint="eastAsia"/>
          <w:sz w:val="18"/>
          <w:szCs w:val="18"/>
          <w:rtl/>
        </w:rPr>
        <w:t>גישה</w:t>
      </w:r>
      <w:r w:rsidRPr="00FB71BE">
        <w:rPr>
          <w:rFonts w:ascii="Tahoma" w:hAnsi="Tahoma" w:cs="Tahoma"/>
          <w:sz w:val="18"/>
          <w:szCs w:val="18"/>
          <w:rtl/>
        </w:rPr>
        <w:t xml:space="preserve"> </w:t>
      </w:r>
      <w:r w:rsidRPr="00FB71BE">
        <w:rPr>
          <w:rFonts w:ascii="Tahoma" w:hAnsi="Tahoma" w:cs="Tahoma" w:hint="eastAsia"/>
          <w:sz w:val="18"/>
          <w:szCs w:val="18"/>
          <w:rtl/>
        </w:rPr>
        <w:t>נוחות</w:t>
      </w:r>
      <w:r w:rsidRPr="00FB71BE">
        <w:rPr>
          <w:rFonts w:ascii="Tahoma" w:hAnsi="Tahoma" w:cs="Tahoma"/>
          <w:sz w:val="18"/>
          <w:szCs w:val="18"/>
          <w:rtl/>
        </w:rPr>
        <w:t xml:space="preserve"> </w:t>
      </w:r>
      <w:r w:rsidRPr="00FB71BE">
        <w:rPr>
          <w:rFonts w:ascii="Tahoma" w:hAnsi="Tahoma" w:cs="Tahoma" w:hint="eastAsia"/>
          <w:sz w:val="18"/>
          <w:szCs w:val="18"/>
          <w:rtl/>
        </w:rPr>
        <w:t>ובתי</w:t>
      </w:r>
      <w:r w:rsidRPr="00FB71BE">
        <w:rPr>
          <w:rFonts w:ascii="Tahoma" w:hAnsi="Tahoma" w:cs="Tahoma"/>
          <w:sz w:val="18"/>
          <w:szCs w:val="18"/>
          <w:rtl/>
        </w:rPr>
        <w:t xml:space="preserve"> קירור ואחסנה נאותים לתוצרת </w:t>
      </w:r>
      <w:r w:rsidRPr="00FB71BE">
        <w:rPr>
          <w:rFonts w:ascii="Tahoma" w:hAnsi="Tahoma" w:cs="Tahoma" w:hint="eastAsia"/>
          <w:sz w:val="18"/>
          <w:szCs w:val="18"/>
          <w:rtl/>
        </w:rPr>
        <w:t>טרייה</w:t>
      </w:r>
      <w:r w:rsidRPr="00FB71BE">
        <w:rPr>
          <w:rFonts w:ascii="Tahoma" w:hAnsi="Tahoma" w:cs="Tahoma"/>
          <w:sz w:val="18"/>
          <w:szCs w:val="18"/>
          <w:rtl/>
        </w:rPr>
        <w:t xml:space="preserve">. </w:t>
      </w:r>
      <w:r w:rsidRPr="00FB71BE">
        <w:rPr>
          <w:rFonts w:ascii="Tahoma" w:hAnsi="Tahoma" w:cs="Tahoma" w:hint="eastAsia"/>
          <w:sz w:val="18"/>
          <w:szCs w:val="18"/>
          <w:rtl/>
        </w:rPr>
        <w:t>השוק</w:t>
      </w:r>
      <w:r w:rsidRPr="00FB71BE">
        <w:rPr>
          <w:rFonts w:ascii="Tahoma" w:hAnsi="Tahoma" w:cs="Tahoma"/>
          <w:sz w:val="18"/>
          <w:szCs w:val="18"/>
          <w:rtl/>
        </w:rPr>
        <w:t xml:space="preserve"> </w:t>
      </w:r>
      <w:r w:rsidRPr="00FB71BE">
        <w:rPr>
          <w:rFonts w:ascii="Tahoma" w:hAnsi="Tahoma" w:cs="Tahoma" w:hint="eastAsia"/>
          <w:sz w:val="18"/>
          <w:szCs w:val="18"/>
          <w:rtl/>
        </w:rPr>
        <w:t>אמור</w:t>
      </w:r>
      <w:r w:rsidRPr="00FB71BE">
        <w:rPr>
          <w:rFonts w:ascii="Tahoma" w:hAnsi="Tahoma" w:cs="Tahoma"/>
          <w:sz w:val="18"/>
          <w:szCs w:val="18"/>
          <w:rtl/>
        </w:rPr>
        <w:t xml:space="preserve"> </w:t>
      </w:r>
      <w:r w:rsidRPr="00FB71BE">
        <w:rPr>
          <w:rFonts w:ascii="Tahoma" w:hAnsi="Tahoma" w:cs="Tahoma" w:hint="eastAsia"/>
          <w:sz w:val="18"/>
          <w:szCs w:val="18"/>
          <w:rtl/>
        </w:rPr>
        <w:t>גם</w:t>
      </w:r>
      <w:r w:rsidRPr="00FB71BE">
        <w:rPr>
          <w:rFonts w:ascii="Tahoma" w:hAnsi="Tahoma" w:cs="Tahoma"/>
          <w:sz w:val="18"/>
          <w:szCs w:val="18"/>
          <w:rtl/>
        </w:rPr>
        <w:t xml:space="preserve"> </w:t>
      </w:r>
      <w:r w:rsidRPr="00FB71BE">
        <w:rPr>
          <w:rFonts w:ascii="Tahoma" w:hAnsi="Tahoma" w:cs="Tahoma" w:hint="eastAsia"/>
          <w:sz w:val="18"/>
          <w:szCs w:val="18"/>
          <w:rtl/>
        </w:rPr>
        <w:t>לתת</w:t>
      </w:r>
      <w:r w:rsidRPr="00FB71BE">
        <w:rPr>
          <w:rFonts w:ascii="Tahoma" w:hAnsi="Tahoma" w:cs="Tahoma"/>
          <w:sz w:val="18"/>
          <w:szCs w:val="18"/>
          <w:rtl/>
        </w:rPr>
        <w:t xml:space="preserve"> </w:t>
      </w:r>
      <w:r w:rsidRPr="00FB71BE">
        <w:rPr>
          <w:rFonts w:ascii="Tahoma" w:hAnsi="Tahoma" w:cs="Tahoma" w:hint="eastAsia"/>
          <w:sz w:val="18"/>
          <w:szCs w:val="18"/>
          <w:rtl/>
        </w:rPr>
        <w:t>מענה</w:t>
      </w:r>
      <w:r w:rsidRPr="00FB71BE">
        <w:rPr>
          <w:rFonts w:ascii="Tahoma" w:hAnsi="Tahoma" w:cs="Tahoma"/>
          <w:sz w:val="18"/>
          <w:szCs w:val="18"/>
          <w:rtl/>
        </w:rPr>
        <w:t xml:space="preserve"> </w:t>
      </w:r>
      <w:r w:rsidRPr="00FB71BE">
        <w:rPr>
          <w:rFonts w:ascii="Tahoma" w:hAnsi="Tahoma" w:cs="Tahoma" w:hint="eastAsia"/>
          <w:sz w:val="18"/>
          <w:szCs w:val="18"/>
          <w:rtl/>
        </w:rPr>
        <w:t>לאריזה</w:t>
      </w:r>
      <w:r w:rsidRPr="00FB71BE">
        <w:rPr>
          <w:rFonts w:ascii="Tahoma" w:hAnsi="Tahoma" w:cs="Tahoma"/>
          <w:sz w:val="18"/>
          <w:szCs w:val="18"/>
          <w:rtl/>
        </w:rPr>
        <w:t xml:space="preserve"> ו</w:t>
      </w:r>
      <w:r w:rsidRPr="00FB71BE">
        <w:rPr>
          <w:rFonts w:ascii="Tahoma" w:hAnsi="Tahoma" w:cs="Tahoma" w:hint="eastAsia"/>
          <w:sz w:val="18"/>
          <w:szCs w:val="18"/>
          <w:rtl/>
        </w:rPr>
        <w:t>כן</w:t>
      </w:r>
      <w:r w:rsidRPr="00FB71BE">
        <w:rPr>
          <w:rFonts w:ascii="Tahoma" w:hAnsi="Tahoma" w:cs="Tahoma"/>
          <w:sz w:val="18"/>
          <w:szCs w:val="18"/>
          <w:rtl/>
        </w:rPr>
        <w:t xml:space="preserve"> </w:t>
      </w:r>
      <w:r w:rsidRPr="00FB71BE">
        <w:rPr>
          <w:rFonts w:ascii="Tahoma" w:hAnsi="Tahoma" w:cs="Tahoma" w:hint="eastAsia"/>
          <w:sz w:val="18"/>
          <w:szCs w:val="18"/>
          <w:rtl/>
        </w:rPr>
        <w:t>לספק</w:t>
      </w:r>
      <w:r w:rsidRPr="00FB71BE">
        <w:rPr>
          <w:rFonts w:ascii="Tahoma" w:hAnsi="Tahoma" w:cs="Tahoma"/>
          <w:sz w:val="18"/>
          <w:szCs w:val="18"/>
          <w:rtl/>
        </w:rPr>
        <w:t xml:space="preserve"> </w:t>
      </w:r>
      <w:r w:rsidRPr="00FB71BE">
        <w:rPr>
          <w:rFonts w:ascii="Tahoma" w:hAnsi="Tahoma" w:cs="Tahoma" w:hint="eastAsia"/>
          <w:sz w:val="18"/>
          <w:szCs w:val="18"/>
          <w:rtl/>
        </w:rPr>
        <w:t>מידע</w:t>
      </w:r>
      <w:r w:rsidRPr="00FB71BE">
        <w:rPr>
          <w:rFonts w:ascii="Tahoma" w:hAnsi="Tahoma" w:cs="Tahoma"/>
          <w:sz w:val="18"/>
          <w:szCs w:val="18"/>
          <w:rtl/>
        </w:rPr>
        <w:t xml:space="preserve"> שוטף לכל הנוגעים בדבר, </w:t>
      </w:r>
      <w:r w:rsidRPr="00FB71BE">
        <w:rPr>
          <w:rFonts w:ascii="Tahoma" w:hAnsi="Tahoma" w:cs="Tahoma" w:hint="eastAsia"/>
          <w:sz w:val="18"/>
          <w:szCs w:val="18"/>
          <w:rtl/>
        </w:rPr>
        <w:t>כך</w:t>
      </w:r>
      <w:r w:rsidRPr="00FB71BE">
        <w:rPr>
          <w:rFonts w:ascii="Tahoma" w:hAnsi="Tahoma" w:cs="Tahoma"/>
          <w:sz w:val="18"/>
          <w:szCs w:val="18"/>
          <w:rtl/>
        </w:rPr>
        <w:t xml:space="preserve"> </w:t>
      </w:r>
      <w:r w:rsidRPr="00FB71BE">
        <w:rPr>
          <w:rFonts w:ascii="Tahoma" w:hAnsi="Tahoma" w:cs="Tahoma" w:hint="eastAsia"/>
          <w:sz w:val="18"/>
          <w:szCs w:val="18"/>
          <w:rtl/>
        </w:rPr>
        <w:t>שיתאפשרו</w:t>
      </w:r>
      <w:r w:rsidRPr="00FB71BE">
        <w:rPr>
          <w:rFonts w:ascii="Tahoma" w:hAnsi="Tahoma" w:cs="Tahoma"/>
          <w:sz w:val="18"/>
          <w:szCs w:val="18"/>
          <w:rtl/>
        </w:rPr>
        <w:t xml:space="preserve"> עיבוד והפצ</w:t>
      </w:r>
      <w:r w:rsidRPr="00FB71BE">
        <w:rPr>
          <w:rFonts w:ascii="Tahoma" w:hAnsi="Tahoma" w:cs="Tahoma" w:hint="eastAsia"/>
          <w:sz w:val="18"/>
          <w:szCs w:val="18"/>
          <w:rtl/>
        </w:rPr>
        <w:t>ה</w:t>
      </w:r>
      <w:r w:rsidRPr="00FB71BE">
        <w:rPr>
          <w:rFonts w:ascii="Tahoma" w:hAnsi="Tahoma" w:cs="Tahoma"/>
          <w:sz w:val="18"/>
          <w:szCs w:val="18"/>
          <w:rtl/>
        </w:rPr>
        <w:t xml:space="preserve"> של מידע בגין מחירים וכמויות לצורך קבלת החלטות במסחר הוגן. עוד ציינה כי ביטול שוק מסובים נעשה ללא הצדקה וללא סיבה מספקת ומנומקת.</w:t>
      </w:r>
    </w:p>
    <w:p w:rsidR="00A6473B" w:rsidRPr="00FB71BE" w:rsidP="00051065">
      <w:pPr>
        <w:spacing w:line="240" w:lineRule="exact"/>
        <w:ind w:right="2268"/>
        <w:jc w:val="both"/>
        <w:rPr>
          <w:rFonts w:ascii="Tahoma" w:hAnsi="Tahoma" w:cs="Tahoma"/>
          <w:sz w:val="18"/>
          <w:szCs w:val="18"/>
          <w:rtl/>
        </w:rPr>
      </w:pPr>
      <w:r w:rsidRPr="00FB71BE">
        <w:rPr>
          <w:rFonts w:ascii="Tahoma" w:hAnsi="Tahoma" w:cs="Tahoma" w:hint="eastAsia"/>
          <w:sz w:val="18"/>
          <w:szCs w:val="18"/>
          <w:rtl/>
        </w:rPr>
        <w:t>התאחדות</w:t>
      </w:r>
      <w:r w:rsidRPr="00FB71BE">
        <w:rPr>
          <w:rFonts w:ascii="Tahoma" w:hAnsi="Tahoma" w:cs="Tahoma"/>
          <w:sz w:val="18"/>
          <w:szCs w:val="18"/>
          <w:rtl/>
        </w:rPr>
        <w:t xml:space="preserve"> האיכרים בישראל כתבה בתשובתה למשרד מבקר המדינה מינואר 2019 כי היא רואה חשיבות מכרעת בבניית שוק סיטוני תחרותי וחדיש, כחלק מכל הליך </w:t>
      </w:r>
      <w:r w:rsidRPr="00FB71BE">
        <w:rPr>
          <w:rFonts w:ascii="Tahoma" w:hAnsi="Tahoma" w:cs="Tahoma" w:hint="eastAsia"/>
          <w:sz w:val="18"/>
          <w:szCs w:val="18"/>
          <w:rtl/>
        </w:rPr>
        <w:t>שמטרתו</w:t>
      </w:r>
      <w:r w:rsidRPr="00FB71BE">
        <w:rPr>
          <w:rFonts w:ascii="Tahoma" w:hAnsi="Tahoma" w:cs="Tahoma"/>
          <w:sz w:val="18"/>
          <w:szCs w:val="18"/>
          <w:rtl/>
        </w:rPr>
        <w:t xml:space="preserve"> </w:t>
      </w:r>
      <w:r w:rsidRPr="00FB71BE">
        <w:rPr>
          <w:rFonts w:ascii="Tahoma" w:hAnsi="Tahoma" w:cs="Tahoma" w:hint="eastAsia"/>
          <w:sz w:val="18"/>
          <w:szCs w:val="18"/>
          <w:rtl/>
        </w:rPr>
        <w:t>צמצום</w:t>
      </w:r>
      <w:r w:rsidRPr="00FB71BE">
        <w:rPr>
          <w:rFonts w:ascii="Tahoma" w:hAnsi="Tahoma" w:cs="Tahoma"/>
          <w:sz w:val="18"/>
          <w:szCs w:val="18"/>
          <w:rtl/>
        </w:rPr>
        <w:t xml:space="preserve"> </w:t>
      </w:r>
      <w:r w:rsidRPr="00FB71BE">
        <w:rPr>
          <w:rFonts w:ascii="Tahoma" w:hAnsi="Tahoma" w:cs="Tahoma" w:hint="eastAsia"/>
          <w:sz w:val="18"/>
          <w:szCs w:val="18"/>
          <w:rtl/>
        </w:rPr>
        <w:t>פערי</w:t>
      </w:r>
      <w:r w:rsidRPr="00FB71BE">
        <w:rPr>
          <w:rFonts w:ascii="Tahoma" w:hAnsi="Tahoma" w:cs="Tahoma"/>
          <w:sz w:val="18"/>
          <w:szCs w:val="18"/>
          <w:rtl/>
        </w:rPr>
        <w:t xml:space="preserve"> </w:t>
      </w:r>
      <w:r w:rsidRPr="00FB71BE">
        <w:rPr>
          <w:rFonts w:ascii="Tahoma" w:hAnsi="Tahoma" w:cs="Tahoma" w:hint="eastAsia"/>
          <w:sz w:val="18"/>
          <w:szCs w:val="18"/>
          <w:rtl/>
        </w:rPr>
        <w:t>הכוח</w:t>
      </w:r>
      <w:r w:rsidRPr="00FB71BE">
        <w:rPr>
          <w:rFonts w:ascii="Tahoma" w:hAnsi="Tahoma" w:cs="Tahoma" w:hint="cs"/>
          <w:sz w:val="18"/>
          <w:szCs w:val="18"/>
          <w:rtl/>
        </w:rPr>
        <w:t>ות</w:t>
      </w:r>
      <w:r w:rsidRPr="00FB71BE">
        <w:rPr>
          <w:rFonts w:ascii="Tahoma" w:hAnsi="Tahoma" w:cs="Tahoma"/>
          <w:sz w:val="18"/>
          <w:szCs w:val="18"/>
          <w:rtl/>
        </w:rPr>
        <w:t xml:space="preserve"> </w:t>
      </w:r>
      <w:r w:rsidRPr="00FB71BE">
        <w:rPr>
          <w:rFonts w:ascii="Tahoma" w:hAnsi="Tahoma" w:cs="Tahoma" w:hint="eastAsia"/>
          <w:sz w:val="18"/>
          <w:szCs w:val="18"/>
          <w:rtl/>
        </w:rPr>
        <w:t>ופערי</w:t>
      </w:r>
      <w:r w:rsidRPr="00FB71BE">
        <w:rPr>
          <w:rFonts w:ascii="Tahoma" w:hAnsi="Tahoma" w:cs="Tahoma"/>
          <w:sz w:val="18"/>
          <w:szCs w:val="18"/>
          <w:rtl/>
        </w:rPr>
        <w:t xml:space="preserve"> </w:t>
      </w:r>
      <w:r w:rsidRPr="00FB71BE">
        <w:rPr>
          <w:rFonts w:ascii="Tahoma" w:hAnsi="Tahoma" w:cs="Tahoma" w:hint="eastAsia"/>
          <w:sz w:val="18"/>
          <w:szCs w:val="18"/>
          <w:rtl/>
        </w:rPr>
        <w:t>התיווך</w:t>
      </w:r>
      <w:r w:rsidRPr="00FB71BE">
        <w:rPr>
          <w:rFonts w:ascii="Tahoma" w:hAnsi="Tahoma" w:cs="Tahoma"/>
          <w:sz w:val="18"/>
          <w:szCs w:val="18"/>
          <w:rtl/>
        </w:rPr>
        <w:t xml:space="preserve"> </w:t>
      </w:r>
      <w:r w:rsidRPr="00FB71BE">
        <w:rPr>
          <w:rFonts w:ascii="Tahoma" w:hAnsi="Tahoma" w:cs="Tahoma" w:hint="eastAsia"/>
          <w:sz w:val="18"/>
          <w:szCs w:val="18"/>
          <w:rtl/>
        </w:rPr>
        <w:t>בשוק</w:t>
      </w:r>
      <w:r w:rsidRPr="00FB71BE">
        <w:rPr>
          <w:rFonts w:ascii="Tahoma" w:hAnsi="Tahoma" w:cs="Tahoma"/>
          <w:sz w:val="18"/>
          <w:szCs w:val="18"/>
          <w:rtl/>
        </w:rPr>
        <w:t xml:space="preserve"> </w:t>
      </w:r>
      <w:r w:rsidRPr="00FB71BE">
        <w:rPr>
          <w:rFonts w:ascii="Tahoma" w:hAnsi="Tahoma" w:cs="Tahoma" w:hint="eastAsia"/>
          <w:sz w:val="18"/>
          <w:szCs w:val="18"/>
          <w:rtl/>
        </w:rPr>
        <w:t>התוצרת</w:t>
      </w:r>
      <w:r w:rsidRPr="00FB71BE">
        <w:rPr>
          <w:rFonts w:ascii="Tahoma" w:hAnsi="Tahoma" w:cs="Tahoma"/>
          <w:sz w:val="18"/>
          <w:szCs w:val="18"/>
          <w:rtl/>
        </w:rPr>
        <w:t xml:space="preserve"> </w:t>
      </w:r>
      <w:r w:rsidRPr="00FB71BE">
        <w:rPr>
          <w:rFonts w:ascii="Tahoma" w:hAnsi="Tahoma" w:cs="Tahoma" w:hint="eastAsia"/>
          <w:sz w:val="18"/>
          <w:szCs w:val="18"/>
          <w:rtl/>
        </w:rPr>
        <w:t>הצמחית</w:t>
      </w:r>
      <w:r w:rsidRPr="00FB71BE">
        <w:rPr>
          <w:rFonts w:ascii="Tahoma" w:hAnsi="Tahoma" w:cs="Tahoma"/>
          <w:sz w:val="18"/>
          <w:szCs w:val="18"/>
          <w:rtl/>
        </w:rPr>
        <w:t xml:space="preserve">. </w:t>
      </w:r>
      <w:r w:rsidRPr="00FB71BE">
        <w:rPr>
          <w:rFonts w:ascii="Tahoma" w:hAnsi="Tahoma" w:cs="Tahoma" w:hint="eastAsia"/>
          <w:sz w:val="18"/>
          <w:szCs w:val="18"/>
          <w:rtl/>
        </w:rPr>
        <w:t>עוד</w:t>
      </w:r>
      <w:r w:rsidRPr="00FB71BE">
        <w:rPr>
          <w:rFonts w:ascii="Tahoma" w:hAnsi="Tahoma" w:cs="Tahoma"/>
          <w:sz w:val="18"/>
          <w:szCs w:val="18"/>
          <w:rtl/>
        </w:rPr>
        <w:t xml:space="preserve"> </w:t>
      </w:r>
      <w:r w:rsidRPr="00FB71BE">
        <w:rPr>
          <w:rFonts w:ascii="Tahoma" w:hAnsi="Tahoma" w:cs="Tahoma" w:hint="eastAsia"/>
          <w:sz w:val="18"/>
          <w:szCs w:val="18"/>
          <w:rtl/>
        </w:rPr>
        <w:t>ציינה</w:t>
      </w:r>
      <w:r w:rsidRPr="00FB71BE">
        <w:rPr>
          <w:rFonts w:ascii="Tahoma" w:hAnsi="Tahoma" w:cs="Tahoma"/>
          <w:sz w:val="18"/>
          <w:szCs w:val="18"/>
          <w:rtl/>
        </w:rPr>
        <w:t xml:space="preserve"> </w:t>
      </w:r>
      <w:r w:rsidRPr="00FB71BE">
        <w:rPr>
          <w:rFonts w:ascii="Tahoma" w:hAnsi="Tahoma" w:cs="Tahoma" w:hint="eastAsia"/>
          <w:sz w:val="18"/>
          <w:szCs w:val="18"/>
          <w:rtl/>
        </w:rPr>
        <w:t>כי</w:t>
      </w:r>
      <w:r w:rsidRPr="00FB71BE">
        <w:rPr>
          <w:rFonts w:ascii="Tahoma" w:hAnsi="Tahoma" w:cs="Tahoma"/>
          <w:sz w:val="18"/>
          <w:szCs w:val="18"/>
          <w:rtl/>
        </w:rPr>
        <w:t xml:space="preserve"> </w:t>
      </w:r>
      <w:r w:rsidRPr="00FB71BE">
        <w:rPr>
          <w:rFonts w:ascii="Tahoma" w:hAnsi="Tahoma" w:cs="Tahoma" w:hint="eastAsia"/>
          <w:sz w:val="18"/>
          <w:szCs w:val="18"/>
          <w:rtl/>
        </w:rPr>
        <w:t>לעמדתה</w:t>
      </w:r>
      <w:r w:rsidRPr="00FB71BE">
        <w:rPr>
          <w:rFonts w:ascii="Tahoma" w:hAnsi="Tahoma" w:cs="Tahoma"/>
          <w:sz w:val="18"/>
          <w:szCs w:val="18"/>
          <w:rtl/>
        </w:rPr>
        <w:t xml:space="preserve">, </w:t>
      </w:r>
      <w:r w:rsidRPr="00FB71BE">
        <w:rPr>
          <w:rFonts w:ascii="Tahoma" w:hAnsi="Tahoma" w:cs="Tahoma" w:hint="eastAsia"/>
          <w:sz w:val="18"/>
          <w:szCs w:val="18"/>
          <w:rtl/>
        </w:rPr>
        <w:t>האפשרות</w:t>
      </w:r>
      <w:r w:rsidRPr="00FB71BE">
        <w:rPr>
          <w:rFonts w:ascii="Tahoma" w:hAnsi="Tahoma" w:cs="Tahoma"/>
          <w:sz w:val="18"/>
          <w:szCs w:val="18"/>
          <w:rtl/>
        </w:rPr>
        <w:t xml:space="preserve"> </w:t>
      </w:r>
      <w:r w:rsidRPr="00FB71BE">
        <w:rPr>
          <w:rFonts w:ascii="Tahoma" w:hAnsi="Tahoma" w:cs="Tahoma" w:hint="eastAsia"/>
          <w:sz w:val="18"/>
          <w:szCs w:val="18"/>
          <w:rtl/>
        </w:rPr>
        <w:t>הישימה</w:t>
      </w:r>
      <w:r w:rsidRPr="00FB71BE">
        <w:rPr>
          <w:rFonts w:ascii="Tahoma" w:hAnsi="Tahoma" w:cs="Tahoma"/>
          <w:sz w:val="18"/>
          <w:szCs w:val="18"/>
          <w:rtl/>
        </w:rPr>
        <w:t xml:space="preserve"> </w:t>
      </w:r>
      <w:r w:rsidRPr="00FB71BE">
        <w:rPr>
          <w:rFonts w:ascii="Tahoma" w:hAnsi="Tahoma" w:cs="Tahoma" w:hint="eastAsia"/>
          <w:sz w:val="18"/>
          <w:szCs w:val="18"/>
          <w:rtl/>
        </w:rPr>
        <w:t>היא</w:t>
      </w:r>
      <w:r w:rsidRPr="00FB71BE">
        <w:rPr>
          <w:rFonts w:ascii="Tahoma" w:hAnsi="Tahoma" w:cs="Tahoma"/>
          <w:sz w:val="18"/>
          <w:szCs w:val="18"/>
          <w:rtl/>
        </w:rPr>
        <w:t xml:space="preserve"> </w:t>
      </w:r>
      <w:r w:rsidRPr="00FB71BE">
        <w:rPr>
          <w:rFonts w:ascii="Tahoma" w:hAnsi="Tahoma" w:cs="Tahoma" w:hint="eastAsia"/>
          <w:sz w:val="18"/>
          <w:szCs w:val="18"/>
          <w:rtl/>
        </w:rPr>
        <w:t>פעול</w:t>
      </w:r>
      <w:r w:rsidRPr="00FB71BE">
        <w:rPr>
          <w:rFonts w:ascii="Tahoma" w:hAnsi="Tahoma" w:cs="Tahoma" w:hint="cs"/>
          <w:sz w:val="18"/>
          <w:szCs w:val="18"/>
          <w:rtl/>
        </w:rPr>
        <w:t>ה</w:t>
      </w:r>
      <w:r w:rsidRPr="00FB71BE">
        <w:rPr>
          <w:rFonts w:ascii="Tahoma" w:hAnsi="Tahoma" w:cs="Tahoma"/>
          <w:sz w:val="18"/>
          <w:szCs w:val="18"/>
          <w:rtl/>
        </w:rPr>
        <w:t xml:space="preserve"> </w:t>
      </w:r>
      <w:r w:rsidRPr="00FB71BE">
        <w:rPr>
          <w:rFonts w:ascii="Tahoma" w:hAnsi="Tahoma" w:cs="Tahoma" w:hint="eastAsia"/>
          <w:sz w:val="18"/>
          <w:szCs w:val="18"/>
          <w:rtl/>
        </w:rPr>
        <w:t>לחידושו</w:t>
      </w:r>
      <w:r w:rsidRPr="00FB71BE">
        <w:rPr>
          <w:rFonts w:ascii="Tahoma" w:hAnsi="Tahoma" w:cs="Tahoma"/>
          <w:sz w:val="18"/>
          <w:szCs w:val="18"/>
          <w:rtl/>
        </w:rPr>
        <w:t xml:space="preserve"> והרחבת</w:t>
      </w:r>
      <w:r w:rsidRPr="00FB71BE">
        <w:rPr>
          <w:rFonts w:ascii="Tahoma" w:hAnsi="Tahoma" w:cs="Tahoma" w:hint="eastAsia"/>
          <w:sz w:val="18"/>
          <w:szCs w:val="18"/>
          <w:rtl/>
        </w:rPr>
        <w:t>ו</w:t>
      </w:r>
      <w:r w:rsidRPr="00FB71BE">
        <w:rPr>
          <w:rFonts w:ascii="Tahoma" w:hAnsi="Tahoma" w:cs="Tahoma"/>
          <w:sz w:val="18"/>
          <w:szCs w:val="18"/>
          <w:rtl/>
        </w:rPr>
        <w:t xml:space="preserve"> </w:t>
      </w:r>
      <w:r w:rsidRPr="00FB71BE">
        <w:rPr>
          <w:rFonts w:ascii="Tahoma" w:hAnsi="Tahoma" w:cs="Tahoma" w:hint="eastAsia"/>
          <w:sz w:val="18"/>
          <w:szCs w:val="18"/>
          <w:rtl/>
        </w:rPr>
        <w:t>של</w:t>
      </w:r>
      <w:r w:rsidRPr="00FB71BE">
        <w:rPr>
          <w:rFonts w:ascii="Tahoma" w:hAnsi="Tahoma" w:cs="Tahoma"/>
          <w:sz w:val="18"/>
          <w:szCs w:val="18"/>
          <w:rtl/>
        </w:rPr>
        <w:t xml:space="preserve"> השוק בצריפין ו</w:t>
      </w:r>
      <w:r w:rsidRPr="00FB71BE">
        <w:rPr>
          <w:rFonts w:ascii="Tahoma" w:hAnsi="Tahoma" w:cs="Tahoma" w:hint="eastAsia"/>
          <w:sz w:val="18"/>
          <w:szCs w:val="18"/>
          <w:rtl/>
        </w:rPr>
        <w:t>לחיזוק</w:t>
      </w:r>
      <w:r w:rsidRPr="00FB71BE">
        <w:rPr>
          <w:rFonts w:ascii="Tahoma" w:hAnsi="Tahoma" w:cs="Tahoma"/>
          <w:sz w:val="18"/>
          <w:szCs w:val="18"/>
          <w:rtl/>
        </w:rPr>
        <w:t xml:space="preserve"> </w:t>
      </w:r>
      <w:r w:rsidRPr="00FB71BE">
        <w:rPr>
          <w:rFonts w:ascii="Tahoma" w:hAnsi="Tahoma" w:cs="Tahoma" w:hint="eastAsia"/>
          <w:sz w:val="18"/>
          <w:szCs w:val="18"/>
          <w:rtl/>
        </w:rPr>
        <w:t>מעמדו</w:t>
      </w:r>
      <w:r w:rsidRPr="00FB71BE">
        <w:rPr>
          <w:rFonts w:ascii="Tahoma" w:hAnsi="Tahoma" w:cs="Tahoma"/>
          <w:sz w:val="18"/>
          <w:szCs w:val="18"/>
          <w:rtl/>
        </w:rPr>
        <w:t xml:space="preserve">, </w:t>
      </w:r>
      <w:r w:rsidRPr="00FB71BE">
        <w:rPr>
          <w:rFonts w:ascii="Tahoma" w:hAnsi="Tahoma" w:cs="Tahoma" w:hint="eastAsia"/>
          <w:sz w:val="18"/>
          <w:szCs w:val="18"/>
          <w:rtl/>
        </w:rPr>
        <w:t>לצורך</w:t>
      </w:r>
      <w:r w:rsidRPr="00FB71BE">
        <w:rPr>
          <w:rFonts w:ascii="Tahoma" w:hAnsi="Tahoma" w:cs="Tahoma"/>
          <w:sz w:val="18"/>
          <w:szCs w:val="18"/>
          <w:rtl/>
        </w:rPr>
        <w:t xml:space="preserve"> </w:t>
      </w:r>
      <w:r w:rsidRPr="00FB71BE">
        <w:rPr>
          <w:rFonts w:ascii="Tahoma" w:hAnsi="Tahoma" w:cs="Tahoma" w:hint="eastAsia"/>
          <w:sz w:val="18"/>
          <w:szCs w:val="18"/>
          <w:rtl/>
        </w:rPr>
        <w:t>הגברת</w:t>
      </w:r>
      <w:r w:rsidRPr="00FB71BE">
        <w:rPr>
          <w:rFonts w:ascii="Tahoma" w:hAnsi="Tahoma" w:cs="Tahoma"/>
          <w:sz w:val="18"/>
          <w:szCs w:val="18"/>
          <w:rtl/>
        </w:rPr>
        <w:t xml:space="preserve"> </w:t>
      </w:r>
      <w:r w:rsidRPr="00FB71BE">
        <w:rPr>
          <w:rFonts w:ascii="Tahoma" w:hAnsi="Tahoma" w:cs="Tahoma" w:hint="eastAsia"/>
          <w:sz w:val="18"/>
          <w:szCs w:val="18"/>
          <w:rtl/>
        </w:rPr>
        <w:t>התחרותיות</w:t>
      </w:r>
      <w:r w:rsidRPr="00FB71BE">
        <w:rPr>
          <w:rFonts w:ascii="Tahoma" w:hAnsi="Tahoma" w:cs="Tahoma"/>
          <w:sz w:val="18"/>
          <w:szCs w:val="18"/>
          <w:rtl/>
        </w:rPr>
        <w:t xml:space="preserve"> </w:t>
      </w:r>
      <w:r w:rsidRPr="00FB71BE">
        <w:rPr>
          <w:rFonts w:ascii="Tahoma" w:hAnsi="Tahoma" w:cs="Tahoma" w:hint="eastAsia"/>
          <w:sz w:val="18"/>
          <w:szCs w:val="18"/>
          <w:rtl/>
        </w:rPr>
        <w:t>בשוק</w:t>
      </w:r>
      <w:r w:rsidRPr="00FB71BE">
        <w:rPr>
          <w:rFonts w:ascii="Tahoma" w:hAnsi="Tahoma" w:cs="Tahoma"/>
          <w:sz w:val="18"/>
          <w:szCs w:val="18"/>
          <w:rtl/>
        </w:rPr>
        <w:t xml:space="preserve">, וכי </w:t>
      </w:r>
      <w:r w:rsidRPr="00FB71BE">
        <w:rPr>
          <w:rFonts w:ascii="Tahoma" w:hAnsi="Tahoma" w:cs="Tahoma" w:hint="eastAsia"/>
          <w:sz w:val="18"/>
          <w:szCs w:val="18"/>
          <w:rtl/>
        </w:rPr>
        <w:t>מהותי</w:t>
      </w:r>
      <w:r w:rsidRPr="00FB71BE">
        <w:rPr>
          <w:rFonts w:ascii="Tahoma" w:hAnsi="Tahoma" w:cs="Tahoma"/>
          <w:sz w:val="18"/>
          <w:szCs w:val="18"/>
          <w:rtl/>
        </w:rPr>
        <w:t xml:space="preserve"> </w:t>
      </w:r>
      <w:r w:rsidRPr="00FB71BE">
        <w:rPr>
          <w:rFonts w:ascii="Tahoma" w:hAnsi="Tahoma" w:cs="Tahoma" w:hint="eastAsia"/>
          <w:sz w:val="18"/>
          <w:szCs w:val="18"/>
          <w:rtl/>
        </w:rPr>
        <w:t>לשלב</w:t>
      </w:r>
      <w:r w:rsidRPr="00FB71BE">
        <w:rPr>
          <w:rFonts w:ascii="Tahoma" w:hAnsi="Tahoma" w:cs="Tahoma"/>
          <w:sz w:val="18"/>
          <w:szCs w:val="18"/>
          <w:rtl/>
        </w:rPr>
        <w:t xml:space="preserve"> נושא זה כחלק מהת</w:t>
      </w:r>
      <w:r w:rsidRPr="00FB71BE">
        <w:rPr>
          <w:rFonts w:ascii="Tahoma" w:hAnsi="Tahoma" w:cs="Tahoma" w:hint="eastAsia"/>
          <w:sz w:val="18"/>
          <w:szCs w:val="18"/>
          <w:rtl/>
        </w:rPr>
        <w:t>וכנית</w:t>
      </w:r>
      <w:r w:rsidRPr="00FB71BE">
        <w:rPr>
          <w:rFonts w:ascii="Tahoma" w:hAnsi="Tahoma" w:cs="Tahoma"/>
          <w:sz w:val="18"/>
          <w:szCs w:val="18"/>
          <w:rtl/>
        </w:rPr>
        <w:t xml:space="preserve"> </w:t>
      </w:r>
      <w:r w:rsidRPr="00FB71BE">
        <w:rPr>
          <w:rFonts w:ascii="Tahoma" w:hAnsi="Tahoma" w:cs="Tahoma" w:hint="eastAsia"/>
          <w:sz w:val="18"/>
          <w:szCs w:val="18"/>
          <w:rtl/>
        </w:rPr>
        <w:t>הכוללת</w:t>
      </w:r>
      <w:r w:rsidRPr="00FB71BE">
        <w:rPr>
          <w:rFonts w:ascii="Tahoma" w:hAnsi="Tahoma" w:cs="Tahoma"/>
          <w:sz w:val="18"/>
          <w:szCs w:val="18"/>
          <w:rtl/>
        </w:rPr>
        <w:t xml:space="preserve"> </w:t>
      </w:r>
      <w:r w:rsidRPr="00FB71BE">
        <w:rPr>
          <w:rFonts w:ascii="Tahoma" w:hAnsi="Tahoma" w:cs="Tahoma" w:hint="eastAsia"/>
          <w:sz w:val="18"/>
          <w:szCs w:val="18"/>
          <w:rtl/>
        </w:rPr>
        <w:t>למאבק</w:t>
      </w:r>
      <w:r w:rsidRPr="00FB71BE">
        <w:rPr>
          <w:rFonts w:ascii="Tahoma" w:hAnsi="Tahoma" w:cs="Tahoma"/>
          <w:sz w:val="18"/>
          <w:szCs w:val="18"/>
          <w:rtl/>
        </w:rPr>
        <w:t xml:space="preserve"> </w:t>
      </w:r>
      <w:r w:rsidRPr="00FB71BE">
        <w:rPr>
          <w:rFonts w:ascii="Tahoma" w:hAnsi="Tahoma" w:cs="Tahoma" w:hint="eastAsia"/>
          <w:sz w:val="18"/>
          <w:szCs w:val="18"/>
          <w:rtl/>
        </w:rPr>
        <w:t>בפערי</w:t>
      </w:r>
      <w:r w:rsidRPr="00FB71BE">
        <w:rPr>
          <w:rFonts w:ascii="Tahoma" w:hAnsi="Tahoma" w:cs="Tahoma"/>
          <w:sz w:val="18"/>
          <w:szCs w:val="18"/>
          <w:rtl/>
        </w:rPr>
        <w:t xml:space="preserve"> </w:t>
      </w:r>
      <w:r w:rsidRPr="00FB71BE">
        <w:rPr>
          <w:rFonts w:ascii="Tahoma" w:hAnsi="Tahoma" w:cs="Tahoma" w:hint="eastAsia"/>
          <w:sz w:val="18"/>
          <w:szCs w:val="18"/>
          <w:rtl/>
        </w:rPr>
        <w:t>התיווך</w:t>
      </w:r>
      <w:r w:rsidRPr="00FB71BE">
        <w:rPr>
          <w:rFonts w:ascii="Tahoma" w:hAnsi="Tahoma" w:cs="Tahoma"/>
          <w:sz w:val="18"/>
          <w:szCs w:val="18"/>
          <w:rtl/>
        </w:rPr>
        <w:t>.</w:t>
      </w:r>
    </w:p>
    <w:p w:rsidR="00A6473B" w:rsidRPr="00FB71BE" w:rsidP="00141350">
      <w:pPr>
        <w:spacing w:after="240" w:line="240" w:lineRule="exact"/>
        <w:ind w:right="2268"/>
        <w:jc w:val="both"/>
        <w:rPr>
          <w:rFonts w:ascii="Tahoma" w:hAnsi="Tahoma" w:cs="Tahoma"/>
          <w:sz w:val="18"/>
          <w:szCs w:val="18"/>
          <w:rtl/>
        </w:rPr>
      </w:pPr>
      <w:r w:rsidRPr="00FB71BE">
        <w:rPr>
          <w:rFonts w:ascii="Tahoma" w:hAnsi="Tahoma" w:cs="Tahoma" w:hint="eastAsia"/>
          <w:sz w:val="18"/>
          <w:szCs w:val="18"/>
          <w:rtl/>
        </w:rPr>
        <w:t>איגוד</w:t>
      </w:r>
      <w:r w:rsidRPr="00FB71BE">
        <w:rPr>
          <w:rFonts w:ascii="Tahoma" w:hAnsi="Tahoma" w:cs="Tahoma"/>
          <w:sz w:val="18"/>
          <w:szCs w:val="18"/>
          <w:rtl/>
        </w:rPr>
        <w:t xml:space="preserve"> משווקי הפירות והירקות </w:t>
      </w:r>
      <w:r w:rsidRPr="00FB71BE">
        <w:rPr>
          <w:rFonts w:ascii="Tahoma" w:hAnsi="Tahoma" w:cs="Tahoma" w:hint="eastAsia"/>
          <w:sz w:val="18"/>
          <w:szCs w:val="18"/>
          <w:rtl/>
        </w:rPr>
        <w:t>בישראל</w:t>
      </w:r>
      <w:r w:rsidRPr="00FB71BE">
        <w:rPr>
          <w:rFonts w:ascii="Tahoma" w:hAnsi="Tahoma" w:cs="Tahoma" w:hint="cs"/>
          <w:sz w:val="18"/>
          <w:szCs w:val="18"/>
          <w:rtl/>
        </w:rPr>
        <w:t xml:space="preserve"> </w:t>
      </w:r>
      <w:r w:rsidRPr="00FB71BE">
        <w:rPr>
          <w:rFonts w:ascii="Tahoma" w:hAnsi="Tahoma" w:cs="Tahoma" w:hint="eastAsia"/>
          <w:sz w:val="18"/>
          <w:szCs w:val="18"/>
          <w:rtl/>
        </w:rPr>
        <w:t>מסר</w:t>
      </w:r>
      <w:r w:rsidRPr="00FB71BE">
        <w:rPr>
          <w:rFonts w:ascii="Tahoma" w:hAnsi="Tahoma" w:cs="Tahoma"/>
          <w:sz w:val="18"/>
          <w:szCs w:val="18"/>
          <w:rtl/>
        </w:rPr>
        <w:t xml:space="preserve"> </w:t>
      </w:r>
      <w:r w:rsidRPr="00FB71BE">
        <w:rPr>
          <w:rFonts w:ascii="Tahoma" w:hAnsi="Tahoma" w:cs="Tahoma" w:hint="eastAsia"/>
          <w:sz w:val="18"/>
          <w:szCs w:val="18"/>
          <w:rtl/>
        </w:rPr>
        <w:t>בתשובתו</w:t>
      </w:r>
      <w:r w:rsidRPr="00FB71BE">
        <w:rPr>
          <w:rFonts w:ascii="Tahoma" w:hAnsi="Tahoma" w:cs="Tahoma"/>
          <w:sz w:val="18"/>
          <w:szCs w:val="18"/>
          <w:rtl/>
        </w:rPr>
        <w:t xml:space="preserve"> </w:t>
      </w:r>
      <w:r w:rsidRPr="00FB71BE">
        <w:rPr>
          <w:rFonts w:ascii="Tahoma" w:hAnsi="Tahoma" w:cs="Tahoma" w:hint="eastAsia"/>
          <w:sz w:val="18"/>
          <w:szCs w:val="18"/>
          <w:rtl/>
        </w:rPr>
        <w:t>למשרד</w:t>
      </w:r>
      <w:r w:rsidRPr="00FB71BE">
        <w:rPr>
          <w:rFonts w:ascii="Tahoma" w:hAnsi="Tahoma" w:cs="Tahoma"/>
          <w:sz w:val="18"/>
          <w:szCs w:val="18"/>
          <w:rtl/>
        </w:rPr>
        <w:t xml:space="preserve"> </w:t>
      </w:r>
      <w:r w:rsidRPr="00FB71BE">
        <w:rPr>
          <w:rFonts w:ascii="Tahoma" w:hAnsi="Tahoma" w:cs="Tahoma" w:hint="eastAsia"/>
          <w:sz w:val="18"/>
          <w:szCs w:val="18"/>
          <w:rtl/>
        </w:rPr>
        <w:t>מבקר</w:t>
      </w:r>
      <w:r w:rsidRPr="00FB71BE">
        <w:rPr>
          <w:rFonts w:ascii="Tahoma" w:hAnsi="Tahoma" w:cs="Tahoma"/>
          <w:sz w:val="18"/>
          <w:szCs w:val="18"/>
          <w:rtl/>
        </w:rPr>
        <w:t xml:space="preserve"> </w:t>
      </w:r>
      <w:r w:rsidRPr="00FB71BE">
        <w:rPr>
          <w:rFonts w:ascii="Tahoma" w:hAnsi="Tahoma" w:cs="Tahoma" w:hint="eastAsia"/>
          <w:sz w:val="18"/>
          <w:szCs w:val="18"/>
          <w:rtl/>
        </w:rPr>
        <w:t>המדינה</w:t>
      </w:r>
      <w:r w:rsidRPr="00FB71BE">
        <w:rPr>
          <w:rFonts w:ascii="Tahoma" w:hAnsi="Tahoma" w:cs="Tahoma"/>
          <w:sz w:val="18"/>
          <w:szCs w:val="18"/>
          <w:rtl/>
        </w:rPr>
        <w:t xml:space="preserve"> </w:t>
      </w:r>
      <w:r w:rsidRPr="00FB71BE">
        <w:rPr>
          <w:rFonts w:ascii="Tahoma" w:hAnsi="Tahoma" w:cs="Tahoma" w:hint="eastAsia"/>
          <w:sz w:val="18"/>
          <w:szCs w:val="18"/>
          <w:rtl/>
        </w:rPr>
        <w:t>מינואר</w:t>
      </w:r>
      <w:r w:rsidRPr="00FB71BE">
        <w:rPr>
          <w:rFonts w:ascii="Tahoma" w:hAnsi="Tahoma" w:cs="Tahoma"/>
          <w:sz w:val="18"/>
          <w:szCs w:val="18"/>
          <w:rtl/>
        </w:rPr>
        <w:t xml:space="preserve"> 2019 </w:t>
      </w:r>
      <w:r w:rsidRPr="00FB71BE">
        <w:rPr>
          <w:rFonts w:ascii="Tahoma" w:hAnsi="Tahoma" w:cs="Tahoma" w:hint="eastAsia"/>
          <w:sz w:val="18"/>
          <w:szCs w:val="18"/>
          <w:rtl/>
        </w:rPr>
        <w:t>כי</w:t>
      </w:r>
      <w:r w:rsidRPr="00FB71BE">
        <w:rPr>
          <w:rFonts w:ascii="Tahoma" w:hAnsi="Tahoma" w:cs="Tahoma"/>
          <w:sz w:val="18"/>
          <w:szCs w:val="18"/>
          <w:rtl/>
        </w:rPr>
        <w:t xml:space="preserve"> "לנוכח </w:t>
      </w:r>
      <w:r w:rsidRPr="00FB71BE">
        <w:rPr>
          <w:rFonts w:ascii="Tahoma" w:hAnsi="Tahoma" w:cs="Tahoma" w:hint="eastAsia"/>
          <w:sz w:val="18"/>
          <w:szCs w:val="18"/>
          <w:rtl/>
        </w:rPr>
        <w:t>העובדה</w:t>
      </w:r>
      <w:r w:rsidRPr="00FB71BE">
        <w:rPr>
          <w:rFonts w:ascii="Tahoma" w:hAnsi="Tahoma" w:cs="Tahoma"/>
          <w:sz w:val="18"/>
          <w:szCs w:val="18"/>
          <w:rtl/>
        </w:rPr>
        <w:t xml:space="preserve"> </w:t>
      </w:r>
      <w:r w:rsidRPr="00FB71BE">
        <w:rPr>
          <w:rFonts w:ascii="Tahoma" w:hAnsi="Tahoma" w:cs="Tahoma" w:hint="eastAsia"/>
          <w:sz w:val="18"/>
          <w:szCs w:val="18"/>
          <w:rtl/>
        </w:rPr>
        <w:t>המצערת</w:t>
      </w:r>
      <w:r w:rsidRPr="00FB71BE">
        <w:rPr>
          <w:rFonts w:ascii="Tahoma" w:hAnsi="Tahoma" w:cs="Tahoma"/>
          <w:sz w:val="18"/>
          <w:szCs w:val="18"/>
          <w:rtl/>
        </w:rPr>
        <w:t xml:space="preserve"> </w:t>
      </w:r>
      <w:r w:rsidRPr="00FB71BE">
        <w:rPr>
          <w:rFonts w:ascii="Tahoma" w:hAnsi="Tahoma" w:cs="Tahoma" w:hint="eastAsia"/>
          <w:sz w:val="18"/>
          <w:szCs w:val="18"/>
          <w:rtl/>
        </w:rPr>
        <w:t>שאופציית</w:t>
      </w:r>
      <w:r w:rsidRPr="00FB71BE">
        <w:rPr>
          <w:rFonts w:ascii="Tahoma" w:hAnsi="Tahoma" w:cs="Tahoma"/>
          <w:sz w:val="18"/>
          <w:szCs w:val="18"/>
          <w:rtl/>
        </w:rPr>
        <w:t xml:space="preserve"> </w:t>
      </w:r>
      <w:r w:rsidRPr="00FB71BE">
        <w:rPr>
          <w:rFonts w:ascii="Tahoma" w:hAnsi="Tahoma" w:cs="Tahoma" w:hint="eastAsia"/>
          <w:sz w:val="18"/>
          <w:szCs w:val="18"/>
          <w:rtl/>
        </w:rPr>
        <w:t>הקמת</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סיטוני</w:t>
      </w:r>
      <w:r w:rsidRPr="00FB71BE">
        <w:rPr>
          <w:rFonts w:ascii="Tahoma" w:hAnsi="Tahoma" w:cs="Tahoma"/>
          <w:sz w:val="18"/>
          <w:szCs w:val="18"/>
          <w:rtl/>
        </w:rPr>
        <w:t xml:space="preserve"> </w:t>
      </w:r>
      <w:r w:rsidRPr="00FB71BE">
        <w:rPr>
          <w:rFonts w:ascii="Tahoma" w:hAnsi="Tahoma" w:cs="Tahoma" w:hint="eastAsia"/>
          <w:sz w:val="18"/>
          <w:szCs w:val="18"/>
          <w:rtl/>
        </w:rPr>
        <w:t>חדש</w:t>
      </w:r>
      <w:r w:rsidRPr="00FB71BE">
        <w:rPr>
          <w:rFonts w:ascii="Tahoma" w:hAnsi="Tahoma" w:cs="Tahoma"/>
          <w:sz w:val="18"/>
          <w:szCs w:val="18"/>
          <w:rtl/>
        </w:rPr>
        <w:t xml:space="preserve"> </w:t>
      </w:r>
      <w:r w:rsidRPr="00FB71BE">
        <w:rPr>
          <w:rFonts w:ascii="Tahoma" w:hAnsi="Tahoma" w:cs="Tahoma" w:hint="eastAsia"/>
          <w:sz w:val="18"/>
          <w:szCs w:val="18"/>
          <w:rtl/>
        </w:rPr>
        <w:t>לא</w:t>
      </w:r>
      <w:r w:rsidRPr="00FB71BE">
        <w:rPr>
          <w:rFonts w:ascii="Tahoma" w:hAnsi="Tahoma" w:cs="Tahoma"/>
          <w:sz w:val="18"/>
          <w:szCs w:val="18"/>
          <w:rtl/>
        </w:rPr>
        <w:t xml:space="preserve"> </w:t>
      </w:r>
      <w:r w:rsidRPr="00FB71BE">
        <w:rPr>
          <w:rFonts w:ascii="Tahoma" w:hAnsi="Tahoma" w:cs="Tahoma" w:hint="eastAsia"/>
          <w:sz w:val="18"/>
          <w:szCs w:val="18"/>
          <w:rtl/>
        </w:rPr>
        <w:t>ברורה</w:t>
      </w:r>
      <w:r w:rsidRPr="00FB71BE">
        <w:rPr>
          <w:rFonts w:ascii="Tahoma" w:hAnsi="Tahoma" w:cs="Tahoma"/>
          <w:sz w:val="18"/>
          <w:szCs w:val="18"/>
          <w:rtl/>
        </w:rPr>
        <w:t xml:space="preserve">" </w:t>
      </w:r>
      <w:r w:rsidRPr="00FB71BE">
        <w:rPr>
          <w:rFonts w:ascii="Tahoma" w:hAnsi="Tahoma" w:cs="Tahoma" w:hint="eastAsia"/>
          <w:sz w:val="18"/>
          <w:szCs w:val="18"/>
          <w:rtl/>
        </w:rPr>
        <w:t>יש</w:t>
      </w:r>
      <w:r w:rsidRPr="00FB71BE">
        <w:rPr>
          <w:rFonts w:ascii="Tahoma" w:hAnsi="Tahoma" w:cs="Tahoma"/>
          <w:sz w:val="18"/>
          <w:szCs w:val="18"/>
          <w:rtl/>
        </w:rPr>
        <w:t xml:space="preserve"> </w:t>
      </w:r>
      <w:r w:rsidRPr="00FB71BE">
        <w:rPr>
          <w:rFonts w:ascii="Tahoma" w:hAnsi="Tahoma" w:cs="Tahoma" w:hint="eastAsia"/>
          <w:sz w:val="18"/>
          <w:szCs w:val="18"/>
          <w:rtl/>
        </w:rPr>
        <w:t>לפעול</w:t>
      </w:r>
      <w:r w:rsidRPr="00FB71BE">
        <w:rPr>
          <w:rFonts w:ascii="Tahoma" w:hAnsi="Tahoma" w:cs="Tahoma"/>
          <w:sz w:val="18"/>
          <w:szCs w:val="18"/>
          <w:rtl/>
        </w:rPr>
        <w:t xml:space="preserve"> </w:t>
      </w:r>
      <w:r w:rsidRPr="00FB71BE">
        <w:rPr>
          <w:rFonts w:ascii="Tahoma" w:hAnsi="Tahoma" w:cs="Tahoma" w:hint="eastAsia"/>
          <w:sz w:val="18"/>
          <w:szCs w:val="18"/>
          <w:rtl/>
        </w:rPr>
        <w:t>לשדרוגו</w:t>
      </w:r>
      <w:r w:rsidRPr="00FB71BE">
        <w:rPr>
          <w:rFonts w:ascii="Tahoma" w:hAnsi="Tahoma" w:cs="Tahoma"/>
          <w:sz w:val="18"/>
          <w:szCs w:val="18"/>
          <w:rtl/>
        </w:rPr>
        <w:t xml:space="preserve"> של השוק הסיטוני בצריפין, </w:t>
      </w:r>
      <w:r w:rsidRPr="00FB71BE">
        <w:rPr>
          <w:rFonts w:ascii="Tahoma" w:hAnsi="Tahoma" w:cs="Tahoma" w:hint="eastAsia"/>
          <w:sz w:val="18"/>
          <w:szCs w:val="18"/>
          <w:rtl/>
        </w:rPr>
        <w:t>וזאת</w:t>
      </w:r>
      <w:r w:rsidRPr="00FB71BE">
        <w:rPr>
          <w:rFonts w:ascii="Tahoma" w:hAnsi="Tahoma" w:cs="Tahoma"/>
          <w:sz w:val="18"/>
          <w:szCs w:val="18"/>
          <w:rtl/>
        </w:rPr>
        <w:t xml:space="preserve"> </w:t>
      </w:r>
      <w:r w:rsidRPr="00FB71BE">
        <w:rPr>
          <w:rFonts w:ascii="Tahoma" w:hAnsi="Tahoma" w:cs="Tahoma" w:hint="eastAsia"/>
          <w:sz w:val="18"/>
          <w:szCs w:val="18"/>
          <w:rtl/>
        </w:rPr>
        <w:t>כדי</w:t>
      </w:r>
      <w:r w:rsidRPr="00FB71BE">
        <w:rPr>
          <w:rFonts w:ascii="Tahoma" w:hAnsi="Tahoma" w:cs="Tahoma"/>
          <w:sz w:val="18"/>
          <w:szCs w:val="18"/>
          <w:rtl/>
        </w:rPr>
        <w:t xml:space="preserve"> לאפשר תנאי מסחר טובים יותר עד </w:t>
      </w:r>
      <w:r w:rsidRPr="00FB71BE">
        <w:rPr>
          <w:rFonts w:ascii="Tahoma" w:hAnsi="Tahoma" w:cs="Tahoma" w:hint="eastAsia"/>
          <w:sz w:val="18"/>
          <w:szCs w:val="18"/>
          <w:rtl/>
        </w:rPr>
        <w:t>הקמת</w:t>
      </w:r>
      <w:r w:rsidRPr="00FB71BE">
        <w:rPr>
          <w:rFonts w:ascii="Tahoma" w:hAnsi="Tahoma" w:cs="Tahoma"/>
          <w:sz w:val="18"/>
          <w:szCs w:val="18"/>
          <w:rtl/>
        </w:rPr>
        <w:t xml:space="preserve"> </w:t>
      </w:r>
      <w:r w:rsidRPr="00FB71BE">
        <w:rPr>
          <w:rFonts w:ascii="Tahoma" w:hAnsi="Tahoma" w:cs="Tahoma" w:hint="eastAsia"/>
          <w:sz w:val="18"/>
          <w:szCs w:val="18"/>
          <w:rtl/>
        </w:rPr>
        <w:t>שוק</w:t>
      </w:r>
      <w:r w:rsidRPr="00FB71BE">
        <w:rPr>
          <w:rFonts w:ascii="Tahoma" w:hAnsi="Tahoma" w:cs="Tahoma"/>
          <w:sz w:val="18"/>
          <w:szCs w:val="18"/>
          <w:rtl/>
        </w:rPr>
        <w:t xml:space="preserve"> </w:t>
      </w:r>
      <w:r w:rsidRPr="00FB71BE">
        <w:rPr>
          <w:rFonts w:ascii="Tahoma" w:hAnsi="Tahoma" w:cs="Tahoma" w:hint="eastAsia"/>
          <w:sz w:val="18"/>
          <w:szCs w:val="18"/>
          <w:rtl/>
        </w:rPr>
        <w:t>חדש</w:t>
      </w:r>
      <w:r w:rsidRPr="00FB71BE">
        <w:rPr>
          <w:rFonts w:ascii="Tahoma" w:hAnsi="Tahoma" w:cs="Tahoma"/>
          <w:sz w:val="18"/>
          <w:szCs w:val="18"/>
          <w:rtl/>
        </w:rPr>
        <w:t xml:space="preserve"> </w:t>
      </w:r>
      <w:r w:rsidRPr="00FB71BE">
        <w:rPr>
          <w:rFonts w:ascii="Tahoma" w:hAnsi="Tahoma" w:cs="Tahoma" w:hint="eastAsia"/>
          <w:sz w:val="18"/>
          <w:szCs w:val="18"/>
          <w:rtl/>
        </w:rPr>
        <w:t>ומודרני</w:t>
      </w:r>
      <w:r w:rsidRPr="00FB71BE">
        <w:rPr>
          <w:rFonts w:ascii="Tahoma" w:hAnsi="Tahoma" w:cs="Tahoma"/>
          <w:sz w:val="18"/>
          <w:szCs w:val="18"/>
          <w:rtl/>
        </w:rPr>
        <w:t>.</w:t>
      </w:r>
    </w:p>
    <w:p w:rsidR="00A6473B" w:rsidRPr="00FB71BE" w:rsidP="00141350">
      <w:pPr>
        <w:pStyle w:val="RESHET"/>
        <w:rPr>
          <w:rtl/>
        </w:rPr>
      </w:pPr>
      <w:r w:rsidRPr="00FB71BE">
        <w:rPr>
          <w:rFonts w:hint="cs"/>
          <w:rtl/>
        </w:rPr>
        <w:t>משרד מבקר המדינה מעיר כי משהחליטה הממשלה על הקמת שוק סיטוני חדש, עליה לפעול להסרת החסמים העומדים בפני קידום הפרויקט, ולהוציא את החלטתה אל הפועל, שכן השוק הקיים הפועל בשנים האחרונות במתחם צריפין אינו נותן מענה מספק. בד בבד, על משרדי האוצר והחקלאות לבחון את חלופת ההקמה של זירת מסחר דיגיטלית, במטרה לחזק את התחרות במקטע הסיטוני. בחינה זו היא מחויבת המציאות, נוכח נתוני משרד החקלאות המעידים על גידול בריכוזיות במקטע זה.</w:t>
      </w:r>
    </w:p>
    <w:p w:rsidR="00A6473B" w:rsidRPr="00FB71BE" w:rsidP="00051065">
      <w:pPr>
        <w:spacing w:line="240" w:lineRule="exact"/>
        <w:ind w:right="2268"/>
        <w:jc w:val="both"/>
        <w:rPr>
          <w:rFonts w:ascii="Tahoma" w:hAnsi="Tahoma" w:cs="Tahoma"/>
          <w:sz w:val="18"/>
          <w:szCs w:val="18"/>
          <w:rtl/>
        </w:rPr>
      </w:pPr>
    </w:p>
    <w:p w:rsidR="00FA3258">
      <w:pPr>
        <w:bidi w:val="0"/>
        <w:rPr>
          <w:rFonts w:ascii="Tahoma" w:eastAsia="Times New Roman" w:hAnsi="Tahoma" w:cs="Tahoma"/>
          <w:color w:val="009692"/>
          <w:sz w:val="32"/>
          <w:szCs w:val="32"/>
          <w:rtl/>
        </w:rPr>
      </w:pPr>
      <w:r>
        <w:rPr>
          <w:rtl/>
        </w:rPr>
        <w:br w:type="page"/>
      </w:r>
    </w:p>
    <w:p w:rsidR="00A6473B" w:rsidRPr="00325399" w:rsidP="00051065">
      <w:pPr>
        <w:pStyle w:val="KOT4"/>
        <w:rPr>
          <w:rtl/>
        </w:rPr>
      </w:pPr>
      <w:r w:rsidRPr="00325399">
        <w:rPr>
          <w:rFonts w:hint="cs"/>
          <w:rtl/>
        </w:rPr>
        <w:t>סיכום</w:t>
      </w:r>
    </w:p>
    <w:p w:rsidR="00A6473B" w:rsidRPr="00FB71BE" w:rsidP="00141350">
      <w:pPr>
        <w:pStyle w:val="RESHET"/>
        <w:rPr>
          <w:rtl/>
        </w:rPr>
      </w:pPr>
      <w:r w:rsidRPr="00FB71BE">
        <w:rPr>
          <w:rtl/>
        </w:rPr>
        <w:t xml:space="preserve">סוגיית יוקר המחיה בישראל, ובכלל זה מחירי המזון, </w:t>
      </w:r>
      <w:r w:rsidRPr="00FB71BE">
        <w:rPr>
          <w:rFonts w:hint="cs"/>
          <w:rtl/>
        </w:rPr>
        <w:t>לרבות</w:t>
      </w:r>
      <w:r w:rsidRPr="00FB71BE">
        <w:rPr>
          <w:rtl/>
        </w:rPr>
        <w:t xml:space="preserve"> מחירי הפירות והירקות, עומדת על סדר היום הציבורי זה זמן רב. ההוצאה על פירות וירקות טריים היא חלק נכבד מסל ההוצאה על מזון של משקי הבית</w:t>
      </w:r>
      <w:r w:rsidRPr="00FB71BE">
        <w:rPr>
          <w:rFonts w:hint="cs"/>
          <w:rtl/>
        </w:rPr>
        <w:t>, ובפרט אלו שהכנסתם נמוכה.</w:t>
      </w:r>
    </w:p>
    <w:p w:rsidR="00A6473B" w:rsidRPr="00FB71BE" w:rsidP="00141350">
      <w:pPr>
        <w:pStyle w:val="RESHET"/>
        <w:rPr>
          <w:rtl/>
        </w:rPr>
      </w:pPr>
      <w:r w:rsidRPr="00FB71BE">
        <w:rPr>
          <w:rFonts w:hint="cs"/>
          <w:rtl/>
        </w:rPr>
        <w:t xml:space="preserve">ועדת קדמי שהוקמה ביוני 2011 כדי </w:t>
      </w:r>
      <w:r w:rsidRPr="00FB71BE">
        <w:rPr>
          <w:rFonts w:hint="eastAsia"/>
          <w:rtl/>
        </w:rPr>
        <w:t>לגבש</w:t>
      </w:r>
      <w:r w:rsidRPr="00FB71BE">
        <w:rPr>
          <w:rtl/>
        </w:rPr>
        <w:t xml:space="preserve"> </w:t>
      </w:r>
      <w:r w:rsidRPr="00FB71BE">
        <w:rPr>
          <w:rFonts w:hint="eastAsia"/>
          <w:rtl/>
        </w:rPr>
        <w:t>המלצות</w:t>
      </w:r>
      <w:r w:rsidRPr="00FB71BE">
        <w:rPr>
          <w:rtl/>
        </w:rPr>
        <w:t xml:space="preserve"> </w:t>
      </w:r>
      <w:r w:rsidRPr="00FB71BE">
        <w:rPr>
          <w:rFonts w:hint="cs"/>
          <w:rtl/>
        </w:rPr>
        <w:t>להגברת התחרותיות ולהורדת יוקר המחיה בשוק המזון ומוצרי הצריכה, עמדה על כך שאין פתרון יחיד שיוביל להורדת מחירי המוצרים, ויש צורך ביישום כלים משולבים. הוועדה המליצה ב-2012 על צעדים שמטרתם עידוד התחרות בתחום שיווק הפירות והירקות והורדת יוקר המחיה, לרבות קידום שוקי מזון מקומיים (מכירה ישירה מהחקלאים לצרכנים) והשלמת התהליכים להקמת השוק הסיטוני לתוצרת חקלאית, שיגלם פיקוח ממשלתי על זירת מסחר מרוכזת ושקופה.</w:t>
      </w:r>
    </w:p>
    <w:p w:rsidR="00A6473B" w:rsidRPr="00FB71BE" w:rsidP="00141350">
      <w:pPr>
        <w:pStyle w:val="RESHET"/>
        <w:rPr>
          <w:rtl/>
        </w:rPr>
      </w:pPr>
      <w:r w:rsidRPr="00FB71BE">
        <w:rPr>
          <w:rFonts w:hint="cs"/>
          <w:rtl/>
        </w:rPr>
        <w:t>חרף החלטת הממשלה מ-2001 לפעול להקמת שוק סיטוני חדש במתחם מסובים, שנועד להביא להפחתה בפער התיווך ולעלייה באיכות התוצרת החקלאית, לרווחת הצרכנים והחקלאים, במועד סיום הביקורת - 17 שנים לאחר מכן, החלטה זו לא יושמה. השוק הסיטוני עודנו פועל במתחם הזמני שהוקם בצריפין ב-2006, בתנאים של מחסור בשטחי אחסנה, צפיפות וחוסר יעילות, הגורמים בין היתר לרמת פחתים גבוהה של תוצרת חקלאית טרייה. משהחליטה הממשלה על הקמת שוק חדש, עליה לפעול להסרת החסמים העומדים בפני קידום הפרויקט, שכן השוק הקיים אינו נותן מענה מספק. בד בבד, על משרדי האוצר והחקלאות לבחון את חלופת ההקמה של זירת מסחר דיגיטלית, במטרה לחזק את התחרות במקטע הסיטוני.</w:t>
      </w:r>
    </w:p>
    <w:p w:rsidR="00A6473B" w:rsidRPr="00FB71BE" w:rsidP="00141350">
      <w:pPr>
        <w:pStyle w:val="RESHET"/>
        <w:rPr>
          <w:rtl/>
        </w:rPr>
      </w:pPr>
      <w:r w:rsidRPr="00FB71BE">
        <w:rPr>
          <w:rFonts w:hint="cs"/>
          <w:rtl/>
        </w:rPr>
        <w:t xml:space="preserve">משרד החקלאות אומנם נקט פעולות לריכוז הנתונים על הרווחיות בשרשרת שיווק הירקות והפירות הטריים ולניתוחם, לבירור הצורך </w:t>
      </w:r>
      <w:r w:rsidRPr="00FB71BE">
        <w:rPr>
          <w:rFonts w:hint="cs"/>
          <w:rtl/>
        </w:rPr>
        <w:t>באסדרת</w:t>
      </w:r>
      <w:r w:rsidRPr="00FB71BE">
        <w:rPr>
          <w:rFonts w:hint="cs"/>
          <w:rtl/>
        </w:rPr>
        <w:t xml:space="preserve"> קשרי המסחר בין המגדלים לבין הסיטונאים והקמעונאים ולעידוד מכירה ישירה מחקלאים לצרכנים באמצעות שוקי איכרים; אולם הפעולות מקודמות באיטיות, ואינן מגיעות לשלב הסיום, והשימוש בכלים אלו אינו ממוצה. על משרדי החקלאות והאוצר לבחון את החסמים הגורמים לעיכוב בביצוע הוראות מסוימות ולאי ביצוען של הוראות אחרות, ולפעול להסרתם.</w:t>
      </w:r>
    </w:p>
    <w:p w:rsidR="00A6473B" w:rsidRPr="00FB71BE" w:rsidP="00141350">
      <w:pPr>
        <w:pStyle w:val="RESHET"/>
        <w:rPr>
          <w:rtl/>
        </w:rPr>
      </w:pPr>
      <w:r w:rsidRPr="00FB71BE">
        <w:rPr>
          <w:rFonts w:hint="cs"/>
          <w:rtl/>
        </w:rPr>
        <w:t>נוכח חשיבותו הרבה של הנושא והשפעתו על יוקר המחיה, ונוכח נתוני משרד החקלאות המעידים על גידול בריכוזיות בשיווק פירות וירקות טריים, על משרדי החקלאות והאוצר לפעול בדחיפות לבירור התמונה המלאה של פערי התיווך בפירות וירקות, וליישום כל הכלים העומדים לרשותם שיכולים להוביל לעידוד התחרות והיעילות לאורך שרשרת השיווק של מוצרים אלו.</w:t>
      </w:r>
    </w:p>
    <w:p w:rsidR="002525CC" w:rsidRPr="00FB71BE" w:rsidP="00051065">
      <w:pPr>
        <w:spacing w:line="240" w:lineRule="exact"/>
        <w:ind w:right="2268"/>
        <w:jc w:val="both"/>
        <w:rPr>
          <w:rFonts w:ascii="Tahoma" w:hAnsi="Tahoma" w:cs="Tahoma"/>
          <w:b/>
          <w:bCs/>
          <w:sz w:val="18"/>
          <w:szCs w:val="18"/>
          <w:rtl/>
        </w:rPr>
      </w:pPr>
      <w:bookmarkStart w:id="6" w:name="_GoBack"/>
      <w:bookmarkEnd w:id="6"/>
    </w:p>
    <w:sectPr w:rsidSect="00890ED9">
      <w:headerReference w:type="even" r:id="rId22"/>
      <w:headerReference w:type="default"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B0020" w:rsidRPr="008A007A" w:rsidP="008A007A">
      <w:pPr>
        <w:pStyle w:val="Footer"/>
      </w:pPr>
    </w:p>
  </w:footnote>
  <w:footnote w:type="continuationSeparator" w:id="1">
    <w:p w:rsidR="005B0020" w:rsidP="00CB3322">
      <w:pPr>
        <w:spacing w:after="0" w:line="240" w:lineRule="auto"/>
      </w:pPr>
      <w:r>
        <w:continuationSeparator/>
      </w:r>
    </w:p>
    <w:p w:rsidR="005B0020"/>
  </w:footnote>
  <w:footnote w:id="2">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הלשכה המרכזית לסטטיסטיקה, לוח 3. הכנסה והוצאה חודשית לתצרוכת בעשירונים של משקי בית, לפי הכנסה כספית ברוטו למשק בית, בשנת 2016; הנתונים מתייחסים להוצאה חודשית ממוצעת על פירות וירקות טריים, ובכלל זה תפוחי אדמה ובטטות.</w:t>
      </w:r>
    </w:p>
  </w:footnote>
  <w:footnote w:id="3">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בראש הוועדה עמד מנכ"ל משרד התעשייה, המסחר והתעסוקה מר שרון קדמי, וחבריה </w:t>
      </w:r>
      <w:r w:rsidRPr="00B76D39">
        <w:rPr>
          <w:rtl/>
        </w:rPr>
        <w:t>מנו בין היתר נציגים ממשרדי האוצר, הבריאות והחקלאות</w:t>
      </w:r>
      <w:r w:rsidRPr="00B76D39">
        <w:rPr>
          <w:rFonts w:hint="cs"/>
          <w:rtl/>
        </w:rPr>
        <w:t>. בשנת 2015 שונה שם המשרד למשרד הכלכלה והתעשייה.</w:t>
      </w:r>
    </w:p>
  </w:footnote>
  <w:footnote w:id="4">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במסגרת החלטת ממשלה מס' 5176 מ-21.10.12, בנושא "יישום המלצות הצוות לבחינת רמת התחרותיות והמחירים בתחום מוצרי המזון והצריכה (דוח קדמי)".</w:t>
      </w:r>
    </w:p>
  </w:footnote>
  <w:footnote w:id="5">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במסגרת בחינה להפחתת הנטל הרגולטורי בתחום רישוי סיטונאים (פירות וירקות).</w:t>
      </w:r>
    </w:p>
  </w:footnote>
  <w:footnote w:id="6">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הדוחות לבחינת הרווחיות בשנים 2015 ו-2016 וכן סיכומי דיוני ועדת המחירים בנושא זה מפורסמים באתר המרשתת של משרד האוצר בכתובת: </w:t>
      </w:r>
      <w:r w:rsidRPr="00B76D39">
        <w:t>https://mof.gov.il/pcc</w:t>
      </w:r>
      <w:r w:rsidRPr="00B76D39">
        <w:rPr>
          <w:rFonts w:hint="cs"/>
          <w:rtl/>
        </w:rPr>
        <w:t>.</w:t>
      </w:r>
    </w:p>
  </w:footnote>
  <w:footnote w:id="7">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המועצות האזוריות עמק המעיינות, אשכול וגוש עציון ועיריית מעלות-תרשיחא. </w:t>
      </w:r>
    </w:p>
  </w:footnote>
  <w:footnote w:id="8">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t>ב</w:t>
      </w:r>
      <w:r w:rsidRPr="00B76D39">
        <w:rPr>
          <w:rFonts w:hint="cs"/>
          <w:rtl/>
        </w:rPr>
        <w:t>-</w:t>
      </w:r>
      <w:r w:rsidRPr="00B76D39">
        <w:rPr>
          <w:rtl/>
        </w:rPr>
        <w:t>2016 היו בישראל 255 רשויות מקומיות</w:t>
      </w:r>
      <w:r w:rsidRPr="00B76D39">
        <w:rPr>
          <w:rFonts w:hint="cs"/>
          <w:rtl/>
        </w:rPr>
        <w:t>:</w:t>
      </w:r>
      <w:r w:rsidRPr="00B76D39">
        <w:rPr>
          <w:rtl/>
        </w:rPr>
        <w:t xml:space="preserve"> 77 עיריות, 124 מועצות מקומיות ו-54 מועצות אזורי</w:t>
      </w:r>
      <w:r w:rsidRPr="00B76D39">
        <w:rPr>
          <w:rFonts w:hint="cs"/>
          <w:rtl/>
        </w:rPr>
        <w:t>ות. ראו: הלשכה המרכזית לסטטיסטיקה, הודעה לתקשורת בנושא "הרשויות המקומיות בישראל - 2016" מיום 24.4.18.</w:t>
      </w:r>
    </w:p>
  </w:footnote>
  <w:footnote w:id="9">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הלשכה המרכזית לסטטיסטיקה מסווגת את </w:t>
      </w:r>
      <w:r w:rsidRPr="00B76D39">
        <w:rPr>
          <w:rtl/>
        </w:rPr>
        <w:t>הרשויות המקומיות ל</w:t>
      </w:r>
      <w:r w:rsidRPr="00B76D39">
        <w:rPr>
          <w:rFonts w:hint="cs"/>
          <w:rtl/>
        </w:rPr>
        <w:t>עשר</w:t>
      </w:r>
      <w:r w:rsidRPr="00B76D39">
        <w:rPr>
          <w:rtl/>
        </w:rPr>
        <w:t xml:space="preserve"> קבוצות הומוגניות</w:t>
      </w:r>
      <w:r w:rsidRPr="00B76D39">
        <w:rPr>
          <w:rFonts w:hint="cs"/>
          <w:rtl/>
        </w:rPr>
        <w:t xml:space="preserve"> (</w:t>
      </w:r>
      <w:r w:rsidRPr="00B76D39">
        <w:rPr>
          <w:rtl/>
        </w:rPr>
        <w:t>אשכולות</w:t>
      </w:r>
      <w:r w:rsidRPr="00B76D39">
        <w:rPr>
          <w:rFonts w:hint="cs"/>
          <w:rtl/>
        </w:rPr>
        <w:t>)</w:t>
      </w:r>
      <w:r w:rsidRPr="00B76D39">
        <w:rPr>
          <w:rtl/>
        </w:rPr>
        <w:t xml:space="preserve"> לפי </w:t>
      </w:r>
      <w:r w:rsidRPr="00B76D39">
        <w:rPr>
          <w:rFonts w:hint="cs"/>
          <w:rtl/>
        </w:rPr>
        <w:t>המצב הכלכלי-חברתי של אוכלוסיותיהן:</w:t>
      </w:r>
      <w:r w:rsidRPr="00B76D39">
        <w:rPr>
          <w:rtl/>
        </w:rPr>
        <w:t xml:space="preserve"> אשכול 1 מציין את ה</w:t>
      </w:r>
      <w:r w:rsidRPr="00B76D39">
        <w:rPr>
          <w:rFonts w:hint="cs"/>
          <w:rtl/>
        </w:rPr>
        <w:t>דרגה</w:t>
      </w:r>
      <w:r w:rsidRPr="00B76D39">
        <w:rPr>
          <w:rtl/>
        </w:rPr>
        <w:t xml:space="preserve"> הנמוכה ביותר</w:t>
      </w:r>
      <w:r w:rsidRPr="00B76D39">
        <w:rPr>
          <w:rFonts w:hint="cs"/>
          <w:rtl/>
        </w:rPr>
        <w:t xml:space="preserve"> </w:t>
      </w:r>
      <w:r w:rsidRPr="00B76D39">
        <w:rPr>
          <w:rtl/>
        </w:rPr>
        <w:t xml:space="preserve">ו-10 - את </w:t>
      </w:r>
      <w:r w:rsidRPr="00B76D39">
        <w:rPr>
          <w:rFonts w:hint="cs"/>
          <w:rtl/>
        </w:rPr>
        <w:t>הדרגה</w:t>
      </w:r>
      <w:r w:rsidRPr="00B76D39">
        <w:rPr>
          <w:rtl/>
        </w:rPr>
        <w:t xml:space="preserve"> הגבוהה ביותר</w:t>
      </w:r>
      <w:r w:rsidRPr="00B76D39">
        <w:t>.</w:t>
      </w:r>
    </w:p>
  </w:footnote>
  <w:footnote w:id="10">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2903 מיום 8.2.01 בנושא הקמת שוק סיטוני חדש לתוצרת חקלאית למטרופולין תל אביב.</w:t>
      </w:r>
    </w:p>
  </w:footnote>
  <w:footnote w:id="11">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על פי תחשיב שהכינה החטיבה למחקר, כלכלה ואסטרטגיה במשרד החקלאות במאי 2012.</w:t>
      </w:r>
    </w:p>
  </w:footnote>
  <w:footnote w:id="12">
    <w:p w:rsidR="00413658" w:rsidRPr="00B76D39" w:rsidP="009B3927">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החלטת ממשלה מס' 2324 מיום 17.10.10 בנושא הקמת חברה ממשלתית להקמה ולניהול שוק סיטוני לתוצרת חקלאית במטרופולין גוש דן. </w:t>
      </w:r>
    </w:p>
  </w:footnote>
  <w:footnote w:id="13">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1541 מיום 4.4.14 בנושא הארכת מימון פעילותה של חברת השוק הסיטוני לישראל בע"מ - תיקון החלטת ממשלה.</w:t>
      </w:r>
    </w:p>
  </w:footnote>
  <w:footnote w:id="14">
    <w:p w:rsidR="00413658" w:rsidRPr="00B76D39" w:rsidP="009B3927">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2557 מיום 9.3.17 בנושא הארכה שנייה למימון פעילותה של חברת שוק סיטוני לישראל בע"מ - תיקון החלטות ממשלה.</w:t>
      </w:r>
    </w:p>
  </w:footnote>
  <w:footnote w:id="15">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הלשכה המרכזית לסטטיסטיקה, לוח 3. הכנסה והוצאה חודשית לתצרוכת בעשירונים של משקי בית, לפי הכנסה כספית ברוטו למשק בית בשנת 2016. הנתונים מתייחסים להוצאה חודשית ממוצעת על פירות וירקות טריים, ובכלל זה תפוחי אדמה ובטטות.</w:t>
      </w:r>
    </w:p>
  </w:footnote>
  <w:footnote w:id="16">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בשנת 2015 שונה שם המשרד למשרד הכלכלה והתעשייה.</w:t>
      </w:r>
    </w:p>
  </w:footnote>
  <w:footnote w:id="17">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הצוות מונה ביוני 2011 על ידי שר האוצר ושר התעשייה, המסחר והתעסוקה כדי לבחון את רמת התחרותיות והמחירים בתחום מוצרי המזון והצריכה. חבריו </w:t>
      </w:r>
      <w:r w:rsidRPr="00B76D39">
        <w:rPr>
          <w:rtl/>
        </w:rPr>
        <w:t>מנו בין היתר נציגים ממשרדי האוצר, הבריאות והחקלאות</w:t>
      </w:r>
      <w:r w:rsidRPr="00B76D39">
        <w:rPr>
          <w:rFonts w:hint="cs"/>
          <w:rtl/>
        </w:rPr>
        <w:t>.</w:t>
      </w:r>
    </w:p>
  </w:footnote>
  <w:footnote w:id="18">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במסגרת החלטת ממשלה מס' 5176 מיום 21.10.12 בנושא "יישום המלצות הצוות לבחינת רמת התחרותיות והמחירים בתחום מוצרי המזון והצריכה (דוח קדמי)".</w:t>
      </w:r>
    </w:p>
  </w:footnote>
  <w:footnote w:id="19">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על פי מסמך משרד החקלאות בנושא פערי כוחות בשיווק פירות וירקות טריים - טיוטה לדיון, מאוגוסט 2017. </w:t>
      </w:r>
    </w:p>
  </w:footnote>
  <w:footnote w:id="20">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שם.</w:t>
      </w:r>
    </w:p>
  </w:footnote>
  <w:footnote w:id="21">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רשתות אלו מפעילות מרכז לוגיסטי (</w:t>
      </w:r>
      <w:r w:rsidRPr="00B76D39">
        <w:rPr>
          <w:rFonts w:hint="cs"/>
          <w:rtl/>
        </w:rPr>
        <w:t>מרלו"ג</w:t>
      </w:r>
      <w:r w:rsidRPr="00B76D39">
        <w:rPr>
          <w:rFonts w:hint="cs"/>
          <w:rtl/>
        </w:rPr>
        <w:t xml:space="preserve">). הן רוכשות את התוצרת החקלאית ישירות מהמגדלים ומוכרות אותה לצרכנים בסניפיהן. </w:t>
      </w:r>
    </w:p>
  </w:footnote>
  <w:footnote w:id="22">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על פי סיכום דיון ועדת המחירים המשותפת למשרדי האוצר והחקלאות לנושא "פערי תיווך בפירות וירקות" מיום 9.5.16.</w:t>
      </w:r>
    </w:p>
  </w:footnote>
  <w:footnote w:id="23">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במסגרת בחינה להפחתת הנטל הרגולטורי בתחום רישוי סיטונאים (פירות וירקות).</w:t>
      </w:r>
    </w:p>
  </w:footnote>
  <w:footnote w:id="24">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בעניין זה ראו </w:t>
      </w:r>
      <w:r w:rsidRPr="00B76D39">
        <w:rPr>
          <w:rtl/>
        </w:rPr>
        <w:t xml:space="preserve">מבקר המדינה, </w:t>
      </w:r>
      <w:r w:rsidRPr="00B76D39">
        <w:rPr>
          <w:rFonts w:hint="cs"/>
          <w:b/>
          <w:bCs/>
          <w:rtl/>
        </w:rPr>
        <w:t>דוח שנתי 67ב</w:t>
      </w:r>
      <w:r w:rsidRPr="00B76D39">
        <w:rPr>
          <w:rFonts w:hint="cs"/>
          <w:rtl/>
        </w:rPr>
        <w:t xml:space="preserve"> (2017), "השימוש בחומרי הדברה בירקות ובפירות"</w:t>
      </w:r>
      <w:r w:rsidRPr="00B76D39">
        <w:rPr>
          <w:rtl/>
        </w:rPr>
        <w:t xml:space="preserve">, עמ' </w:t>
      </w:r>
      <w:r w:rsidRPr="00B76D39">
        <w:rPr>
          <w:rFonts w:hint="cs"/>
          <w:rtl/>
        </w:rPr>
        <w:t>669-667</w:t>
      </w:r>
      <w:r w:rsidRPr="00B76D39">
        <w:rPr>
          <w:rtl/>
        </w:rPr>
        <w:t>.</w:t>
      </w:r>
    </w:p>
  </w:footnote>
  <w:footnote w:id="25">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פרק זה קובע כי מי שנקבע בצו ידווח למפקח אחת לשנה על רווחיות, וכן ידווח על מחירים אחת לתקופה שתיקבע בצו; המפקח, בהסכמת הוועדה ובאישור השרים, רשאי לקבוע את אופן הדיווח.</w:t>
      </w:r>
    </w:p>
  </w:footnote>
  <w:footnote w:id="26">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פרק זה קובע בין היתר כי השרים רשאים לקבוע בצו מחיר למצרך או לשירות, או רווח מרבי שמותר להפיק ממכירת מצרך או ממתן שירות. </w:t>
      </w:r>
    </w:p>
  </w:footnote>
  <w:footnote w:id="27">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5176 מ-21.10.12.</w:t>
      </w:r>
    </w:p>
  </w:footnote>
  <w:footnote w:id="28">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סעיף 16 להחלטה.</w:t>
      </w:r>
    </w:p>
  </w:footnote>
  <w:footnote w:id="29">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לעניין כשלים בפעילות הפיקוח על המחירים </w:t>
      </w:r>
      <w:r w:rsidRPr="00B76D39">
        <w:rPr>
          <w:rtl/>
        </w:rPr>
        <w:t>ראו מבקר המדינה,</w:t>
      </w:r>
      <w:r w:rsidRPr="00B76D39">
        <w:rPr>
          <w:rFonts w:hint="cs"/>
          <w:rtl/>
        </w:rPr>
        <w:t xml:space="preserve"> </w:t>
      </w:r>
      <w:r w:rsidRPr="00B76D39">
        <w:rPr>
          <w:rFonts w:hint="cs"/>
          <w:b/>
          <w:bCs/>
          <w:rtl/>
        </w:rPr>
        <w:t>דוח שנתי 66א</w:t>
      </w:r>
      <w:r w:rsidRPr="00B76D39">
        <w:rPr>
          <w:rFonts w:hint="cs"/>
          <w:rtl/>
        </w:rPr>
        <w:t xml:space="preserve"> (2015),</w:t>
      </w:r>
      <w:r w:rsidRPr="00B76D39">
        <w:rPr>
          <w:rtl/>
        </w:rPr>
        <w:t xml:space="preserve"> </w:t>
      </w:r>
      <w:r w:rsidRPr="00B76D39">
        <w:rPr>
          <w:rFonts w:hint="cs"/>
          <w:rtl/>
        </w:rPr>
        <w:t>"התמודדות הממשלה עם הריכוזיות במשק",</w:t>
      </w:r>
      <w:r w:rsidRPr="00B76D39">
        <w:rPr>
          <w:rtl/>
        </w:rPr>
        <w:t xml:space="preserve"> עמ' </w:t>
      </w:r>
      <w:r w:rsidRPr="00B76D39">
        <w:rPr>
          <w:rFonts w:hint="cs"/>
          <w:rtl/>
        </w:rPr>
        <w:t>30-15</w:t>
      </w:r>
      <w:r w:rsidRPr="00B76D39">
        <w:rPr>
          <w:rtl/>
        </w:rPr>
        <w:t>.</w:t>
      </w:r>
    </w:p>
  </w:footnote>
  <w:footnote w:id="30">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ascii="Arial" w:hAnsi="Arial" w:hint="cs"/>
          <w:color w:val="222222"/>
          <w:shd w:val="clear" w:color="auto" w:fill="FFFFFF"/>
          <w:rtl/>
        </w:rPr>
        <w:t>הרווח התפעולי הוא ה</w:t>
      </w:r>
      <w:r w:rsidRPr="00B76D39">
        <w:rPr>
          <w:rFonts w:ascii="Arial" w:hAnsi="Arial"/>
          <w:color w:val="222222"/>
          <w:shd w:val="clear" w:color="auto" w:fill="FFFFFF"/>
          <w:rtl/>
        </w:rPr>
        <w:t xml:space="preserve">הפרש בין הכנסות החברה לבין הוצאותיה </w:t>
      </w:r>
      <w:r w:rsidRPr="00B76D39">
        <w:rPr>
          <w:rFonts w:ascii="Arial" w:hAnsi="Arial" w:hint="cs"/>
          <w:color w:val="222222"/>
          <w:shd w:val="clear" w:color="auto" w:fill="FFFFFF"/>
          <w:rtl/>
        </w:rPr>
        <w:t>על פעולות ב</w:t>
      </w:r>
      <w:r w:rsidRPr="00B76D39">
        <w:rPr>
          <w:rFonts w:ascii="Arial" w:hAnsi="Arial"/>
          <w:color w:val="222222"/>
          <w:shd w:val="clear" w:color="auto" w:fill="FFFFFF"/>
          <w:rtl/>
        </w:rPr>
        <w:t>תחומי העיסוק העיקריים שלה</w:t>
      </w:r>
      <w:r w:rsidRPr="00B76D39">
        <w:rPr>
          <w:rFonts w:ascii="Arial" w:hAnsi="Arial" w:hint="cs"/>
          <w:color w:val="222222"/>
          <w:shd w:val="clear" w:color="auto" w:fill="FFFFFF"/>
          <w:rtl/>
        </w:rPr>
        <w:t xml:space="preserve"> (למשל עלות המכר, הוצאות שיווק, מחקר ופיתוח והנהלה). שיעור הרווח התפעולי הוא היחס בין הרווח התפעולי של החברה למכירותיה. </w:t>
      </w:r>
    </w:p>
  </w:footnote>
  <w:footnote w:id="31">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על פי ממצאי הבדיקה המדגמית, שיעור הרווח התפעולי במחלקת הפירות והירקות ברשתות השיווק היה 9%, ושיעור הרווח התפעולי בכלל פעילות הרשתות היה 2%. </w:t>
      </w:r>
    </w:p>
  </w:footnote>
  <w:footnote w:id="32">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על פי סעיף זה השרים רשאים, בצו, להחיל חוק זה על מצרך או שירות שאספקתו או רכישתו מרוכזות בידי אדם אחד או בידי שני בני אדם או יותר, ולריכוז השפעה ניכרת בשוק לגבי אותו מצרך או שירות.</w:t>
      </w:r>
    </w:p>
  </w:footnote>
  <w:footnote w:id="33">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היה הפסד תפעולי של 1% משיווק פירות וירקות, לעומת רווח תפעולי של 2.8% מכלל הפעילות הקמעונית באותה שנה. </w:t>
      </w:r>
    </w:p>
  </w:footnote>
  <w:footnote w:id="34">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הדוחות לבחינת הרווחיות בשנים 2015 ו-2016 וסיכומי דיוני ועדת המחירים בנושא זה מפורסמים באתר המרשתת של משרד האוצר בכתובת: </w:t>
      </w:r>
      <w:r w:rsidRPr="00B76D39">
        <w:t>https://mof.gov.il/pcc</w:t>
      </w:r>
      <w:r w:rsidRPr="00B76D39">
        <w:rPr>
          <w:rFonts w:hint="cs"/>
          <w:rtl/>
        </w:rPr>
        <w:t>.</w:t>
      </w:r>
    </w:p>
  </w:footnote>
  <w:footnote w:id="35">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דיוני ועדת המחירים לגבי הדוח לבחינת הרווחיות בשנת 2015 התקיימו בחודשים מאי ויוני 2017. סיכומי דיונים אלו, לרבות הדוח עצמו, פורסמו באתר המרשתת של ועדת המחירים ביוני 2017.</w:t>
      </w:r>
    </w:p>
  </w:footnote>
  <w:footnote w:id="36">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בדוח לבחינת הרווחיות בשנת 2015 היה מרווח השיווק בעגבניות 10% ובמלפפונים - 30%, והוסבר בו כי מרווח שיווק נמוך זה עשוי לנבוע מכך שהרשתות הקמעוניות מוכרות מוצרים אלה במחירי הפסד כחלק מאסטרטגיית שיווק למשיכת קונים (מוצרים המשמשים </w:t>
      </w:r>
      <w:r w:rsidRPr="00B76D39">
        <w:t>"Loss Leader"</w:t>
      </w:r>
      <w:r w:rsidRPr="00B76D39">
        <w:rPr>
          <w:rFonts w:hint="cs"/>
          <w:rtl/>
        </w:rPr>
        <w:t>).</w:t>
      </w:r>
    </w:p>
  </w:footnote>
  <w:footnote w:id="37">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ראו: </w:t>
      </w:r>
      <w:r w:rsidRPr="00B76D39">
        <w:rPr>
          <w:rFonts w:hint="cs"/>
          <w:b/>
          <w:bCs/>
          <w:rtl/>
        </w:rPr>
        <w:t>פער התיווך הקמעונאי ופער השיווק במחירי הפירות והירקות</w:t>
      </w:r>
      <w:r w:rsidRPr="00B76D39">
        <w:rPr>
          <w:rFonts w:hint="cs"/>
          <w:rtl/>
        </w:rPr>
        <w:t>, הכנסת, מרכז המחקר והמידע, מיום 19.11.14.</w:t>
      </w:r>
    </w:p>
  </w:footnote>
  <w:footnote w:id="38">
    <w:p w:rsidR="00413658" w:rsidRPr="00B76D39" w:rsidP="00A6473B">
      <w:pPr>
        <w:pStyle w:val="FootnoteText"/>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בדוח לבדיקת הרווחיות בשנת 2016 הובאו נתונים גם לגבי הרווח התפעולי של סיטונאים גדולים ממכירת פירות וירקות. בעניין זה ראו</w:t>
      </w:r>
      <w:r w:rsidRPr="00B76D39">
        <w:rPr>
          <w:rtl/>
        </w:rPr>
        <w:t xml:space="preserve"> </w:t>
      </w:r>
      <w:r w:rsidRPr="00B76D39">
        <w:rPr>
          <w:rFonts w:hint="cs"/>
          <w:rtl/>
        </w:rPr>
        <w:t>להלן בפרק</w:t>
      </w:r>
      <w:r w:rsidRPr="00B76D39">
        <w:rPr>
          <w:rtl/>
        </w:rPr>
        <w:t xml:space="preserve"> </w:t>
      </w:r>
      <w:r w:rsidRPr="00B76D39">
        <w:rPr>
          <w:rFonts w:hint="cs"/>
          <w:rtl/>
        </w:rPr>
        <w:t>על פרויקט הקמת השוק הסיטוני החדש למטרופולין גוש דן.</w:t>
      </w:r>
    </w:p>
  </w:footnote>
  <w:footnote w:id="39">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בדוח לבחינת הרווחיות בשנת 2016 צוין בעניין זה כי רשתות קמעוניות עשויות לבחור באסטרטגיית שיווק למשיכת קונים שלפיה הן מוכנות למכור סחורה חקלאית במחירי הפסד (</w:t>
      </w:r>
      <w:r w:rsidRPr="00B76D39">
        <w:t>"Loss Leader"</w:t>
      </w:r>
      <w:r w:rsidRPr="00B76D39">
        <w:rPr>
          <w:rFonts w:hint="cs"/>
          <w:rtl/>
        </w:rPr>
        <w:t>).</w:t>
      </w:r>
    </w:p>
  </w:footnote>
  <w:footnote w:id="40">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t xml:space="preserve">יתרון לגודל מתאר מצב </w:t>
      </w:r>
      <w:r w:rsidRPr="00B76D39">
        <w:rPr>
          <w:rFonts w:hint="cs"/>
          <w:rtl/>
        </w:rPr>
        <w:t>ש</w:t>
      </w:r>
      <w:r w:rsidRPr="00B76D39">
        <w:rPr>
          <w:rtl/>
        </w:rPr>
        <w:t>בו יחידת ייצור גדולה מייצרת תפוקה בעלות נמוכה יותר ליחידה מאשר יחידת ייצור קטנה יותר, מעצם היותה גדולה יותר.</w:t>
      </w:r>
    </w:p>
  </w:footnote>
  <w:footnote w:id="41">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הרווח הממוצע במקטע הקמעוני מפעילות שיווק פירות וירקות בשנת 2016 היה 3.6%, לעומת הפסד של 1% בשנת 2015.</w:t>
      </w:r>
    </w:p>
  </w:footnote>
  <w:footnote w:id="42">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הבחינה נעשתה בעקבות החלטת הממשלה מס' 2118 מיום 22.10.14 שעניינה "הפחתת הנטל הרגולטורי".</w:t>
      </w:r>
    </w:p>
  </w:footnote>
  <w:footnote w:id="43">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למשל קיום חוזה בכתב בין הצדדים למסחר, ואיסור על הצגה מטעה או לא מדויקת של כמות התוצרת, משקלה, גודלה או איכותה.</w:t>
      </w:r>
    </w:p>
  </w:footnote>
  <w:footnote w:id="44">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t>מטרת החטיבה היא ייזום מחקרים כלכליים וביצועם לשם קביעת המדיניות הכלכלית החקלאית.</w:t>
      </w:r>
    </w:p>
  </w:footnote>
  <w:footnote w:id="45">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t>Perishable Agricultural Commodities Act</w:t>
      </w:r>
      <w:r w:rsidRPr="00B76D39">
        <w:rPr>
          <w:rFonts w:hint="cs"/>
          <w:rtl/>
        </w:rPr>
        <w:t xml:space="preserve"> - </w:t>
      </w:r>
      <w:r w:rsidRPr="00B76D39">
        <w:rPr>
          <w:rFonts w:hint="cs"/>
        </w:rPr>
        <w:t>PACA</w:t>
      </w:r>
      <w:r w:rsidRPr="00B76D39">
        <w:rPr>
          <w:rFonts w:hint="cs"/>
          <w:rtl/>
        </w:rPr>
        <w:t>.</w:t>
      </w:r>
    </w:p>
  </w:footnote>
  <w:footnote w:id="46">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למשל </w:t>
      </w:r>
      <w:r w:rsidRPr="00B76D39">
        <w:t>Supply Chain Initiative</w:t>
      </w:r>
      <w:r w:rsidRPr="00B76D39">
        <w:rPr>
          <w:rFonts w:hint="cs"/>
          <w:rtl/>
        </w:rPr>
        <w:t>, יוזמה וולונטרית מינואר 2013 לשיפור קשרי המסחר בתחום המזון, המציעה עקרונות למסחר הוגן כגון הסכמים בכתב בין הצדדים והקפדה על העברת מידע מדויק. עיקר תרומתה בהגברת המודעות וביצירת פלטפורמה משותפת להגדרת התנהגויות בתחום המסחר במזון שנחשבות לא הוגנות.</w:t>
      </w:r>
    </w:p>
  </w:footnote>
  <w:footnote w:id="47">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שיטת התקשרות בין ספק למפיץ הנהוגה בענף הקמעונאות, ולפיה הספק מוסר את הסחורה למפיץ, אך העברת הבעלות מותנית בכך שהמפיץ ימכור את הסחורה לצרכן. כלומר, הסחורה נמצאת בידי המפיץ אך היא בבעלות הספק עד לרגע שהמפיץ מוכר אותה הלאה.</w:t>
      </w:r>
    </w:p>
  </w:footnote>
  <w:footnote w:id="48">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לעניין הצורך להשתמש בארגזים </w:t>
      </w:r>
      <w:r w:rsidRPr="00B76D39">
        <w:rPr>
          <w:rFonts w:hint="cs"/>
          <w:rtl/>
        </w:rPr>
        <w:t>יחודיים</w:t>
      </w:r>
      <w:r w:rsidRPr="00B76D39">
        <w:rPr>
          <w:rFonts w:hint="cs"/>
          <w:rtl/>
        </w:rPr>
        <w:t xml:space="preserve"> של רשת שיווק </w:t>
      </w:r>
      <w:r w:rsidRPr="00B76D39">
        <w:rPr>
          <w:rFonts w:hint="cs"/>
          <w:rtl/>
        </w:rPr>
        <w:t>מסויימת</w:t>
      </w:r>
      <w:r w:rsidRPr="00B76D39">
        <w:rPr>
          <w:rFonts w:hint="cs"/>
          <w:rtl/>
        </w:rPr>
        <w:t xml:space="preserve"> יצוין כי בדיקה שקיימה רשות ההגבלים העסקיים בנושא העלתה כי על פני הדברים, האמור אינו מעלה חשש להפרת הוראות הדין המחייב.</w:t>
      </w:r>
    </w:p>
  </w:footnote>
  <w:footnote w:id="49">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על פי סקר המחירים שעושה המשרד בשוק הסיטוני ושמפורסם באתר המשרד.</w:t>
      </w:r>
    </w:p>
  </w:footnote>
  <w:footnote w:id="50">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המועצות האזוריות עמק המעיינות, אשכול וגוש עציון ועיריית מעלות-תרשיחא. </w:t>
      </w:r>
    </w:p>
  </w:footnote>
  <w:footnote w:id="51">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על פי נתוני הלשכה המרכזית לסטטיסטיקה, </w:t>
      </w:r>
      <w:r w:rsidRPr="00B76D39">
        <w:rPr>
          <w:rtl/>
        </w:rPr>
        <w:t>ב</w:t>
      </w:r>
      <w:r w:rsidRPr="00B76D39">
        <w:rPr>
          <w:rFonts w:hint="cs"/>
          <w:rtl/>
        </w:rPr>
        <w:t>-</w:t>
      </w:r>
      <w:r w:rsidRPr="00B76D39">
        <w:rPr>
          <w:rtl/>
        </w:rPr>
        <w:t>2016 היו בישראל 255 רשויות מקומיות</w:t>
      </w:r>
      <w:r w:rsidRPr="00B76D39">
        <w:rPr>
          <w:rFonts w:hint="cs"/>
          <w:rtl/>
        </w:rPr>
        <w:t>:</w:t>
      </w:r>
      <w:r w:rsidRPr="00B76D39">
        <w:rPr>
          <w:rtl/>
        </w:rPr>
        <w:t xml:space="preserve"> 77 עיריות, 124 מועצות מקומיות ו-54 מועצות אזורי</w:t>
      </w:r>
      <w:r w:rsidRPr="00B76D39">
        <w:rPr>
          <w:rFonts w:hint="cs"/>
          <w:rtl/>
        </w:rPr>
        <w:t>ות. ראו: הלשכה המרכזית לסטטיסטיקה, הודעה לתקשורת בנושא "הרשויות המקומיות בישראל - 2016" מיום 24.4.18.</w:t>
      </w:r>
    </w:p>
  </w:footnote>
  <w:footnote w:id="52">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הלשכה המרכזית לסטטיסטיקה מסווגת את </w:t>
      </w:r>
      <w:r w:rsidRPr="00B76D39">
        <w:rPr>
          <w:rtl/>
        </w:rPr>
        <w:t>הרשויות המקומיות ל-10 קבוצות הומוגניות</w:t>
      </w:r>
      <w:r w:rsidRPr="00B76D39">
        <w:rPr>
          <w:rFonts w:hint="cs"/>
          <w:rtl/>
        </w:rPr>
        <w:t xml:space="preserve"> (</w:t>
      </w:r>
      <w:r w:rsidRPr="00B76D39">
        <w:rPr>
          <w:rtl/>
        </w:rPr>
        <w:t>אשכולות</w:t>
      </w:r>
      <w:r w:rsidRPr="00B76D39">
        <w:rPr>
          <w:rFonts w:hint="cs"/>
          <w:rtl/>
        </w:rPr>
        <w:t>)</w:t>
      </w:r>
      <w:r w:rsidRPr="00B76D39">
        <w:rPr>
          <w:rtl/>
        </w:rPr>
        <w:t xml:space="preserve"> לפי </w:t>
      </w:r>
      <w:r w:rsidRPr="00B76D39">
        <w:rPr>
          <w:rFonts w:hint="cs"/>
          <w:rtl/>
        </w:rPr>
        <w:t>המצב הכלכלי-חברתי של אוכלוסיותיהן:</w:t>
      </w:r>
      <w:r w:rsidRPr="00B76D39">
        <w:rPr>
          <w:rtl/>
        </w:rPr>
        <w:t xml:space="preserve"> אשכול 1 מציין את ה</w:t>
      </w:r>
      <w:r w:rsidRPr="00B76D39">
        <w:rPr>
          <w:rFonts w:hint="cs"/>
          <w:rtl/>
        </w:rPr>
        <w:t>דרגה</w:t>
      </w:r>
      <w:r w:rsidRPr="00B76D39">
        <w:rPr>
          <w:rtl/>
        </w:rPr>
        <w:t xml:space="preserve"> הנמוכה ביותר</w:t>
      </w:r>
      <w:r w:rsidRPr="00B76D39">
        <w:rPr>
          <w:rFonts w:hint="cs"/>
          <w:rtl/>
        </w:rPr>
        <w:t xml:space="preserve"> </w:t>
      </w:r>
      <w:r w:rsidRPr="00B76D39">
        <w:rPr>
          <w:rtl/>
        </w:rPr>
        <w:t xml:space="preserve">ו-10 - את </w:t>
      </w:r>
      <w:r w:rsidRPr="00B76D39">
        <w:rPr>
          <w:rFonts w:hint="cs"/>
          <w:rtl/>
        </w:rPr>
        <w:t>הדרגה</w:t>
      </w:r>
      <w:r w:rsidRPr="00B76D39">
        <w:rPr>
          <w:rtl/>
        </w:rPr>
        <w:t xml:space="preserve"> הגבוהה ביותר</w:t>
      </w:r>
      <w:r w:rsidRPr="00B76D39">
        <w:t>.</w:t>
      </w:r>
    </w:p>
  </w:footnote>
  <w:footnote w:id="53">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2903 מיום 8.2.01.</w:t>
      </w:r>
    </w:p>
  </w:footnote>
  <w:footnote w:id="54">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כפי שצוין בהחלטת ממשלה נוספת בנושא השוק הסיטוני מיום 17.10.10 (החלטה מס' 2324, ראו להלן). </w:t>
      </w:r>
    </w:p>
  </w:footnote>
  <w:footnote w:id="55">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הודעה על אישור התוכנית פורסמה בילקוט הפרסומים מס' 5640 מיום 13.3.07.</w:t>
      </w:r>
    </w:p>
  </w:footnote>
  <w:footnote w:id="56">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כתובת האתר:</w:t>
      </w:r>
      <w:r w:rsidRPr="00B76D39">
        <w:t>www.israeli-market.gov.il</w:t>
      </w:r>
      <w:r w:rsidRPr="00B76D39">
        <w:rPr>
          <w:rFonts w:hint="cs"/>
          <w:rtl/>
        </w:rPr>
        <w:t>. נצפה ביום 14.6.18.</w:t>
      </w:r>
    </w:p>
  </w:footnote>
  <w:footnote w:id="57">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בעקבות הסכם לפינוי השוק ושינוי ייעוד המתחם למגורים, שנחתם ב-2002 בין עיריית תל אביב לבין החברה בעלת הקרקע.</w:t>
      </w:r>
    </w:p>
  </w:footnote>
  <w:footnote w:id="58">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2324 מיום 17.10.10.</w:t>
      </w:r>
    </w:p>
  </w:footnote>
  <w:footnote w:id="59">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התכנית להקמת השוק כללה שני שלבים: מטרת שלב א' הייתה הקמת השוק והשלמת מעבר השוק הזמני בצריפין למתחם החדש. </w:t>
      </w:r>
    </w:p>
  </w:footnote>
  <w:footnote w:id="60">
    <w:p w:rsidR="00413658" w:rsidRPr="00B76D39" w:rsidP="00051065">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cs="Times New Roman"/>
          <w:color w:val="000000"/>
          <w:shd w:val="clear" w:color="auto" w:fill="FFFFFF"/>
        </w:rPr>
        <w:t>B.O.T (Build-Operate-Transfer</w:t>
      </w:r>
      <w:r w:rsidRPr="00B76D39">
        <w:rPr>
          <w:rFonts w:cs="Times New Roman"/>
          <w:color w:val="000000"/>
          <w:shd w:val="clear" w:color="auto" w:fill="FFFFFF"/>
        </w:rPr>
        <w:t>)</w:t>
      </w:r>
      <w:r w:rsidRPr="00B76D39">
        <w:rPr>
          <w:rFonts w:asciiTheme="minorBidi" w:hAnsiTheme="minorBidi" w:cstheme="minorBidi"/>
          <w:color w:val="000000"/>
          <w:shd w:val="clear" w:color="auto" w:fill="FFFFFF"/>
          <w:rtl/>
        </w:rPr>
        <w:t>-</w:t>
      </w:r>
      <w:r w:rsidRPr="00B76D39">
        <w:rPr>
          <w:rFonts w:asciiTheme="minorBidi" w:hAnsiTheme="minorBidi" w:cstheme="minorBidi"/>
          <w:color w:val="000000"/>
          <w:shd w:val="clear" w:color="auto" w:fill="FFFFFF"/>
          <w:rtl/>
        </w:rPr>
        <w:t xml:space="preserve"> </w:t>
      </w:r>
      <w:r w:rsidRPr="00B76D39">
        <w:rPr>
          <w:rFonts w:ascii="Arial" w:hAnsi="Arial" w:hint="cs"/>
          <w:color w:val="000000"/>
          <w:shd w:val="clear" w:color="auto" w:fill="FFFFFF"/>
          <w:rtl/>
        </w:rPr>
        <w:t xml:space="preserve">הקם, </w:t>
      </w:r>
      <w:r w:rsidRPr="00B76D39">
        <w:rPr>
          <w:rFonts w:ascii="Arial" w:hAnsi="Arial"/>
          <w:color w:val="000000"/>
          <w:shd w:val="clear" w:color="auto" w:fill="FFFFFF"/>
          <w:rtl/>
        </w:rPr>
        <w:t xml:space="preserve">תפעל, מסור. </w:t>
      </w:r>
      <w:r w:rsidRPr="00B76D39">
        <w:rPr>
          <w:rFonts w:ascii="Arial" w:hAnsi="Arial" w:hint="cs"/>
          <w:color w:val="000000"/>
          <w:shd w:val="clear" w:color="auto" w:fill="FFFFFF"/>
          <w:rtl/>
        </w:rPr>
        <w:t xml:space="preserve">שיטה של שותפות ציבורית-פרטית, שבה </w:t>
      </w:r>
      <w:r w:rsidRPr="00B76D39">
        <w:rPr>
          <w:rFonts w:ascii="Arial" w:hAnsi="Arial"/>
          <w:color w:val="000000"/>
          <w:shd w:val="clear" w:color="auto" w:fill="FFFFFF"/>
          <w:rtl/>
        </w:rPr>
        <w:t>הגו</w:t>
      </w:r>
      <w:r w:rsidRPr="00B76D39">
        <w:rPr>
          <w:rFonts w:ascii="Arial" w:hAnsi="Arial" w:hint="cs"/>
          <w:color w:val="000000"/>
          <w:shd w:val="clear" w:color="auto" w:fill="FFFFFF"/>
          <w:rtl/>
        </w:rPr>
        <w:t xml:space="preserve">ף </w:t>
      </w:r>
      <w:r w:rsidRPr="00B76D39">
        <w:rPr>
          <w:rFonts w:ascii="Arial" w:hAnsi="Arial"/>
          <w:color w:val="000000"/>
          <w:shd w:val="clear" w:color="auto" w:fill="FFFFFF"/>
          <w:rtl/>
        </w:rPr>
        <w:t>הציבורי מעמיד את הקרקע שברשות</w:t>
      </w:r>
      <w:r w:rsidRPr="00B76D39">
        <w:rPr>
          <w:rFonts w:ascii="Arial" w:hAnsi="Arial" w:hint="cs"/>
          <w:color w:val="000000"/>
          <w:shd w:val="clear" w:color="auto" w:fill="FFFFFF"/>
          <w:rtl/>
        </w:rPr>
        <w:t>ו</w:t>
      </w:r>
      <w:r w:rsidRPr="00B76D39">
        <w:rPr>
          <w:rFonts w:ascii="Arial" w:hAnsi="Arial"/>
          <w:color w:val="000000"/>
          <w:shd w:val="clear" w:color="auto" w:fill="FFFFFF"/>
          <w:rtl/>
        </w:rPr>
        <w:t xml:space="preserve"> למכרז בין יזמים פרטיים לצורך הקמה ותפעול של </w:t>
      </w:r>
      <w:r w:rsidRPr="00B76D39">
        <w:rPr>
          <w:rFonts w:ascii="Arial" w:hAnsi="Arial" w:hint="cs"/>
          <w:color w:val="000000"/>
          <w:shd w:val="clear" w:color="auto" w:fill="FFFFFF"/>
          <w:rtl/>
        </w:rPr>
        <w:t>מתקן</w:t>
      </w:r>
      <w:r w:rsidRPr="00B76D39">
        <w:rPr>
          <w:rFonts w:ascii="Arial" w:hAnsi="Arial"/>
          <w:color w:val="000000"/>
          <w:shd w:val="clear" w:color="auto" w:fill="FFFFFF"/>
          <w:rtl/>
        </w:rPr>
        <w:t xml:space="preserve"> ציבורי, לתקופת זיכיון מוגדרת</w:t>
      </w:r>
      <w:r w:rsidRPr="00B76D39">
        <w:rPr>
          <w:rFonts w:ascii="Arial" w:hAnsi="Arial" w:hint="cs"/>
          <w:color w:val="000000"/>
          <w:shd w:val="clear" w:color="auto" w:fill="FFFFFF"/>
          <w:rtl/>
        </w:rPr>
        <w:t>,</w:t>
      </w:r>
      <w:r w:rsidRPr="00B76D39">
        <w:rPr>
          <w:rFonts w:ascii="Arial" w:hAnsi="Arial"/>
          <w:color w:val="000000"/>
          <w:shd w:val="clear" w:color="auto" w:fill="FFFFFF"/>
          <w:rtl/>
        </w:rPr>
        <w:t xml:space="preserve"> בתמורה מוסכמת </w:t>
      </w:r>
      <w:r w:rsidRPr="00B76D39">
        <w:rPr>
          <w:rFonts w:ascii="Arial" w:hAnsi="Arial" w:hint="cs"/>
          <w:color w:val="000000"/>
          <w:shd w:val="clear" w:color="auto" w:fill="FFFFFF"/>
          <w:rtl/>
        </w:rPr>
        <w:t xml:space="preserve">המתקבלת מהגוף הציבורי ומדמי שימוש, כפי שנקבע בזיכיון של </w:t>
      </w:r>
      <w:r w:rsidRPr="00B76D39">
        <w:rPr>
          <w:rFonts w:ascii="Arial" w:hAnsi="Arial"/>
          <w:color w:val="000000"/>
          <w:shd w:val="clear" w:color="auto" w:fill="FFFFFF"/>
          <w:rtl/>
        </w:rPr>
        <w:t>הזוכה במכרז</w:t>
      </w:r>
      <w:r w:rsidRPr="00B76D39">
        <w:rPr>
          <w:rFonts w:ascii="Arial" w:hAnsi="Arial" w:hint="cs"/>
          <w:color w:val="000000"/>
          <w:shd w:val="clear" w:color="auto" w:fill="FFFFFF"/>
          <w:rtl/>
        </w:rPr>
        <w:t>.</w:t>
      </w:r>
      <w:r w:rsidRPr="00B76D39">
        <w:rPr>
          <w:rFonts w:hint="cs"/>
          <w:rtl/>
        </w:rPr>
        <w:t xml:space="preserve"> </w:t>
      </w:r>
      <w:r w:rsidRPr="00B76D39">
        <w:rPr>
          <w:rFonts w:ascii="Arial" w:hAnsi="Arial" w:hint="cs"/>
          <w:color w:val="000000"/>
          <w:shd w:val="clear" w:color="auto" w:fill="FFFFFF"/>
          <w:rtl/>
        </w:rPr>
        <w:t xml:space="preserve">בתקופת הזיכיון הבעלות על המתקן בידי הגוף הציבורי. </w:t>
      </w:r>
      <w:r w:rsidRPr="00B76D39">
        <w:rPr>
          <w:rFonts w:ascii="Arial" w:hAnsi="Arial"/>
          <w:color w:val="000000"/>
          <w:shd w:val="clear" w:color="auto" w:fill="FFFFFF"/>
          <w:rtl/>
        </w:rPr>
        <w:t>היזם הפרטי מקים ומממן את ה</w:t>
      </w:r>
      <w:r w:rsidRPr="00B76D39">
        <w:rPr>
          <w:rFonts w:ascii="Arial" w:hAnsi="Arial" w:hint="cs"/>
          <w:color w:val="000000"/>
          <w:shd w:val="clear" w:color="auto" w:fill="FFFFFF"/>
          <w:rtl/>
        </w:rPr>
        <w:t>מתקן הציבורי</w:t>
      </w:r>
      <w:r w:rsidRPr="00B76D39">
        <w:rPr>
          <w:rFonts w:ascii="Arial" w:hAnsi="Arial"/>
          <w:color w:val="000000"/>
          <w:shd w:val="clear" w:color="auto" w:fill="FFFFFF"/>
          <w:rtl/>
        </w:rPr>
        <w:t xml:space="preserve"> </w:t>
      </w:r>
      <w:r w:rsidRPr="00B76D39">
        <w:rPr>
          <w:rFonts w:ascii="Arial" w:hAnsi="Arial" w:hint="cs"/>
          <w:color w:val="000000"/>
          <w:shd w:val="clear" w:color="auto" w:fill="FFFFFF"/>
          <w:rtl/>
        </w:rPr>
        <w:t>ו</w:t>
      </w:r>
      <w:r w:rsidRPr="00B76D39">
        <w:rPr>
          <w:rFonts w:ascii="Arial" w:hAnsi="Arial"/>
          <w:color w:val="000000"/>
          <w:shd w:val="clear" w:color="auto" w:fill="FFFFFF"/>
          <w:rtl/>
        </w:rPr>
        <w:t>מתפעל</w:t>
      </w:r>
      <w:r w:rsidRPr="00B76D39">
        <w:rPr>
          <w:rFonts w:ascii="Arial" w:hAnsi="Arial" w:hint="cs"/>
          <w:color w:val="000000"/>
          <w:shd w:val="clear" w:color="auto" w:fill="FFFFFF"/>
          <w:rtl/>
        </w:rPr>
        <w:t>ו</w:t>
      </w:r>
      <w:r w:rsidRPr="00B76D39">
        <w:rPr>
          <w:rFonts w:ascii="Arial" w:hAnsi="Arial"/>
          <w:color w:val="000000"/>
          <w:shd w:val="clear" w:color="auto" w:fill="FFFFFF"/>
          <w:rtl/>
        </w:rPr>
        <w:t xml:space="preserve"> לאורך כל תקופת הזיכיון</w:t>
      </w:r>
      <w:r w:rsidRPr="00B76D39">
        <w:rPr>
          <w:rFonts w:ascii="Arial" w:hAnsi="Arial" w:hint="cs"/>
          <w:color w:val="000000"/>
          <w:shd w:val="clear" w:color="auto" w:fill="FFFFFF"/>
          <w:rtl/>
        </w:rPr>
        <w:t>,</w:t>
      </w:r>
      <w:r w:rsidRPr="00B76D39">
        <w:rPr>
          <w:rFonts w:ascii="Arial" w:hAnsi="Arial"/>
          <w:color w:val="000000"/>
          <w:shd w:val="clear" w:color="auto" w:fill="FFFFFF"/>
          <w:rtl/>
        </w:rPr>
        <w:t xml:space="preserve"> והכנסותיו נובעות בעיקר</w:t>
      </w:r>
      <w:r w:rsidRPr="00B76D39">
        <w:rPr>
          <w:rFonts w:ascii="Arial" w:hAnsi="Arial" w:hint="cs"/>
          <w:color w:val="000000"/>
          <w:shd w:val="clear" w:color="auto" w:fill="FFFFFF"/>
          <w:rtl/>
        </w:rPr>
        <w:t>ן</w:t>
      </w:r>
      <w:r w:rsidRPr="00B76D39">
        <w:rPr>
          <w:rFonts w:ascii="Arial" w:hAnsi="Arial"/>
          <w:color w:val="000000"/>
          <w:shd w:val="clear" w:color="auto" w:fill="FFFFFF"/>
          <w:rtl/>
        </w:rPr>
        <w:t xml:space="preserve"> מ</w:t>
      </w:r>
      <w:r w:rsidRPr="00B76D39">
        <w:rPr>
          <w:rFonts w:ascii="Arial" w:hAnsi="Arial" w:hint="cs"/>
          <w:color w:val="000000"/>
          <w:shd w:val="clear" w:color="auto" w:fill="FFFFFF"/>
          <w:rtl/>
        </w:rPr>
        <w:t>דמי השימוש במתקן.</w:t>
      </w:r>
    </w:p>
  </w:footnote>
  <w:footnote w:id="61">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Fonts w:hint="cs"/>
          <w:rtl/>
        </w:rPr>
        <w:t>שלב ב' כלל את הרחבת שטחי המתחם הלוגיסטי והמשרדים להשכרה וכן הקמת מתחם נוסף ובו מרכז כנסים, שוק איכרים ועוד.</w:t>
      </w:r>
    </w:p>
  </w:footnote>
  <w:footnote w:id="62">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לרבות אגרות והיטלים בסך כ-50 מיליוני ש"ח, ללא </w:t>
      </w:r>
      <w:r w:rsidRPr="00B76D39">
        <w:rPr>
          <w:rFonts w:hint="cs"/>
          <w:rtl/>
        </w:rPr>
        <w:t>מע"ם</w:t>
      </w:r>
      <w:r w:rsidRPr="00B76D39">
        <w:rPr>
          <w:rFonts w:hint="cs"/>
          <w:rtl/>
        </w:rPr>
        <w:t xml:space="preserve"> וללא עלויות הקרקע וכבישי גישה.</w:t>
      </w:r>
    </w:p>
  </w:footnote>
  <w:footnote w:id="63">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1541 מיום 4.4.14 בנושא הארכת מימון פעילותה של חברת השוק הסיטוני לישראל בע"מ - תיקון החלטת ממשלה.</w:t>
      </w:r>
    </w:p>
  </w:footnote>
  <w:footnote w:id="64">
    <w:p w:rsidR="00413658" w:rsidRPr="00B76D39" w:rsidP="00A6473B">
      <w:pPr>
        <w:pStyle w:val="FootnoteText"/>
        <w:spacing w:line="276" w:lineRule="auto"/>
        <w:rPr>
          <w:rtl/>
        </w:rPr>
      </w:pPr>
      <w:r w:rsidRPr="00B76D39">
        <w:rPr>
          <w:rStyle w:val="FootnoteReference0"/>
          <w:vertAlign w:val="baseline"/>
        </w:rPr>
        <w:footnoteRef/>
      </w:r>
      <w:r w:rsidRPr="00B76D39">
        <w:rPr>
          <w:rtl/>
        </w:rPr>
        <w:t xml:space="preserve"> </w:t>
      </w:r>
      <w:r w:rsidRPr="00B76D39">
        <w:rPr>
          <w:rtl/>
        </w:rPr>
        <w:tab/>
      </w:r>
      <w:r w:rsidRPr="00B76D39">
        <w:rPr>
          <w:rtl/>
        </w:rPr>
        <w:t>תוכנית</w:t>
      </w:r>
      <w:r w:rsidRPr="00B76D39">
        <w:rPr>
          <w:rtl/>
        </w:rPr>
        <w:t xml:space="preserve"> בניין עיר</w:t>
      </w:r>
      <w:r w:rsidRPr="00B76D39">
        <w:rPr>
          <w:rFonts w:hint="cs"/>
          <w:rtl/>
        </w:rPr>
        <w:t xml:space="preserve"> -</w:t>
      </w:r>
      <w:r w:rsidRPr="00B76D39">
        <w:rPr>
          <w:rtl/>
        </w:rPr>
        <w:t xml:space="preserve"> מסמך בעל תוקף חוקי שנועד להסדיר את השימוש בקרקע בשטח נתון כלשהו</w:t>
      </w:r>
      <w:r w:rsidRPr="00B76D39">
        <w:t>.</w:t>
      </w:r>
    </w:p>
  </w:footnote>
  <w:footnote w:id="65">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t>שטח גלילי הוא אזור שאינו מצוי ב</w:t>
      </w:r>
      <w:r>
        <w:fldChar w:fldCharType="begin"/>
      </w:r>
      <w:r>
        <w:instrText xml:space="preserve"> HYPERLINK "https://he.wikipedia.org/wiki/%D7%AA%D7%97%D7%95%D7%9D_%D7%A9%D7%99%D7%A4%D7%95%D7%98_(%D7%A8%D7%A9%D7%95%D7%AA_%D7%9E%D7%A7%D7%95%D7%9E%D7%99%D7%AA)" \o "תחום שיפוט (רשות מקומית)" </w:instrText>
      </w:r>
      <w:r>
        <w:fldChar w:fldCharType="separate"/>
      </w:r>
      <w:r w:rsidRPr="00B76D39">
        <w:rPr>
          <w:rtl/>
        </w:rPr>
        <w:t>תחום שיפוטה</w:t>
      </w:r>
      <w:r>
        <w:fldChar w:fldCharType="end"/>
      </w:r>
      <w:r w:rsidRPr="00B76D39">
        <w:t> </w:t>
      </w:r>
      <w:r w:rsidRPr="00B76D39">
        <w:rPr>
          <w:rtl/>
        </w:rPr>
        <w:t>של שום </w:t>
      </w:r>
      <w:r>
        <w:fldChar w:fldCharType="begin"/>
      </w:r>
      <w:r>
        <w:instrText xml:space="preserve"> HYPERLINK "https://he.wikipedia.org/wiki/%D7%A8%D7%A9%D7%95%D7%AA_%D7%9E%D7%A7%D7%95%D7%9E%D7%99%D7%AA" \o "רשות מקומית" </w:instrText>
      </w:r>
      <w:r>
        <w:fldChar w:fldCharType="separate"/>
      </w:r>
      <w:r w:rsidRPr="00B76D39">
        <w:rPr>
          <w:rtl/>
        </w:rPr>
        <w:t>רשות מקומית</w:t>
      </w:r>
      <w:r>
        <w:fldChar w:fldCharType="end"/>
      </w:r>
      <w:r w:rsidRPr="00B76D39">
        <w:rPr>
          <w:rFonts w:hint="cs"/>
          <w:rtl/>
        </w:rPr>
        <w:t>.</w:t>
      </w:r>
    </w:p>
  </w:footnote>
  <w:footnote w:id="66">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 xml:space="preserve">על פי סעיף 8 לפקודת העיריות (נוסח חדש), </w:t>
      </w:r>
      <w:r w:rsidRPr="00B76D39">
        <w:rPr>
          <w:rFonts w:ascii="FrankRuehl" w:hAnsi="FrankRuehl" w:hint="cs"/>
          <w:color w:val="000000"/>
          <w:rtl/>
        </w:rPr>
        <w:t xml:space="preserve">שר הפנים </w:t>
      </w:r>
      <w:r w:rsidRPr="00B76D39">
        <w:rPr>
          <w:rFonts w:ascii="FrankRuehl" w:hAnsi="FrankRuehl"/>
          <w:color w:val="000000"/>
          <w:rtl/>
        </w:rPr>
        <w:t xml:space="preserve">רשאי לצוות </w:t>
      </w:r>
      <w:r w:rsidRPr="00B76D39">
        <w:rPr>
          <w:rFonts w:ascii="FrankRuehl" w:hAnsi="FrankRuehl" w:hint="cs"/>
          <w:color w:val="000000"/>
          <w:rtl/>
        </w:rPr>
        <w:t>לקיים</w:t>
      </w:r>
      <w:r w:rsidRPr="00B76D39">
        <w:rPr>
          <w:rFonts w:ascii="FrankRuehl" w:hAnsi="FrankRuehl"/>
          <w:color w:val="000000"/>
          <w:rtl/>
        </w:rPr>
        <w:t xml:space="preserve"> חקירה בדבר תחום העיר</w:t>
      </w:r>
      <w:r w:rsidRPr="00B76D39">
        <w:rPr>
          <w:rFonts w:ascii="FrankRuehl" w:hAnsi="FrankRuehl" w:hint="cs"/>
          <w:color w:val="000000"/>
          <w:rtl/>
        </w:rPr>
        <w:t>י</w:t>
      </w:r>
      <w:r w:rsidRPr="00B76D39">
        <w:rPr>
          <w:rFonts w:ascii="FrankRuehl" w:hAnsi="FrankRuehl"/>
          <w:color w:val="000000"/>
          <w:rtl/>
        </w:rPr>
        <w:t>יה על ידי ועדת חקירה</w:t>
      </w:r>
      <w:r w:rsidRPr="00B76D39">
        <w:rPr>
          <w:rFonts w:hint="cs"/>
          <w:rtl/>
        </w:rPr>
        <w:t xml:space="preserve">, </w:t>
      </w:r>
      <w:r w:rsidRPr="00B76D39">
        <w:rPr>
          <w:rFonts w:ascii="FrankRuehl" w:hAnsi="FrankRuehl"/>
          <w:color w:val="000000"/>
          <w:rtl/>
        </w:rPr>
        <w:t>ולאחר עיון בתסקיר ה</w:t>
      </w:r>
      <w:r w:rsidRPr="00B76D39">
        <w:rPr>
          <w:rFonts w:ascii="FrankRuehl" w:hAnsi="FrankRuehl" w:hint="cs"/>
          <w:color w:val="000000"/>
          <w:rtl/>
        </w:rPr>
        <w:t>ו</w:t>
      </w:r>
      <w:r w:rsidRPr="00B76D39">
        <w:rPr>
          <w:rFonts w:ascii="FrankRuehl" w:hAnsi="FrankRuehl"/>
          <w:color w:val="000000"/>
          <w:rtl/>
        </w:rPr>
        <w:t xml:space="preserve">ועדה </w:t>
      </w:r>
      <w:r w:rsidRPr="00B76D39">
        <w:rPr>
          <w:rFonts w:ascii="FrankRuehl" w:hAnsi="FrankRuehl" w:hint="cs"/>
          <w:color w:val="000000"/>
          <w:rtl/>
        </w:rPr>
        <w:t xml:space="preserve">הוא </w:t>
      </w:r>
      <w:r w:rsidRPr="00B76D39">
        <w:rPr>
          <w:rFonts w:ascii="FrankRuehl" w:hAnsi="FrankRuehl"/>
          <w:color w:val="000000"/>
          <w:rtl/>
        </w:rPr>
        <w:t>רשאי, לפי שיקול דעתו, לשנות את התחום, להרחיבו או לצמצמו</w:t>
      </w:r>
      <w:r w:rsidRPr="00B76D39">
        <w:rPr>
          <w:rFonts w:ascii="FrankRuehl" w:hAnsi="FrankRuehl" w:hint="cs"/>
          <w:color w:val="000000"/>
          <w:rtl/>
        </w:rPr>
        <w:t>.</w:t>
      </w:r>
      <w:r w:rsidRPr="00B76D39">
        <w:rPr>
          <w:rFonts w:hint="cs"/>
          <w:rtl/>
        </w:rPr>
        <w:t xml:space="preserve"> </w:t>
      </w:r>
    </w:p>
  </w:footnote>
  <w:footnote w:id="67">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בין גבולות הכבישים 531 מצפון, 431 מדרום וכביש 6 ממזרח, או בצמידות אליהם.</w:t>
      </w:r>
    </w:p>
  </w:footnote>
  <w:footnote w:id="68">
    <w:p w:rsidR="00413658" w:rsidRPr="00B76D39" w:rsidP="00A6473B">
      <w:pPr>
        <w:pStyle w:val="FootnoteText"/>
        <w:spacing w:line="276" w:lineRule="auto"/>
      </w:pPr>
      <w:r w:rsidRPr="00B76D39">
        <w:rPr>
          <w:rStyle w:val="FootnoteReference0"/>
          <w:vertAlign w:val="baseline"/>
        </w:rPr>
        <w:footnoteRef/>
      </w:r>
      <w:r w:rsidRPr="00B76D39">
        <w:rPr>
          <w:rtl/>
        </w:rPr>
        <w:t xml:space="preserve"> </w:t>
      </w:r>
      <w:r w:rsidRPr="00B76D39">
        <w:rPr>
          <w:rtl/>
        </w:rPr>
        <w:tab/>
      </w:r>
      <w:r w:rsidRPr="00B76D39">
        <w:rPr>
          <w:rFonts w:hint="cs"/>
          <w:rtl/>
        </w:rPr>
        <w:t>החלטת ממשלה מס' 2557 מיום 9.3.17 בנושא הארכה שנייה למימון פעילותה של חברת שוק סיטוני לישראל בע"מ - תיקון החלטות 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627AB">
      <w:rPr>
        <w:rFonts w:ascii="Tahoma" w:hAnsi="Tahoma" w:eastAsiaTheme="majorEastAsia" w:cs="Tahoma"/>
        <w:b/>
        <w:bCs/>
        <w:noProof/>
        <w:color w:val="0B5294" w:themeColor="accent1" w:themeShade="BF"/>
        <w:sz w:val="16"/>
        <w:szCs w:val="16"/>
        <w:rtl/>
      </w:rPr>
      <w:t>1288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7F1A39" w:rsidP="00A6473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6473B">
      <w:rPr>
        <w:rFonts w:ascii="Tahoma" w:hAnsi="Tahoma" w:eastAsiaTheme="majorEastAsia" w:cs="Tahoma" w:hint="eastAsia"/>
        <w:noProof/>
        <w:color w:val="0B5294" w:themeColor="accent1" w:themeShade="BF"/>
        <w:sz w:val="16"/>
        <w:szCs w:val="16"/>
        <w:rtl/>
      </w:rPr>
      <w:t>משרד</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החקלאות</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ופיתוח</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הכפר</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627AB">
      <w:rPr>
        <w:rFonts w:ascii="Tahoma" w:hAnsi="Tahoma" w:eastAsiaTheme="majorEastAsia" w:cs="Tahoma"/>
        <w:b/>
        <w:bCs/>
        <w:noProof/>
        <w:color w:val="0B5294" w:themeColor="accent1" w:themeShade="BF"/>
        <w:sz w:val="16"/>
        <w:szCs w:val="16"/>
        <w:rtl/>
      </w:rPr>
      <w:t>1289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D627AB">
      <w:rPr>
        <w:rFonts w:ascii="Tahoma" w:hAnsi="Tahoma" w:eastAsiaTheme="majorEastAsia" w:cs="Tahoma"/>
        <w:b/>
        <w:bCs/>
        <w:noProof/>
        <w:color w:val="0B5294" w:themeColor="accent1" w:themeShade="BF"/>
        <w:sz w:val="16"/>
        <w:szCs w:val="16"/>
        <w:rtl/>
      </w:rPr>
      <w:t>1336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365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A6473B">
      <w:rPr>
        <w:rFonts w:ascii="Tahoma" w:hAnsi="Tahoma" w:eastAsiaTheme="majorEastAsia" w:cs="Tahoma" w:hint="eastAsia"/>
        <w:noProof/>
        <w:color w:val="0B5294" w:themeColor="accent1" w:themeShade="BF"/>
        <w:sz w:val="16"/>
        <w:szCs w:val="16"/>
        <w:rtl/>
      </w:rPr>
      <w:t>משרד</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החקלאות</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ופיתוח</w:t>
    </w:r>
    <w:r w:rsidRPr="00A6473B">
      <w:rPr>
        <w:rFonts w:ascii="Tahoma" w:hAnsi="Tahoma" w:eastAsiaTheme="majorEastAsia" w:cs="Tahoma"/>
        <w:noProof/>
        <w:color w:val="0B5294" w:themeColor="accent1" w:themeShade="BF"/>
        <w:sz w:val="16"/>
        <w:szCs w:val="16"/>
        <w:rtl/>
      </w:rPr>
      <w:t xml:space="preserve"> </w:t>
    </w:r>
    <w:r w:rsidRPr="00A6473B">
      <w:rPr>
        <w:rFonts w:ascii="Tahoma" w:hAnsi="Tahoma" w:eastAsiaTheme="majorEastAsia" w:cs="Tahoma" w:hint="eastAsia"/>
        <w:noProof/>
        <w:color w:val="0B5294" w:themeColor="accent1" w:themeShade="BF"/>
        <w:sz w:val="16"/>
        <w:szCs w:val="16"/>
        <w:rtl/>
      </w:rPr>
      <w:t>הכפר</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627AB">
      <w:rPr>
        <w:rFonts w:ascii="Tahoma" w:hAnsi="Tahoma" w:eastAsiaTheme="majorEastAsia" w:cs="Tahoma"/>
        <w:b/>
        <w:bCs/>
        <w:noProof/>
        <w:color w:val="0B5294" w:themeColor="accent1" w:themeShade="BF"/>
        <w:sz w:val="16"/>
        <w:szCs w:val="16"/>
        <w:rtl/>
      </w:rPr>
      <w:t>1335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7313EE8"/>
    <w:multiLevelType w:val="hybridMultilevel"/>
    <w:tmpl w:val="349EE02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319F5797"/>
    <w:multiLevelType w:val="hybridMultilevel"/>
    <w:tmpl w:val="DF0E96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4163BC5"/>
    <w:multiLevelType w:val="hybridMultilevel"/>
    <w:tmpl w:val="C35068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64B5F3E"/>
    <w:multiLevelType w:val="hybridMultilevel"/>
    <w:tmpl w:val="3ACAE184"/>
    <w:lvl w:ilvl="0">
      <w:start w:val="1"/>
      <w:numFmt w:val="hebrew1"/>
      <w:lvlText w:val="%1."/>
      <w:lvlJc w:val="left"/>
      <w:pPr>
        <w:ind w:left="672" w:hanging="360"/>
      </w:pPr>
      <w:rPr>
        <w:rFonts w:ascii="Tahoma" w:hAnsi="Tahoma" w:cs="Tahoma" w:hint="default"/>
        <w:bCs w:val="0"/>
        <w:iCs w:val="0"/>
        <w:sz w:val="18"/>
        <w:szCs w:val="18"/>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475269D1"/>
    <w:multiLevelType w:val="hybridMultilevel"/>
    <w:tmpl w:val="CF64C67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75324504"/>
    <w:multiLevelType w:val="hybridMultilevel"/>
    <w:tmpl w:val="D4FA29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9"/>
  </w:num>
  <w:num w:numId="5">
    <w:abstractNumId w:val="0"/>
  </w:num>
  <w:num w:numId="6">
    <w:abstractNumId w:val="7"/>
  </w:num>
  <w:num w:numId="7">
    <w:abstractNumId w:val="2"/>
  </w:num>
  <w:num w:numId="8">
    <w:abstractNumId w:val="3"/>
  </w:num>
  <w:num w:numId="9">
    <w:abstractNumId w:val="10"/>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1065"/>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6BF"/>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CE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AC7"/>
    <w:rsid w:val="000E5B6C"/>
    <w:rsid w:val="000E5C35"/>
    <w:rsid w:val="000E642B"/>
    <w:rsid w:val="000E6B72"/>
    <w:rsid w:val="000E6D1A"/>
    <w:rsid w:val="000E761F"/>
    <w:rsid w:val="000E7FC4"/>
    <w:rsid w:val="000F0117"/>
    <w:rsid w:val="000F0D79"/>
    <w:rsid w:val="000F345C"/>
    <w:rsid w:val="000F3B27"/>
    <w:rsid w:val="000F3F53"/>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397C"/>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350"/>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623F"/>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1B69"/>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717"/>
    <w:rsid w:val="002C5D25"/>
    <w:rsid w:val="002C6165"/>
    <w:rsid w:val="002C6364"/>
    <w:rsid w:val="002C68CB"/>
    <w:rsid w:val="002C6F0A"/>
    <w:rsid w:val="002D1462"/>
    <w:rsid w:val="002D1F63"/>
    <w:rsid w:val="002D2002"/>
    <w:rsid w:val="002D238D"/>
    <w:rsid w:val="002D239D"/>
    <w:rsid w:val="002D2A02"/>
    <w:rsid w:val="002D2A09"/>
    <w:rsid w:val="002D2B39"/>
    <w:rsid w:val="002D2E7B"/>
    <w:rsid w:val="002D41DC"/>
    <w:rsid w:val="002D4324"/>
    <w:rsid w:val="002D54F5"/>
    <w:rsid w:val="002D62C9"/>
    <w:rsid w:val="002D644D"/>
    <w:rsid w:val="002E19D0"/>
    <w:rsid w:val="002E2762"/>
    <w:rsid w:val="002E317F"/>
    <w:rsid w:val="002E395E"/>
    <w:rsid w:val="002E3FA5"/>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399"/>
    <w:rsid w:val="00325469"/>
    <w:rsid w:val="00327C2A"/>
    <w:rsid w:val="00327FBF"/>
    <w:rsid w:val="0033032D"/>
    <w:rsid w:val="00330465"/>
    <w:rsid w:val="00330550"/>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658"/>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5BBE"/>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E9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5D4"/>
    <w:rsid w:val="00512C90"/>
    <w:rsid w:val="00512CF1"/>
    <w:rsid w:val="00513FBC"/>
    <w:rsid w:val="00514E43"/>
    <w:rsid w:val="00515123"/>
    <w:rsid w:val="0051556D"/>
    <w:rsid w:val="0052041C"/>
    <w:rsid w:val="00521E20"/>
    <w:rsid w:val="00522261"/>
    <w:rsid w:val="00522AB2"/>
    <w:rsid w:val="00523A2E"/>
    <w:rsid w:val="00524033"/>
    <w:rsid w:val="0052427E"/>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020"/>
    <w:rsid w:val="005B0219"/>
    <w:rsid w:val="005B07DE"/>
    <w:rsid w:val="005B0DFE"/>
    <w:rsid w:val="005B12E9"/>
    <w:rsid w:val="005B1713"/>
    <w:rsid w:val="005B2281"/>
    <w:rsid w:val="005B2537"/>
    <w:rsid w:val="005B3350"/>
    <w:rsid w:val="005B426A"/>
    <w:rsid w:val="005B463B"/>
    <w:rsid w:val="005B515A"/>
    <w:rsid w:val="005B59B6"/>
    <w:rsid w:val="005B59FC"/>
    <w:rsid w:val="005B5C8A"/>
    <w:rsid w:val="005B5FDE"/>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3D43"/>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39B"/>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0A4A"/>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11F"/>
    <w:rsid w:val="00825707"/>
    <w:rsid w:val="00825FD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93"/>
    <w:rsid w:val="00881ACD"/>
    <w:rsid w:val="00881D99"/>
    <w:rsid w:val="00882BBF"/>
    <w:rsid w:val="00882DEC"/>
    <w:rsid w:val="00884819"/>
    <w:rsid w:val="00884846"/>
    <w:rsid w:val="00885759"/>
    <w:rsid w:val="008862D2"/>
    <w:rsid w:val="0088680D"/>
    <w:rsid w:val="00886893"/>
    <w:rsid w:val="00886C6B"/>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1FA2"/>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6A82"/>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429F"/>
    <w:rsid w:val="009A56C0"/>
    <w:rsid w:val="009A6C25"/>
    <w:rsid w:val="009A6D2A"/>
    <w:rsid w:val="009A7FF9"/>
    <w:rsid w:val="009B015F"/>
    <w:rsid w:val="009B025F"/>
    <w:rsid w:val="009B04E6"/>
    <w:rsid w:val="009B0883"/>
    <w:rsid w:val="009B0AD1"/>
    <w:rsid w:val="009B0AF0"/>
    <w:rsid w:val="009B0CDF"/>
    <w:rsid w:val="009B2515"/>
    <w:rsid w:val="009B2CE1"/>
    <w:rsid w:val="009B3927"/>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5977"/>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947"/>
    <w:rsid w:val="00A54FBC"/>
    <w:rsid w:val="00A5509C"/>
    <w:rsid w:val="00A55649"/>
    <w:rsid w:val="00A557A7"/>
    <w:rsid w:val="00A56559"/>
    <w:rsid w:val="00A56B64"/>
    <w:rsid w:val="00A6114C"/>
    <w:rsid w:val="00A6310F"/>
    <w:rsid w:val="00A63741"/>
    <w:rsid w:val="00A63E2A"/>
    <w:rsid w:val="00A64049"/>
    <w:rsid w:val="00A6473B"/>
    <w:rsid w:val="00A6494D"/>
    <w:rsid w:val="00A64AFA"/>
    <w:rsid w:val="00A64BC4"/>
    <w:rsid w:val="00A64E0C"/>
    <w:rsid w:val="00A6523B"/>
    <w:rsid w:val="00A654A2"/>
    <w:rsid w:val="00A65B5B"/>
    <w:rsid w:val="00A65E42"/>
    <w:rsid w:val="00A67DEE"/>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C4E"/>
    <w:rsid w:val="00A863C1"/>
    <w:rsid w:val="00A8660E"/>
    <w:rsid w:val="00A879CC"/>
    <w:rsid w:val="00A9017C"/>
    <w:rsid w:val="00A90478"/>
    <w:rsid w:val="00A91319"/>
    <w:rsid w:val="00A913C6"/>
    <w:rsid w:val="00A9188B"/>
    <w:rsid w:val="00A92764"/>
    <w:rsid w:val="00A92AB8"/>
    <w:rsid w:val="00A92DE6"/>
    <w:rsid w:val="00A93164"/>
    <w:rsid w:val="00A93A52"/>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A88"/>
    <w:rsid w:val="00AA6EDE"/>
    <w:rsid w:val="00AA77AB"/>
    <w:rsid w:val="00AB1B9B"/>
    <w:rsid w:val="00AB1C0A"/>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BF4"/>
    <w:rsid w:val="00AF7C38"/>
    <w:rsid w:val="00B00474"/>
    <w:rsid w:val="00B00878"/>
    <w:rsid w:val="00B0276C"/>
    <w:rsid w:val="00B0286F"/>
    <w:rsid w:val="00B030C8"/>
    <w:rsid w:val="00B03C14"/>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6D39"/>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1CD1"/>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0892"/>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66C53"/>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3CF"/>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A7929"/>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17F84"/>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7AB"/>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40D7"/>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32D"/>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4F49"/>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223"/>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4A02"/>
    <w:rsid w:val="00F75043"/>
    <w:rsid w:val="00F7554E"/>
    <w:rsid w:val="00F76130"/>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4E"/>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3258"/>
    <w:rsid w:val="00FA5044"/>
    <w:rsid w:val="00FA5231"/>
    <w:rsid w:val="00FA61CA"/>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71BE"/>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6B13"/>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timestamp">
    <w:name w:val="timestamp"/>
    <w:basedOn w:val="DefaultParagraphFont"/>
    <w:rsid w:val="00A6473B"/>
  </w:style>
  <w:style w:type="paragraph" w:customStyle="1" w:styleId="try">
    <w:name w:val="try"/>
    <w:basedOn w:val="Normal"/>
    <w:rsid w:val="00A6473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0">
    <w:name w:val="p00"/>
    <w:basedOn w:val="Normal"/>
    <w:rsid w:val="00A6473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DefaultParagraphFont"/>
    <w:rsid w:val="00A6473B"/>
  </w:style>
  <w:style w:type="paragraph" w:customStyle="1" w:styleId="p22">
    <w:name w:val="p22"/>
    <w:basedOn w:val="Normal"/>
    <w:rsid w:val="00A6473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8.jpeg"/><Relationship Id="rId26" Type="http://schemas.openxmlformats.org/officeDocument/2006/relationships/styles" Target="styles.xml"/><Relationship Id="rId8" Type="http://schemas.openxmlformats.org/officeDocument/2006/relationships/image" Target="media/image1.wmf"/><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7.wmf"/><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image" Target="media/image3.wmf"/><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2.wmf"/><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6FCCF5-3702-4170-A99E-44786BACD658}">
  <ds:schemaRefs>
    <ds:schemaRef ds:uri="http://schemas.openxmlformats.org/officeDocument/2006/bibliography"/>
  </ds:schemaRefs>
</ds:datastoreItem>
</file>

<file path=customXml/itemProps2.xml><?xml version="1.0" encoding="utf-8"?>
<ds:datastoreItem xmlns:ds="http://schemas.openxmlformats.org/officeDocument/2006/customXml" ds:itemID="{8B64FA71-57DF-4F81-BF9D-1E84312646F1}"/>
</file>

<file path=customXml/itemProps3.xml><?xml version="1.0" encoding="utf-8"?>
<ds:datastoreItem xmlns:ds="http://schemas.openxmlformats.org/officeDocument/2006/customXml" ds:itemID="{809F73BF-2999-4B4B-9978-B693A4E2B111}"/>
</file>

<file path=customXml/itemProps4.xml><?xml version="1.0" encoding="utf-8"?>
<ds:datastoreItem xmlns:ds="http://schemas.openxmlformats.org/officeDocument/2006/customXml" ds:itemID="{2B67620A-1C4A-41FA-923C-843EA7A9065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