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F56BEB">
      <w:pPr>
        <w:pStyle w:val="NAME"/>
        <w:rPr>
          <w:rtl/>
        </w:rPr>
      </w:pPr>
      <w:bookmarkStart w:id="0" w:name="_Toc349122061"/>
      <w:bookmarkStart w:id="1" w:name="_Toc349136480"/>
      <w:bookmarkStart w:id="2" w:name="_Toc352831083"/>
      <w:bookmarkStart w:id="3" w:name="_Toc354324568"/>
      <w:bookmarkStart w:id="4" w:name="_Toc354661923"/>
      <w:r w:rsidRPr="00B924F2">
        <w:rPr>
          <w:rFonts w:hint="eastAsia"/>
          <w:rtl/>
        </w:rPr>
        <w:t>המשרד</w:t>
      </w:r>
      <w:r w:rsidRPr="00B924F2">
        <w:rPr>
          <w:rtl/>
        </w:rPr>
        <w:t xml:space="preserve"> </w:t>
      </w:r>
      <w:r w:rsidRPr="00B924F2">
        <w:rPr>
          <w:rFonts w:hint="eastAsia"/>
          <w:rtl/>
        </w:rPr>
        <w:t>להגנת</w:t>
      </w:r>
      <w:r w:rsidRPr="00B924F2">
        <w:rPr>
          <w:rtl/>
        </w:rPr>
        <w:t xml:space="preserve"> </w:t>
      </w:r>
      <w:r w:rsidRPr="00B924F2">
        <w:rPr>
          <w:rFonts w:hint="eastAsia"/>
          <w:rtl/>
        </w:rPr>
        <w:t>הסביבה</w:t>
      </w:r>
    </w:p>
    <w:p w:rsidR="000217C4" w:rsidP="00C20745">
      <w:pPr>
        <w:pStyle w:val="name-sub"/>
        <w:rPr>
          <w:rtl/>
        </w:rPr>
      </w:pPr>
      <w:r w:rsidRPr="008336A6">
        <w:rPr>
          <w:rFonts w:hint="eastAsia"/>
          <w:rtl/>
        </w:rPr>
        <w:t>אכיפה</w:t>
      </w:r>
      <w:r w:rsidRPr="008336A6">
        <w:rPr>
          <w:rtl/>
        </w:rPr>
        <w:t xml:space="preserve"> </w:t>
      </w:r>
      <w:r w:rsidRPr="008336A6">
        <w:rPr>
          <w:rFonts w:hint="eastAsia"/>
          <w:rtl/>
        </w:rPr>
        <w:t>בתחומי</w:t>
      </w:r>
      <w:r w:rsidRPr="008336A6">
        <w:rPr>
          <w:rtl/>
        </w:rPr>
        <w:t xml:space="preserve"> </w:t>
      </w:r>
      <w:r w:rsidRPr="008336A6">
        <w:rPr>
          <w:rFonts w:hint="eastAsia"/>
          <w:rtl/>
        </w:rPr>
        <w:t>הגנת</w:t>
      </w:r>
      <w:r w:rsidRPr="008336A6">
        <w:rPr>
          <w:rtl/>
        </w:rPr>
        <w:t xml:space="preserve"> </w:t>
      </w:r>
      <w:r w:rsidRPr="008336A6">
        <w:rPr>
          <w:rFonts w:hint="eastAsia"/>
          <w:rtl/>
        </w:rPr>
        <w:t>הסביבה</w:t>
      </w:r>
    </w:p>
    <w:p w:rsidR="00E077B7" w:rsidRPr="0010599F" w:rsidP="0010599F">
      <w:pPr>
        <w:spacing w:line="240" w:lineRule="exact"/>
        <w:ind w:right="2268"/>
        <w:jc w:val="both"/>
        <w:rPr>
          <w:rFonts w:ascii="Tahoma" w:hAnsi="Tahoma" w:cs="Tahoma"/>
          <w:sz w:val="17"/>
          <w:szCs w:val="17"/>
          <w:rtl/>
        </w:rPr>
      </w:pPr>
    </w:p>
    <w:p w:rsidR="006C5F46" w:rsidRPr="00E077B7" w:rsidP="00E077B7">
      <w:pPr>
        <w:pStyle w:val="NAME"/>
        <w:rPr>
          <w:rtl/>
        </w:rPr>
        <w:sectPr w:rsidSect="00B87795">
          <w:headerReference w:type="even" r:id="rId6"/>
          <w:headerReference w:type="default" r:id="rId7"/>
          <w:pgSz w:w="11906" w:h="16838" w:code="9"/>
          <w:pgMar w:top="3119" w:right="1701" w:bottom="3119" w:left="1701" w:header="1559" w:footer="709" w:gutter="0"/>
          <w:pgNumType w:start="1633"/>
          <w:cols w:space="708"/>
          <w:titlePg/>
          <w:bidi/>
          <w:rtlGutter/>
          <w:docGrid w:linePitch="360"/>
        </w:sectPr>
      </w:pPr>
    </w:p>
    <w:p w:rsidR="006C5F46" w:rsidRPr="00CF3645" w:rsidP="006C5F46">
      <w:pPr>
        <w:pStyle w:val="Footer"/>
        <w:spacing w:after="120" w:line="230" w:lineRule="exact"/>
        <w:jc w:val="both"/>
        <w:rPr>
          <w:rFonts w:ascii="Tahoma" w:hAnsi="Tahoma" w:cs="Tahoma"/>
          <w:color w:val="2A2AA6"/>
          <w:szCs w:val="22"/>
          <w:rtl/>
        </w:rPr>
      </w:pPr>
    </w:p>
    <w:p w:rsidR="006C5F46" w:rsidP="00E7492C">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5F620B">
      <w:pPr>
        <w:pStyle w:val="KOT3T"/>
        <w:keepLines/>
        <w:rPr>
          <w:rtl/>
        </w:rPr>
      </w:pPr>
      <w:r w:rsidRPr="00D94BA9">
        <w:rPr>
          <w:rtl/>
        </w:rPr>
        <w:t>תקציר</w:t>
      </w:r>
    </w:p>
    <w:p w:rsidR="00E77874" w:rsidRPr="003D09D3" w:rsidP="00E77874">
      <w:pPr>
        <w:pStyle w:val="KOT4T"/>
        <w:rPr>
          <w:rtl/>
        </w:rPr>
      </w:pPr>
      <w:r w:rsidRPr="00B12E08">
        <w:rPr>
          <w:rFonts w:hint="eastAsia"/>
          <w:rtl/>
        </w:rPr>
        <w:t>רקע</w:t>
      </w:r>
      <w:r w:rsidRPr="00B12E08">
        <w:rPr>
          <w:rtl/>
        </w:rPr>
        <w:t xml:space="preserve"> </w:t>
      </w:r>
      <w:r w:rsidRPr="00B12E08">
        <w:rPr>
          <w:rFonts w:hint="eastAsia"/>
          <w:rtl/>
        </w:rPr>
        <w:t>כללי</w:t>
      </w:r>
    </w:p>
    <w:p w:rsidR="00B924F2" w:rsidRPr="007E10DE" w:rsidP="00B924F2">
      <w:pPr>
        <w:pStyle w:val="takzir-text"/>
        <w:bidi/>
        <w:rPr>
          <w:rtl/>
        </w:rPr>
      </w:pPr>
      <w:r w:rsidRPr="005120F5">
        <w:rPr>
          <w:rFonts w:hint="cs"/>
          <w:sz w:val="24"/>
          <w:rtl/>
        </w:rPr>
        <w:t>מדינת ישראל נחשבת מדינה מפותחת</w:t>
      </w:r>
      <w:r>
        <w:rPr>
          <w:rFonts w:hint="cs"/>
          <w:sz w:val="24"/>
          <w:rtl/>
        </w:rPr>
        <w:t>,</w:t>
      </w:r>
      <w:r w:rsidRPr="005120F5">
        <w:rPr>
          <w:rFonts w:hint="cs"/>
          <w:sz w:val="24"/>
          <w:rtl/>
        </w:rPr>
        <w:t xml:space="preserve"> </w:t>
      </w:r>
      <w:r>
        <w:rPr>
          <w:rFonts w:hint="cs"/>
          <w:sz w:val="24"/>
          <w:rtl/>
        </w:rPr>
        <w:t>המאופיינת</w:t>
      </w:r>
      <w:r w:rsidRPr="005120F5">
        <w:rPr>
          <w:rFonts w:hint="cs"/>
          <w:sz w:val="24"/>
          <w:rtl/>
        </w:rPr>
        <w:t xml:space="preserve"> </w:t>
      </w:r>
      <w:r>
        <w:rPr>
          <w:rFonts w:hint="cs"/>
          <w:sz w:val="24"/>
          <w:rtl/>
        </w:rPr>
        <w:t>ב</w:t>
      </w:r>
      <w:r w:rsidRPr="005120F5">
        <w:rPr>
          <w:rFonts w:hint="cs"/>
          <w:sz w:val="24"/>
          <w:rtl/>
        </w:rPr>
        <w:t xml:space="preserve">נתוני צריכה גבוהים, </w:t>
      </w:r>
      <w:r>
        <w:rPr>
          <w:rFonts w:hint="cs"/>
          <w:sz w:val="24"/>
          <w:rtl/>
        </w:rPr>
        <w:t>ב</w:t>
      </w:r>
      <w:r w:rsidRPr="005120F5">
        <w:rPr>
          <w:rFonts w:hint="cs"/>
          <w:sz w:val="24"/>
          <w:rtl/>
        </w:rPr>
        <w:t xml:space="preserve">שטח גיאוגרפי קטן, </w:t>
      </w:r>
      <w:r>
        <w:rPr>
          <w:rFonts w:hint="cs"/>
          <w:sz w:val="24"/>
          <w:rtl/>
        </w:rPr>
        <w:t>וב</w:t>
      </w:r>
      <w:r w:rsidRPr="005120F5">
        <w:rPr>
          <w:rFonts w:hint="cs"/>
          <w:sz w:val="24"/>
          <w:rtl/>
        </w:rPr>
        <w:t xml:space="preserve">שיעור גבוה של גידול אוכלוסין. נתונים אלו </w:t>
      </w:r>
      <w:r w:rsidRPr="00900146">
        <w:rPr>
          <w:rFonts w:hint="cs"/>
          <w:sz w:val="24"/>
          <w:rtl/>
        </w:rPr>
        <w:t xml:space="preserve">מחייבים מערך אכיפה יעיל של דיני </w:t>
      </w:r>
      <w:r>
        <w:rPr>
          <w:rFonts w:hint="cs"/>
          <w:sz w:val="24"/>
          <w:rtl/>
        </w:rPr>
        <w:t>הגנת הסביבה (להלן- דיני הג</w:t>
      </w:r>
      <w:r>
        <w:rPr>
          <w:sz w:val="24"/>
          <w:rtl/>
        </w:rPr>
        <w:t>"</w:t>
      </w:r>
      <w:r>
        <w:rPr>
          <w:rFonts w:hint="cs"/>
          <w:sz w:val="24"/>
          <w:rtl/>
        </w:rPr>
        <w:t>ס),</w:t>
      </w:r>
      <w:r w:rsidRPr="00900146">
        <w:rPr>
          <w:rFonts w:hint="cs"/>
          <w:sz w:val="24"/>
          <w:rtl/>
        </w:rPr>
        <w:t xml:space="preserve"> אשר יוכל להתמודד עם האתגרים הסביבתיים בישראל, </w:t>
      </w:r>
      <w:r>
        <w:rPr>
          <w:rFonts w:hint="cs"/>
          <w:sz w:val="24"/>
          <w:rtl/>
        </w:rPr>
        <w:t xml:space="preserve">ובכלל זאת </w:t>
      </w:r>
      <w:r w:rsidRPr="00900146">
        <w:rPr>
          <w:rFonts w:hint="cs"/>
          <w:sz w:val="24"/>
          <w:rtl/>
        </w:rPr>
        <w:t>יסייע בהטמעת נורמות סביבתיות בקרב הציבור והתעשייה, יצמצם נזקים סביבתיים הכרוכים בגידול אוכלוסין ו</w:t>
      </w:r>
      <w:r>
        <w:rPr>
          <w:rFonts w:hint="cs"/>
          <w:sz w:val="24"/>
          <w:rtl/>
        </w:rPr>
        <w:t>ב</w:t>
      </w:r>
      <w:r w:rsidRPr="00900146">
        <w:rPr>
          <w:rFonts w:hint="cs"/>
          <w:sz w:val="24"/>
          <w:rtl/>
        </w:rPr>
        <w:t>פיתוח מואץ, וישמר את משאבי המדינה.</w:t>
      </w:r>
      <w:r>
        <w:rPr>
          <w:rFonts w:hint="cs"/>
          <w:rtl/>
        </w:rPr>
        <w:t xml:space="preserve"> אכיפה סביבתית מתבצעת על ידי גורמי אכיפה שהוסמכו לכך על פי חוק, לרבות גורמים במשרד להגנת הסביבה </w:t>
      </w:r>
      <w:r w:rsidRPr="005120F5">
        <w:rPr>
          <w:rFonts w:hint="cs"/>
          <w:sz w:val="24"/>
          <w:rtl/>
        </w:rPr>
        <w:t>(להלן - המשרד ל</w:t>
      </w:r>
      <w:r>
        <w:rPr>
          <w:rFonts w:hint="cs"/>
          <w:sz w:val="24"/>
          <w:rtl/>
        </w:rPr>
        <w:t>הג</w:t>
      </w:r>
      <w:r>
        <w:rPr>
          <w:sz w:val="24"/>
          <w:rtl/>
        </w:rPr>
        <w:t>"</w:t>
      </w:r>
      <w:r>
        <w:rPr>
          <w:rFonts w:hint="cs"/>
          <w:sz w:val="24"/>
          <w:rtl/>
        </w:rPr>
        <w:t>ס או המשרד</w:t>
      </w:r>
      <w:r w:rsidRPr="005120F5">
        <w:rPr>
          <w:rFonts w:hint="cs"/>
          <w:sz w:val="24"/>
          <w:rtl/>
        </w:rPr>
        <w:t>)</w:t>
      </w:r>
      <w:r>
        <w:rPr>
          <w:rFonts w:hint="cs"/>
          <w:rtl/>
        </w:rPr>
        <w:t xml:space="preserve"> וברשויות המקומיות המחזיקות בסמכויות אכיפה מוגדרות בתחום ההגנה על הסביבה.</w:t>
      </w:r>
    </w:p>
    <w:p w:rsidR="00B924F2" w:rsidRPr="007E10DE" w:rsidP="00B924F2">
      <w:pPr>
        <w:pStyle w:val="takzir-text"/>
        <w:bidi/>
        <w:rPr>
          <w:rtl/>
        </w:rPr>
      </w:pPr>
      <w:r w:rsidRPr="005120F5">
        <w:rPr>
          <w:rFonts w:hint="cs"/>
          <w:sz w:val="24"/>
          <w:rtl/>
        </w:rPr>
        <w:t>המשרד לה</w:t>
      </w:r>
      <w:r>
        <w:rPr>
          <w:rFonts w:hint="cs"/>
          <w:sz w:val="24"/>
          <w:rtl/>
        </w:rPr>
        <w:t xml:space="preserve">ג"ס </w:t>
      </w:r>
      <w:r w:rsidRPr="005120F5">
        <w:rPr>
          <w:sz w:val="24"/>
          <w:rtl/>
        </w:rPr>
        <w:t xml:space="preserve">נושא </w:t>
      </w:r>
      <w:r w:rsidRPr="00900146">
        <w:rPr>
          <w:sz w:val="24"/>
          <w:rtl/>
        </w:rPr>
        <w:t>באחריות לניסוח</w:t>
      </w:r>
      <w:r w:rsidRPr="00900146">
        <w:rPr>
          <w:rFonts w:hint="cs"/>
          <w:sz w:val="24"/>
          <w:rtl/>
        </w:rPr>
        <w:t xml:space="preserve"> </w:t>
      </w:r>
      <w:r w:rsidRPr="00900146">
        <w:rPr>
          <w:sz w:val="24"/>
          <w:rtl/>
        </w:rPr>
        <w:t>מדיניות</w:t>
      </w:r>
      <w:r w:rsidRPr="005120F5">
        <w:rPr>
          <w:sz w:val="24"/>
          <w:rtl/>
        </w:rPr>
        <w:t xml:space="preserve"> </w:t>
      </w:r>
      <w:r w:rsidRPr="005120F5">
        <w:rPr>
          <w:rFonts w:hint="cs"/>
          <w:sz w:val="24"/>
          <w:rtl/>
        </w:rPr>
        <w:t xml:space="preserve">סביבתית </w:t>
      </w:r>
      <w:r w:rsidRPr="005120F5">
        <w:rPr>
          <w:sz w:val="24"/>
          <w:rtl/>
        </w:rPr>
        <w:t xml:space="preserve">ארצית, </w:t>
      </w:r>
      <w:r>
        <w:rPr>
          <w:rFonts w:hint="cs"/>
          <w:sz w:val="24"/>
          <w:rtl/>
        </w:rPr>
        <w:t>והוא</w:t>
      </w:r>
      <w:r w:rsidRPr="005120F5">
        <w:rPr>
          <w:rFonts w:hint="cs"/>
          <w:sz w:val="24"/>
          <w:rtl/>
        </w:rPr>
        <w:t xml:space="preserve"> הגוף העיקרי האחראי לאכיפת דיני </w:t>
      </w:r>
      <w:r>
        <w:rPr>
          <w:rFonts w:hint="cs"/>
          <w:sz w:val="24"/>
          <w:rtl/>
        </w:rPr>
        <w:t>הג</w:t>
      </w:r>
      <w:r>
        <w:rPr>
          <w:sz w:val="24"/>
          <w:rtl/>
        </w:rPr>
        <w:t>"</w:t>
      </w:r>
      <w:r>
        <w:rPr>
          <w:rFonts w:hint="cs"/>
          <w:sz w:val="24"/>
          <w:rtl/>
        </w:rPr>
        <w:t>ס</w:t>
      </w:r>
      <w:r w:rsidRPr="005120F5">
        <w:rPr>
          <w:rFonts w:hint="cs"/>
          <w:sz w:val="24"/>
          <w:rtl/>
        </w:rPr>
        <w:t xml:space="preserve"> בישראל.</w:t>
      </w:r>
      <w:r>
        <w:rPr>
          <w:rFonts w:hint="cs"/>
          <w:sz w:val="24"/>
          <w:rtl/>
        </w:rPr>
        <w:t xml:space="preserve"> </w:t>
      </w:r>
      <w:r w:rsidRPr="005120F5">
        <w:rPr>
          <w:rFonts w:hint="cs"/>
          <w:sz w:val="24"/>
          <w:rtl/>
        </w:rPr>
        <w:t xml:space="preserve">המשרד </w:t>
      </w:r>
      <w:r w:rsidRPr="005120F5">
        <w:rPr>
          <w:sz w:val="24"/>
          <w:rtl/>
        </w:rPr>
        <w:t>פועל באמצעות</w:t>
      </w:r>
      <w:r>
        <w:rPr>
          <w:rFonts w:hint="cs"/>
          <w:sz w:val="24"/>
          <w:rtl/>
        </w:rPr>
        <w:t xml:space="preserve"> </w:t>
      </w:r>
      <w:r w:rsidRPr="00CE09BD">
        <w:rPr>
          <w:rFonts w:hint="cs"/>
          <w:sz w:val="24"/>
          <w:rtl/>
        </w:rPr>
        <w:t>מטה ראשי</w:t>
      </w:r>
      <w:r w:rsidRPr="00CE09BD">
        <w:rPr>
          <w:sz w:val="24"/>
          <w:rtl/>
        </w:rPr>
        <w:t xml:space="preserve"> </w:t>
      </w:r>
      <w:r w:rsidRPr="00CE09BD">
        <w:rPr>
          <w:rFonts w:hint="cs"/>
          <w:sz w:val="24"/>
          <w:rtl/>
        </w:rPr>
        <w:t>ו</w:t>
      </w:r>
      <w:r w:rsidRPr="00CE09BD">
        <w:rPr>
          <w:sz w:val="24"/>
          <w:rtl/>
        </w:rPr>
        <w:t>שישה</w:t>
      </w:r>
      <w:r w:rsidRPr="005120F5">
        <w:rPr>
          <w:sz w:val="24"/>
          <w:rtl/>
        </w:rPr>
        <w:t xml:space="preserve"> מחוזות</w:t>
      </w:r>
      <w:r w:rsidRPr="005120F5">
        <w:rPr>
          <w:rFonts w:hint="cs"/>
          <w:sz w:val="24"/>
          <w:rtl/>
        </w:rPr>
        <w:t xml:space="preserve">: </w:t>
      </w:r>
      <w:r>
        <w:rPr>
          <w:rFonts w:hint="cs"/>
          <w:sz w:val="24"/>
          <w:rtl/>
        </w:rPr>
        <w:t xml:space="preserve">צפון, חיפה, תל אביב, מרכז, ירושלים ודרום. פעילות כל מחוז מתבצעת באמצעות </w:t>
      </w:r>
      <w:r w:rsidRPr="005120F5">
        <w:rPr>
          <w:sz w:val="24"/>
          <w:rtl/>
        </w:rPr>
        <w:t>ענפים מקצועיים</w:t>
      </w:r>
      <w:r>
        <w:rPr>
          <w:rFonts w:hint="cs"/>
          <w:sz w:val="24"/>
          <w:rtl/>
        </w:rPr>
        <w:t xml:space="preserve"> (כמו איכות אוויר, מים, חומרים מסוכנים ותשתיות)</w:t>
      </w:r>
      <w:r w:rsidRPr="005120F5">
        <w:rPr>
          <w:rFonts w:hint="cs"/>
          <w:sz w:val="24"/>
          <w:rtl/>
        </w:rPr>
        <w:t>,</w:t>
      </w:r>
      <w:r w:rsidRPr="005120F5">
        <w:rPr>
          <w:sz w:val="24"/>
          <w:rtl/>
        </w:rPr>
        <w:t xml:space="preserve"> </w:t>
      </w:r>
      <w:r w:rsidRPr="005120F5">
        <w:rPr>
          <w:rFonts w:hint="cs"/>
          <w:sz w:val="24"/>
          <w:rtl/>
        </w:rPr>
        <w:t>ובראשם עומדים רכזים מקצועיים</w:t>
      </w:r>
      <w:r>
        <w:rPr>
          <w:rFonts w:hint="cs"/>
          <w:rtl/>
        </w:rPr>
        <w:t xml:space="preserve"> האחראים על </w:t>
      </w:r>
      <w:r w:rsidRPr="005120F5">
        <w:rPr>
          <w:sz w:val="24"/>
          <w:rtl/>
        </w:rPr>
        <w:t>יישום המדיניות הסביבתית</w:t>
      </w:r>
      <w:r w:rsidRPr="005120F5">
        <w:rPr>
          <w:rFonts w:hint="cs"/>
          <w:sz w:val="24"/>
          <w:rtl/>
        </w:rPr>
        <w:t xml:space="preserve"> שנקבע</w:t>
      </w:r>
      <w:r>
        <w:rPr>
          <w:rFonts w:hint="cs"/>
          <w:sz w:val="24"/>
          <w:rtl/>
        </w:rPr>
        <w:t>ת</w:t>
      </w:r>
      <w:r w:rsidRPr="005120F5">
        <w:rPr>
          <w:rFonts w:hint="cs"/>
          <w:sz w:val="24"/>
          <w:rtl/>
        </w:rPr>
        <w:t xml:space="preserve"> במטה המשרד</w:t>
      </w:r>
      <w:r>
        <w:rPr>
          <w:rFonts w:hint="cs"/>
          <w:sz w:val="24"/>
          <w:rtl/>
        </w:rPr>
        <w:t>, על</w:t>
      </w:r>
      <w:r w:rsidRPr="005120F5">
        <w:rPr>
          <w:sz w:val="24"/>
          <w:rtl/>
        </w:rPr>
        <w:t xml:space="preserve"> ניסוח דרישות </w:t>
      </w:r>
      <w:r>
        <w:rPr>
          <w:rFonts w:hint="cs"/>
          <w:sz w:val="24"/>
          <w:rtl/>
        </w:rPr>
        <w:t>רגולטוריות</w:t>
      </w:r>
      <w:r w:rsidRPr="005120F5">
        <w:rPr>
          <w:sz w:val="24"/>
          <w:rtl/>
        </w:rPr>
        <w:t xml:space="preserve"> בר</w:t>
      </w:r>
      <w:r w:rsidRPr="005120F5">
        <w:rPr>
          <w:rFonts w:hint="cs"/>
          <w:sz w:val="24"/>
          <w:rtl/>
        </w:rPr>
        <w:t>י</w:t>
      </w:r>
      <w:r w:rsidRPr="005120F5">
        <w:rPr>
          <w:sz w:val="24"/>
          <w:rtl/>
        </w:rPr>
        <w:t>שיונות עסק</w:t>
      </w:r>
      <w:r>
        <w:rPr>
          <w:rFonts w:hint="cs"/>
          <w:sz w:val="24"/>
          <w:rtl/>
        </w:rPr>
        <w:t xml:space="preserve">, על מתן היתרים ועל </w:t>
      </w:r>
      <w:r w:rsidRPr="005120F5">
        <w:rPr>
          <w:sz w:val="24"/>
          <w:rtl/>
        </w:rPr>
        <w:t xml:space="preserve">פיקוח ואכיפה </w:t>
      </w:r>
      <w:r>
        <w:rPr>
          <w:rFonts w:hint="cs"/>
          <w:sz w:val="24"/>
          <w:rtl/>
        </w:rPr>
        <w:t>מינהלית של רגולציה זו</w:t>
      </w:r>
      <w:r>
        <w:rPr>
          <w:rFonts w:hint="cs"/>
          <w:rtl/>
        </w:rPr>
        <w:t>. מטה המשרד להג"ס בנוי מאשכולות, ובהם אשכול פיקוח ואכיפה (להלן - אשכול אכיפה), שב</w:t>
      </w:r>
      <w:r w:rsidRPr="000453F9">
        <w:rPr>
          <w:rFonts w:hint="cs"/>
          <w:rtl/>
        </w:rPr>
        <w:t>תחומי אחריות</w:t>
      </w:r>
      <w:r>
        <w:rPr>
          <w:rFonts w:hint="cs"/>
          <w:rtl/>
        </w:rPr>
        <w:t>ו הנחיית</w:t>
      </w:r>
      <w:r w:rsidRPr="0096569C">
        <w:t xml:space="preserve"> </w:t>
      </w:r>
      <w:r w:rsidRPr="0096569C">
        <w:rPr>
          <w:rFonts w:hint="cs"/>
          <w:rtl/>
        </w:rPr>
        <w:t>המחוזות</w:t>
      </w:r>
      <w:r w:rsidRPr="0096569C">
        <w:t xml:space="preserve"> </w:t>
      </w:r>
      <w:r w:rsidRPr="0096569C">
        <w:rPr>
          <w:rFonts w:hint="cs"/>
          <w:rtl/>
        </w:rPr>
        <w:t>בעבודת</w:t>
      </w:r>
      <w:r w:rsidRPr="0096569C">
        <w:t xml:space="preserve"> </w:t>
      </w:r>
      <w:r w:rsidRPr="0096569C">
        <w:rPr>
          <w:rFonts w:hint="cs"/>
          <w:rtl/>
        </w:rPr>
        <w:t>הפיקוח</w:t>
      </w:r>
      <w:r w:rsidRPr="0096569C">
        <w:t xml:space="preserve"> </w:t>
      </w:r>
      <w:r w:rsidRPr="0096569C">
        <w:rPr>
          <w:rFonts w:hint="cs"/>
          <w:rtl/>
        </w:rPr>
        <w:t>והאכיפה</w:t>
      </w:r>
      <w:r>
        <w:rPr>
          <w:rFonts w:hint="cs"/>
          <w:rtl/>
        </w:rPr>
        <w:t xml:space="preserve"> </w:t>
      </w:r>
      <w:r w:rsidRPr="00E92A90">
        <w:rPr>
          <w:rFonts w:hint="cs"/>
          <w:sz w:val="24"/>
          <w:rtl/>
        </w:rPr>
        <w:t>וביצוע</w:t>
      </w:r>
      <w:r w:rsidRPr="0096569C">
        <w:t xml:space="preserve"> </w:t>
      </w:r>
      <w:r w:rsidRPr="0096569C">
        <w:rPr>
          <w:rFonts w:hint="cs"/>
          <w:rtl/>
        </w:rPr>
        <w:t>אכיפה</w:t>
      </w:r>
      <w:r w:rsidRPr="0096569C">
        <w:t xml:space="preserve"> </w:t>
      </w:r>
      <w:r w:rsidRPr="0096569C">
        <w:rPr>
          <w:rFonts w:hint="cs"/>
          <w:rtl/>
        </w:rPr>
        <w:t>פלילי</w:t>
      </w:r>
      <w:r>
        <w:rPr>
          <w:rFonts w:hint="cs"/>
          <w:rtl/>
        </w:rPr>
        <w:t>ת, בעיקר באמצעות המשטרה הירוקה.</w:t>
      </w:r>
    </w:p>
    <w:p w:rsidR="00B924F2" w:rsidRPr="001A7E91" w:rsidP="00B924F2">
      <w:pPr>
        <w:pStyle w:val="takzir-text"/>
        <w:bidi/>
        <w:rPr>
          <w:rtl/>
        </w:rPr>
      </w:pPr>
      <w:r>
        <w:rPr>
          <w:rFonts w:hint="cs"/>
          <w:sz w:val="24"/>
          <w:rtl/>
        </w:rPr>
        <w:t>במהלך העשור האחרון חוותה ישראל תנופת חקיקה בתחום הסביבתי, חלקה מהפכנית, המתבטאת למשל ב</w:t>
      </w:r>
      <w:r>
        <w:rPr>
          <w:rFonts w:hint="cs"/>
          <w:rtl/>
        </w:rPr>
        <w:t>חוק אוויר נקי, התשס"ח-2008, אשר הגדילה את אחריותו של המשרד להג"ס לתחומי אכיפה חדשים והרחיבה תחומים קיימים. גם גידול אוכלוסין בשיעור של יותר מ-22%</w:t>
      </w:r>
      <w:r>
        <w:rPr>
          <w:rFonts w:hint="cs"/>
          <w:sz w:val="24"/>
          <w:rtl/>
        </w:rPr>
        <w:t xml:space="preserve"> בעשור האחרון הגביר, מטבע הדברים, את האתגרים שעימם מתמודדים גורמי האכיפה הסביבתית של המשרד.</w:t>
      </w:r>
      <w:r>
        <w:rPr>
          <w:rFonts w:hint="cs"/>
          <w:rtl/>
        </w:rPr>
        <w:t xml:space="preserve"> הוראות הדין מעניקות סמכויות לביצוע שני סוגים עיקריים של אכיפה סביבתית: (1) </w:t>
      </w:r>
      <w:r w:rsidRPr="0063504D">
        <w:rPr>
          <w:rFonts w:hint="eastAsia"/>
          <w:rtl/>
        </w:rPr>
        <w:t>אכיפה</w:t>
      </w:r>
      <w:r w:rsidRPr="0063504D">
        <w:rPr>
          <w:rtl/>
        </w:rPr>
        <w:t xml:space="preserve"> </w:t>
      </w:r>
      <w:r w:rsidRPr="0063504D">
        <w:rPr>
          <w:rFonts w:hint="eastAsia"/>
          <w:rtl/>
        </w:rPr>
        <w:t>מינהלית</w:t>
      </w:r>
      <w:r>
        <w:rPr>
          <w:rFonts w:hint="cs"/>
          <w:rtl/>
        </w:rPr>
        <w:t>,</w:t>
      </w:r>
      <w:r w:rsidRPr="0063504D">
        <w:rPr>
          <w:rFonts w:hint="cs"/>
          <w:rtl/>
        </w:rPr>
        <w:t xml:space="preserve"> שמטרתה העיקרית למנוע נזק סביבתי, באמצעות הסדרת מפגעים והסרתם באופן יעיל ומהיר</w:t>
      </w:r>
      <w:r>
        <w:rPr>
          <w:rFonts w:hint="cs"/>
          <w:rtl/>
        </w:rPr>
        <w:t xml:space="preserve"> והיא </w:t>
      </w:r>
      <w:r w:rsidRPr="005120F5">
        <w:rPr>
          <w:rFonts w:hint="cs"/>
          <w:rtl/>
        </w:rPr>
        <w:t>מתבצעת</w:t>
      </w:r>
      <w:r w:rsidRPr="00E52A7A">
        <w:rPr>
          <w:rtl/>
        </w:rPr>
        <w:t xml:space="preserve"> </w:t>
      </w:r>
      <w:r>
        <w:rPr>
          <w:rFonts w:hint="cs"/>
          <w:rtl/>
        </w:rPr>
        <w:t>לרוב</w:t>
      </w:r>
      <w:r w:rsidRPr="00E52A7A">
        <w:rPr>
          <w:rtl/>
        </w:rPr>
        <w:t xml:space="preserve"> על ידי</w:t>
      </w:r>
      <w:r w:rsidRPr="00E52A7A">
        <w:t xml:space="preserve"> </w:t>
      </w:r>
      <w:r w:rsidRPr="00E52A7A">
        <w:rPr>
          <w:rFonts w:hint="eastAsia"/>
          <w:rtl/>
        </w:rPr>
        <w:t>צוותים</w:t>
      </w:r>
      <w:r w:rsidRPr="00E52A7A">
        <w:t xml:space="preserve"> </w:t>
      </w:r>
      <w:r w:rsidRPr="005120F5">
        <w:rPr>
          <w:rFonts w:hint="cs"/>
          <w:rtl/>
        </w:rPr>
        <w:t>מינהליים</w:t>
      </w:r>
      <w:r w:rsidRPr="00E52A7A">
        <w:rPr>
          <w:rtl/>
        </w:rPr>
        <w:t xml:space="preserve"> הפועלים במחוזות</w:t>
      </w:r>
      <w:r w:rsidRPr="0063504D">
        <w:rPr>
          <w:rFonts w:hint="cs"/>
          <w:rtl/>
        </w:rPr>
        <w:t xml:space="preserve">; </w:t>
      </w:r>
      <w:r>
        <w:rPr>
          <w:rFonts w:hint="cs"/>
          <w:rtl/>
        </w:rPr>
        <w:t>(2)</w:t>
      </w:r>
      <w:r w:rsidRPr="0063504D">
        <w:rPr>
          <w:rFonts w:hint="cs"/>
          <w:rtl/>
        </w:rPr>
        <w:t xml:space="preserve"> </w:t>
      </w:r>
      <w:r w:rsidRPr="0063504D">
        <w:rPr>
          <w:rFonts w:hint="eastAsia"/>
          <w:rtl/>
        </w:rPr>
        <w:t>אכיפה</w:t>
      </w:r>
      <w:r w:rsidRPr="0063504D">
        <w:rPr>
          <w:rtl/>
        </w:rPr>
        <w:t xml:space="preserve"> </w:t>
      </w:r>
      <w:r w:rsidRPr="0063504D">
        <w:rPr>
          <w:rFonts w:hint="eastAsia"/>
          <w:rtl/>
        </w:rPr>
        <w:t>פלילית</w:t>
      </w:r>
      <w:r>
        <w:rPr>
          <w:rFonts w:hint="cs"/>
          <w:rtl/>
        </w:rPr>
        <w:t>,</w:t>
      </w:r>
      <w:r w:rsidRPr="0063504D">
        <w:rPr>
          <w:rFonts w:hint="cs"/>
          <w:rtl/>
        </w:rPr>
        <w:t xml:space="preserve"> שמטרתה לחזק את ההרתעה </w:t>
      </w:r>
      <w:r>
        <w:rPr>
          <w:rFonts w:hint="cs"/>
          <w:rtl/>
        </w:rPr>
        <w:t xml:space="preserve">ואת </w:t>
      </w:r>
      <w:r w:rsidRPr="0063504D">
        <w:rPr>
          <w:rFonts w:hint="cs"/>
          <w:rtl/>
        </w:rPr>
        <w:t>הענישה</w:t>
      </w:r>
      <w:r>
        <w:rPr>
          <w:rFonts w:hint="cs"/>
          <w:rtl/>
        </w:rPr>
        <w:t xml:space="preserve"> נגד פרטים, חברות או רשויות מקומיות. </w:t>
      </w:r>
      <w:r w:rsidRPr="00875D41">
        <w:rPr>
          <w:rFonts w:hint="eastAsia"/>
          <w:rtl/>
        </w:rPr>
        <w:t>המשטרה</w:t>
      </w:r>
      <w:r w:rsidRPr="00875D41">
        <w:rPr>
          <w:rtl/>
        </w:rPr>
        <w:t xml:space="preserve"> הירוקה היא הגורם </w:t>
      </w:r>
      <w:r>
        <w:rPr>
          <w:rFonts w:hint="cs"/>
          <w:rtl/>
        </w:rPr>
        <w:t>המוביל בחקירות פליליות</w:t>
      </w:r>
      <w:r w:rsidRPr="00875D41">
        <w:rPr>
          <w:rtl/>
        </w:rPr>
        <w:t xml:space="preserve">, ועיקר סמכויותיה מעוגנות בחוק הגנת הסביבה (סמכויות פיקוח ואכיפה), </w:t>
      </w:r>
      <w:r w:rsidRPr="005120F5">
        <w:rPr>
          <w:rFonts w:hint="cs"/>
          <w:rtl/>
        </w:rPr>
        <w:t>התשע</w:t>
      </w:r>
      <w:r w:rsidRPr="00875D41">
        <w:rPr>
          <w:rtl/>
        </w:rPr>
        <w:t>"א</w:t>
      </w:r>
      <w:r w:rsidRPr="005120F5">
        <w:rPr>
          <w:rFonts w:hint="cs"/>
          <w:rtl/>
        </w:rPr>
        <w:t>-</w:t>
      </w:r>
      <w:r>
        <w:rPr>
          <w:rtl/>
        </w:rPr>
        <w:t>2011</w:t>
      </w:r>
      <w:r>
        <w:rPr>
          <w:rFonts w:hint="cs"/>
          <w:rtl/>
        </w:rPr>
        <w:t>,</w:t>
      </w:r>
      <w:r>
        <w:rPr>
          <w:rtl/>
        </w:rPr>
        <w:t xml:space="preserve"> </w:t>
      </w:r>
      <w:r>
        <w:rPr>
          <w:rFonts w:hint="cs"/>
          <w:rtl/>
        </w:rPr>
        <w:t>וב</w:t>
      </w:r>
      <w:r w:rsidRPr="005120F5">
        <w:rPr>
          <w:rFonts w:hint="cs"/>
          <w:rtl/>
        </w:rPr>
        <w:t>הן סמכויות</w:t>
      </w:r>
      <w:r w:rsidRPr="00875D41">
        <w:rPr>
          <w:rtl/>
        </w:rPr>
        <w:t xml:space="preserve"> פיקוח</w:t>
      </w:r>
      <w:r w:rsidRPr="005120F5">
        <w:rPr>
          <w:rFonts w:hint="cs"/>
          <w:rtl/>
        </w:rPr>
        <w:t xml:space="preserve"> </w:t>
      </w:r>
      <w:r>
        <w:rPr>
          <w:rFonts w:hint="cs"/>
          <w:rtl/>
        </w:rPr>
        <w:t>ו</w:t>
      </w:r>
      <w:r w:rsidRPr="005120F5">
        <w:rPr>
          <w:rFonts w:hint="cs"/>
          <w:rtl/>
        </w:rPr>
        <w:t>סמכויות</w:t>
      </w:r>
      <w:r w:rsidRPr="00875D41">
        <w:rPr>
          <w:rtl/>
        </w:rPr>
        <w:t xml:space="preserve"> אכיפה</w:t>
      </w:r>
      <w:r>
        <w:rPr>
          <w:rFonts w:hint="cs"/>
          <w:rtl/>
        </w:rPr>
        <w:t>,</w:t>
      </w:r>
      <w:r w:rsidRPr="005120F5">
        <w:rPr>
          <w:rFonts w:hint="cs"/>
          <w:rtl/>
        </w:rPr>
        <w:t xml:space="preserve"> כגון</w:t>
      </w:r>
      <w:r>
        <w:rPr>
          <w:rFonts w:hint="cs"/>
          <w:rtl/>
        </w:rPr>
        <w:t xml:space="preserve"> הסמכות </w:t>
      </w:r>
      <w:r w:rsidRPr="00875D41">
        <w:rPr>
          <w:rFonts w:hint="eastAsia"/>
          <w:rtl/>
        </w:rPr>
        <w:t>לחקור</w:t>
      </w:r>
      <w:r w:rsidRPr="00875D41">
        <w:rPr>
          <w:rtl/>
        </w:rPr>
        <w:t xml:space="preserve"> </w:t>
      </w:r>
      <w:r w:rsidRPr="00875D41">
        <w:rPr>
          <w:rFonts w:hint="eastAsia"/>
          <w:rtl/>
        </w:rPr>
        <w:t>כל</w:t>
      </w:r>
      <w:r w:rsidRPr="00875D41">
        <w:rPr>
          <w:rtl/>
        </w:rPr>
        <w:t xml:space="preserve"> </w:t>
      </w:r>
      <w:r w:rsidRPr="00875D41">
        <w:rPr>
          <w:rFonts w:hint="eastAsia"/>
          <w:rtl/>
        </w:rPr>
        <w:t>אדם</w:t>
      </w:r>
      <w:r w:rsidRPr="00875D41">
        <w:rPr>
          <w:rtl/>
        </w:rPr>
        <w:t xml:space="preserve"> </w:t>
      </w:r>
      <w:r>
        <w:rPr>
          <w:rFonts w:hint="cs"/>
          <w:rtl/>
        </w:rPr>
        <w:t>או</w:t>
      </w:r>
      <w:r w:rsidRPr="00875D41">
        <w:rPr>
          <w:rtl/>
        </w:rPr>
        <w:t xml:space="preserve"> </w:t>
      </w:r>
      <w:r>
        <w:rPr>
          <w:rFonts w:hint="cs"/>
          <w:rtl/>
        </w:rPr>
        <w:t>ה</w:t>
      </w:r>
      <w:r w:rsidRPr="00875D41">
        <w:rPr>
          <w:rFonts w:hint="eastAsia"/>
          <w:rtl/>
        </w:rPr>
        <w:t>סמכות</w:t>
      </w:r>
      <w:r w:rsidRPr="00875D41">
        <w:rPr>
          <w:rtl/>
        </w:rPr>
        <w:t xml:space="preserve"> </w:t>
      </w:r>
      <w:r w:rsidRPr="00875D41">
        <w:rPr>
          <w:rFonts w:hint="eastAsia"/>
          <w:rtl/>
        </w:rPr>
        <w:t>לתפוס</w:t>
      </w:r>
      <w:r w:rsidRPr="00875D41">
        <w:rPr>
          <w:rtl/>
        </w:rPr>
        <w:t xml:space="preserve"> </w:t>
      </w:r>
      <w:r w:rsidRPr="00875D41">
        <w:rPr>
          <w:rFonts w:hint="eastAsia"/>
          <w:rtl/>
        </w:rPr>
        <w:t>כל</w:t>
      </w:r>
      <w:r w:rsidRPr="00875D41">
        <w:rPr>
          <w:rtl/>
        </w:rPr>
        <w:t xml:space="preserve"> </w:t>
      </w:r>
      <w:r w:rsidRPr="00875D41">
        <w:rPr>
          <w:rFonts w:hint="eastAsia"/>
          <w:rtl/>
        </w:rPr>
        <w:t>חפץ</w:t>
      </w:r>
      <w:r w:rsidRPr="00875D41">
        <w:rPr>
          <w:rtl/>
        </w:rPr>
        <w:t xml:space="preserve"> </w:t>
      </w:r>
      <w:r w:rsidRPr="00875D41">
        <w:rPr>
          <w:rFonts w:hint="eastAsia"/>
          <w:rtl/>
        </w:rPr>
        <w:t>הקשור</w:t>
      </w:r>
      <w:r>
        <w:rPr>
          <w:rFonts w:hint="cs"/>
          <w:rtl/>
        </w:rPr>
        <w:t>ים</w:t>
      </w:r>
      <w:r w:rsidRPr="00875D41">
        <w:rPr>
          <w:rtl/>
        </w:rPr>
        <w:t xml:space="preserve"> </w:t>
      </w:r>
      <w:r w:rsidRPr="00875D41">
        <w:rPr>
          <w:rFonts w:hint="eastAsia"/>
          <w:rtl/>
        </w:rPr>
        <w:t>לעבירה</w:t>
      </w:r>
      <w:r w:rsidRPr="00875D41">
        <w:rPr>
          <w:rtl/>
        </w:rPr>
        <w:t xml:space="preserve">. המשטרה </w:t>
      </w:r>
      <w:r w:rsidRPr="00875D41">
        <w:rPr>
          <w:rFonts w:hint="cs"/>
          <w:rtl/>
        </w:rPr>
        <w:t xml:space="preserve">הירוקה </w:t>
      </w:r>
      <w:r w:rsidRPr="00875D41">
        <w:rPr>
          <w:rFonts w:hint="eastAsia"/>
          <w:rtl/>
        </w:rPr>
        <w:t>מנהלת</w:t>
      </w:r>
      <w:r w:rsidRPr="00875D41">
        <w:rPr>
          <w:rtl/>
        </w:rPr>
        <w:t xml:space="preserve"> תיקי חקירה </w:t>
      </w:r>
      <w:r>
        <w:rPr>
          <w:rFonts w:hint="cs"/>
          <w:rtl/>
        </w:rPr>
        <w:t>הנפתחים ביוזמתה</w:t>
      </w:r>
      <w:r w:rsidRPr="005120F5">
        <w:rPr>
          <w:rFonts w:hint="cs"/>
          <w:rtl/>
        </w:rPr>
        <w:t xml:space="preserve"> או </w:t>
      </w:r>
      <w:r>
        <w:rPr>
          <w:rFonts w:hint="cs"/>
          <w:rtl/>
        </w:rPr>
        <w:t xml:space="preserve">בעקבות </w:t>
      </w:r>
      <w:r w:rsidRPr="00F635BC">
        <w:rPr>
          <w:rtl/>
        </w:rPr>
        <w:t>בקשות לפתיחת תי</w:t>
      </w:r>
      <w:r>
        <w:rPr>
          <w:rtl/>
        </w:rPr>
        <w:t>קי חקירה מהמחוזו</w:t>
      </w:r>
      <w:r>
        <w:rPr>
          <w:rFonts w:hint="cs"/>
          <w:rtl/>
        </w:rPr>
        <w:t xml:space="preserve">ת. </w:t>
      </w:r>
    </w:p>
    <w:p w:rsidR="00E77874" w:rsidRPr="003D09D3" w:rsidP="00E77874">
      <w:pPr>
        <w:pStyle w:val="KOT4T"/>
        <w:rPr>
          <w:rtl/>
        </w:rPr>
      </w:pPr>
      <w:r w:rsidRPr="00B12E08">
        <w:rPr>
          <w:rFonts w:hint="eastAsia"/>
          <w:rtl/>
        </w:rPr>
        <w:t>פעולות</w:t>
      </w:r>
      <w:r w:rsidRPr="00B12E08">
        <w:rPr>
          <w:rtl/>
        </w:rPr>
        <w:t xml:space="preserve"> </w:t>
      </w:r>
      <w:r w:rsidRPr="00B12E08">
        <w:rPr>
          <w:rFonts w:hint="eastAsia"/>
          <w:rtl/>
        </w:rPr>
        <w:t>הביקורת</w:t>
      </w:r>
    </w:p>
    <w:p w:rsidR="00B924F2" w:rsidRPr="007E10DE" w:rsidP="00B924F2">
      <w:pPr>
        <w:pStyle w:val="takzir-text"/>
        <w:bidi/>
        <w:rPr>
          <w:rtl/>
        </w:rPr>
      </w:pPr>
      <w:r w:rsidRPr="005120F5">
        <w:rPr>
          <w:rtl/>
        </w:rPr>
        <w:t xml:space="preserve">בחודשים </w:t>
      </w:r>
      <w:r w:rsidRPr="005120F5">
        <w:rPr>
          <w:rFonts w:hint="cs"/>
          <w:rtl/>
        </w:rPr>
        <w:t>פברואר עד אוגוסט</w:t>
      </w:r>
      <w:r w:rsidRPr="005120F5">
        <w:rPr>
          <w:rtl/>
        </w:rPr>
        <w:t xml:space="preserve"> 201</w:t>
      </w:r>
      <w:r w:rsidRPr="005120F5">
        <w:rPr>
          <w:rFonts w:hint="cs"/>
          <w:rtl/>
        </w:rPr>
        <w:t>8</w:t>
      </w:r>
      <w:r w:rsidRPr="005120F5">
        <w:rPr>
          <w:rtl/>
        </w:rPr>
        <w:t xml:space="preserve"> </w:t>
      </w:r>
      <w:r>
        <w:rPr>
          <w:rFonts w:hint="cs"/>
          <w:rtl/>
        </w:rPr>
        <w:t>(להלן</w:t>
      </w:r>
      <w:r>
        <w:t xml:space="preserve"> </w:t>
      </w:r>
      <w:r>
        <w:rPr>
          <w:rFonts w:hint="cs"/>
          <w:rtl/>
        </w:rPr>
        <w:t xml:space="preserve">- מועד סיום הביקורת) </w:t>
      </w:r>
      <w:r w:rsidRPr="005120F5">
        <w:rPr>
          <w:rtl/>
        </w:rPr>
        <w:t xml:space="preserve">בדק משרד מבקר המדינה </w:t>
      </w:r>
      <w:r w:rsidRPr="005120F5">
        <w:rPr>
          <w:rFonts w:hint="cs"/>
          <w:rtl/>
        </w:rPr>
        <w:t xml:space="preserve">היבטים </w:t>
      </w:r>
      <w:r>
        <w:rPr>
          <w:rFonts w:hint="cs"/>
          <w:rtl/>
        </w:rPr>
        <w:t xml:space="preserve">שונים של </w:t>
      </w:r>
      <w:r w:rsidRPr="005120F5">
        <w:rPr>
          <w:rFonts w:hint="cs"/>
          <w:rtl/>
        </w:rPr>
        <w:t xml:space="preserve">אכיפה בתחומי הגנת הסביבה, לרבות היבטים הנוגעים </w:t>
      </w:r>
      <w:r>
        <w:rPr>
          <w:rFonts w:hint="cs"/>
          <w:rtl/>
        </w:rPr>
        <w:t>לביצוע אכיפה מינהלית ואכיפה פלילית</w:t>
      </w:r>
      <w:r w:rsidRPr="005120F5">
        <w:rPr>
          <w:rFonts w:hint="cs"/>
          <w:rtl/>
        </w:rPr>
        <w:t>, ובקרה על יעילות</w:t>
      </w:r>
      <w:r>
        <w:rPr>
          <w:rFonts w:hint="cs"/>
          <w:rtl/>
        </w:rPr>
        <w:t>ן</w:t>
      </w:r>
      <w:r w:rsidRPr="005120F5">
        <w:rPr>
          <w:rFonts w:hint="cs"/>
          <w:rtl/>
        </w:rPr>
        <w:t xml:space="preserve">. </w:t>
      </w:r>
      <w:r w:rsidRPr="005120F5">
        <w:rPr>
          <w:rtl/>
        </w:rPr>
        <w:t>הב</w:t>
      </w:r>
      <w:r w:rsidRPr="005120F5">
        <w:rPr>
          <w:rFonts w:hint="cs"/>
          <w:rtl/>
        </w:rPr>
        <w:t xml:space="preserve">יקורת </w:t>
      </w:r>
      <w:r w:rsidRPr="005120F5">
        <w:rPr>
          <w:rtl/>
        </w:rPr>
        <w:t>נע</w:t>
      </w:r>
      <w:r w:rsidRPr="005120F5">
        <w:rPr>
          <w:rFonts w:hint="cs"/>
          <w:rtl/>
        </w:rPr>
        <w:t>רכה</w:t>
      </w:r>
      <w:r w:rsidRPr="005120F5">
        <w:rPr>
          <w:rtl/>
        </w:rPr>
        <w:t xml:space="preserve"> </w:t>
      </w:r>
      <w:r w:rsidRPr="005120F5">
        <w:rPr>
          <w:rFonts w:hint="cs"/>
          <w:rtl/>
        </w:rPr>
        <w:t xml:space="preserve">באגפים שונים </w:t>
      </w:r>
      <w:r>
        <w:rPr>
          <w:rFonts w:hint="cs"/>
          <w:rtl/>
        </w:rPr>
        <w:t xml:space="preserve">במשרד להג"ס, </w:t>
      </w:r>
      <w:r w:rsidRPr="005120F5">
        <w:rPr>
          <w:rFonts w:hint="cs"/>
          <w:rtl/>
        </w:rPr>
        <w:t xml:space="preserve">במחוזות דרום ומרכז </w:t>
      </w:r>
      <w:r>
        <w:rPr>
          <w:rFonts w:hint="cs"/>
          <w:rtl/>
        </w:rPr>
        <w:t>במשרד</w:t>
      </w:r>
      <w:r w:rsidRPr="005120F5">
        <w:rPr>
          <w:rFonts w:hint="cs"/>
          <w:rtl/>
        </w:rPr>
        <w:t xml:space="preserve"> ובמשטרה הירוקה. </w:t>
      </w:r>
      <w:r>
        <w:rPr>
          <w:rFonts w:hint="cs"/>
          <w:rtl/>
        </w:rPr>
        <w:t>כמו כן, נבחנה</w:t>
      </w:r>
      <w:r w:rsidRPr="005120F5">
        <w:rPr>
          <w:rFonts w:hint="cs"/>
          <w:rtl/>
        </w:rPr>
        <w:t xml:space="preserve"> האכיפה הסביבתית </w:t>
      </w:r>
      <w:r>
        <w:rPr>
          <w:rFonts w:hint="cs"/>
          <w:rtl/>
        </w:rPr>
        <w:t>בידי</w:t>
      </w:r>
      <w:r w:rsidRPr="005120F5">
        <w:rPr>
          <w:rFonts w:hint="cs"/>
          <w:rtl/>
        </w:rPr>
        <w:t xml:space="preserve"> הרשויות המקומיות בישראל באמצעות שאלון </w:t>
      </w:r>
      <w:r>
        <w:rPr>
          <w:rFonts w:hint="cs"/>
          <w:rtl/>
        </w:rPr>
        <w:t>שנשלח</w:t>
      </w:r>
      <w:r w:rsidRPr="005120F5">
        <w:rPr>
          <w:rFonts w:hint="cs"/>
          <w:rtl/>
        </w:rPr>
        <w:t xml:space="preserve"> </w:t>
      </w:r>
      <w:r>
        <w:rPr>
          <w:rFonts w:hint="cs"/>
          <w:rtl/>
        </w:rPr>
        <w:t>אליהן</w:t>
      </w:r>
      <w:r w:rsidRPr="005120F5">
        <w:rPr>
          <w:rFonts w:hint="cs"/>
          <w:rtl/>
        </w:rPr>
        <w:t xml:space="preserve">. בדיקות השלמה </w:t>
      </w:r>
      <w:r>
        <w:rPr>
          <w:rFonts w:hint="cs"/>
          <w:rtl/>
        </w:rPr>
        <w:t xml:space="preserve">בוצעו </w:t>
      </w:r>
      <w:r w:rsidRPr="005120F5">
        <w:rPr>
          <w:rFonts w:hint="cs"/>
          <w:rtl/>
        </w:rPr>
        <w:t xml:space="preserve">במשרד הפנים ובמשרד המשפטים. </w:t>
      </w:r>
      <w:r>
        <w:rPr>
          <w:rFonts w:hint="cs"/>
          <w:rtl/>
        </w:rPr>
        <w:t xml:space="preserve">עדכונים בכמה נושאים נעשו עד ינואר 2019. </w:t>
      </w:r>
      <w:r w:rsidRPr="005120F5">
        <w:rPr>
          <w:rFonts w:hint="cs"/>
          <w:rtl/>
        </w:rPr>
        <w:t xml:space="preserve">בשל היקף היריעה, דוח זה לא יעסוק בשלב התביעה וניהול ההליכים בבתי המשפט. </w:t>
      </w:r>
    </w:p>
    <w:p w:rsidR="00E77874" w:rsidRPr="00492C38" w:rsidP="00E77874">
      <w:pPr>
        <w:pStyle w:val="takzir"/>
        <w:rPr>
          <w:rFonts w:ascii="Tahoma" w:hAnsi="Tahoma" w:cs="Tahoma"/>
          <w:noProof w:val="0"/>
          <w:sz w:val="28"/>
          <w:rtl/>
        </w:rPr>
      </w:pPr>
    </w:p>
    <w:p w:rsidR="00384065" w:rsidRPr="00132FFC" w:rsidP="00E7492C">
      <w:pPr>
        <w:pStyle w:val="KOT4T"/>
        <w:rPr>
          <w:rtl/>
        </w:rPr>
      </w:pPr>
      <w:r w:rsidRPr="00132FFC">
        <w:rPr>
          <w:rtl/>
        </w:rPr>
        <w:t>הליקויים העיקריים</w:t>
      </w:r>
    </w:p>
    <w:p w:rsidR="00F130A7" w:rsidRPr="00607FDA" w:rsidP="000904ED">
      <w:pPr>
        <w:pStyle w:val="KOT3T"/>
        <w:keepLines/>
        <w:spacing w:before="40" w:after="40" w:line="280" w:lineRule="atLeast"/>
        <w:jc w:val="left"/>
        <w:rPr>
          <w:b/>
          <w:sz w:val="28"/>
          <w:szCs w:val="28"/>
          <w:rtl/>
        </w:rPr>
      </w:pPr>
      <w:r w:rsidRPr="005C47D0">
        <w:rPr>
          <w:rFonts w:hint="eastAsia"/>
          <w:b/>
          <w:sz w:val="28"/>
          <w:szCs w:val="28"/>
          <w:rtl/>
        </w:rPr>
        <w:t>אכיפה</w:t>
      </w:r>
      <w:r w:rsidRPr="005C47D0">
        <w:rPr>
          <w:b/>
          <w:sz w:val="28"/>
          <w:szCs w:val="28"/>
          <w:rtl/>
        </w:rPr>
        <w:t xml:space="preserve"> </w:t>
      </w:r>
      <w:r w:rsidRPr="005C47D0">
        <w:rPr>
          <w:rFonts w:hint="cs"/>
          <w:b/>
          <w:sz w:val="28"/>
          <w:szCs w:val="28"/>
          <w:rtl/>
        </w:rPr>
        <w:t xml:space="preserve">סביבתית </w:t>
      </w:r>
      <w:r w:rsidRPr="005C47D0">
        <w:rPr>
          <w:rFonts w:hint="eastAsia"/>
          <w:b/>
          <w:sz w:val="28"/>
          <w:szCs w:val="28"/>
          <w:rtl/>
        </w:rPr>
        <w:t>על</w:t>
      </w:r>
      <w:r w:rsidRPr="005C47D0">
        <w:rPr>
          <w:b/>
          <w:sz w:val="28"/>
          <w:szCs w:val="28"/>
          <w:rtl/>
        </w:rPr>
        <w:t xml:space="preserve"> </w:t>
      </w:r>
      <w:r w:rsidRPr="005C47D0">
        <w:rPr>
          <w:rFonts w:hint="eastAsia"/>
          <w:b/>
          <w:sz w:val="28"/>
          <w:szCs w:val="28"/>
          <w:rtl/>
        </w:rPr>
        <w:t>ידי</w:t>
      </w:r>
      <w:r w:rsidRPr="005C47D0">
        <w:rPr>
          <w:b/>
          <w:sz w:val="28"/>
          <w:szCs w:val="28"/>
          <w:rtl/>
        </w:rPr>
        <w:t xml:space="preserve"> </w:t>
      </w:r>
      <w:r w:rsidRPr="005C47D0">
        <w:rPr>
          <w:rFonts w:hint="eastAsia"/>
          <w:b/>
          <w:sz w:val="28"/>
          <w:szCs w:val="28"/>
          <w:rtl/>
        </w:rPr>
        <w:t>המשרד</w:t>
      </w:r>
      <w:r w:rsidRPr="005C47D0">
        <w:rPr>
          <w:b/>
          <w:sz w:val="28"/>
          <w:szCs w:val="28"/>
          <w:rtl/>
        </w:rPr>
        <w:t xml:space="preserve"> </w:t>
      </w:r>
      <w:r w:rsidRPr="005C47D0">
        <w:rPr>
          <w:rFonts w:hint="eastAsia"/>
          <w:b/>
          <w:sz w:val="28"/>
          <w:szCs w:val="28"/>
          <w:rtl/>
        </w:rPr>
        <w:t>להגנת</w:t>
      </w:r>
      <w:r w:rsidRPr="005C47D0">
        <w:rPr>
          <w:b/>
          <w:sz w:val="28"/>
          <w:szCs w:val="28"/>
          <w:rtl/>
        </w:rPr>
        <w:t xml:space="preserve"> </w:t>
      </w:r>
      <w:r w:rsidRPr="005C47D0">
        <w:rPr>
          <w:rFonts w:hint="eastAsia"/>
          <w:b/>
          <w:sz w:val="28"/>
          <w:szCs w:val="28"/>
          <w:rtl/>
        </w:rPr>
        <w:t>הסביבה</w:t>
      </w:r>
    </w:p>
    <w:p w:rsidR="00F130A7" w:rsidRPr="00B924F2" w:rsidP="00F130A7">
      <w:pPr>
        <w:pStyle w:val="KOT5T"/>
        <w:rPr>
          <w:rtl/>
        </w:rPr>
      </w:pPr>
      <w:r w:rsidRPr="00B924F2">
        <w:rPr>
          <w:rFonts w:hint="cs"/>
          <w:rtl/>
        </w:rPr>
        <w:t>קשיים וחסמים רוחביים באכיפה</w:t>
      </w:r>
    </w:p>
    <w:p w:rsidR="00F130A7" w:rsidRPr="00E90D11" w:rsidP="008336A6">
      <w:pPr>
        <w:pStyle w:val="KOT6T"/>
        <w:pBdr>
          <w:top w:val="single" w:sz="8" w:space="4" w:color="2A2AA6"/>
          <w:left w:val="single" w:sz="8" w:space="4" w:color="2A2AA6"/>
          <w:right w:val="single" w:sz="8" w:space="4" w:color="2A2AA6"/>
        </w:pBdr>
        <w:ind w:left="170"/>
        <w:rPr>
          <w:rtl/>
        </w:rPr>
      </w:pPr>
      <w:r w:rsidRPr="00E90D11">
        <w:rPr>
          <w:rFonts w:hint="cs"/>
          <w:rtl/>
        </w:rPr>
        <w:t>תורת אכיפה משרדית</w:t>
      </w:r>
    </w:p>
    <w:p w:rsidR="00F130A7" w:rsidRPr="007E10DE" w:rsidP="008336A6">
      <w:pPr>
        <w:pStyle w:val="takzir-text"/>
        <w:pBdr>
          <w:top w:val="none" w:sz="0" w:space="0" w:color="auto"/>
          <w:bottom w:val="none" w:sz="0" w:space="0" w:color="auto"/>
        </w:pBdr>
        <w:bidi/>
        <w:rPr>
          <w:rtl/>
        </w:rPr>
      </w:pPr>
      <w:r w:rsidRPr="00E90D11">
        <w:rPr>
          <w:rFonts w:hint="cs"/>
          <w:sz w:val="24"/>
          <w:rtl/>
        </w:rPr>
        <w:t>המשרד להג</w:t>
      </w:r>
      <w:r w:rsidRPr="00E90D11">
        <w:rPr>
          <w:sz w:val="24"/>
          <w:rtl/>
        </w:rPr>
        <w:t>"</w:t>
      </w:r>
      <w:r w:rsidRPr="00E90D11">
        <w:rPr>
          <w:rFonts w:hint="cs"/>
          <w:sz w:val="24"/>
          <w:rtl/>
        </w:rPr>
        <w:t>ס פועל ללא תורת אכיפה סדורה ו</w:t>
      </w:r>
      <w:r>
        <w:rPr>
          <w:rFonts w:hint="cs"/>
          <w:sz w:val="24"/>
          <w:rtl/>
        </w:rPr>
        <w:t>שלמה</w:t>
      </w:r>
      <w:r w:rsidRPr="00E90D11">
        <w:rPr>
          <w:rFonts w:hint="cs"/>
          <w:sz w:val="24"/>
          <w:rtl/>
        </w:rPr>
        <w:t xml:space="preserve">. </w:t>
      </w:r>
      <w:r>
        <w:rPr>
          <w:rFonts w:hint="cs"/>
          <w:rtl/>
        </w:rPr>
        <w:t>נוהל אכיפה סביבתית, שהוצג</w:t>
      </w:r>
      <w:r w:rsidRPr="00E90D11">
        <w:rPr>
          <w:rFonts w:hint="cs"/>
          <w:rtl/>
        </w:rPr>
        <w:t xml:space="preserve"> כתורת האכיפה המשרדית, </w:t>
      </w:r>
      <w:r w:rsidRPr="00E90D11">
        <w:rPr>
          <w:rFonts w:hint="cs"/>
          <w:sz w:val="24"/>
          <w:rtl/>
        </w:rPr>
        <w:t>מתמקד בהיבטים מצומצמים ביותר של מדיניות אכיפה</w:t>
      </w:r>
      <w:r w:rsidRPr="00E90D11">
        <w:rPr>
          <w:rFonts w:hint="cs"/>
          <w:rtl/>
        </w:rPr>
        <w:t xml:space="preserve"> ואינו משקף כלל תורת אכיפה ראויה</w:t>
      </w:r>
      <w:r>
        <w:rPr>
          <w:rFonts w:hint="cs"/>
          <w:rtl/>
        </w:rPr>
        <w:t>,</w:t>
      </w:r>
      <w:r w:rsidRPr="00E90D11">
        <w:rPr>
          <w:rFonts w:hint="cs"/>
          <w:rtl/>
        </w:rPr>
        <w:t xml:space="preserve"> מלאה </w:t>
      </w:r>
      <w:r w:rsidRPr="00495E19">
        <w:rPr>
          <w:rFonts w:hint="cs"/>
          <w:rtl/>
        </w:rPr>
        <w:t>ומפורטת, כנדרש מגורם אכיפה המו</w:t>
      </w:r>
      <w:r>
        <w:rPr>
          <w:rFonts w:hint="cs"/>
          <w:rtl/>
        </w:rPr>
        <w:t>ביל את הטיפול בתחום הגנת הסביבה:</w:t>
      </w:r>
      <w:r w:rsidRPr="00495E19">
        <w:rPr>
          <w:rFonts w:hint="cs"/>
          <w:rtl/>
        </w:rPr>
        <w:t xml:space="preserve"> הנוהל אינו</w:t>
      </w:r>
      <w:r w:rsidRPr="005120F5">
        <w:rPr>
          <w:rFonts w:hint="cs"/>
          <w:b/>
          <w:bCs/>
          <w:rtl/>
        </w:rPr>
        <w:t xml:space="preserve"> </w:t>
      </w:r>
      <w:r w:rsidRPr="00495E19">
        <w:rPr>
          <w:rFonts w:hint="cs"/>
          <w:rtl/>
        </w:rPr>
        <w:t>כולל מדרג עבירות, אינו קובע סדרי עדיפויות באכיפ</w:t>
      </w:r>
      <w:r>
        <w:rPr>
          <w:rFonts w:hint="cs"/>
          <w:rtl/>
        </w:rPr>
        <w:t>ה</w:t>
      </w:r>
      <w:r w:rsidRPr="00495E19">
        <w:rPr>
          <w:rFonts w:hint="cs"/>
          <w:rtl/>
        </w:rPr>
        <w:t xml:space="preserve"> </w:t>
      </w:r>
      <w:r>
        <w:rPr>
          <w:rFonts w:hint="cs"/>
          <w:rtl/>
        </w:rPr>
        <w:t xml:space="preserve">או </w:t>
      </w:r>
      <w:r w:rsidRPr="00495E19">
        <w:rPr>
          <w:rFonts w:hint="cs"/>
          <w:rtl/>
        </w:rPr>
        <w:t>מטרות ויעדים לטווח הארוך</w:t>
      </w:r>
      <w:r>
        <w:rPr>
          <w:rFonts w:hint="cs"/>
          <w:rtl/>
        </w:rPr>
        <w:t xml:space="preserve"> בתחום זה</w:t>
      </w:r>
      <w:r w:rsidRPr="00495E19">
        <w:rPr>
          <w:rFonts w:hint="cs"/>
          <w:rtl/>
        </w:rPr>
        <w:t>; אינו קובע כיצד להכין תוכניות עבודה על בסיס סדרי עדיפויות ומתמקד באופן חלקי בהיבטים פרוצדורליי</w:t>
      </w:r>
      <w:r w:rsidRPr="00495E19">
        <w:rPr>
          <w:rFonts w:hint="eastAsia"/>
          <w:rtl/>
        </w:rPr>
        <w:t>ם</w:t>
      </w:r>
      <w:r w:rsidRPr="00495E19">
        <w:rPr>
          <w:rFonts w:hint="cs"/>
          <w:rtl/>
        </w:rPr>
        <w:t xml:space="preserve"> של סדרי פעולות באכיפה ולוחות זמנים. הנוהל אינו כולל אמות מידה לבחירת ערוץ האכיפה הרצוי</w:t>
      </w:r>
      <w:r>
        <w:rPr>
          <w:rFonts w:hint="cs"/>
          <w:rtl/>
        </w:rPr>
        <w:t>;</w:t>
      </w:r>
      <w:r w:rsidRPr="00495E19">
        <w:rPr>
          <w:rFonts w:hint="cs"/>
          <w:rtl/>
        </w:rPr>
        <w:t xml:space="preserve"> אינו עוסק במבנה הארגוני של מערך האכיפה בתוך המשרד להג</w:t>
      </w:r>
      <w:r>
        <w:rPr>
          <w:rFonts w:hint="cs"/>
          <w:rtl/>
        </w:rPr>
        <w:t>"ס</w:t>
      </w:r>
      <w:r w:rsidRPr="00495E19">
        <w:rPr>
          <w:rFonts w:hint="cs"/>
          <w:rtl/>
        </w:rPr>
        <w:t>; והוא אינו מפרט את אופן הכשרתם של גורמי האכיפה השונים במשרד</w:t>
      </w:r>
      <w:r>
        <w:rPr>
          <w:rFonts w:hint="cs"/>
          <w:rtl/>
        </w:rPr>
        <w:t>,</w:t>
      </w:r>
      <w:r w:rsidRPr="00495E19">
        <w:rPr>
          <w:rFonts w:hint="cs"/>
          <w:rtl/>
        </w:rPr>
        <w:t xml:space="preserve"> את סמכויותיהם ו</w:t>
      </w:r>
      <w:r>
        <w:rPr>
          <w:rFonts w:hint="cs"/>
          <w:rtl/>
        </w:rPr>
        <w:t xml:space="preserve">את </w:t>
      </w:r>
      <w:r w:rsidRPr="00495E19">
        <w:rPr>
          <w:rFonts w:hint="cs"/>
          <w:rtl/>
        </w:rPr>
        <w:t>הממשקים ביניהם</w:t>
      </w:r>
      <w:r w:rsidRPr="005120F5">
        <w:rPr>
          <w:rFonts w:hint="cs"/>
          <w:b/>
          <w:bCs/>
          <w:rtl/>
        </w:rPr>
        <w:t xml:space="preserve"> </w:t>
      </w:r>
      <w:r w:rsidRPr="00CF59F2">
        <w:rPr>
          <w:rFonts w:hint="cs"/>
          <w:rtl/>
        </w:rPr>
        <w:t>כך שייווצר הליך אכיפתי רציף</w:t>
      </w:r>
      <w:r>
        <w:rPr>
          <w:rFonts w:hint="cs"/>
          <w:rtl/>
        </w:rPr>
        <w:t>.</w:t>
      </w:r>
    </w:p>
    <w:p w:rsidR="00F130A7" w:rsidRPr="00495E19" w:rsidP="008336A6">
      <w:pPr>
        <w:pStyle w:val="takzir-text"/>
        <w:pBdr>
          <w:top w:val="none" w:sz="0" w:space="0" w:color="auto"/>
          <w:bottom w:val="none" w:sz="0" w:space="0" w:color="auto"/>
        </w:pBdr>
        <w:bidi/>
        <w:rPr>
          <w:rtl/>
        </w:rPr>
      </w:pPr>
      <w:r w:rsidRPr="00495E19">
        <w:rPr>
          <w:rFonts w:hint="cs"/>
          <w:rtl/>
        </w:rPr>
        <w:t>נוהלי האכיפה</w:t>
      </w:r>
      <w:r>
        <w:rPr>
          <w:rFonts w:hint="cs"/>
          <w:rtl/>
        </w:rPr>
        <w:t xml:space="preserve"> במשרד להג"ס</w:t>
      </w:r>
      <w:r w:rsidRPr="00495E19">
        <w:rPr>
          <w:rFonts w:hint="cs"/>
          <w:rtl/>
        </w:rPr>
        <w:t xml:space="preserve"> </w:t>
      </w:r>
      <w:r>
        <w:rPr>
          <w:rFonts w:hint="cs"/>
          <w:rtl/>
        </w:rPr>
        <w:t>ומסמכים נוספים שגובשו במשרד במהלך השנים</w:t>
      </w:r>
      <w:r w:rsidRPr="00495E19">
        <w:rPr>
          <w:rFonts w:hint="cs"/>
          <w:rtl/>
        </w:rPr>
        <w:t xml:space="preserve"> מטפ</w:t>
      </w:r>
      <w:r>
        <w:rPr>
          <w:rFonts w:hint="cs"/>
          <w:rtl/>
        </w:rPr>
        <w:t xml:space="preserve">לים בחלקים שונים של הליך האכיפה, </w:t>
      </w:r>
      <w:r w:rsidRPr="00495E19">
        <w:rPr>
          <w:rFonts w:hint="cs"/>
          <w:rtl/>
        </w:rPr>
        <w:t>ונבדלים זה מזה במידת פירוטם, באיכות ההנחיות המקצועיות שהם מחילים על גורמי האכיפה ובתוקפם המקצועי.</w:t>
      </w:r>
      <w:r w:rsidRPr="005120F5">
        <w:rPr>
          <w:rFonts w:hint="cs"/>
          <w:b/>
          <w:bCs/>
          <w:rtl/>
        </w:rPr>
        <w:t xml:space="preserve"> </w:t>
      </w:r>
      <w:r>
        <w:rPr>
          <w:rFonts w:hint="cs"/>
          <w:rtl/>
        </w:rPr>
        <w:t xml:space="preserve">המסמכים </w:t>
      </w:r>
      <w:r w:rsidRPr="00495E19">
        <w:rPr>
          <w:rFonts w:hint="cs"/>
          <w:rtl/>
        </w:rPr>
        <w:t xml:space="preserve">אינם עולים לכדי מדיניות אכיפה קוהרנטית, אחודה, רציפה ושלמה, </w:t>
      </w:r>
      <w:r w:rsidRPr="00495E19">
        <w:rPr>
          <w:rFonts w:hint="eastAsia"/>
          <w:rtl/>
        </w:rPr>
        <w:t>המקיפה</w:t>
      </w:r>
      <w:r w:rsidRPr="00495E19">
        <w:rPr>
          <w:rtl/>
        </w:rPr>
        <w:t xml:space="preserve"> </w:t>
      </w:r>
      <w:r w:rsidRPr="00495E19">
        <w:rPr>
          <w:rFonts w:hint="cs"/>
          <w:sz w:val="24"/>
          <w:rtl/>
        </w:rPr>
        <w:t>את כל ההיבטים הרלוונטיים להליכי</w:t>
      </w:r>
      <w:r w:rsidRPr="00495E19">
        <w:rPr>
          <w:rFonts w:hint="cs"/>
          <w:rtl/>
        </w:rPr>
        <w:t xml:space="preserve"> האכיפה</w:t>
      </w:r>
      <w:r>
        <w:rPr>
          <w:rFonts w:hint="cs"/>
          <w:rtl/>
        </w:rPr>
        <w:t>,</w:t>
      </w:r>
      <w:r w:rsidRPr="00495E19">
        <w:rPr>
          <w:rFonts w:hint="cs"/>
          <w:rtl/>
        </w:rPr>
        <w:t xml:space="preserve"> אף על פי שחלפו יותר מ-</w:t>
      </w:r>
      <w:r>
        <w:rPr>
          <w:rFonts w:hint="cs"/>
          <w:rtl/>
        </w:rPr>
        <w:t>16</w:t>
      </w:r>
      <w:r w:rsidRPr="00495E19">
        <w:rPr>
          <w:rFonts w:hint="cs"/>
          <w:rtl/>
        </w:rPr>
        <w:t xml:space="preserve"> שנים מאז העיר מבקר המדינה על הצורך לגבש תורת אכיפה, ואף</w:t>
      </w:r>
      <w:r>
        <w:rPr>
          <w:rFonts w:hint="cs"/>
          <w:rtl/>
        </w:rPr>
        <w:t xml:space="preserve"> על פי</w:t>
      </w:r>
      <w:r w:rsidRPr="00495E19">
        <w:rPr>
          <w:rFonts w:hint="cs"/>
          <w:rtl/>
        </w:rPr>
        <w:t xml:space="preserve"> שגם המשרד עצמו </w:t>
      </w:r>
      <w:r>
        <w:rPr>
          <w:rFonts w:hint="cs"/>
          <w:rtl/>
        </w:rPr>
        <w:t>מייחס חשיבות לכך</w:t>
      </w:r>
      <w:r w:rsidRPr="00495E19">
        <w:rPr>
          <w:rFonts w:hint="cs"/>
          <w:rtl/>
        </w:rPr>
        <w:t>.</w:t>
      </w:r>
    </w:p>
    <w:p w:rsidR="00F130A7" w:rsidRPr="00E90D11" w:rsidP="008336A6">
      <w:pPr>
        <w:pStyle w:val="takzir-text"/>
        <w:pBdr>
          <w:top w:val="none" w:sz="0" w:space="0" w:color="auto"/>
          <w:bottom w:val="none" w:sz="0" w:space="0" w:color="auto"/>
        </w:pBdr>
        <w:bidi/>
        <w:rPr>
          <w:rtl/>
        </w:rPr>
      </w:pPr>
      <w:r w:rsidRPr="00495E19">
        <w:rPr>
          <w:rFonts w:hint="cs"/>
          <w:rtl/>
        </w:rPr>
        <w:t>מרב הפעולות שנוקט המשרד להג</w:t>
      </w:r>
      <w:r w:rsidRPr="00495E19">
        <w:rPr>
          <w:rtl/>
        </w:rPr>
        <w:t>"</w:t>
      </w:r>
      <w:r w:rsidRPr="00495E19">
        <w:rPr>
          <w:rFonts w:hint="cs"/>
          <w:rtl/>
        </w:rPr>
        <w:t xml:space="preserve">ס במקרה של מפגע הן פעולות הסדרה </w:t>
      </w:r>
      <w:r>
        <w:rPr>
          <w:rFonts w:hint="cs"/>
          <w:rtl/>
        </w:rPr>
        <w:t xml:space="preserve">או </w:t>
      </w:r>
      <w:r w:rsidRPr="00495E19">
        <w:rPr>
          <w:rFonts w:hint="cs"/>
          <w:rtl/>
        </w:rPr>
        <w:t>אמצעי אכיפה מינהליים</w:t>
      </w:r>
      <w:r>
        <w:rPr>
          <w:rFonts w:hint="cs"/>
          <w:rtl/>
        </w:rPr>
        <w:t>,</w:t>
      </w:r>
      <w:r w:rsidRPr="00495E19">
        <w:rPr>
          <w:rFonts w:hint="cs"/>
          <w:rtl/>
        </w:rPr>
        <w:t xml:space="preserve"> </w:t>
      </w:r>
      <w:r>
        <w:rPr>
          <w:rFonts w:hint="cs"/>
          <w:rtl/>
        </w:rPr>
        <w:t>ו</w:t>
      </w:r>
      <w:r w:rsidRPr="00495E19">
        <w:rPr>
          <w:rFonts w:hint="cs"/>
          <w:rtl/>
        </w:rPr>
        <w:t>בולטת בהיעדרה מדיניות מפורטת לשלב</w:t>
      </w:r>
      <w:r>
        <w:rPr>
          <w:rFonts w:hint="cs"/>
          <w:rtl/>
        </w:rPr>
        <w:t xml:space="preserve">י אכיפה אלו: </w:t>
      </w:r>
      <w:r w:rsidRPr="00495E19">
        <w:rPr>
          <w:rFonts w:hint="cs"/>
          <w:rtl/>
        </w:rPr>
        <w:t>חסר</w:t>
      </w:r>
      <w:r>
        <w:rPr>
          <w:rFonts w:hint="cs"/>
          <w:rtl/>
        </w:rPr>
        <w:t>ים כללים</w:t>
      </w:r>
      <w:r w:rsidRPr="00495E19">
        <w:rPr>
          <w:rFonts w:hint="cs"/>
          <w:rtl/>
        </w:rPr>
        <w:t xml:space="preserve"> </w:t>
      </w:r>
      <w:r>
        <w:rPr>
          <w:rFonts w:hint="cs"/>
          <w:rtl/>
        </w:rPr>
        <w:t>ו</w:t>
      </w:r>
      <w:r w:rsidRPr="00495E19">
        <w:rPr>
          <w:rFonts w:hint="cs"/>
          <w:rtl/>
        </w:rPr>
        <w:t>אמות מידה ברורים ואחידים לסדרי פעולות אכיפה, אף שגורמי מקצוע במשרד להג"ס חזרו והעלו צורך זה במהלך השנים.</w:t>
      </w:r>
      <w:r>
        <w:rPr>
          <w:rFonts w:hint="cs"/>
          <w:rtl/>
        </w:rPr>
        <w:t xml:space="preserve"> מצב זה בלתי תקין זה</w:t>
      </w:r>
      <w:r w:rsidRPr="00495E19">
        <w:rPr>
          <w:rtl/>
        </w:rPr>
        <w:t xml:space="preserve"> </w:t>
      </w:r>
      <w:r w:rsidRPr="00142A50">
        <w:rPr>
          <w:rFonts w:hint="cs"/>
          <w:rtl/>
        </w:rPr>
        <w:t>בהתחשב בחובה המוטלת לאכיפה שוויונית.</w:t>
      </w:r>
    </w:p>
    <w:p w:rsidR="00F130A7" w:rsidRPr="00E90D11" w:rsidP="008336A6">
      <w:pPr>
        <w:pStyle w:val="takzir-text"/>
        <w:pBdr>
          <w:top w:val="none" w:sz="0" w:space="0" w:color="auto"/>
          <w:bottom w:val="none" w:sz="0" w:space="0" w:color="auto"/>
        </w:pBdr>
        <w:bidi/>
        <w:rPr>
          <w:rtl/>
        </w:rPr>
      </w:pPr>
      <w:r w:rsidRPr="007D60DF">
        <w:rPr>
          <w:sz w:val="24"/>
          <w:rtl/>
        </w:rPr>
        <w:t xml:space="preserve">לוחות הזמנים </w:t>
      </w:r>
      <w:r>
        <w:rPr>
          <w:rFonts w:hint="cs"/>
          <w:sz w:val="24"/>
          <w:rtl/>
        </w:rPr>
        <w:t xml:space="preserve">לביצוע שלבי האכיפה </w:t>
      </w:r>
      <w:r w:rsidRPr="007D60DF">
        <w:rPr>
          <w:sz w:val="24"/>
          <w:rtl/>
        </w:rPr>
        <w:t xml:space="preserve">המוגדרים בנוהלי האכיפה אינם מתאימים לצורכי האכיפה של המשרד </w:t>
      </w:r>
      <w:r>
        <w:rPr>
          <w:rFonts w:hint="cs"/>
          <w:sz w:val="24"/>
          <w:rtl/>
        </w:rPr>
        <w:t xml:space="preserve">להג"ס </w:t>
      </w:r>
      <w:r w:rsidRPr="007D60DF">
        <w:rPr>
          <w:sz w:val="24"/>
          <w:rtl/>
        </w:rPr>
        <w:t xml:space="preserve">ואינם </w:t>
      </w:r>
      <w:r>
        <w:rPr>
          <w:rFonts w:hint="cs"/>
          <w:sz w:val="24"/>
          <w:rtl/>
        </w:rPr>
        <w:t xml:space="preserve">מוגדרים בהתאם </w:t>
      </w:r>
      <w:r w:rsidRPr="007D60DF">
        <w:rPr>
          <w:sz w:val="24"/>
          <w:rtl/>
        </w:rPr>
        <w:t>למהות המפגע ולחומרת</w:t>
      </w:r>
      <w:r>
        <w:rPr>
          <w:sz w:val="24"/>
          <w:rtl/>
        </w:rPr>
        <w:t xml:space="preserve">ו. המחוזות מתקשים לעמוד בלוחות </w:t>
      </w:r>
      <w:r w:rsidRPr="007D60DF">
        <w:rPr>
          <w:sz w:val="24"/>
          <w:rtl/>
        </w:rPr>
        <w:t>זמנים</w:t>
      </w:r>
      <w:r>
        <w:rPr>
          <w:rFonts w:hint="cs"/>
          <w:sz w:val="24"/>
          <w:rtl/>
        </w:rPr>
        <w:t xml:space="preserve"> אלה</w:t>
      </w:r>
      <w:r w:rsidRPr="007D60DF">
        <w:rPr>
          <w:sz w:val="24"/>
          <w:rtl/>
        </w:rPr>
        <w:t xml:space="preserve">, בייחוד </w:t>
      </w:r>
      <w:r>
        <w:rPr>
          <w:rFonts w:hint="cs"/>
          <w:sz w:val="24"/>
          <w:rtl/>
        </w:rPr>
        <w:t>ב</w:t>
      </w:r>
      <w:r w:rsidRPr="007D60DF">
        <w:rPr>
          <w:sz w:val="24"/>
          <w:rtl/>
        </w:rPr>
        <w:t>מפגעים חמורים</w:t>
      </w:r>
      <w:r>
        <w:rPr>
          <w:rFonts w:hint="cs"/>
          <w:sz w:val="24"/>
          <w:rtl/>
        </w:rPr>
        <w:t xml:space="preserve">. חלק מגורמי האכיפה סבורים </w:t>
      </w:r>
      <w:r w:rsidRPr="007D60DF">
        <w:rPr>
          <w:sz w:val="24"/>
          <w:rtl/>
        </w:rPr>
        <w:t xml:space="preserve">כי נוהל אכיפה סביבתית </w:t>
      </w:r>
      <w:r>
        <w:rPr>
          <w:rFonts w:hint="cs"/>
          <w:sz w:val="24"/>
          <w:rtl/>
        </w:rPr>
        <w:t>של המשרד יומרני</w:t>
      </w:r>
      <w:r w:rsidRPr="007D60DF">
        <w:rPr>
          <w:sz w:val="24"/>
          <w:rtl/>
        </w:rPr>
        <w:t xml:space="preserve">, </w:t>
      </w:r>
      <w:r>
        <w:rPr>
          <w:rFonts w:hint="cs"/>
          <w:sz w:val="24"/>
          <w:rtl/>
        </w:rPr>
        <w:t>ש</w:t>
      </w:r>
      <w:r w:rsidRPr="007D60DF">
        <w:rPr>
          <w:sz w:val="24"/>
          <w:rtl/>
        </w:rPr>
        <w:t xml:space="preserve">לוחות הזמנים הנקובים בו אינם סבירים או שהנהלים בכללותם אינם </w:t>
      </w:r>
      <w:r w:rsidRPr="002946A8">
        <w:rPr>
          <w:sz w:val="24"/>
          <w:rtl/>
        </w:rPr>
        <w:t>ישימים</w:t>
      </w:r>
      <w:r>
        <w:rPr>
          <w:rFonts w:hint="cs"/>
          <w:sz w:val="24"/>
          <w:rtl/>
        </w:rPr>
        <w:t>,</w:t>
      </w:r>
      <w:r w:rsidRPr="002946A8">
        <w:rPr>
          <w:sz w:val="24"/>
          <w:rtl/>
        </w:rPr>
        <w:t xml:space="preserve"> </w:t>
      </w:r>
      <w:r w:rsidRPr="002946A8">
        <w:rPr>
          <w:rFonts w:hint="cs"/>
          <w:rtl/>
        </w:rPr>
        <w:t xml:space="preserve">ועל כן אינם פועלים על פיהם. עלו מקרים </w:t>
      </w:r>
      <w:r>
        <w:rPr>
          <w:rFonts w:hint="cs"/>
          <w:rtl/>
        </w:rPr>
        <w:t>ש</w:t>
      </w:r>
      <w:r w:rsidRPr="002946A8">
        <w:rPr>
          <w:rFonts w:hint="cs"/>
          <w:rtl/>
        </w:rPr>
        <w:t xml:space="preserve">בהם </w:t>
      </w:r>
      <w:r>
        <w:rPr>
          <w:rFonts w:hint="cs"/>
          <w:rtl/>
        </w:rPr>
        <w:t xml:space="preserve">מיהרו </w:t>
      </w:r>
      <w:r w:rsidRPr="002946A8">
        <w:rPr>
          <w:rFonts w:hint="cs"/>
          <w:rtl/>
        </w:rPr>
        <w:t xml:space="preserve">מנהלי מחוזות להעביר בקשה לפתיחה בחקירה פלילית למשטרה הירוקה אף שחומרי התיק לא </w:t>
      </w:r>
      <w:r>
        <w:rPr>
          <w:rFonts w:hint="cs"/>
          <w:rtl/>
        </w:rPr>
        <w:t xml:space="preserve">היו </w:t>
      </w:r>
      <w:r w:rsidRPr="002946A8">
        <w:rPr>
          <w:rFonts w:hint="cs"/>
          <w:rtl/>
        </w:rPr>
        <w:t xml:space="preserve">מלאים, והמשטרה הירוקה מיהרה להעביר </w:t>
      </w:r>
      <w:r>
        <w:rPr>
          <w:rFonts w:hint="cs"/>
          <w:rtl/>
        </w:rPr>
        <w:t xml:space="preserve">את </w:t>
      </w:r>
      <w:r w:rsidRPr="002946A8">
        <w:rPr>
          <w:rFonts w:hint="cs"/>
          <w:rtl/>
        </w:rPr>
        <w:t>תיק החקירה ללשכה המשפטית, אף שהחקירה טרם מוצתה. כל זאת כדי שלא לחרוג מלוחות הזמנים שנקבעו בעניינים אלה.</w:t>
      </w:r>
    </w:p>
    <w:p w:rsidR="00F130A7" w:rsidRPr="00E90D11" w:rsidP="008336A6">
      <w:pPr>
        <w:pStyle w:val="takzir-text"/>
        <w:pBdr>
          <w:top w:val="none" w:sz="0" w:space="0" w:color="auto"/>
          <w:bottom w:val="none" w:sz="0" w:space="0" w:color="auto"/>
        </w:pBdr>
        <w:bidi/>
        <w:rPr>
          <w:rtl/>
        </w:rPr>
      </w:pPr>
      <w:r w:rsidRPr="00B924F2">
        <w:rPr>
          <w:rtl/>
        </w:rPr>
        <w:t>הצורך</w:t>
      </w:r>
      <w:r w:rsidRPr="007D60DF">
        <w:rPr>
          <w:sz w:val="24"/>
          <w:rtl/>
        </w:rPr>
        <w:t xml:space="preserve"> בהגדרת תורה סדורה בתחום האכיפה בצורה של מדיניות אכיפ</w:t>
      </w:r>
      <w:r>
        <w:rPr>
          <w:rFonts w:hint="cs"/>
          <w:sz w:val="24"/>
          <w:rtl/>
        </w:rPr>
        <w:t>ה</w:t>
      </w:r>
      <w:r w:rsidRPr="007D60DF">
        <w:rPr>
          <w:sz w:val="24"/>
          <w:rtl/>
        </w:rPr>
        <w:t xml:space="preserve"> </w:t>
      </w:r>
      <w:r>
        <w:rPr>
          <w:rFonts w:hint="cs"/>
          <w:sz w:val="24"/>
          <w:rtl/>
        </w:rPr>
        <w:t xml:space="preserve">שעלה במשך שנים, </w:t>
      </w:r>
      <w:r w:rsidRPr="007D60DF">
        <w:rPr>
          <w:sz w:val="24"/>
          <w:rtl/>
        </w:rPr>
        <w:t xml:space="preserve">לא </w:t>
      </w:r>
      <w:r>
        <w:rPr>
          <w:rFonts w:hint="cs"/>
          <w:sz w:val="24"/>
          <w:rtl/>
        </w:rPr>
        <w:t>התבטא ב</w:t>
      </w:r>
      <w:r w:rsidRPr="007D60DF">
        <w:rPr>
          <w:sz w:val="24"/>
          <w:rtl/>
        </w:rPr>
        <w:t>פעולות מעשיות</w:t>
      </w:r>
      <w:r>
        <w:rPr>
          <w:rFonts w:hint="cs"/>
          <w:sz w:val="24"/>
          <w:rtl/>
        </w:rPr>
        <w:t>, ו</w:t>
      </w:r>
      <w:r w:rsidRPr="007D60DF">
        <w:rPr>
          <w:sz w:val="24"/>
          <w:rtl/>
        </w:rPr>
        <w:t>הוחמצה</w:t>
      </w:r>
      <w:r>
        <w:rPr>
          <w:rFonts w:hint="cs"/>
          <w:sz w:val="24"/>
          <w:rtl/>
        </w:rPr>
        <w:t xml:space="preserve"> ההזדמנות שנקרתה למשרד </w:t>
      </w:r>
      <w:r w:rsidRPr="007D60DF">
        <w:rPr>
          <w:sz w:val="24"/>
          <w:rtl/>
        </w:rPr>
        <w:t>בשנת 2013</w:t>
      </w:r>
      <w:r>
        <w:rPr>
          <w:rFonts w:hint="cs"/>
          <w:sz w:val="24"/>
          <w:rtl/>
        </w:rPr>
        <w:t xml:space="preserve"> - בעקבות שני דוחות ביקורת פנים בנושא המשטרה הירוקה והאכיפה המינהלית -</w:t>
      </w:r>
      <w:r w:rsidRPr="007D60DF">
        <w:rPr>
          <w:sz w:val="24"/>
          <w:rtl/>
        </w:rPr>
        <w:t xml:space="preserve"> לערוך את השינויים הנדרשים </w:t>
      </w:r>
      <w:r>
        <w:rPr>
          <w:rFonts w:hint="cs"/>
          <w:sz w:val="24"/>
          <w:rtl/>
        </w:rPr>
        <w:t>בנושא</w:t>
      </w:r>
      <w:r w:rsidRPr="007D60DF">
        <w:rPr>
          <w:sz w:val="24"/>
          <w:rtl/>
        </w:rPr>
        <w:t>. ה</w:t>
      </w:r>
      <w:r>
        <w:rPr>
          <w:rFonts w:hint="cs"/>
          <w:sz w:val="24"/>
          <w:rtl/>
        </w:rPr>
        <w:t>י</w:t>
      </w:r>
      <w:r w:rsidRPr="007D60DF">
        <w:rPr>
          <w:sz w:val="24"/>
          <w:rtl/>
        </w:rPr>
        <w:t>עדר תורת אכיפה שעוסקת במכלול ההיבטים הנוגעים למדיניות האכיפה</w:t>
      </w:r>
      <w:r>
        <w:rPr>
          <w:rFonts w:hint="cs"/>
          <w:sz w:val="24"/>
          <w:rtl/>
        </w:rPr>
        <w:t>, ל</w:t>
      </w:r>
      <w:r w:rsidRPr="007D60DF">
        <w:rPr>
          <w:sz w:val="24"/>
          <w:rtl/>
        </w:rPr>
        <w:t>ארגון מערך הא</w:t>
      </w:r>
      <w:r>
        <w:rPr>
          <w:rFonts w:hint="cs"/>
          <w:sz w:val="24"/>
          <w:rtl/>
        </w:rPr>
        <w:t>כ</w:t>
      </w:r>
      <w:r w:rsidRPr="007D60DF">
        <w:rPr>
          <w:sz w:val="24"/>
          <w:rtl/>
        </w:rPr>
        <w:t>יפה ו</w:t>
      </w:r>
      <w:r>
        <w:rPr>
          <w:rFonts w:hint="cs"/>
          <w:sz w:val="24"/>
          <w:rtl/>
        </w:rPr>
        <w:t>ל</w:t>
      </w:r>
      <w:r w:rsidRPr="007D60DF">
        <w:rPr>
          <w:sz w:val="24"/>
          <w:rtl/>
        </w:rPr>
        <w:t>הפעלתו משק</w:t>
      </w:r>
      <w:r>
        <w:rPr>
          <w:rFonts w:hint="cs"/>
          <w:sz w:val="24"/>
          <w:rtl/>
        </w:rPr>
        <w:t>ף</w:t>
      </w:r>
      <w:r w:rsidRPr="007D60DF">
        <w:rPr>
          <w:sz w:val="24"/>
          <w:rtl/>
        </w:rPr>
        <w:t xml:space="preserve"> חסר יסודי בעבודתו המקצועית של המשרד.</w:t>
      </w:r>
      <w:r>
        <w:rPr>
          <w:sz w:val="24"/>
          <w:rtl/>
        </w:rPr>
        <w:t xml:space="preserve"> </w:t>
      </w:r>
    </w:p>
    <w:p w:rsidR="00F130A7" w:rsidP="008336A6">
      <w:pPr>
        <w:pStyle w:val="KOT6T"/>
        <w:pBdr>
          <w:left w:val="single" w:sz="8" w:space="4" w:color="2A2AA6"/>
          <w:right w:val="single" w:sz="8" w:space="4" w:color="2A2AA6"/>
        </w:pBdr>
        <w:ind w:left="170"/>
        <w:rPr>
          <w:rtl/>
        </w:rPr>
      </w:pPr>
      <w:r>
        <w:rPr>
          <w:rFonts w:hint="cs"/>
          <w:rtl/>
        </w:rPr>
        <w:t>אפקטיביות</w:t>
      </w:r>
      <w:r w:rsidRPr="00B844AB">
        <w:rPr>
          <w:rFonts w:hint="cs"/>
          <w:rtl/>
        </w:rPr>
        <w:t xml:space="preserve"> </w:t>
      </w:r>
      <w:r>
        <w:rPr>
          <w:rFonts w:hint="cs"/>
          <w:rtl/>
        </w:rPr>
        <w:t>ה</w:t>
      </w:r>
      <w:r w:rsidRPr="00B844AB">
        <w:rPr>
          <w:rFonts w:hint="cs"/>
          <w:rtl/>
        </w:rPr>
        <w:t>אכיפה</w:t>
      </w:r>
      <w:r>
        <w:rPr>
          <w:rFonts w:hint="cs"/>
          <w:rtl/>
        </w:rPr>
        <w:t xml:space="preserve"> הסביבתית</w:t>
      </w:r>
    </w:p>
    <w:p w:rsidR="00F130A7" w:rsidRPr="00E90D11" w:rsidP="008336A6">
      <w:pPr>
        <w:pStyle w:val="takzir-text"/>
        <w:pBdr>
          <w:top w:val="none" w:sz="0" w:space="0" w:color="auto"/>
          <w:bottom w:val="none" w:sz="0" w:space="0" w:color="auto"/>
        </w:pBdr>
        <w:bidi/>
        <w:rPr>
          <w:rtl/>
        </w:rPr>
      </w:pPr>
      <w:r w:rsidRPr="007D60DF">
        <w:rPr>
          <w:sz w:val="24"/>
          <w:rtl/>
        </w:rPr>
        <w:t>המשרד להג"ס טרם הגדיר מדדי תוצאה סביבתיים עבור פעילות אכיפה, מינהלית או פלילית</w:t>
      </w:r>
      <w:r>
        <w:rPr>
          <w:rFonts w:hint="cs"/>
          <w:sz w:val="24"/>
          <w:rtl/>
        </w:rPr>
        <w:t>,</w:t>
      </w:r>
      <w:r w:rsidRPr="007D60DF">
        <w:rPr>
          <w:sz w:val="24"/>
          <w:rtl/>
        </w:rPr>
        <w:t xml:space="preserve"> של המחוזות ו</w:t>
      </w:r>
      <w:r>
        <w:rPr>
          <w:rFonts w:hint="cs"/>
          <w:sz w:val="24"/>
          <w:rtl/>
        </w:rPr>
        <w:t xml:space="preserve">של </w:t>
      </w:r>
      <w:r w:rsidRPr="007D60DF">
        <w:rPr>
          <w:sz w:val="24"/>
          <w:rtl/>
        </w:rPr>
        <w:t>המשטרה הירוקה. הנהלת המשרד אינה מציבה למחוזות ו</w:t>
      </w:r>
      <w:r>
        <w:rPr>
          <w:rFonts w:hint="cs"/>
          <w:sz w:val="24"/>
          <w:rtl/>
        </w:rPr>
        <w:t>ל</w:t>
      </w:r>
      <w:r w:rsidRPr="007D60DF">
        <w:rPr>
          <w:sz w:val="24"/>
          <w:rtl/>
        </w:rPr>
        <w:t xml:space="preserve">אשכול אכיפה דרישות לעמוד במדדי תוצאה, שיכלו ללמד על האפקטיביות של פעולות האכיפה בקידום ציות, </w:t>
      </w:r>
      <w:r>
        <w:rPr>
          <w:rFonts w:hint="cs"/>
          <w:sz w:val="24"/>
          <w:rtl/>
        </w:rPr>
        <w:t>ב</w:t>
      </w:r>
      <w:r w:rsidRPr="007D60DF">
        <w:rPr>
          <w:sz w:val="24"/>
          <w:rtl/>
        </w:rPr>
        <w:t>צמצום מפגעים סביבתיים ו</w:t>
      </w:r>
      <w:r>
        <w:rPr>
          <w:rFonts w:hint="cs"/>
          <w:sz w:val="24"/>
          <w:rtl/>
        </w:rPr>
        <w:t>ב</w:t>
      </w:r>
      <w:r w:rsidRPr="007D60DF">
        <w:rPr>
          <w:sz w:val="24"/>
          <w:rtl/>
        </w:rPr>
        <w:t>יצירת הרתעה. במקום זאת הנהלת המשרד קובעת בעיקר מדדי תפוקה כמותיים ביחס לכמות נדרשת של פעולות.</w:t>
      </w:r>
    </w:p>
    <w:p w:rsidR="00F130A7" w:rsidRPr="007E10DE" w:rsidP="008336A6">
      <w:pPr>
        <w:pStyle w:val="takzir-text"/>
        <w:pBdr>
          <w:top w:val="none" w:sz="0" w:space="0" w:color="auto"/>
          <w:bottom w:val="none" w:sz="0" w:space="0" w:color="auto"/>
        </w:pBdr>
        <w:bidi/>
        <w:rPr>
          <w:rtl/>
        </w:rPr>
      </w:pPr>
      <w:r w:rsidRPr="007D60DF">
        <w:rPr>
          <w:rFonts w:hint="cs"/>
          <w:sz w:val="24"/>
          <w:rtl/>
        </w:rPr>
        <w:t>המשרד להג</w:t>
      </w:r>
      <w:r w:rsidRPr="007D60DF">
        <w:rPr>
          <w:sz w:val="24"/>
          <w:rtl/>
        </w:rPr>
        <w:t>"</w:t>
      </w:r>
      <w:r w:rsidRPr="007D60DF">
        <w:rPr>
          <w:rFonts w:hint="cs"/>
          <w:sz w:val="24"/>
          <w:rtl/>
        </w:rPr>
        <w:t>ס לא השלים את הליך הפחתת הסיכונים</w:t>
      </w:r>
      <w:r>
        <w:rPr>
          <w:rFonts w:hint="cs"/>
          <w:sz w:val="24"/>
          <w:rtl/>
        </w:rPr>
        <w:t xml:space="preserve"> המשרדיים</w:t>
      </w:r>
      <w:r w:rsidRPr="007D60DF">
        <w:rPr>
          <w:rFonts w:hint="cs"/>
          <w:sz w:val="24"/>
          <w:rtl/>
        </w:rPr>
        <w:t xml:space="preserve"> </w:t>
      </w:r>
      <w:r>
        <w:rPr>
          <w:rFonts w:hint="cs"/>
          <w:sz w:val="24"/>
          <w:rtl/>
        </w:rPr>
        <w:t>שמיפה בשנת 2011 סקר סיכונים תפעוליים שערך המשרד</w:t>
      </w:r>
      <w:r w:rsidRPr="007D60DF">
        <w:rPr>
          <w:rFonts w:hint="cs"/>
          <w:sz w:val="24"/>
          <w:rtl/>
        </w:rPr>
        <w:t xml:space="preserve">. </w:t>
      </w:r>
      <w:r>
        <w:rPr>
          <w:rFonts w:hint="cs"/>
          <w:sz w:val="24"/>
          <w:rtl/>
        </w:rPr>
        <w:t xml:space="preserve">ההליך </w:t>
      </w:r>
      <w:r w:rsidRPr="007D60DF">
        <w:rPr>
          <w:rFonts w:hint="cs"/>
          <w:sz w:val="24"/>
          <w:rtl/>
        </w:rPr>
        <w:t>כלל</w:t>
      </w:r>
      <w:r>
        <w:rPr>
          <w:rFonts w:hint="cs"/>
          <w:sz w:val="24"/>
          <w:rtl/>
        </w:rPr>
        <w:t xml:space="preserve"> לא התחיל בנושא סיכונים קריטיים, וביניהם</w:t>
      </w:r>
      <w:r w:rsidRPr="007D60DF">
        <w:rPr>
          <w:rFonts w:hint="cs"/>
          <w:sz w:val="24"/>
          <w:rtl/>
        </w:rPr>
        <w:t xml:space="preserve"> היעדר קביעת סדר עדיפויות משרדי הנגזר מסיכונים סביבתיים וקשיים בביצוע אכיפה. </w:t>
      </w:r>
      <w:r>
        <w:rPr>
          <w:rFonts w:hint="cs"/>
          <w:sz w:val="24"/>
          <w:rtl/>
        </w:rPr>
        <w:t>מ</w:t>
      </w:r>
      <w:r w:rsidRPr="007D60DF">
        <w:rPr>
          <w:rFonts w:hint="cs"/>
          <w:sz w:val="24"/>
          <w:rtl/>
        </w:rPr>
        <w:t xml:space="preserve">אז </w:t>
      </w:r>
      <w:r w:rsidRPr="000A5360">
        <w:rPr>
          <w:rFonts w:hint="cs"/>
          <w:sz w:val="24"/>
          <w:rtl/>
        </w:rPr>
        <w:t>לא ערך המשרד להג</w:t>
      </w:r>
      <w:r w:rsidRPr="000A5360">
        <w:rPr>
          <w:sz w:val="24"/>
          <w:rtl/>
        </w:rPr>
        <w:t>"</w:t>
      </w:r>
      <w:r w:rsidRPr="000A5360">
        <w:rPr>
          <w:rFonts w:hint="cs"/>
          <w:sz w:val="24"/>
          <w:rtl/>
        </w:rPr>
        <w:t xml:space="preserve">ס סקר סיכונים נוסף, ולא מונה כנדרש מנהל סיכונים תפעוליים משרדי. </w:t>
      </w:r>
      <w:r w:rsidRPr="000A5360">
        <w:rPr>
          <w:rFonts w:hint="eastAsia"/>
          <w:sz w:val="24"/>
          <w:rtl/>
        </w:rPr>
        <w:t>על</w:t>
      </w:r>
      <w:r w:rsidRPr="000A5360">
        <w:rPr>
          <w:sz w:val="24"/>
          <w:rtl/>
        </w:rPr>
        <w:t xml:space="preserve"> </w:t>
      </w:r>
      <w:r w:rsidRPr="000A5360">
        <w:rPr>
          <w:rFonts w:hint="eastAsia"/>
          <w:sz w:val="24"/>
          <w:rtl/>
        </w:rPr>
        <w:t>כן</w:t>
      </w:r>
      <w:r w:rsidRPr="000A5360">
        <w:rPr>
          <w:rFonts w:hint="cs"/>
          <w:sz w:val="24"/>
          <w:rtl/>
        </w:rPr>
        <w:t xml:space="preserve"> ממילא</w:t>
      </w:r>
      <w:r>
        <w:rPr>
          <w:rFonts w:hint="cs"/>
          <w:sz w:val="24"/>
          <w:rtl/>
        </w:rPr>
        <w:t xml:space="preserve"> תוכניות</w:t>
      </w:r>
      <w:r w:rsidRPr="007D60DF">
        <w:rPr>
          <w:rFonts w:hint="cs"/>
          <w:sz w:val="24"/>
          <w:rtl/>
        </w:rPr>
        <w:t xml:space="preserve"> העבודה</w:t>
      </w:r>
      <w:r>
        <w:rPr>
          <w:rFonts w:hint="cs"/>
          <w:sz w:val="24"/>
          <w:rtl/>
        </w:rPr>
        <w:t xml:space="preserve"> המשרדיות</w:t>
      </w:r>
      <w:r w:rsidRPr="007D60DF">
        <w:rPr>
          <w:rFonts w:hint="cs"/>
          <w:sz w:val="24"/>
          <w:rtl/>
        </w:rPr>
        <w:t xml:space="preserve"> </w:t>
      </w:r>
      <w:r>
        <w:rPr>
          <w:rFonts w:hint="cs"/>
          <w:sz w:val="24"/>
          <w:rtl/>
        </w:rPr>
        <w:t xml:space="preserve">בתחום האכיפה </w:t>
      </w:r>
      <w:r w:rsidRPr="007D60DF">
        <w:rPr>
          <w:rFonts w:hint="cs"/>
          <w:sz w:val="24"/>
          <w:rtl/>
        </w:rPr>
        <w:t>אינן מבוססות על מדרג של סיכונים סביבתיים</w:t>
      </w:r>
      <w:r>
        <w:rPr>
          <w:rFonts w:hint="cs"/>
          <w:sz w:val="24"/>
          <w:rtl/>
        </w:rPr>
        <w:t>,</w:t>
      </w:r>
      <w:r>
        <w:rPr>
          <w:rFonts w:hint="cs"/>
          <w:b/>
          <w:bCs/>
          <w:rtl/>
        </w:rPr>
        <w:t xml:space="preserve"> </w:t>
      </w:r>
      <w:r w:rsidRPr="008172D0">
        <w:rPr>
          <w:rFonts w:hint="cs"/>
          <w:rtl/>
        </w:rPr>
        <w:t>שעליו היה המשרד אמור להחליט בעקבות סקר סיכונים מקיף ומקצועי</w:t>
      </w:r>
      <w:r w:rsidRPr="008172D0">
        <w:rPr>
          <w:rFonts w:hint="cs"/>
          <w:sz w:val="24"/>
          <w:rtl/>
        </w:rPr>
        <w:t>.</w:t>
      </w:r>
    </w:p>
    <w:p w:rsidR="00F130A7" w:rsidP="008336A6">
      <w:pPr>
        <w:pStyle w:val="takzir-text"/>
        <w:pBdr>
          <w:top w:val="none" w:sz="0" w:space="0" w:color="auto"/>
          <w:bottom w:val="none" w:sz="0" w:space="0" w:color="auto"/>
        </w:pBdr>
        <w:bidi/>
        <w:rPr>
          <w:rtl/>
        </w:rPr>
      </w:pPr>
      <w:r w:rsidRPr="007D60DF">
        <w:rPr>
          <w:rFonts w:hint="cs"/>
          <w:sz w:val="24"/>
          <w:rtl/>
        </w:rPr>
        <w:t>הצורך במיסוד עבודת המשטרה הירוקה על מערך מודיעין שיאפשר ניהול מבוסס מודיעין בתחום הפיקוח והאכיפה</w:t>
      </w:r>
      <w:r>
        <w:rPr>
          <w:rFonts w:hint="cs"/>
          <w:sz w:val="24"/>
          <w:rtl/>
        </w:rPr>
        <w:t xml:space="preserve"> הכלל-משרדי</w:t>
      </w:r>
      <w:r w:rsidRPr="007D60DF">
        <w:rPr>
          <w:rFonts w:hint="cs"/>
          <w:sz w:val="24"/>
          <w:rtl/>
        </w:rPr>
        <w:t>, חזר ועלה במהלך שש שנים מאז הוחלט על הקמתו</w:t>
      </w:r>
      <w:r>
        <w:rPr>
          <w:rFonts w:hint="cs"/>
          <w:sz w:val="24"/>
          <w:rtl/>
        </w:rPr>
        <w:t xml:space="preserve"> בשנת 2012</w:t>
      </w:r>
      <w:r w:rsidRPr="007D60DF">
        <w:rPr>
          <w:rFonts w:hint="cs"/>
          <w:sz w:val="24"/>
          <w:rtl/>
        </w:rPr>
        <w:t>. רק בשנת 2018 החל</w:t>
      </w:r>
      <w:r>
        <w:rPr>
          <w:rFonts w:hint="cs"/>
          <w:sz w:val="24"/>
          <w:rtl/>
        </w:rPr>
        <w:t>ו</w:t>
      </w:r>
      <w:r w:rsidRPr="007D60DF">
        <w:rPr>
          <w:rFonts w:hint="cs"/>
          <w:sz w:val="24"/>
          <w:rtl/>
        </w:rPr>
        <w:t xml:space="preserve"> הקמת מערך מודיעין וגיבוש תורת מודיעין</w:t>
      </w:r>
      <w:r>
        <w:rPr>
          <w:rFonts w:hint="cs"/>
          <w:sz w:val="24"/>
          <w:rtl/>
        </w:rPr>
        <w:t xml:space="preserve">, אולם </w:t>
      </w:r>
      <w:r w:rsidRPr="007D60DF">
        <w:rPr>
          <w:rFonts w:hint="cs"/>
          <w:sz w:val="24"/>
          <w:rtl/>
        </w:rPr>
        <w:t xml:space="preserve">ה"מערך" מושתת על תקן חדש </w:t>
      </w:r>
      <w:r>
        <w:rPr>
          <w:rFonts w:hint="cs"/>
          <w:sz w:val="24"/>
          <w:rtl/>
        </w:rPr>
        <w:t xml:space="preserve">נוסף </w:t>
      </w:r>
      <w:r w:rsidRPr="007D60DF">
        <w:rPr>
          <w:rFonts w:hint="cs"/>
          <w:sz w:val="24"/>
          <w:rtl/>
        </w:rPr>
        <w:t>אחד בלבד, ורוב הפעילות המעשית בנושא מתבצעת על ידי עובדים של המשטרה הירוקה, נוסף על תפקידם</w:t>
      </w:r>
      <w:r>
        <w:rPr>
          <w:rFonts w:hint="cs"/>
          <w:sz w:val="24"/>
          <w:rtl/>
        </w:rPr>
        <w:t>,</w:t>
      </w:r>
      <w:r w:rsidRPr="007D60DF">
        <w:rPr>
          <w:rFonts w:hint="cs"/>
          <w:sz w:val="24"/>
          <w:rtl/>
        </w:rPr>
        <w:t xml:space="preserve"> ו</w:t>
      </w:r>
      <w:r>
        <w:rPr>
          <w:rFonts w:hint="cs"/>
          <w:sz w:val="24"/>
          <w:rtl/>
        </w:rPr>
        <w:t xml:space="preserve">לדברי מנהל המשטרה הירוקה, </w:t>
      </w:r>
      <w:r w:rsidRPr="007D60DF">
        <w:rPr>
          <w:rFonts w:hint="cs"/>
          <w:sz w:val="24"/>
          <w:rtl/>
        </w:rPr>
        <w:t>אגב פגיעה במערך המבצעי שלה</w:t>
      </w:r>
      <w:r>
        <w:rPr>
          <w:rFonts w:hint="cs"/>
          <w:sz w:val="24"/>
          <w:rtl/>
        </w:rPr>
        <w:t>.</w:t>
      </w:r>
      <w:r>
        <w:rPr>
          <w:rtl/>
        </w:rPr>
        <w:t xml:space="preserve"> </w:t>
      </w:r>
    </w:p>
    <w:p w:rsidR="00F130A7" w:rsidRPr="00F130A7" w:rsidP="008336A6">
      <w:pPr>
        <w:pStyle w:val="KOT6T"/>
        <w:pBdr>
          <w:left w:val="single" w:sz="8" w:space="4" w:color="2A2AA6"/>
          <w:right w:val="single" w:sz="8" w:space="4" w:color="2A2AA6"/>
        </w:pBdr>
        <w:ind w:left="170"/>
        <w:rPr>
          <w:rtl/>
        </w:rPr>
      </w:pPr>
      <w:r w:rsidRPr="00F130A7">
        <w:rPr>
          <w:rFonts w:hint="eastAsia"/>
          <w:rtl/>
        </w:rPr>
        <w:t>תחומי</w:t>
      </w:r>
      <w:r w:rsidRPr="00F130A7">
        <w:rPr>
          <w:rtl/>
        </w:rPr>
        <w:t xml:space="preserve"> אחריות ואי תלות </w:t>
      </w:r>
      <w:r w:rsidRPr="00F130A7">
        <w:rPr>
          <w:rFonts w:hint="eastAsia"/>
          <w:rtl/>
        </w:rPr>
        <w:t>שיקול</w:t>
      </w:r>
      <w:r w:rsidRPr="00F130A7">
        <w:rPr>
          <w:rtl/>
        </w:rPr>
        <w:t xml:space="preserve"> הדעת </w:t>
      </w:r>
      <w:r w:rsidRPr="00F130A7">
        <w:rPr>
          <w:rFonts w:hint="eastAsia"/>
          <w:rtl/>
        </w:rPr>
        <w:t>של</w:t>
      </w:r>
      <w:r w:rsidRPr="00F130A7">
        <w:rPr>
          <w:rtl/>
        </w:rPr>
        <w:t xml:space="preserve"> </w:t>
      </w:r>
      <w:r w:rsidRPr="00F130A7">
        <w:rPr>
          <w:rFonts w:hint="eastAsia"/>
          <w:rtl/>
        </w:rPr>
        <w:t>גורמי</w:t>
      </w:r>
      <w:r w:rsidRPr="00F130A7">
        <w:rPr>
          <w:rtl/>
        </w:rPr>
        <w:t xml:space="preserve"> </w:t>
      </w:r>
      <w:r w:rsidRPr="00F130A7">
        <w:rPr>
          <w:rFonts w:hint="eastAsia"/>
          <w:rtl/>
        </w:rPr>
        <w:t>האכיפה</w:t>
      </w:r>
    </w:p>
    <w:p w:rsidR="00F130A7" w:rsidRPr="006141CB" w:rsidP="008336A6">
      <w:pPr>
        <w:pStyle w:val="takzir-text"/>
        <w:pBdr>
          <w:top w:val="none" w:sz="0" w:space="0" w:color="auto"/>
          <w:bottom w:val="none" w:sz="0" w:space="0" w:color="auto"/>
        </w:pBdr>
        <w:bidi/>
        <w:rPr>
          <w:rtl/>
        </w:rPr>
      </w:pPr>
      <w:r>
        <w:rPr>
          <w:rFonts w:hint="cs"/>
          <w:sz w:val="24"/>
          <w:rtl/>
        </w:rPr>
        <w:t xml:space="preserve">תפקידו של </w:t>
      </w:r>
      <w:r w:rsidRPr="007D60DF">
        <w:rPr>
          <w:rFonts w:hint="cs"/>
          <w:sz w:val="24"/>
          <w:rtl/>
        </w:rPr>
        <w:t>רכז</w:t>
      </w:r>
      <w:r>
        <w:rPr>
          <w:rFonts w:hint="cs"/>
          <w:sz w:val="24"/>
          <w:rtl/>
        </w:rPr>
        <w:t xml:space="preserve"> מקצועי</w:t>
      </w:r>
      <w:r w:rsidRPr="007D60DF">
        <w:rPr>
          <w:rFonts w:hint="cs"/>
          <w:sz w:val="24"/>
          <w:rtl/>
        </w:rPr>
        <w:t xml:space="preserve"> כרגולטור בתחום הרישוי ומתן ההיתרים אינו מתיישב תמיד</w:t>
      </w:r>
      <w:r>
        <w:rPr>
          <w:rFonts w:hint="cs"/>
          <w:sz w:val="24"/>
          <w:rtl/>
        </w:rPr>
        <w:t xml:space="preserve"> עם תפקידי</w:t>
      </w:r>
      <w:r w:rsidRPr="007D60DF">
        <w:rPr>
          <w:rFonts w:hint="cs"/>
          <w:sz w:val="24"/>
          <w:rtl/>
        </w:rPr>
        <w:t xml:space="preserve"> הפיקוח והאכיפה</w:t>
      </w:r>
      <w:r>
        <w:rPr>
          <w:rFonts w:hint="cs"/>
          <w:sz w:val="24"/>
          <w:rtl/>
        </w:rPr>
        <w:t xml:space="preserve"> המוטלים עליו.</w:t>
      </w:r>
      <w:r w:rsidRPr="007D60DF">
        <w:rPr>
          <w:rFonts w:hint="cs"/>
          <w:sz w:val="24"/>
          <w:rtl/>
        </w:rPr>
        <w:t xml:space="preserve"> הרכזים המקצועיים מקיימים קשרי עבודה שוטפים, פתוחים ומבוססים על שיתוף פעולה ודו-שיח מול מפוקחים, בהיותם הגורם האחראי מטעם המשרד לקיום רגולציה</w:t>
      </w:r>
      <w:r>
        <w:rPr>
          <w:rFonts w:hint="cs"/>
          <w:sz w:val="24"/>
          <w:rtl/>
        </w:rPr>
        <w:t>.</w:t>
      </w:r>
      <w:r w:rsidRPr="007D60DF">
        <w:rPr>
          <w:rFonts w:hint="cs"/>
          <w:sz w:val="24"/>
          <w:rtl/>
        </w:rPr>
        <w:t xml:space="preserve"> אולם בתפקיד הפיקוח, וביתר שאת באכיפה, נדרשים הרכזים המקצועיים לפעולה נחושה ואף לעומתית מול המפוקחים. ביצוע שני תפקידים אלו, ה</w:t>
      </w:r>
      <w:r>
        <w:rPr>
          <w:rFonts w:hint="cs"/>
          <w:sz w:val="24"/>
          <w:rtl/>
        </w:rPr>
        <w:t>נבדלים זה מזה ב</w:t>
      </w:r>
      <w:r w:rsidRPr="007D60DF">
        <w:rPr>
          <w:rFonts w:hint="cs"/>
          <w:sz w:val="24"/>
          <w:rtl/>
        </w:rPr>
        <w:t>מאפייני הקשר מול המפוקחים,</w:t>
      </w:r>
      <w:r>
        <w:rPr>
          <w:rFonts w:hint="cs"/>
          <w:sz w:val="24"/>
          <w:rtl/>
        </w:rPr>
        <w:t xml:space="preserve"> בעת ובעונה אחת </w:t>
      </w:r>
      <w:r w:rsidRPr="007D60DF">
        <w:rPr>
          <w:rFonts w:hint="cs"/>
          <w:sz w:val="24"/>
          <w:rtl/>
        </w:rPr>
        <w:t xml:space="preserve">מעלה חשש כי הרכזים עלולים </w:t>
      </w:r>
      <w:r>
        <w:rPr>
          <w:rFonts w:hint="cs"/>
          <w:sz w:val="24"/>
          <w:rtl/>
        </w:rPr>
        <w:t>להתקשות ב</w:t>
      </w:r>
      <w:r w:rsidRPr="007D60DF">
        <w:rPr>
          <w:rFonts w:hint="cs"/>
          <w:sz w:val="24"/>
          <w:rtl/>
        </w:rPr>
        <w:t xml:space="preserve">אכיפה מול </w:t>
      </w:r>
      <w:r>
        <w:rPr>
          <w:rFonts w:hint="cs"/>
          <w:sz w:val="24"/>
          <w:rtl/>
        </w:rPr>
        <w:t>מפוקחים, לאור הקשרים</w:t>
      </w:r>
      <w:r w:rsidRPr="007D60DF">
        <w:rPr>
          <w:rFonts w:hint="cs"/>
          <w:sz w:val="24"/>
          <w:rtl/>
        </w:rPr>
        <w:t xml:space="preserve"> שנוצרו בהיותם רגולטורים של</w:t>
      </w:r>
      <w:r>
        <w:rPr>
          <w:rFonts w:hint="cs"/>
          <w:sz w:val="24"/>
          <w:rtl/>
        </w:rPr>
        <w:t>הם, ואולי אף להימנע ממנה כליל.</w:t>
      </w:r>
    </w:p>
    <w:p w:rsidR="00F130A7" w:rsidRPr="006141CB" w:rsidP="008336A6">
      <w:pPr>
        <w:pStyle w:val="takzir-text"/>
        <w:pBdr>
          <w:top w:val="none" w:sz="0" w:space="0" w:color="auto"/>
          <w:bottom w:val="none" w:sz="0" w:space="0" w:color="auto"/>
        </w:pBdr>
        <w:bidi/>
        <w:rPr>
          <w:rtl/>
        </w:rPr>
      </w:pPr>
      <w:r>
        <w:rPr>
          <w:rFonts w:hint="cs"/>
          <w:sz w:val="24"/>
          <w:rtl/>
        </w:rPr>
        <w:t>במשרד להג"ס שָׁ</w:t>
      </w:r>
      <w:r w:rsidRPr="007D60DF">
        <w:rPr>
          <w:rFonts w:hint="cs"/>
          <w:sz w:val="24"/>
          <w:rtl/>
        </w:rPr>
        <w:t>ב</w:t>
      </w:r>
      <w:r>
        <w:rPr>
          <w:rFonts w:hint="cs"/>
          <w:sz w:val="24"/>
          <w:rtl/>
        </w:rPr>
        <w:t>ָ</w:t>
      </w:r>
      <w:r w:rsidRPr="007D60DF">
        <w:rPr>
          <w:rFonts w:hint="cs"/>
          <w:sz w:val="24"/>
          <w:rtl/>
        </w:rPr>
        <w:t xml:space="preserve">ה ועלתה הטענה כי יש להנהיג הפרדה ברורה בין </w:t>
      </w:r>
      <w:r>
        <w:rPr>
          <w:rFonts w:hint="cs"/>
          <w:sz w:val="24"/>
          <w:rtl/>
        </w:rPr>
        <w:t>תפקיד הרגולטור לבין תפקיד הפיקוח והאכיפה</w:t>
      </w:r>
      <w:r w:rsidRPr="007D60DF">
        <w:rPr>
          <w:rFonts w:hint="cs"/>
          <w:sz w:val="24"/>
          <w:rtl/>
        </w:rPr>
        <w:t>.</w:t>
      </w:r>
      <w:r>
        <w:rPr>
          <w:rFonts w:hint="cs"/>
          <w:sz w:val="24"/>
          <w:rtl/>
        </w:rPr>
        <w:t xml:space="preserve"> אולם ע</w:t>
      </w:r>
      <w:r w:rsidRPr="007D60DF">
        <w:rPr>
          <w:rFonts w:hint="cs"/>
          <w:sz w:val="24"/>
          <w:rtl/>
        </w:rPr>
        <w:t>ל אף הקמת תחום הפיקוח במחוזות</w:t>
      </w:r>
      <w:r>
        <w:rPr>
          <w:rFonts w:hint="cs"/>
          <w:sz w:val="24"/>
          <w:rtl/>
        </w:rPr>
        <w:t>, שאמור היה ליצור הפרדה זו</w:t>
      </w:r>
      <w:r w:rsidRPr="007D60DF">
        <w:rPr>
          <w:rFonts w:hint="cs"/>
          <w:sz w:val="24"/>
          <w:rtl/>
        </w:rPr>
        <w:t xml:space="preserve">, לא </w:t>
      </w:r>
      <w:r>
        <w:rPr>
          <w:rFonts w:hint="cs"/>
          <w:sz w:val="24"/>
          <w:rtl/>
        </w:rPr>
        <w:t>בוצעה בפועל הפרדה כזו</w:t>
      </w:r>
      <w:r w:rsidRPr="007D60DF">
        <w:rPr>
          <w:rFonts w:hint="cs"/>
          <w:sz w:val="24"/>
          <w:rtl/>
        </w:rPr>
        <w:t xml:space="preserve"> במחוזות. </w:t>
      </w:r>
      <w:r w:rsidRPr="00FF773E">
        <w:rPr>
          <w:rFonts w:hint="eastAsia"/>
          <w:rtl/>
        </w:rPr>
        <w:t>להפך</w:t>
      </w:r>
      <w:r w:rsidRPr="00FF773E">
        <w:rPr>
          <w:rtl/>
        </w:rPr>
        <w:t xml:space="preserve">, לא זו בלבד שהרכזים המקצועיים והפקחים </w:t>
      </w:r>
      <w:r>
        <w:rPr>
          <w:rFonts w:hint="cs"/>
          <w:sz w:val="24"/>
          <w:rtl/>
        </w:rPr>
        <w:t xml:space="preserve">במחוז </w:t>
      </w:r>
      <w:r w:rsidRPr="00FF773E">
        <w:rPr>
          <w:rFonts w:hint="eastAsia"/>
          <w:rtl/>
        </w:rPr>
        <w:t>עוסקים</w:t>
      </w:r>
      <w:r w:rsidRPr="00FF773E">
        <w:rPr>
          <w:rtl/>
        </w:rPr>
        <w:t xml:space="preserve"> </w:t>
      </w:r>
      <w:r w:rsidRPr="0030182D">
        <w:rPr>
          <w:rFonts w:hint="cs"/>
          <w:rtl/>
        </w:rPr>
        <w:t>בעת ובעונה אחת</w:t>
      </w:r>
      <w:r w:rsidRPr="00FF773E">
        <w:rPr>
          <w:rtl/>
        </w:rPr>
        <w:t xml:space="preserve"> בהיבטי רגולציה, פיקוח ואכיפה, אלא שריבוי תפקידים זה אף עוגן בשנת 2017 בנוהלי המשרד ובסמכויותיהם</w:t>
      </w:r>
      <w:r w:rsidRPr="0030182D">
        <w:rPr>
          <w:rFonts w:hint="cs"/>
          <w:sz w:val="24"/>
          <w:rtl/>
        </w:rPr>
        <w:t>.</w:t>
      </w:r>
      <w:r>
        <w:rPr>
          <w:rFonts w:hint="cs"/>
          <w:sz w:val="24"/>
          <w:rtl/>
        </w:rPr>
        <w:t xml:space="preserve"> נוסף על כך, </w:t>
      </w:r>
      <w:r w:rsidRPr="007D60DF">
        <w:rPr>
          <w:rFonts w:hint="cs"/>
          <w:sz w:val="24"/>
          <w:rtl/>
        </w:rPr>
        <w:t>תחום הפיקוח התמקד ב</w:t>
      </w:r>
      <w:r>
        <w:rPr>
          <w:rFonts w:hint="cs"/>
          <w:sz w:val="24"/>
          <w:rtl/>
        </w:rPr>
        <w:t>קידום ה</w:t>
      </w:r>
      <w:r w:rsidRPr="007D60DF">
        <w:rPr>
          <w:rFonts w:hint="cs"/>
          <w:sz w:val="24"/>
          <w:rtl/>
        </w:rPr>
        <w:t>פיקוח</w:t>
      </w:r>
      <w:r>
        <w:rPr>
          <w:rFonts w:hint="cs"/>
          <w:sz w:val="24"/>
          <w:rtl/>
        </w:rPr>
        <w:t xml:space="preserve"> </w:t>
      </w:r>
      <w:r w:rsidRPr="007D60DF">
        <w:rPr>
          <w:rFonts w:hint="cs"/>
          <w:sz w:val="24"/>
          <w:rtl/>
        </w:rPr>
        <w:t>ולא באכיפה</w:t>
      </w:r>
      <w:r>
        <w:rPr>
          <w:rFonts w:hint="cs"/>
          <w:sz w:val="24"/>
          <w:rtl/>
        </w:rPr>
        <w:t>,</w:t>
      </w:r>
      <w:r w:rsidRPr="007D60DF">
        <w:rPr>
          <w:rFonts w:hint="cs"/>
          <w:sz w:val="24"/>
          <w:rtl/>
        </w:rPr>
        <w:t xml:space="preserve"> שאף נפגעה </w:t>
      </w:r>
      <w:r>
        <w:rPr>
          <w:rFonts w:hint="cs"/>
          <w:sz w:val="24"/>
          <w:rtl/>
        </w:rPr>
        <w:t>בעקבות</w:t>
      </w:r>
      <w:r w:rsidRPr="007D60DF">
        <w:rPr>
          <w:rFonts w:hint="cs"/>
          <w:sz w:val="24"/>
          <w:rtl/>
        </w:rPr>
        <w:t xml:space="preserve"> צמצום </w:t>
      </w:r>
      <w:r>
        <w:rPr>
          <w:rFonts w:hint="cs"/>
          <w:sz w:val="24"/>
          <w:rtl/>
        </w:rPr>
        <w:t>ניכר</w:t>
      </w:r>
      <w:r w:rsidRPr="007D60DF">
        <w:rPr>
          <w:rFonts w:hint="cs"/>
          <w:sz w:val="24"/>
          <w:rtl/>
        </w:rPr>
        <w:t xml:space="preserve"> ב</w:t>
      </w:r>
      <w:r>
        <w:rPr>
          <w:rFonts w:hint="cs"/>
          <w:sz w:val="24"/>
          <w:rtl/>
        </w:rPr>
        <w:t>תקני אשכול אכיפה.</w:t>
      </w:r>
    </w:p>
    <w:p w:rsidR="00F130A7" w:rsidRPr="006141CB" w:rsidP="008336A6">
      <w:pPr>
        <w:pStyle w:val="takzir-text"/>
        <w:pBdr>
          <w:top w:val="none" w:sz="0" w:space="0" w:color="auto"/>
          <w:bottom w:val="none" w:sz="0" w:space="0" w:color="auto"/>
        </w:pBdr>
        <w:bidi/>
        <w:rPr>
          <w:rtl/>
        </w:rPr>
      </w:pPr>
      <w:r>
        <w:rPr>
          <w:rFonts w:hint="cs"/>
          <w:rtl/>
        </w:rPr>
        <w:t>ה</w:t>
      </w:r>
      <w:r w:rsidRPr="001A4271">
        <w:rPr>
          <w:rFonts w:hint="cs"/>
          <w:rtl/>
        </w:rPr>
        <w:t>משטרה הירוקה, שלמעט</w:t>
      </w:r>
      <w:r>
        <w:rPr>
          <w:rFonts w:hint="cs"/>
          <w:rtl/>
        </w:rPr>
        <w:t>ים מעובדיה</w:t>
      </w:r>
      <w:r w:rsidRPr="001A4271">
        <w:rPr>
          <w:rFonts w:hint="cs"/>
          <w:rtl/>
        </w:rPr>
        <w:t xml:space="preserve"> הש</w:t>
      </w:r>
      <w:r>
        <w:rPr>
          <w:rFonts w:hint="cs"/>
          <w:rtl/>
        </w:rPr>
        <w:t>כלה בתחומים מדעיים רלוונטיים נדרשים, תלויה</w:t>
      </w:r>
      <w:r w:rsidRPr="001A4271">
        <w:rPr>
          <w:rFonts w:hint="cs"/>
          <w:rtl/>
        </w:rPr>
        <w:t xml:space="preserve"> ביכולותיהם המקצועיות של רכזים מקצועיים במחוזות בכל הנוגע לחקירת מפגעי מפעלים</w:t>
      </w:r>
      <w:r>
        <w:rPr>
          <w:rFonts w:hint="cs"/>
          <w:rtl/>
        </w:rPr>
        <w:t xml:space="preserve">, ועל כן היא </w:t>
      </w:r>
      <w:r w:rsidRPr="001A4271">
        <w:rPr>
          <w:rFonts w:hint="cs"/>
          <w:rtl/>
        </w:rPr>
        <w:t>תלויה בשיתוף פעולה מצד המחוז ובהסכמתו להעביר את המפגע לערוץ אכיפה פלילי</w:t>
      </w:r>
      <w:r>
        <w:rPr>
          <w:rFonts w:hint="cs"/>
          <w:rtl/>
        </w:rPr>
        <w:t xml:space="preserve">. </w:t>
      </w:r>
      <w:r w:rsidRPr="001A4271">
        <w:rPr>
          <w:rFonts w:hint="cs"/>
          <w:rtl/>
        </w:rPr>
        <w:t xml:space="preserve">במצב זה, ההחלטה אם לפתוח בחקירה בעניין מפגע סביבתי שמקורו בתעשייה </w:t>
      </w:r>
      <w:r>
        <w:rPr>
          <w:rFonts w:hint="cs"/>
          <w:rtl/>
        </w:rPr>
        <w:t>נתונה הלכה למעשה</w:t>
      </w:r>
      <w:r w:rsidRPr="001A4271">
        <w:rPr>
          <w:rFonts w:hint="cs"/>
          <w:rtl/>
        </w:rPr>
        <w:t xml:space="preserve"> </w:t>
      </w:r>
      <w:r>
        <w:rPr>
          <w:rFonts w:hint="cs"/>
          <w:rtl/>
        </w:rPr>
        <w:t>בידי</w:t>
      </w:r>
      <w:r w:rsidRPr="001A4271">
        <w:rPr>
          <w:rFonts w:hint="cs"/>
          <w:rtl/>
        </w:rPr>
        <w:t xml:space="preserve"> מנהלי המחוזות</w:t>
      </w:r>
      <w:r>
        <w:rPr>
          <w:rFonts w:hint="cs"/>
          <w:rtl/>
        </w:rPr>
        <w:t>.</w:t>
      </w:r>
      <w:r w:rsidRPr="00A54574">
        <w:rPr>
          <w:rFonts w:hint="cs"/>
          <w:b/>
          <w:bCs/>
          <w:rtl/>
        </w:rPr>
        <w:t xml:space="preserve"> </w:t>
      </w:r>
      <w:r w:rsidRPr="00B8574E">
        <w:rPr>
          <w:rFonts w:hint="cs"/>
          <w:rtl/>
        </w:rPr>
        <w:t>מציאות זו עלולה להוביל לעירוב שיקולי רגולציה ואכיפה, והדבר אינו מתיישב עם עקרון מניעת ניגוד העניינים המוסדי ואוטונומיות שיקול הדעת הנדרשת מגורמי אכיפה פלילית.</w:t>
      </w:r>
    </w:p>
    <w:p w:rsidR="00F130A7" w:rsidRPr="000E7A11" w:rsidP="008336A6">
      <w:pPr>
        <w:pStyle w:val="takzir-text"/>
        <w:pBdr>
          <w:top w:val="none" w:sz="0" w:space="0" w:color="auto"/>
          <w:bottom w:val="none" w:sz="0" w:space="0" w:color="auto"/>
        </w:pBdr>
        <w:bidi/>
        <w:rPr>
          <w:rtl/>
        </w:rPr>
      </w:pPr>
      <w:r w:rsidRPr="000E7A11">
        <w:rPr>
          <w:rFonts w:hint="cs"/>
          <w:rtl/>
        </w:rPr>
        <w:t>ההנחיות בנוהלי האכיפה המשרדיים, המקנות שיקול דעת למנהל המחוז בנושא בחירת ערוץ אכיפה פלילי, אינן מתיישבות עם עקרון מניעת ניגוד העניינים המוסדי בין תפקיד</w:t>
      </w:r>
      <w:r>
        <w:rPr>
          <w:rFonts w:hint="cs"/>
          <w:rtl/>
        </w:rPr>
        <w:t>י</w:t>
      </w:r>
      <w:r w:rsidRPr="000E7A11">
        <w:rPr>
          <w:rFonts w:hint="cs"/>
          <w:rtl/>
        </w:rPr>
        <w:t xml:space="preserve"> הרגולציה והאכיפה ועם התובנות העולות מדוח ביקורת זה לגבי הצורך לבסס את עצמאות שיקול הדעת של המשטרה הירוקה, בייחוד בעניין ההכרעה על פתיחת תיקי חקירה נגד מפעלים.</w:t>
      </w:r>
    </w:p>
    <w:p w:rsidR="00F130A7" w:rsidRPr="006141CB" w:rsidP="008336A6">
      <w:pPr>
        <w:pStyle w:val="takzir-text"/>
        <w:pBdr>
          <w:top w:val="none" w:sz="0" w:space="0" w:color="auto"/>
        </w:pBdr>
        <w:bidi/>
        <w:rPr>
          <w:rtl/>
        </w:rPr>
      </w:pPr>
      <w:r w:rsidRPr="00B924F2">
        <w:rPr>
          <w:rFonts w:hint="cs"/>
          <w:rtl/>
        </w:rPr>
        <w:t>יכולתה</w:t>
      </w:r>
      <w:r w:rsidRPr="007D60DF">
        <w:rPr>
          <w:rFonts w:hint="cs"/>
          <w:sz w:val="24"/>
          <w:rtl/>
        </w:rPr>
        <w:t xml:space="preserve"> של המשטרה הירוקה למלא את תפקידה באופן אוטונומי וללא תלות במחוזות מותנית בהתמקצעות מפקחיה</w:t>
      </w:r>
      <w:r>
        <w:rPr>
          <w:rFonts w:hint="cs"/>
          <w:sz w:val="24"/>
          <w:rtl/>
        </w:rPr>
        <w:t xml:space="preserve">, אולם </w:t>
      </w:r>
      <w:r w:rsidRPr="007D60DF">
        <w:rPr>
          <w:rFonts w:hint="cs"/>
          <w:sz w:val="24"/>
          <w:rtl/>
        </w:rPr>
        <w:t xml:space="preserve">הליך </w:t>
      </w:r>
      <w:r>
        <w:rPr>
          <w:rFonts w:hint="cs"/>
          <w:sz w:val="24"/>
          <w:rtl/>
        </w:rPr>
        <w:t>זה טרם</w:t>
      </w:r>
      <w:r w:rsidRPr="007D60DF">
        <w:rPr>
          <w:rFonts w:hint="cs"/>
          <w:sz w:val="24"/>
          <w:rtl/>
        </w:rPr>
        <w:t xml:space="preserve"> הושלם, </w:t>
      </w:r>
      <w:r>
        <w:rPr>
          <w:rFonts w:hint="cs"/>
          <w:sz w:val="24"/>
          <w:rtl/>
        </w:rPr>
        <w:t xml:space="preserve">על אף קיומה של החלטת </w:t>
      </w:r>
      <w:r w:rsidRPr="007D60DF">
        <w:rPr>
          <w:rFonts w:hint="cs"/>
          <w:sz w:val="24"/>
          <w:rtl/>
        </w:rPr>
        <w:t>שר</w:t>
      </w:r>
      <w:r>
        <w:rPr>
          <w:rFonts w:hint="cs"/>
          <w:sz w:val="24"/>
          <w:rtl/>
        </w:rPr>
        <w:t xml:space="preserve"> בנושא</w:t>
      </w:r>
      <w:r w:rsidRPr="007D60DF">
        <w:rPr>
          <w:rFonts w:hint="cs"/>
          <w:sz w:val="24"/>
          <w:rtl/>
        </w:rPr>
        <w:t xml:space="preserve"> משנת 2012</w:t>
      </w:r>
      <w:r>
        <w:rPr>
          <w:rFonts w:hint="cs"/>
          <w:sz w:val="24"/>
          <w:rtl/>
        </w:rPr>
        <w:t xml:space="preserve">: </w:t>
      </w:r>
      <w:r w:rsidRPr="007D60DF">
        <w:rPr>
          <w:rFonts w:hint="cs"/>
          <w:sz w:val="24"/>
          <w:rtl/>
        </w:rPr>
        <w:t xml:space="preserve">ישנן רק שלוש משרות מקצועיות, כולן בתפקידי תמיכה משרדיים ולא בתפקידי שטח, וחסרה מומחיות בתחומים נוספים. מיעוט משרות אלה מאפשר למשרד להתמקד רק </w:t>
      </w:r>
      <w:r>
        <w:rPr>
          <w:rFonts w:hint="cs"/>
          <w:sz w:val="24"/>
          <w:rtl/>
        </w:rPr>
        <w:t xml:space="preserve">בתיקי דגל נגד מפעלים. לפי המשרד להג"ס </w:t>
      </w:r>
      <w:r w:rsidRPr="007D60DF">
        <w:rPr>
          <w:rFonts w:hint="cs"/>
          <w:sz w:val="24"/>
          <w:rtl/>
        </w:rPr>
        <w:t xml:space="preserve">כ-28% מהמפקחים בשטח הם בעלי </w:t>
      </w:r>
      <w:r w:rsidRPr="007D60DF">
        <w:rPr>
          <w:rFonts w:hint="cs"/>
          <w:sz w:val="24"/>
          <w:rtl/>
        </w:rPr>
        <w:t>השכלה תיכונית בלבד, וגם ל</w:t>
      </w:r>
      <w:r>
        <w:rPr>
          <w:rFonts w:hint="cs"/>
          <w:sz w:val="24"/>
          <w:rtl/>
        </w:rPr>
        <w:t>שאר</w:t>
      </w:r>
      <w:r w:rsidRPr="007D60DF">
        <w:rPr>
          <w:rFonts w:hint="cs"/>
          <w:sz w:val="24"/>
          <w:rtl/>
        </w:rPr>
        <w:t xml:space="preserve"> המפקחים </w:t>
      </w:r>
      <w:r>
        <w:rPr>
          <w:rFonts w:hint="cs"/>
          <w:sz w:val="24"/>
          <w:rtl/>
        </w:rPr>
        <w:t xml:space="preserve">בשטח </w:t>
      </w:r>
      <w:r w:rsidRPr="007D60DF">
        <w:rPr>
          <w:rFonts w:hint="cs"/>
          <w:sz w:val="24"/>
          <w:rtl/>
        </w:rPr>
        <w:t xml:space="preserve">אין השכלה מדעית רלוונטית הנדרשת בתפקידם לחקירת </w:t>
      </w:r>
      <w:r w:rsidRPr="006141CB">
        <w:rPr>
          <w:rFonts w:hint="cs"/>
          <w:rtl/>
        </w:rPr>
        <w:t>מפגעים</w:t>
      </w:r>
      <w:r w:rsidRPr="007D60DF">
        <w:rPr>
          <w:rFonts w:hint="cs"/>
          <w:sz w:val="24"/>
          <w:rtl/>
        </w:rPr>
        <w:t xml:space="preserve"> מורכבים. מתח הדרגות שנקבע לתפקיד מפקח במשטרה הירוקה לא שונה, </w:t>
      </w:r>
      <w:r>
        <w:rPr>
          <w:rFonts w:hint="cs"/>
          <w:sz w:val="24"/>
          <w:rtl/>
        </w:rPr>
        <w:t>ו</w:t>
      </w:r>
      <w:r w:rsidRPr="007D60DF">
        <w:rPr>
          <w:rFonts w:hint="cs"/>
          <w:sz w:val="24"/>
          <w:rtl/>
        </w:rPr>
        <w:t xml:space="preserve">לא </w:t>
      </w:r>
      <w:r>
        <w:rPr>
          <w:rFonts w:hint="cs"/>
          <w:sz w:val="24"/>
          <w:rtl/>
        </w:rPr>
        <w:t>התווסף תנאי סף של</w:t>
      </w:r>
      <w:r w:rsidRPr="007D60DF">
        <w:rPr>
          <w:rFonts w:hint="cs"/>
          <w:sz w:val="24"/>
          <w:rtl/>
        </w:rPr>
        <w:t xml:space="preserve"> השכלה אקדמית רלוונטי</w:t>
      </w:r>
      <w:r>
        <w:rPr>
          <w:rFonts w:hint="cs"/>
          <w:sz w:val="24"/>
          <w:rtl/>
        </w:rPr>
        <w:t>ת.</w:t>
      </w:r>
      <w:r w:rsidRPr="007D60DF">
        <w:rPr>
          <w:rFonts w:hint="cs"/>
          <w:sz w:val="24"/>
          <w:rtl/>
        </w:rPr>
        <w:t xml:space="preserve"> הדבר מקשה על המשטרה הירוקה לגייס כוח אדם איכותי ולשמרו.</w:t>
      </w:r>
    </w:p>
    <w:p w:rsidR="00F130A7" w:rsidRPr="00F130A7" w:rsidP="00F130A7">
      <w:pPr>
        <w:pStyle w:val="takzir"/>
        <w:rPr>
          <w:rFonts w:ascii="Tahoma" w:hAnsi="Tahoma" w:cs="Tahoma"/>
          <w:b w:val="0"/>
          <w:bCs w:val="0"/>
          <w:noProof w:val="0"/>
          <w:sz w:val="28"/>
          <w:rtl/>
        </w:rPr>
      </w:pPr>
    </w:p>
    <w:p w:rsidR="00F130A7" w:rsidRPr="00F130A7" w:rsidP="00F130A7">
      <w:pPr>
        <w:pStyle w:val="KOT5T"/>
        <w:rPr>
          <w:rtl/>
        </w:rPr>
      </w:pPr>
      <w:r w:rsidRPr="00F130A7">
        <w:rPr>
          <w:rFonts w:hint="cs"/>
          <w:rtl/>
        </w:rPr>
        <w:t>ליקויים בתיעוד מפגעים ובפעולות אכיפה - נתונים</w:t>
      </w:r>
    </w:p>
    <w:p w:rsidR="00F130A7" w:rsidRPr="00F130A7" w:rsidP="008336A6">
      <w:pPr>
        <w:pStyle w:val="KOT6T"/>
        <w:pBdr>
          <w:top w:val="single" w:sz="8" w:space="4" w:color="2A2AA6"/>
          <w:left w:val="single" w:sz="8" w:space="4" w:color="2A2AA6"/>
          <w:right w:val="single" w:sz="8" w:space="4" w:color="2A2AA6"/>
        </w:pBdr>
        <w:ind w:left="170"/>
        <w:rPr>
          <w:rtl/>
        </w:rPr>
      </w:pPr>
      <w:r w:rsidRPr="001103F4">
        <w:rPr>
          <w:rFonts w:hint="cs"/>
          <w:rtl/>
        </w:rPr>
        <w:t>ליקויים בתיעוד מפגעים סביבתיים</w:t>
      </w:r>
    </w:p>
    <w:p w:rsidR="00F130A7" w:rsidRPr="001103F4" w:rsidP="00626FF9">
      <w:pPr>
        <w:pStyle w:val="takzir-text"/>
        <w:pBdr>
          <w:top w:val="none" w:sz="0" w:space="0" w:color="auto"/>
          <w:bottom w:val="none" w:sz="0" w:space="0" w:color="auto"/>
        </w:pBdr>
        <w:bidi/>
        <w:rPr>
          <w:rtl/>
        </w:rPr>
      </w:pPr>
      <w:r>
        <w:rPr>
          <w:rFonts w:hint="cs"/>
          <w:rtl/>
        </w:rPr>
        <w:t xml:space="preserve">יש </w:t>
      </w:r>
      <w:r w:rsidRPr="00CD5A62">
        <w:rPr>
          <w:rFonts w:hint="cs"/>
          <w:rtl/>
        </w:rPr>
        <w:t xml:space="preserve">פערים </w:t>
      </w:r>
      <w:r>
        <w:rPr>
          <w:rFonts w:hint="cs"/>
          <w:rtl/>
        </w:rPr>
        <w:t>ניכרים</w:t>
      </w:r>
      <w:r w:rsidRPr="00CD5A62">
        <w:rPr>
          <w:rFonts w:hint="cs"/>
          <w:rtl/>
        </w:rPr>
        <w:t xml:space="preserve"> בין המחוזות במספר המפגעים המדוּוחים</w:t>
      </w:r>
      <w:r>
        <w:rPr>
          <w:rFonts w:hint="cs"/>
          <w:rtl/>
        </w:rPr>
        <w:t xml:space="preserve"> אצלם </w:t>
      </w:r>
      <w:r w:rsidRPr="00CD5A62">
        <w:rPr>
          <w:rFonts w:hint="cs"/>
          <w:rtl/>
        </w:rPr>
        <w:t>וב</w:t>
      </w:r>
      <w:r>
        <w:rPr>
          <w:rFonts w:hint="cs"/>
          <w:rtl/>
        </w:rPr>
        <w:t xml:space="preserve">סיווגם לפי </w:t>
      </w:r>
      <w:r w:rsidRPr="00CD5A62">
        <w:rPr>
          <w:rFonts w:hint="cs"/>
          <w:rtl/>
        </w:rPr>
        <w:t>דרגת חומרתם</w:t>
      </w:r>
      <w:r>
        <w:rPr>
          <w:rFonts w:hint="cs"/>
          <w:rtl/>
        </w:rPr>
        <w:t>,</w:t>
      </w:r>
      <w:r w:rsidRPr="00CD5A62">
        <w:rPr>
          <w:rFonts w:hint="cs"/>
          <w:rtl/>
        </w:rPr>
        <w:t xml:space="preserve"> </w:t>
      </w:r>
      <w:r>
        <w:rPr>
          <w:rFonts w:hint="cs"/>
          <w:rtl/>
        </w:rPr>
        <w:t>והמחוזות</w:t>
      </w:r>
      <w:r w:rsidRPr="00CD5A62">
        <w:rPr>
          <w:rFonts w:hint="cs"/>
          <w:rtl/>
        </w:rPr>
        <w:t xml:space="preserve"> אינם מתעדים כנדרש את היקף המפגעים, למעט מחוז מרכז. שיעור המפגעים הגבוה המדו</w:t>
      </w:r>
      <w:r>
        <w:rPr>
          <w:rFonts w:hint="cs"/>
          <w:rtl/>
        </w:rPr>
        <w:t>ּ</w:t>
      </w:r>
      <w:r w:rsidRPr="00CD5A62">
        <w:rPr>
          <w:rFonts w:hint="cs"/>
          <w:rtl/>
        </w:rPr>
        <w:t>וח במחוז מרכז מעיד על תיעוד מעמיק ומקיף יותר של מפגעים מאשר ב</w:t>
      </w:r>
      <w:r>
        <w:rPr>
          <w:rFonts w:hint="cs"/>
          <w:rtl/>
        </w:rPr>
        <w:t>שאר</w:t>
      </w:r>
      <w:r w:rsidRPr="00CD5A62">
        <w:rPr>
          <w:rFonts w:hint="cs"/>
          <w:rtl/>
        </w:rPr>
        <w:t xml:space="preserve"> המחוזות, ולאו דווקא על מפגעים רבים יותר. נתוני מחוז מרכז</w:t>
      </w:r>
      <w:r>
        <w:rPr>
          <w:rFonts w:hint="cs"/>
          <w:rtl/>
        </w:rPr>
        <w:t xml:space="preserve"> </w:t>
      </w:r>
      <w:r w:rsidRPr="00CD5A62">
        <w:rPr>
          <w:rFonts w:hint="cs"/>
          <w:rtl/>
        </w:rPr>
        <w:t xml:space="preserve">משקפים באופן אמיתי יותר את היקף המפגעים הקיים בשטחו לעומת נתוני המחוזות האחרים, ומהם ניתן להעריך כי היקף המפגעים הארצי גבוה בהרבה מהמתועד. </w:t>
      </w:r>
    </w:p>
    <w:p w:rsidR="00F130A7" w:rsidRPr="00CD5A62" w:rsidP="00626FF9">
      <w:pPr>
        <w:pStyle w:val="takzir-text"/>
        <w:pBdr>
          <w:top w:val="none" w:sz="0" w:space="0" w:color="auto"/>
          <w:bottom w:val="none" w:sz="0" w:space="0" w:color="auto"/>
        </w:pBdr>
        <w:bidi/>
        <w:rPr>
          <w:rtl/>
        </w:rPr>
      </w:pPr>
      <w:r w:rsidRPr="00CD5A62">
        <w:rPr>
          <w:rFonts w:hint="cs"/>
          <w:rtl/>
        </w:rPr>
        <w:t>אף לא אחד מהמחוזות מסַווג מפגעים כחמורים. מערכות המידע במשרד להג</w:t>
      </w:r>
      <w:r w:rsidRPr="00CD5A62">
        <w:rPr>
          <w:rtl/>
        </w:rPr>
        <w:t>"</w:t>
      </w:r>
      <w:r w:rsidRPr="00CD5A62">
        <w:rPr>
          <w:rFonts w:hint="cs"/>
          <w:rtl/>
        </w:rPr>
        <w:t xml:space="preserve">ס כלל אינן מאפשרות הזנת מפגעים חמורים ותיעודם ככאלה, והם מתועדים ומטופלים בהתאם למסלול האכיפה של </w:t>
      </w:r>
      <w:r>
        <w:rPr>
          <w:rFonts w:hint="cs"/>
          <w:rtl/>
        </w:rPr>
        <w:t>מפגע</w:t>
      </w:r>
      <w:r w:rsidRPr="00CD5A62">
        <w:rPr>
          <w:rFonts w:hint="cs"/>
          <w:rtl/>
        </w:rPr>
        <w:t xml:space="preserve"> רגיל</w:t>
      </w:r>
      <w:r>
        <w:rPr>
          <w:rFonts w:hint="cs"/>
          <w:rtl/>
        </w:rPr>
        <w:t>. זאת מפני ש</w:t>
      </w:r>
      <w:r w:rsidRPr="00CD5A62">
        <w:rPr>
          <w:rFonts w:hint="cs"/>
          <w:rtl/>
        </w:rPr>
        <w:t xml:space="preserve">המחוזות מתקשים בעמידה בלוחות הזמנים המזורזים שהוגדרו לטיפול במפגע חמור, </w:t>
      </w:r>
      <w:r>
        <w:rPr>
          <w:rFonts w:hint="cs"/>
          <w:rtl/>
        </w:rPr>
        <w:t>ו</w:t>
      </w:r>
      <w:r w:rsidRPr="00CD5A62">
        <w:rPr>
          <w:rFonts w:hint="cs"/>
          <w:rtl/>
        </w:rPr>
        <w:t xml:space="preserve">לפיהם יוגש כתב אישום נגד מבצע המפגע לכל היותר 72 ימים ממועד הדיווח על המפגע. לפיכך נוהל מפגעים </w:t>
      </w:r>
      <w:r w:rsidRPr="005120F5">
        <w:rPr>
          <w:rFonts w:hint="cs"/>
          <w:rtl/>
        </w:rPr>
        <w:t>משנת 2009 (להלן - נוהל מפגעים חמורים)</w:t>
      </w:r>
      <w:r>
        <w:rPr>
          <w:rFonts w:hint="cs"/>
          <w:rtl/>
        </w:rPr>
        <w:t xml:space="preserve"> </w:t>
      </w:r>
      <w:r w:rsidRPr="00CD5A62">
        <w:rPr>
          <w:rFonts w:hint="cs"/>
          <w:rtl/>
        </w:rPr>
        <w:t>אינו מקוים, ומפגעים חמורים אינם מתועדים במערכ</w:t>
      </w:r>
      <w:r>
        <w:rPr>
          <w:rFonts w:hint="cs"/>
          <w:rtl/>
        </w:rPr>
        <w:t>ו</w:t>
      </w:r>
      <w:r w:rsidRPr="00CD5A62">
        <w:rPr>
          <w:rFonts w:hint="cs"/>
          <w:rtl/>
        </w:rPr>
        <w:t xml:space="preserve">ת </w:t>
      </w:r>
      <w:r>
        <w:rPr>
          <w:rFonts w:hint="cs"/>
          <w:rtl/>
        </w:rPr>
        <w:t>המידע</w:t>
      </w:r>
      <w:r w:rsidRPr="00CD5A62">
        <w:rPr>
          <w:rFonts w:hint="cs"/>
          <w:rtl/>
        </w:rPr>
        <w:t xml:space="preserve"> כחמורים.</w:t>
      </w:r>
    </w:p>
    <w:p w:rsidR="00F130A7" w:rsidP="00626FF9">
      <w:pPr>
        <w:pStyle w:val="KOT6T"/>
        <w:pBdr>
          <w:left w:val="single" w:sz="8" w:space="4" w:color="2A2AA6"/>
          <w:right w:val="single" w:sz="8" w:space="4" w:color="2A2AA6"/>
        </w:pBdr>
        <w:ind w:left="170"/>
        <w:rPr>
          <w:rtl/>
        </w:rPr>
      </w:pPr>
      <w:r w:rsidRPr="009B65D0">
        <w:rPr>
          <w:rFonts w:hint="eastAsia"/>
          <w:rtl/>
        </w:rPr>
        <w:t>נתונים</w:t>
      </w:r>
      <w:r w:rsidRPr="009B65D0">
        <w:rPr>
          <w:rtl/>
        </w:rPr>
        <w:t xml:space="preserve"> </w:t>
      </w:r>
      <w:r w:rsidRPr="009B65D0">
        <w:rPr>
          <w:rFonts w:hint="eastAsia"/>
          <w:rtl/>
        </w:rPr>
        <w:t>על</w:t>
      </w:r>
      <w:r w:rsidRPr="009B65D0">
        <w:rPr>
          <w:rtl/>
        </w:rPr>
        <w:t xml:space="preserve"> </w:t>
      </w:r>
      <w:r w:rsidRPr="009B65D0">
        <w:rPr>
          <w:rFonts w:hint="eastAsia"/>
          <w:rtl/>
        </w:rPr>
        <w:t>מפגעים</w:t>
      </w:r>
      <w:r w:rsidRPr="009B65D0">
        <w:rPr>
          <w:rtl/>
        </w:rPr>
        <w:t xml:space="preserve"> </w:t>
      </w:r>
      <w:r w:rsidRPr="009B65D0">
        <w:rPr>
          <w:rFonts w:hint="eastAsia"/>
          <w:rtl/>
        </w:rPr>
        <w:t>שטופלו</w:t>
      </w:r>
      <w:r w:rsidRPr="009B65D0">
        <w:rPr>
          <w:rtl/>
        </w:rPr>
        <w:t xml:space="preserve"> </w:t>
      </w:r>
      <w:r w:rsidRPr="009B65D0">
        <w:rPr>
          <w:rFonts w:hint="eastAsia"/>
          <w:rtl/>
        </w:rPr>
        <w:t>באמצעות</w:t>
      </w:r>
      <w:r w:rsidRPr="009B65D0">
        <w:rPr>
          <w:rtl/>
        </w:rPr>
        <w:t xml:space="preserve"> </w:t>
      </w:r>
      <w:r w:rsidRPr="009B65D0">
        <w:rPr>
          <w:rFonts w:hint="eastAsia"/>
          <w:rtl/>
        </w:rPr>
        <w:t>הסדרה</w:t>
      </w:r>
      <w:r w:rsidRPr="00FD5278">
        <w:rPr>
          <w:rFonts w:hint="cs"/>
          <w:rtl/>
        </w:rPr>
        <w:t xml:space="preserve"> (ללא</w:t>
      </w:r>
      <w:r w:rsidRPr="00D27105">
        <w:rPr>
          <w:rFonts w:hint="cs"/>
          <w:rtl/>
        </w:rPr>
        <w:t xml:space="preserve"> אכיפה</w:t>
      </w:r>
      <w:r>
        <w:rPr>
          <w:rFonts w:hint="cs"/>
          <w:rtl/>
        </w:rPr>
        <w:t>)</w:t>
      </w:r>
    </w:p>
    <w:p w:rsidR="00F130A7" w:rsidRPr="00214F17" w:rsidP="00626FF9">
      <w:pPr>
        <w:pStyle w:val="takzir-text"/>
        <w:pBdr>
          <w:top w:val="none" w:sz="0" w:space="0" w:color="auto"/>
          <w:bottom w:val="none" w:sz="0" w:space="0" w:color="auto"/>
        </w:pBdr>
        <w:bidi/>
        <w:rPr>
          <w:rtl/>
        </w:rPr>
      </w:pPr>
      <w:r>
        <w:rPr>
          <w:rFonts w:hint="cs"/>
          <w:rtl/>
        </w:rPr>
        <w:t xml:space="preserve">נגד רוב המפגעים </w:t>
      </w:r>
      <w:r w:rsidRPr="00B04C98">
        <w:rPr>
          <w:rFonts w:hint="cs"/>
          <w:rtl/>
        </w:rPr>
        <w:t xml:space="preserve">כלל </w:t>
      </w:r>
      <w:r>
        <w:rPr>
          <w:rFonts w:hint="cs"/>
          <w:rtl/>
        </w:rPr>
        <w:t>אינן</w:t>
      </w:r>
      <w:r w:rsidRPr="00B04C98">
        <w:rPr>
          <w:rFonts w:hint="cs"/>
          <w:rtl/>
        </w:rPr>
        <w:t xml:space="preserve"> מתבצע</w:t>
      </w:r>
      <w:r>
        <w:rPr>
          <w:rFonts w:hint="cs"/>
          <w:rtl/>
        </w:rPr>
        <w:t>ו</w:t>
      </w:r>
      <w:r w:rsidRPr="00B04C98">
        <w:rPr>
          <w:rFonts w:hint="cs"/>
          <w:rtl/>
        </w:rPr>
        <w:t xml:space="preserve">ת אכיפה מינהלית או </w:t>
      </w:r>
      <w:r>
        <w:rPr>
          <w:rFonts w:hint="cs"/>
          <w:rtl/>
        </w:rPr>
        <w:t xml:space="preserve">אכיפה </w:t>
      </w:r>
      <w:r w:rsidRPr="007C0A01">
        <w:rPr>
          <w:rFonts w:hint="cs"/>
          <w:rtl/>
        </w:rPr>
        <w:t xml:space="preserve">פלילית </w:t>
      </w:r>
      <w:r w:rsidR="00CB0239">
        <w:rPr>
          <w:rtl/>
        </w:rPr>
        <w:br/>
      </w:r>
      <w:r w:rsidRPr="007C0A01">
        <w:rPr>
          <w:rFonts w:hint="cs"/>
          <w:rtl/>
        </w:rPr>
        <w:t>(כ-59% מכלל המפגעים הסביבתיים המדווחים המתועדים), והם מטופלים, אם בכלל, ב</w:t>
      </w:r>
      <w:r w:rsidRPr="00B04C98">
        <w:rPr>
          <w:rFonts w:hint="cs"/>
          <w:rtl/>
        </w:rPr>
        <w:t>אמצעות הסדרה, ללא</w:t>
      </w:r>
      <w:r>
        <w:rPr>
          <w:rFonts w:hint="cs"/>
          <w:rtl/>
        </w:rPr>
        <w:t xml:space="preserve"> כללים אחידים לגבי אופן יישומה.</w:t>
      </w:r>
      <w:r w:rsidRPr="00B04C98">
        <w:rPr>
          <w:rFonts w:hint="cs"/>
          <w:rtl/>
        </w:rPr>
        <w:t xml:space="preserve"> </w:t>
      </w:r>
      <w:r w:rsidRPr="009F7F2C">
        <w:rPr>
          <w:rFonts w:hint="eastAsia"/>
          <w:rtl/>
        </w:rPr>
        <w:t>כחצי</w:t>
      </w:r>
      <w:r w:rsidRPr="009F7F2C">
        <w:rPr>
          <w:rtl/>
        </w:rPr>
        <w:t xml:space="preserve"> </w:t>
      </w:r>
      <w:r w:rsidRPr="003B13F6">
        <w:rPr>
          <w:rFonts w:hint="eastAsia"/>
          <w:b/>
          <w:bCs/>
          <w:rtl/>
        </w:rPr>
        <w:t>מהמפגעים</w:t>
      </w:r>
      <w:r w:rsidRPr="003B13F6">
        <w:rPr>
          <w:b/>
          <w:bCs/>
          <w:rtl/>
        </w:rPr>
        <w:t xml:space="preserve"> </w:t>
      </w:r>
      <w:r w:rsidRPr="003B13F6">
        <w:rPr>
          <w:rFonts w:hint="eastAsia"/>
          <w:b/>
          <w:bCs/>
          <w:rtl/>
        </w:rPr>
        <w:t>המהותיים</w:t>
      </w:r>
      <w:r>
        <w:rPr>
          <w:rStyle w:val="FootnoteReference0"/>
          <w:b/>
          <w:bCs/>
          <w:rtl/>
        </w:rPr>
        <w:footnoteReference w:id="2"/>
      </w:r>
      <w:r>
        <w:rPr>
          <w:rFonts w:hint="cs"/>
          <w:rtl/>
        </w:rPr>
        <w:t xml:space="preserve"> אף הם אינם נאכפים ו</w:t>
      </w:r>
      <w:r w:rsidRPr="009F7F2C">
        <w:rPr>
          <w:rtl/>
        </w:rPr>
        <w:t xml:space="preserve">מטופלים על דרך ההסדרה, אף שהם ברמת חומרה רגילה או חמורה, </w:t>
      </w:r>
      <w:r w:rsidRPr="00E92A90">
        <w:rPr>
          <w:rFonts w:hint="cs"/>
          <w:sz w:val="24"/>
          <w:rtl/>
        </w:rPr>
        <w:t>ונ</w:t>
      </w:r>
      <w:r>
        <w:rPr>
          <w:rFonts w:hint="cs"/>
          <w:sz w:val="24"/>
          <w:rtl/>
        </w:rPr>
        <w:t>ו</w:t>
      </w:r>
      <w:r w:rsidRPr="00E92A90">
        <w:rPr>
          <w:rFonts w:hint="cs"/>
          <w:sz w:val="24"/>
          <w:rtl/>
        </w:rPr>
        <w:t>הלי</w:t>
      </w:r>
      <w:r w:rsidRPr="009F7F2C">
        <w:rPr>
          <w:rtl/>
        </w:rPr>
        <w:t xml:space="preserve"> המשרד קובע</w:t>
      </w:r>
      <w:r w:rsidRPr="009F7F2C">
        <w:rPr>
          <w:rFonts w:hint="eastAsia"/>
          <w:rtl/>
        </w:rPr>
        <w:t>ים</w:t>
      </w:r>
      <w:r w:rsidRPr="009F7F2C">
        <w:rPr>
          <w:rtl/>
        </w:rPr>
        <w:t xml:space="preserve"> כי נדרשת </w:t>
      </w:r>
      <w:r w:rsidRPr="00B57A91">
        <w:rPr>
          <w:rtl/>
        </w:rPr>
        <w:t>אכיפה בגי</w:t>
      </w:r>
      <w:r w:rsidRPr="00B57A91">
        <w:rPr>
          <w:rFonts w:hint="cs"/>
          <w:rtl/>
        </w:rPr>
        <w:t>נם</w:t>
      </w:r>
      <w:r>
        <w:rPr>
          <w:rFonts w:hint="cs"/>
          <w:rtl/>
        </w:rPr>
        <w:t>. שיעורים אלו אף גבוהים יותר ב</w:t>
      </w:r>
      <w:r w:rsidRPr="00B57A91">
        <w:rPr>
          <w:rFonts w:hint="cs"/>
          <w:rtl/>
        </w:rPr>
        <w:t xml:space="preserve">מחוז דרום </w:t>
      </w:r>
      <w:r>
        <w:rPr>
          <w:rFonts w:hint="cs"/>
          <w:rtl/>
        </w:rPr>
        <w:t>(כ-63% מהמפגעים המהותיים);</w:t>
      </w:r>
      <w:r w:rsidRPr="00B57A91">
        <w:rPr>
          <w:rFonts w:hint="cs"/>
          <w:rtl/>
        </w:rPr>
        <w:t xml:space="preserve"> במחוז חיפה </w:t>
      </w:r>
      <w:r>
        <w:rPr>
          <w:rFonts w:hint="cs"/>
          <w:rtl/>
        </w:rPr>
        <w:t>(כ-53%); במחוז ירושלים (</w:t>
      </w:r>
      <w:r w:rsidRPr="00B57A91">
        <w:rPr>
          <w:rFonts w:hint="cs"/>
          <w:rtl/>
        </w:rPr>
        <w:t>כ-57%</w:t>
      </w:r>
      <w:r>
        <w:rPr>
          <w:rFonts w:hint="cs"/>
          <w:rtl/>
        </w:rPr>
        <w:t>)</w:t>
      </w:r>
      <w:r w:rsidRPr="00B57A91">
        <w:rPr>
          <w:rFonts w:hint="cs"/>
          <w:rtl/>
        </w:rPr>
        <w:t xml:space="preserve"> ובמחוז מרכז </w:t>
      </w:r>
      <w:r w:rsidR="008336A6">
        <w:rPr>
          <w:rtl/>
        </w:rPr>
        <w:br/>
      </w:r>
      <w:r>
        <w:rPr>
          <w:rFonts w:hint="cs"/>
          <w:rtl/>
        </w:rPr>
        <w:t>(</w:t>
      </w:r>
      <w:r w:rsidRPr="00B57A91">
        <w:rPr>
          <w:rFonts w:hint="cs"/>
          <w:rtl/>
        </w:rPr>
        <w:t>כ-50%</w:t>
      </w:r>
      <w:r>
        <w:rPr>
          <w:rFonts w:hint="cs"/>
          <w:rtl/>
        </w:rPr>
        <w:t>)</w:t>
      </w:r>
      <w:r w:rsidRPr="00B57A91">
        <w:rPr>
          <w:rtl/>
        </w:rPr>
        <w:t xml:space="preserve">. </w:t>
      </w:r>
      <w:r>
        <w:rPr>
          <w:rFonts w:hint="cs"/>
          <w:rtl/>
        </w:rPr>
        <w:t xml:space="preserve">כמו כן, </w:t>
      </w:r>
      <w:r w:rsidRPr="00563686">
        <w:rPr>
          <w:rFonts w:hint="cs"/>
          <w:rtl/>
        </w:rPr>
        <w:t xml:space="preserve">משום שהמחוזות </w:t>
      </w:r>
      <w:r w:rsidRPr="00563686">
        <w:rPr>
          <w:rFonts w:hint="eastAsia"/>
          <w:rtl/>
        </w:rPr>
        <w:t>מתעדים</w:t>
      </w:r>
      <w:r w:rsidRPr="00563686">
        <w:rPr>
          <w:rtl/>
        </w:rPr>
        <w:t xml:space="preserve"> באופן </w:t>
      </w:r>
      <w:r w:rsidRPr="00563686">
        <w:rPr>
          <w:rFonts w:hint="eastAsia"/>
          <w:rtl/>
        </w:rPr>
        <w:t>חסר</w:t>
      </w:r>
      <w:r w:rsidRPr="00563686">
        <w:rPr>
          <w:rFonts w:hint="cs"/>
          <w:rtl/>
        </w:rPr>
        <w:t xml:space="preserve"> את המפגעים הסביבתיים, אין לדעת אם המפגעים שאינם מתועדים מטופלים על דרך ההסדרה ומסולקים או שאינם מטופלים כלל</w:t>
      </w:r>
      <w:r w:rsidRPr="009A17C3">
        <w:rPr>
          <w:rtl/>
        </w:rPr>
        <w:t>.</w:t>
      </w:r>
    </w:p>
    <w:p w:rsidR="00F130A7" w:rsidRPr="0052106F" w:rsidP="00626FF9">
      <w:pPr>
        <w:pStyle w:val="takzir-text"/>
        <w:pBdr>
          <w:top w:val="none" w:sz="0" w:space="0" w:color="auto"/>
          <w:bottom w:val="none" w:sz="0" w:space="0" w:color="auto"/>
        </w:pBdr>
        <w:bidi/>
      </w:pPr>
      <w:r w:rsidRPr="00CB0239">
        <w:rPr>
          <w:rFonts w:hint="cs"/>
          <w:spacing w:val="-4"/>
          <w:rtl/>
        </w:rPr>
        <w:t xml:space="preserve">בשנת 2016 </w:t>
      </w:r>
      <w:r w:rsidRPr="00CB0239">
        <w:rPr>
          <w:rFonts w:hint="eastAsia"/>
          <w:spacing w:val="-4"/>
          <w:rtl/>
        </w:rPr>
        <w:t>נמצאו</w:t>
      </w:r>
      <w:r w:rsidRPr="00CB0239">
        <w:rPr>
          <w:spacing w:val="-4"/>
          <w:rtl/>
        </w:rPr>
        <w:t xml:space="preserve"> </w:t>
      </w:r>
      <w:r w:rsidRPr="00CB0239">
        <w:rPr>
          <w:rFonts w:hint="eastAsia"/>
          <w:spacing w:val="-4"/>
          <w:rtl/>
        </w:rPr>
        <w:t>שיעורים</w:t>
      </w:r>
      <w:r w:rsidRPr="00CB0239">
        <w:rPr>
          <w:spacing w:val="-4"/>
          <w:rtl/>
        </w:rPr>
        <w:t xml:space="preserve"> </w:t>
      </w:r>
      <w:r w:rsidRPr="00CB0239">
        <w:rPr>
          <w:rFonts w:hint="eastAsia"/>
          <w:spacing w:val="-4"/>
          <w:rtl/>
        </w:rPr>
        <w:t>גבוהים</w:t>
      </w:r>
      <w:r w:rsidRPr="00CB0239">
        <w:rPr>
          <w:spacing w:val="-4"/>
          <w:rtl/>
        </w:rPr>
        <w:t xml:space="preserve"> של </w:t>
      </w:r>
      <w:r w:rsidRPr="00CB0239">
        <w:rPr>
          <w:b/>
          <w:bCs/>
          <w:spacing w:val="-4"/>
          <w:rtl/>
        </w:rPr>
        <w:t>הפרות משמעותיות</w:t>
      </w:r>
      <w:r>
        <w:rPr>
          <w:rStyle w:val="FootnoteReference0"/>
          <w:spacing w:val="-4"/>
          <w:rtl/>
        </w:rPr>
        <w:footnoteReference w:id="3"/>
      </w:r>
      <w:r w:rsidRPr="00CB0239">
        <w:rPr>
          <w:spacing w:val="-4"/>
          <w:rtl/>
        </w:rPr>
        <w:t xml:space="preserve"> במפעלי</w:t>
      </w:r>
      <w:r w:rsidRPr="00CB0239">
        <w:rPr>
          <w:rFonts w:hint="cs"/>
          <w:spacing w:val="-4"/>
          <w:rtl/>
        </w:rPr>
        <w:t>ם בסיווג</w:t>
      </w:r>
      <w:r w:rsidRPr="009A17C3">
        <w:rPr>
          <w:rtl/>
        </w:rPr>
        <w:t xml:space="preserve"> </w:t>
      </w:r>
      <w:r w:rsidRPr="009A17C3">
        <w:t>A</w:t>
      </w:r>
      <w:r w:rsidRPr="009A17C3">
        <w:rPr>
          <w:rFonts w:hint="cs"/>
          <w:rtl/>
        </w:rPr>
        <w:t xml:space="preserve"> (שהם בעלי ההשפעה הסביבתית הגדולה ביותר),</w:t>
      </w:r>
      <w:r w:rsidRPr="009A17C3">
        <w:rPr>
          <w:rtl/>
        </w:rPr>
        <w:t xml:space="preserve"> </w:t>
      </w:r>
      <w:r w:rsidRPr="009A17C3">
        <w:rPr>
          <w:rFonts w:hint="eastAsia"/>
          <w:rtl/>
        </w:rPr>
        <w:t>ואף</w:t>
      </w:r>
      <w:r w:rsidRPr="009A17C3">
        <w:rPr>
          <w:rtl/>
        </w:rPr>
        <w:t xml:space="preserve"> על פי</w:t>
      </w:r>
      <w:r w:rsidRPr="009F7F2C">
        <w:rPr>
          <w:rtl/>
        </w:rPr>
        <w:t xml:space="preserve"> כן 55% </w:t>
      </w:r>
      <w:r w:rsidRPr="009F7F2C">
        <w:rPr>
          <w:rFonts w:hint="eastAsia"/>
          <w:rtl/>
        </w:rPr>
        <w:t>מהן</w:t>
      </w:r>
      <w:r w:rsidRPr="009F7F2C">
        <w:rPr>
          <w:rtl/>
        </w:rPr>
        <w:t xml:space="preserve"> </w:t>
      </w:r>
      <w:r w:rsidRPr="009F7F2C">
        <w:rPr>
          <w:rFonts w:hint="eastAsia"/>
          <w:rtl/>
        </w:rPr>
        <w:t>לא</w:t>
      </w:r>
      <w:r w:rsidRPr="009F7F2C">
        <w:rPr>
          <w:rtl/>
        </w:rPr>
        <w:t xml:space="preserve"> </w:t>
      </w:r>
      <w:r w:rsidRPr="009F7F2C">
        <w:rPr>
          <w:rFonts w:hint="eastAsia"/>
          <w:rtl/>
        </w:rPr>
        <w:t>נאכפו</w:t>
      </w:r>
      <w:r w:rsidRPr="009F7F2C">
        <w:rPr>
          <w:rtl/>
        </w:rPr>
        <w:t xml:space="preserve">, ולא הגיעו אפילו לשלבי אכיפה </w:t>
      </w:r>
      <w:r w:rsidRPr="009F7F2C">
        <w:rPr>
          <w:rFonts w:hint="cs"/>
          <w:rtl/>
        </w:rPr>
        <w:t>מינהלית</w:t>
      </w:r>
      <w:r w:rsidRPr="009F7F2C">
        <w:rPr>
          <w:rtl/>
        </w:rPr>
        <w:t xml:space="preserve"> </w:t>
      </w:r>
      <w:r w:rsidRPr="009F7F2C">
        <w:rPr>
          <w:rFonts w:hint="eastAsia"/>
          <w:rtl/>
        </w:rPr>
        <w:t>ראשונית</w:t>
      </w:r>
      <w:r w:rsidRPr="009F7F2C">
        <w:rPr>
          <w:rtl/>
        </w:rPr>
        <w:t xml:space="preserve">, </w:t>
      </w:r>
      <w:r w:rsidRPr="009F7F2C">
        <w:rPr>
          <w:rFonts w:hint="eastAsia"/>
          <w:rtl/>
        </w:rPr>
        <w:t>פרוצדורלית</w:t>
      </w:r>
      <w:r w:rsidRPr="009F7F2C">
        <w:rPr>
          <w:rtl/>
        </w:rPr>
        <w:t xml:space="preserve"> - </w:t>
      </w:r>
      <w:r w:rsidRPr="009F7F2C">
        <w:rPr>
          <w:rFonts w:hint="eastAsia"/>
          <w:rtl/>
        </w:rPr>
        <w:t>כזו</w:t>
      </w:r>
      <w:r w:rsidRPr="009F7F2C">
        <w:rPr>
          <w:rtl/>
        </w:rPr>
        <w:t xml:space="preserve"> </w:t>
      </w:r>
      <w:r w:rsidRPr="009F7F2C">
        <w:rPr>
          <w:rFonts w:hint="cs"/>
          <w:rtl/>
        </w:rPr>
        <w:t>שאינה</w:t>
      </w:r>
      <w:r w:rsidRPr="009F7F2C">
        <w:rPr>
          <w:rtl/>
        </w:rPr>
        <w:t xml:space="preserve"> </w:t>
      </w:r>
      <w:r w:rsidRPr="009F7F2C">
        <w:rPr>
          <w:rFonts w:hint="cs"/>
          <w:rtl/>
        </w:rPr>
        <w:t xml:space="preserve">מענישה את הגורם המפגע </w:t>
      </w:r>
      <w:r w:rsidRPr="009F7F2C">
        <w:rPr>
          <w:rFonts w:hint="eastAsia"/>
          <w:rtl/>
        </w:rPr>
        <w:t>או</w:t>
      </w:r>
      <w:r w:rsidRPr="009F7F2C">
        <w:rPr>
          <w:rtl/>
        </w:rPr>
        <w:t xml:space="preserve"> </w:t>
      </w:r>
      <w:r w:rsidRPr="009F7F2C">
        <w:rPr>
          <w:rFonts w:hint="eastAsia"/>
          <w:rtl/>
        </w:rPr>
        <w:t>מטילה</w:t>
      </w:r>
      <w:r w:rsidRPr="009F7F2C">
        <w:rPr>
          <w:rtl/>
        </w:rPr>
        <w:t xml:space="preserve"> </w:t>
      </w:r>
      <w:r w:rsidRPr="009F7F2C">
        <w:rPr>
          <w:rFonts w:hint="cs"/>
          <w:rtl/>
        </w:rPr>
        <w:t xml:space="preserve">עליו </w:t>
      </w:r>
      <w:r w:rsidRPr="009F7F2C">
        <w:rPr>
          <w:rFonts w:hint="eastAsia"/>
          <w:rtl/>
        </w:rPr>
        <w:t>סנקציה</w:t>
      </w:r>
      <w:r w:rsidRPr="009F7F2C">
        <w:rPr>
          <w:rtl/>
        </w:rPr>
        <w:t xml:space="preserve">, </w:t>
      </w:r>
      <w:r w:rsidRPr="009F7F2C">
        <w:rPr>
          <w:rFonts w:hint="eastAsia"/>
          <w:rtl/>
        </w:rPr>
        <w:t>כגון</w:t>
      </w:r>
      <w:r w:rsidRPr="009F7F2C">
        <w:rPr>
          <w:rtl/>
        </w:rPr>
        <w:t xml:space="preserve"> </w:t>
      </w:r>
      <w:r w:rsidRPr="009F7F2C">
        <w:rPr>
          <w:rFonts w:hint="eastAsia"/>
          <w:rtl/>
        </w:rPr>
        <w:t>התראה</w:t>
      </w:r>
      <w:r w:rsidRPr="009F7F2C">
        <w:rPr>
          <w:rtl/>
        </w:rPr>
        <w:t xml:space="preserve"> </w:t>
      </w:r>
      <w:r w:rsidRPr="009F7F2C">
        <w:rPr>
          <w:rFonts w:hint="eastAsia"/>
          <w:rtl/>
        </w:rPr>
        <w:t>או</w:t>
      </w:r>
      <w:r w:rsidRPr="009F7F2C">
        <w:rPr>
          <w:rtl/>
        </w:rPr>
        <w:t xml:space="preserve"> </w:t>
      </w:r>
      <w:r w:rsidRPr="009F7F2C">
        <w:rPr>
          <w:rFonts w:hint="eastAsia"/>
          <w:rtl/>
        </w:rPr>
        <w:t>שימוע</w:t>
      </w:r>
      <w:r>
        <w:rPr>
          <w:rFonts w:hint="cs"/>
          <w:rtl/>
        </w:rPr>
        <w:t>.</w:t>
      </w:r>
      <w:r>
        <w:t xml:space="preserve"> </w:t>
      </w:r>
    </w:p>
    <w:p w:rsidR="00F130A7" w:rsidRPr="00F34CE5" w:rsidP="00626FF9">
      <w:pPr>
        <w:pStyle w:val="takzir-text"/>
        <w:pBdr>
          <w:top w:val="none" w:sz="0" w:space="0" w:color="auto"/>
          <w:bottom w:val="none" w:sz="0" w:space="0" w:color="auto"/>
        </w:pBdr>
        <w:bidi/>
        <w:rPr>
          <w:rtl/>
        </w:rPr>
      </w:pPr>
      <w:r w:rsidRPr="00F34CE5">
        <w:rPr>
          <w:rFonts w:hint="cs"/>
          <w:rtl/>
        </w:rPr>
        <w:t xml:space="preserve">הסדרה עשויה להתאים למפגעים טכניים ופשוטים, אולם קיום הליכים מתמשכים של הסדרה או אכיפה מינהלית במפגעים מהותיים, ודיונים ארוכים עם המפוקחים על טיב ההסדרה או </w:t>
      </w:r>
      <w:r>
        <w:rPr>
          <w:rFonts w:hint="cs"/>
          <w:rtl/>
        </w:rPr>
        <w:t xml:space="preserve">על </w:t>
      </w:r>
      <w:r w:rsidRPr="00F34CE5">
        <w:rPr>
          <w:rFonts w:hint="cs"/>
          <w:rtl/>
        </w:rPr>
        <w:t>משכה</w:t>
      </w:r>
      <w:r w:rsidRPr="001E2A80">
        <w:rPr>
          <w:rFonts w:hint="cs"/>
          <w:rtl/>
        </w:rPr>
        <w:t>,</w:t>
      </w:r>
      <w:r w:rsidRPr="00F34CE5">
        <w:rPr>
          <w:rFonts w:hint="cs"/>
          <w:rtl/>
        </w:rPr>
        <w:t xml:space="preserve"> מ</w:t>
      </w:r>
      <w:r>
        <w:rPr>
          <w:rFonts w:hint="cs"/>
          <w:rtl/>
        </w:rPr>
        <w:t>עבירים</w:t>
      </w:r>
      <w:r w:rsidRPr="00F34CE5">
        <w:rPr>
          <w:rFonts w:hint="cs"/>
          <w:rtl/>
        </w:rPr>
        <w:t xml:space="preserve"> </w:t>
      </w:r>
      <w:r w:rsidRPr="00FC1914">
        <w:rPr>
          <w:rFonts w:hint="cs"/>
          <w:rtl/>
        </w:rPr>
        <w:t xml:space="preserve">למעַוולים מסר כי ההסדרה אינה אלא המשך של המשא ומתן הרגולטורי. מצב זה שבו פעולות האכיפה נגד הפרות משמעותיות ומפגעים מהותיים נעשות בשיעורים נמוכים עד זעומים הוא חמור ביותר, אינו תואם את דרישות נוהל אכיפה סביבתית ונוהל מפגעים חמורים, פוגע בהרתעה מול מעַוולים סביבתיים ומעביר מסר שלילי לציבור שלפיו ההשלכות הנובעות מביצוע עבירה סביבתית אינן כה </w:t>
      </w:r>
      <w:r w:rsidRPr="00FD5278">
        <w:rPr>
          <w:rFonts w:hint="cs"/>
          <w:rtl/>
        </w:rPr>
        <w:t>חמורות</w:t>
      </w:r>
      <w:r w:rsidRPr="009B65D0">
        <w:rPr>
          <w:rtl/>
        </w:rPr>
        <w:t>-</w:t>
      </w:r>
      <w:r w:rsidRPr="00FD5278">
        <w:rPr>
          <w:rFonts w:hint="cs"/>
          <w:rtl/>
        </w:rPr>
        <w:t xml:space="preserve"> והוא</w:t>
      </w:r>
      <w:r w:rsidRPr="00FC1914">
        <w:rPr>
          <w:rFonts w:hint="cs"/>
          <w:rtl/>
        </w:rPr>
        <w:t xml:space="preserve"> טעון שינוי מידי. </w:t>
      </w:r>
    </w:p>
    <w:p w:rsidR="00F130A7" w:rsidRPr="004504FB" w:rsidP="00626FF9">
      <w:pPr>
        <w:pStyle w:val="takzir-text"/>
        <w:pBdr>
          <w:top w:val="none" w:sz="0" w:space="0" w:color="auto"/>
          <w:bottom w:val="none" w:sz="0" w:space="0" w:color="auto"/>
        </w:pBdr>
        <w:bidi/>
        <w:rPr>
          <w:rtl/>
        </w:rPr>
      </w:pPr>
      <w:r w:rsidRPr="00CC5E53">
        <w:rPr>
          <w:rFonts w:hint="cs"/>
          <w:rtl/>
        </w:rPr>
        <w:t>האכיפה המינהלית היא הכלי המשפטי הראוי להסדרת מפגעים ולסילוקם. לא ברורה ההצדקה לקיומו של שלב קדם-</w:t>
      </w:r>
      <w:r w:rsidRPr="004B551E">
        <w:rPr>
          <w:rFonts w:hint="cs"/>
          <w:rtl/>
        </w:rPr>
        <w:t>אכיפתי הקרוי במשרד להג"ס "הסדרה", שהוא שלב נפרד מהאכיפה המ</w:t>
      </w:r>
      <w:r>
        <w:rPr>
          <w:rFonts w:hint="cs"/>
          <w:rtl/>
        </w:rPr>
        <w:t>י</w:t>
      </w:r>
      <w:r w:rsidRPr="004B551E">
        <w:rPr>
          <w:rFonts w:hint="cs"/>
          <w:rtl/>
        </w:rPr>
        <w:t>נהלית, ב</w:t>
      </w:r>
      <w:r>
        <w:rPr>
          <w:rFonts w:hint="cs"/>
          <w:rtl/>
        </w:rPr>
        <w:t>ייחוד</w:t>
      </w:r>
      <w:r w:rsidRPr="004B551E">
        <w:rPr>
          <w:rFonts w:hint="cs"/>
          <w:rtl/>
        </w:rPr>
        <w:t xml:space="preserve"> </w:t>
      </w:r>
      <w:r>
        <w:rPr>
          <w:rFonts w:hint="cs"/>
          <w:rtl/>
        </w:rPr>
        <w:t>ל</w:t>
      </w:r>
      <w:r w:rsidRPr="004B551E">
        <w:rPr>
          <w:rFonts w:hint="cs"/>
          <w:rtl/>
        </w:rPr>
        <w:t xml:space="preserve">נוכח העובדה שאף שהוא מוזכר בנוהלי המשרד להג"ס הוא אינו מוגדר בהם, </w:t>
      </w:r>
      <w:r>
        <w:rPr>
          <w:rFonts w:hint="cs"/>
          <w:rtl/>
        </w:rPr>
        <w:t xml:space="preserve">לא נקבעו </w:t>
      </w:r>
      <w:r w:rsidRPr="004B551E">
        <w:rPr>
          <w:rFonts w:hint="cs"/>
          <w:rtl/>
        </w:rPr>
        <w:t>כללים ליישומו</w:t>
      </w:r>
      <w:r w:rsidRPr="00CC5E53">
        <w:rPr>
          <w:rFonts w:hint="cs"/>
          <w:rtl/>
        </w:rPr>
        <w:t xml:space="preserve"> ו</w:t>
      </w:r>
      <w:r>
        <w:rPr>
          <w:rFonts w:hint="cs"/>
          <w:rtl/>
        </w:rPr>
        <w:t xml:space="preserve">הוא </w:t>
      </w:r>
      <w:r w:rsidRPr="00CC5E53">
        <w:rPr>
          <w:rFonts w:hint="cs"/>
          <w:rtl/>
        </w:rPr>
        <w:t>נתון לפרשנות המחוזות. במצב זה נוצר מתחם פעולה "אפור" ונרחב המנקז אליו את מרבית המפגעים, והם מטופלים על ידי המשרד, אם בכלל, באמצעות הסדרה שאינה מתועדת כראוי, אינה כפופה לכללים אחידים, ובעיקר - אינה נמצאת במתחם האכיפה הרשמי המסמן לכל הגורמים המעורבים את קיומם של הפרה או מפגע סביבתיים, וקיומה של אכיפה ראויה כנגדם.</w:t>
      </w:r>
      <w:r w:rsidRPr="004504FB">
        <w:rPr>
          <w:rtl/>
        </w:rPr>
        <w:t xml:space="preserve"> </w:t>
      </w:r>
    </w:p>
    <w:p w:rsidR="00F130A7" w:rsidP="00626FF9">
      <w:pPr>
        <w:pStyle w:val="KOT6T"/>
        <w:pBdr>
          <w:left w:val="single" w:sz="8" w:space="4" w:color="2A2AA6"/>
          <w:right w:val="single" w:sz="8" w:space="4" w:color="2A2AA6"/>
        </w:pBdr>
        <w:ind w:left="170"/>
        <w:rPr>
          <w:rtl/>
        </w:rPr>
      </w:pPr>
      <w:r w:rsidRPr="009B65D0">
        <w:rPr>
          <w:rFonts w:hint="eastAsia"/>
          <w:rtl/>
        </w:rPr>
        <w:t>נתונים</w:t>
      </w:r>
      <w:r w:rsidRPr="009B65D0">
        <w:rPr>
          <w:rtl/>
        </w:rPr>
        <w:t xml:space="preserve"> </w:t>
      </w:r>
      <w:r w:rsidRPr="009B65D0">
        <w:rPr>
          <w:rFonts w:hint="eastAsia"/>
          <w:rtl/>
        </w:rPr>
        <w:t>על</w:t>
      </w:r>
      <w:r w:rsidRPr="009B65D0">
        <w:rPr>
          <w:rtl/>
        </w:rPr>
        <w:t xml:space="preserve"> </w:t>
      </w:r>
      <w:r w:rsidRPr="009B65D0">
        <w:rPr>
          <w:rFonts w:hint="eastAsia"/>
          <w:rtl/>
        </w:rPr>
        <w:t>פעולות</w:t>
      </w:r>
      <w:r w:rsidRPr="009B65D0">
        <w:rPr>
          <w:rtl/>
        </w:rPr>
        <w:t xml:space="preserve"> </w:t>
      </w:r>
      <w:r w:rsidRPr="009B65D0">
        <w:rPr>
          <w:rFonts w:hint="eastAsia"/>
          <w:rtl/>
        </w:rPr>
        <w:t>אכיפה</w:t>
      </w:r>
      <w:r w:rsidRPr="009B65D0">
        <w:rPr>
          <w:rtl/>
        </w:rPr>
        <w:t xml:space="preserve"> </w:t>
      </w:r>
      <w:r w:rsidRPr="009B65D0">
        <w:rPr>
          <w:rFonts w:hint="eastAsia"/>
          <w:rtl/>
        </w:rPr>
        <w:t>מינהלית</w:t>
      </w:r>
    </w:p>
    <w:p w:rsidR="00F130A7" w:rsidRPr="00032D16" w:rsidP="00626FF9">
      <w:pPr>
        <w:pStyle w:val="takzir-text"/>
        <w:pBdr>
          <w:top w:val="none" w:sz="0" w:space="0" w:color="auto"/>
          <w:bottom w:val="none" w:sz="0" w:space="0" w:color="auto"/>
        </w:pBdr>
        <w:bidi/>
        <w:rPr>
          <w:rtl/>
        </w:rPr>
      </w:pPr>
      <w:r w:rsidRPr="004504FB">
        <w:rPr>
          <w:rFonts w:hint="cs"/>
          <w:rtl/>
        </w:rPr>
        <w:t xml:space="preserve">אכיפה מינהלית מתבצעת מלכתחילה </w:t>
      </w:r>
      <w:r>
        <w:rPr>
          <w:rFonts w:hint="cs"/>
          <w:rtl/>
        </w:rPr>
        <w:t>בשיעורים נמוכים ברוב המחוזות, ו</w:t>
      </w:r>
      <w:r w:rsidRPr="004504FB">
        <w:rPr>
          <w:rFonts w:hint="cs"/>
          <w:rtl/>
        </w:rPr>
        <w:t>היא הולכת ופוחתת במידה רבה</w:t>
      </w:r>
      <w:r>
        <w:rPr>
          <w:rFonts w:hint="cs"/>
          <w:rtl/>
        </w:rPr>
        <w:t xml:space="preserve"> בכל המחוזות</w:t>
      </w:r>
      <w:r w:rsidRPr="004504FB">
        <w:rPr>
          <w:rFonts w:hint="cs"/>
          <w:rtl/>
        </w:rPr>
        <w:t xml:space="preserve"> עם התקדמות ההליך המינהלי. עולים פערים ניכרים בין המחוזות לגבי מידת נקיטתם של אמצעי אכיפה מינהליים. מחוזות דרום וחיפה, שבהם נמצאים מפעלי </w:t>
      </w:r>
      <w:r w:rsidRPr="004504FB">
        <w:rPr>
          <w:rFonts w:hint="cs"/>
        </w:rPr>
        <w:t>A</w:t>
      </w:r>
      <w:r>
        <w:rPr>
          <w:rFonts w:hint="cs"/>
          <w:rtl/>
        </w:rPr>
        <w:t xml:space="preserve"> רבים, </w:t>
      </w:r>
      <w:r w:rsidRPr="004504FB">
        <w:rPr>
          <w:rFonts w:hint="cs"/>
          <w:rtl/>
        </w:rPr>
        <w:t>הפיקו שיעור נמוך במיוחד של התראות</w:t>
      </w:r>
      <w:r>
        <w:rPr>
          <w:rStyle w:val="FootnoteReference0"/>
          <w:rtl/>
        </w:rPr>
        <w:footnoteReference w:id="4"/>
      </w:r>
      <w:r w:rsidRPr="004504FB">
        <w:rPr>
          <w:rFonts w:hint="cs"/>
          <w:rtl/>
        </w:rPr>
        <w:t>. במחוזות ירושלים, צפון וחיפה יש שיעור זניח של שימועים, ובכל המחוזות הופק שיעור זניח של צווים. מחוז ירושלים מסתפק כמעט תמיד רק בהפקת התראות, ובמחוזות דרום</w:t>
      </w:r>
      <w:r>
        <w:rPr>
          <w:rFonts w:hint="cs"/>
          <w:rtl/>
        </w:rPr>
        <w:t>,</w:t>
      </w:r>
      <w:r w:rsidRPr="004504FB">
        <w:rPr>
          <w:rFonts w:hint="cs"/>
          <w:rtl/>
        </w:rPr>
        <w:t xml:space="preserve"> צפון וחיפה קיים שיעור נמוך של אכיפה מינהלית בהתחשב בריכוז הגבוה של מפעלי </w:t>
      </w:r>
      <w:r w:rsidRPr="004504FB">
        <w:t>A</w:t>
      </w:r>
      <w:r w:rsidRPr="004504FB">
        <w:rPr>
          <w:rFonts w:hint="cs"/>
          <w:rtl/>
        </w:rPr>
        <w:t xml:space="preserve"> בשטחם</w:t>
      </w:r>
      <w:r w:rsidRPr="004504FB">
        <w:t>.</w:t>
      </w:r>
    </w:p>
    <w:p w:rsidR="00F130A7" w:rsidRPr="004504FB" w:rsidP="00626FF9">
      <w:pPr>
        <w:pStyle w:val="takzir-text"/>
        <w:pBdr>
          <w:top w:val="none" w:sz="0" w:space="0" w:color="auto"/>
          <w:bottom w:val="none" w:sz="0" w:space="0" w:color="auto"/>
        </w:pBdr>
        <w:bidi/>
        <w:rPr>
          <w:rtl/>
        </w:rPr>
      </w:pPr>
      <w:r w:rsidRPr="004504FB">
        <w:rPr>
          <w:rFonts w:hint="eastAsia"/>
          <w:rtl/>
        </w:rPr>
        <w:t>צו</w:t>
      </w:r>
      <w:r w:rsidRPr="004504FB">
        <w:rPr>
          <w:rtl/>
        </w:rPr>
        <w:t xml:space="preserve"> סגירה </w:t>
      </w:r>
      <w:r w:rsidRPr="004504FB">
        <w:rPr>
          <w:rFonts w:hint="eastAsia"/>
          <w:rtl/>
        </w:rPr>
        <w:t>מינהלי</w:t>
      </w:r>
      <w:r w:rsidRPr="004504FB">
        <w:rPr>
          <w:rtl/>
        </w:rPr>
        <w:t xml:space="preserve"> הוא אמצעי האכיפה המחמיר ביותר </w:t>
      </w:r>
      <w:r w:rsidRPr="004504FB">
        <w:rPr>
          <w:rFonts w:hint="eastAsia"/>
          <w:rtl/>
        </w:rPr>
        <w:t>שבסמכות</w:t>
      </w:r>
      <w:r w:rsidRPr="004504FB">
        <w:rPr>
          <w:rtl/>
        </w:rPr>
        <w:t xml:space="preserve"> </w:t>
      </w:r>
      <w:r w:rsidRPr="004504FB">
        <w:rPr>
          <w:rFonts w:hint="eastAsia"/>
          <w:rtl/>
        </w:rPr>
        <w:t>המחוזות</w:t>
      </w:r>
      <w:r w:rsidRPr="004504FB">
        <w:rPr>
          <w:rtl/>
        </w:rPr>
        <w:t xml:space="preserve">, </w:t>
      </w:r>
      <w:r w:rsidRPr="004504FB">
        <w:rPr>
          <w:rFonts w:hint="eastAsia"/>
          <w:rtl/>
        </w:rPr>
        <w:t>והנתונים</w:t>
      </w:r>
      <w:r w:rsidRPr="004504FB">
        <w:rPr>
          <w:rtl/>
        </w:rPr>
        <w:t xml:space="preserve"> </w:t>
      </w:r>
      <w:r w:rsidRPr="004504FB">
        <w:rPr>
          <w:rFonts w:hint="eastAsia"/>
          <w:rtl/>
        </w:rPr>
        <w:t>מראים</w:t>
      </w:r>
      <w:r w:rsidRPr="004504FB">
        <w:rPr>
          <w:rtl/>
        </w:rPr>
        <w:t xml:space="preserve"> </w:t>
      </w:r>
      <w:r w:rsidRPr="004504FB">
        <w:rPr>
          <w:rFonts w:hint="eastAsia"/>
          <w:rtl/>
        </w:rPr>
        <w:t>כי</w:t>
      </w:r>
      <w:r w:rsidRPr="004504FB">
        <w:rPr>
          <w:rtl/>
        </w:rPr>
        <w:t xml:space="preserve"> </w:t>
      </w:r>
      <w:r>
        <w:rPr>
          <w:rFonts w:hint="cs"/>
          <w:rtl/>
        </w:rPr>
        <w:t>המחוזות</w:t>
      </w:r>
      <w:r w:rsidRPr="004504FB">
        <w:rPr>
          <w:rtl/>
        </w:rPr>
        <w:t xml:space="preserve"> נמנעים</w:t>
      </w:r>
      <w:r>
        <w:rPr>
          <w:rFonts w:hint="cs"/>
          <w:rtl/>
        </w:rPr>
        <w:t xml:space="preserve"> כמעט לחלוטין</w:t>
      </w:r>
      <w:r w:rsidRPr="004504FB">
        <w:rPr>
          <w:rtl/>
        </w:rPr>
        <w:t xml:space="preserve"> מהפעלתו</w:t>
      </w:r>
      <w:r>
        <w:rPr>
          <w:rFonts w:hint="cs"/>
          <w:rtl/>
        </w:rPr>
        <w:t>, ו</w:t>
      </w:r>
      <w:r w:rsidRPr="004504FB">
        <w:rPr>
          <w:rFonts w:hint="cs"/>
          <w:rtl/>
        </w:rPr>
        <w:t>בכל המחוזות אושרה הפקת 114 צווים</w:t>
      </w:r>
      <w:r>
        <w:rPr>
          <w:rFonts w:hint="cs"/>
          <w:rtl/>
        </w:rPr>
        <w:t xml:space="preserve"> מינהליים</w:t>
      </w:r>
      <w:r w:rsidRPr="004504FB">
        <w:rPr>
          <w:rFonts w:hint="cs"/>
          <w:rtl/>
        </w:rPr>
        <w:t xml:space="preserve"> </w:t>
      </w:r>
      <w:r>
        <w:rPr>
          <w:rFonts w:hint="cs"/>
          <w:rtl/>
        </w:rPr>
        <w:t>בין שנת 2013 לאמצע 2018</w:t>
      </w:r>
      <w:r w:rsidRPr="004504FB">
        <w:rPr>
          <w:rFonts w:hint="cs"/>
          <w:rtl/>
        </w:rPr>
        <w:t xml:space="preserve">, שיעור של 3.2% בלבד מכלל המפגעים המהותיים (ו-2.5% בלבד מכלל המפגעים המדווחים). </w:t>
      </w:r>
    </w:p>
    <w:p w:rsidR="00F130A7" w:rsidRPr="004504FB" w:rsidP="00626FF9">
      <w:pPr>
        <w:pStyle w:val="takzir-text"/>
        <w:pBdr>
          <w:top w:val="none" w:sz="0" w:space="0" w:color="auto"/>
          <w:bottom w:val="none" w:sz="0" w:space="0" w:color="auto"/>
        </w:pBdr>
        <w:bidi/>
        <w:rPr>
          <w:rtl/>
        </w:rPr>
      </w:pPr>
      <w:r w:rsidRPr="004504FB">
        <w:rPr>
          <w:rFonts w:hint="cs"/>
          <w:rtl/>
        </w:rPr>
        <w:t>לא מן הנמנע, כי היעדר מדיניות אכיפה ברורה מצד המשרד</w:t>
      </w:r>
      <w:r>
        <w:rPr>
          <w:rFonts w:hint="cs"/>
          <w:rtl/>
        </w:rPr>
        <w:t xml:space="preserve"> להג"ס</w:t>
      </w:r>
      <w:r w:rsidRPr="004504FB">
        <w:rPr>
          <w:rFonts w:hint="cs"/>
          <w:rtl/>
        </w:rPr>
        <w:t>, הכוללת אמות מידה לכל שלבי האכיפה, תרם לחוסר האחידות בין המחוזות ולמיעוט השימוש בכלי האכיפה המינהליים, ב</w:t>
      </w:r>
      <w:r>
        <w:rPr>
          <w:rFonts w:hint="cs"/>
          <w:rtl/>
        </w:rPr>
        <w:t>ייחוד</w:t>
      </w:r>
      <w:r w:rsidRPr="004504FB">
        <w:rPr>
          <w:rFonts w:hint="cs"/>
          <w:rtl/>
        </w:rPr>
        <w:t xml:space="preserve"> לשיעור הזעום של שימוש בכלי אכיפה חשוב כמו הפקת צו. היעדר מד</w:t>
      </w:r>
      <w:r w:rsidRPr="004504FB">
        <w:rPr>
          <w:rtl/>
        </w:rPr>
        <w:t>יניו</w:t>
      </w:r>
      <w:r w:rsidRPr="004504FB">
        <w:rPr>
          <w:rFonts w:hint="cs"/>
          <w:rtl/>
        </w:rPr>
        <w:t>ת אכיפה משרדית אחיד</w:t>
      </w:r>
      <w:r w:rsidRPr="004504FB">
        <w:rPr>
          <w:rtl/>
        </w:rPr>
        <w:t>ה</w:t>
      </w:r>
      <w:r w:rsidRPr="004504FB">
        <w:rPr>
          <w:rFonts w:hint="cs"/>
          <w:rtl/>
        </w:rPr>
        <w:t xml:space="preserve"> בי</w:t>
      </w:r>
      <w:r w:rsidRPr="004504FB">
        <w:rPr>
          <w:rtl/>
        </w:rPr>
        <w:t>ן</w:t>
      </w:r>
      <w:r w:rsidRPr="004504FB">
        <w:rPr>
          <w:rFonts w:hint="cs"/>
          <w:rtl/>
        </w:rPr>
        <w:t xml:space="preserve"> המחוזות עלול גם להביא לכך שעבריינים סביבתיים, שימצאו כי האכיפה כלפיהם במחוז מסוים חמורה מדי, יעבירו את פעילותם למחוזות אחרים שבהם הם סבורים כי האכיפה חזקה פחות</w:t>
      </w:r>
      <w:r>
        <w:rPr>
          <w:rFonts w:hint="cs"/>
          <w:rtl/>
        </w:rPr>
        <w:t>.</w:t>
      </w:r>
      <w:r w:rsidRPr="004504FB">
        <w:rPr>
          <w:rtl/>
        </w:rPr>
        <w:t xml:space="preserve"> </w:t>
      </w:r>
    </w:p>
    <w:p w:rsidR="00F130A7" w:rsidP="00626FF9">
      <w:pPr>
        <w:pStyle w:val="KOT6T"/>
        <w:pBdr>
          <w:left w:val="single" w:sz="8" w:space="4" w:color="2A2AA6"/>
          <w:right w:val="single" w:sz="8" w:space="4" w:color="2A2AA6"/>
        </w:pBdr>
        <w:ind w:left="170"/>
        <w:rPr>
          <w:rtl/>
        </w:rPr>
      </w:pPr>
      <w:r w:rsidRPr="009B65D0">
        <w:rPr>
          <w:rFonts w:hint="eastAsia"/>
          <w:rtl/>
        </w:rPr>
        <w:t>נתונים</w:t>
      </w:r>
      <w:r w:rsidRPr="009B65D0">
        <w:rPr>
          <w:rtl/>
        </w:rPr>
        <w:t xml:space="preserve"> </w:t>
      </w:r>
      <w:r w:rsidRPr="009B65D0">
        <w:rPr>
          <w:rFonts w:hint="eastAsia"/>
          <w:rtl/>
        </w:rPr>
        <w:t>על</w:t>
      </w:r>
      <w:r w:rsidRPr="009B65D0">
        <w:rPr>
          <w:rtl/>
        </w:rPr>
        <w:t xml:space="preserve"> </w:t>
      </w:r>
      <w:r w:rsidRPr="009B65D0">
        <w:rPr>
          <w:rFonts w:hint="eastAsia"/>
          <w:rtl/>
        </w:rPr>
        <w:t>אכיפה</w:t>
      </w:r>
      <w:r w:rsidRPr="004504FB">
        <w:rPr>
          <w:rFonts w:hint="cs"/>
          <w:rtl/>
        </w:rPr>
        <w:t xml:space="preserve"> פלילית</w:t>
      </w:r>
    </w:p>
    <w:p w:rsidR="00F130A7" w:rsidRPr="004504FB" w:rsidP="00626FF9">
      <w:pPr>
        <w:pStyle w:val="takzir-text"/>
        <w:pBdr>
          <w:top w:val="none" w:sz="0" w:space="0" w:color="auto"/>
          <w:bottom w:val="none" w:sz="0" w:space="0" w:color="auto"/>
        </w:pBdr>
        <w:bidi/>
        <w:rPr>
          <w:rtl/>
        </w:rPr>
      </w:pPr>
      <w:r w:rsidRPr="00CB32B8">
        <w:rPr>
          <w:rFonts w:hint="cs"/>
          <w:rtl/>
        </w:rPr>
        <w:t>הנתונים מלמדים על אכיפה פלילית דלה בכללותה ועל שיעור זעום של מפגעים מהותיים</w:t>
      </w:r>
      <w:r>
        <w:rPr>
          <w:rFonts w:hint="cs"/>
          <w:rtl/>
        </w:rPr>
        <w:t xml:space="preserve"> </w:t>
      </w:r>
      <w:r w:rsidRPr="00CB32B8">
        <w:rPr>
          <w:rFonts w:hint="cs"/>
          <w:rtl/>
        </w:rPr>
        <w:t xml:space="preserve">שבהם ממוצים ההליכים הפליליים עד תום. מספר החקירות הפליליות הנמוך ושיעור נמוך ביותר של הגשת כתבי אישום פוגעים בהרתעה מול </w:t>
      </w:r>
      <w:r>
        <w:rPr>
          <w:rFonts w:hint="cs"/>
          <w:rtl/>
        </w:rPr>
        <w:t>מֵעַוולים סביבתיים. כמו כן,</w:t>
      </w:r>
      <w:r w:rsidRPr="00CB32B8">
        <w:rPr>
          <w:rFonts w:hint="cs"/>
          <w:rtl/>
        </w:rPr>
        <w:t xml:space="preserve"> פערים בין המחוזות בכל הנוגע לשיעור המפגעים שהם מבקשים לפתוח בגינם חקירה מחזקים את הטענה לגבי היעדר אחידות באכיפה בין המחוזות, גם בנושא האכיפה הפלילית.</w:t>
      </w:r>
    </w:p>
    <w:p w:rsidR="00F130A7" w:rsidRPr="00FB4D70" w:rsidP="00626FF9">
      <w:pPr>
        <w:pStyle w:val="takzir-text"/>
        <w:pBdr>
          <w:top w:val="none" w:sz="0" w:space="0" w:color="auto"/>
          <w:bottom w:val="none" w:sz="0" w:space="0" w:color="auto"/>
        </w:pBdr>
        <w:bidi/>
        <w:rPr>
          <w:rtl/>
        </w:rPr>
      </w:pPr>
      <w:r w:rsidRPr="00CB32B8">
        <w:rPr>
          <w:rFonts w:hint="cs"/>
          <w:rtl/>
        </w:rPr>
        <w:t xml:space="preserve">רובם המכריע של תיקי החקירה </w:t>
      </w:r>
      <w:r>
        <w:rPr>
          <w:rFonts w:hint="cs"/>
          <w:rtl/>
        </w:rPr>
        <w:t xml:space="preserve">בשנים </w:t>
      </w:r>
      <w:r w:rsidRPr="00CB32B8">
        <w:rPr>
          <w:rFonts w:hint="cs"/>
          <w:rtl/>
        </w:rPr>
        <w:t xml:space="preserve">2014 ועד יוני 2018 (כ-77%) נסגרו ללא הגשת כתב אישום, ובפחות מרבע מהם הוגש בפועל כתב אישום - שיעור של כ-1.7% בלבד מכלל המפגעים </w:t>
      </w:r>
      <w:r w:rsidRPr="005644E1">
        <w:rPr>
          <w:rFonts w:hint="eastAsia"/>
          <w:rtl/>
        </w:rPr>
        <w:t>המהותיים</w:t>
      </w:r>
      <w:r w:rsidRPr="008A1CC3">
        <w:rPr>
          <w:rFonts w:hint="cs"/>
          <w:rtl/>
        </w:rPr>
        <w:t xml:space="preserve"> שהתרחשו</w:t>
      </w:r>
      <w:r w:rsidRPr="00CB32B8">
        <w:rPr>
          <w:rFonts w:hint="cs"/>
          <w:rtl/>
        </w:rPr>
        <w:t xml:space="preserve"> בשנים אלו.</w:t>
      </w:r>
    </w:p>
    <w:p w:rsidR="00F130A7" w:rsidRPr="00892072" w:rsidP="00626FF9">
      <w:pPr>
        <w:pStyle w:val="takzir-text"/>
        <w:pBdr>
          <w:top w:val="none" w:sz="0" w:space="0" w:color="auto"/>
          <w:bottom w:val="none" w:sz="0" w:space="0" w:color="auto"/>
        </w:pBdr>
        <w:bidi/>
        <w:rPr>
          <w:rtl/>
        </w:rPr>
      </w:pPr>
      <w:r>
        <w:rPr>
          <w:rFonts w:hint="cs"/>
          <w:rtl/>
        </w:rPr>
        <w:t>קיימים קשיים</w:t>
      </w:r>
      <w:r w:rsidRPr="00B04C98">
        <w:rPr>
          <w:rFonts w:hint="cs"/>
          <w:rtl/>
        </w:rPr>
        <w:t xml:space="preserve"> </w:t>
      </w:r>
      <w:r>
        <w:rPr>
          <w:rFonts w:hint="cs"/>
          <w:rtl/>
        </w:rPr>
        <w:t>ב</w:t>
      </w:r>
      <w:r w:rsidRPr="00B04C98">
        <w:rPr>
          <w:rFonts w:hint="cs"/>
          <w:rtl/>
        </w:rPr>
        <w:t>חלוקת האחריות לביצוע החקירה בין המחוזות ל</w:t>
      </w:r>
      <w:r>
        <w:rPr>
          <w:rFonts w:hint="cs"/>
          <w:rtl/>
        </w:rPr>
        <w:t>בין ה</w:t>
      </w:r>
      <w:r w:rsidRPr="00B04C98">
        <w:rPr>
          <w:rFonts w:hint="cs"/>
          <w:rtl/>
        </w:rPr>
        <w:t>משטרה הירוקה</w:t>
      </w:r>
      <w:r>
        <w:rPr>
          <w:rFonts w:hint="cs"/>
          <w:rtl/>
        </w:rPr>
        <w:t>:</w:t>
      </w:r>
      <w:r w:rsidRPr="00B04C98">
        <w:rPr>
          <w:rFonts w:hint="cs"/>
          <w:rtl/>
        </w:rPr>
        <w:t xml:space="preserve"> הימשכות ההסדרה וההליך המינהלי במחוזות פוגעת בחקירה הפלילית, </w:t>
      </w:r>
      <w:r w:rsidRPr="00B04C98">
        <w:rPr>
          <w:rFonts w:hint="eastAsia"/>
          <w:rtl/>
        </w:rPr>
        <w:t>ב</w:t>
      </w:r>
      <w:r w:rsidRPr="00B04C98">
        <w:rPr>
          <w:rFonts w:hint="cs"/>
          <w:rtl/>
        </w:rPr>
        <w:t>יעילות</w:t>
      </w:r>
      <w:r>
        <w:rPr>
          <w:rFonts w:hint="cs"/>
          <w:rtl/>
        </w:rPr>
        <w:t>ה</w:t>
      </w:r>
      <w:r w:rsidRPr="00B04C98">
        <w:rPr>
          <w:rtl/>
        </w:rPr>
        <w:t xml:space="preserve"> ובכוח הרתע</w:t>
      </w:r>
      <w:r>
        <w:rPr>
          <w:rFonts w:hint="cs"/>
          <w:rtl/>
        </w:rPr>
        <w:t>תה;</w:t>
      </w:r>
      <w:r w:rsidRPr="00B04C98">
        <w:rPr>
          <w:rtl/>
        </w:rPr>
        <w:t xml:space="preserve"> </w:t>
      </w:r>
      <w:r>
        <w:rPr>
          <w:rFonts w:hint="cs"/>
          <w:rtl/>
        </w:rPr>
        <w:t xml:space="preserve">כאשר </w:t>
      </w:r>
      <w:r w:rsidRPr="00B04C98">
        <w:rPr>
          <w:rFonts w:hint="eastAsia"/>
          <w:rtl/>
        </w:rPr>
        <w:t>התיק</w:t>
      </w:r>
      <w:r w:rsidRPr="00B04C98">
        <w:rPr>
          <w:rtl/>
        </w:rPr>
        <w:t xml:space="preserve"> </w:t>
      </w:r>
      <w:r w:rsidRPr="00B04C98">
        <w:rPr>
          <w:rFonts w:hint="eastAsia"/>
          <w:rtl/>
        </w:rPr>
        <w:t>מגיע</w:t>
      </w:r>
      <w:r w:rsidRPr="00B04C98">
        <w:rPr>
          <w:rtl/>
        </w:rPr>
        <w:t xml:space="preserve"> </w:t>
      </w:r>
      <w:r w:rsidRPr="00B04C98">
        <w:rPr>
          <w:rFonts w:hint="eastAsia"/>
          <w:rtl/>
        </w:rPr>
        <w:t>לבסוף</w:t>
      </w:r>
      <w:r w:rsidRPr="00B04C98">
        <w:rPr>
          <w:rtl/>
        </w:rPr>
        <w:t xml:space="preserve"> </w:t>
      </w:r>
      <w:r w:rsidRPr="00B04C98">
        <w:rPr>
          <w:rFonts w:hint="eastAsia"/>
          <w:rtl/>
        </w:rPr>
        <w:t>להליך</w:t>
      </w:r>
      <w:r w:rsidRPr="00B04C98">
        <w:rPr>
          <w:rtl/>
        </w:rPr>
        <w:t xml:space="preserve"> </w:t>
      </w:r>
      <w:r w:rsidRPr="00B04C98">
        <w:rPr>
          <w:rFonts w:hint="eastAsia"/>
          <w:rtl/>
        </w:rPr>
        <w:t>פלילי</w:t>
      </w:r>
      <w:r w:rsidRPr="00B04C98">
        <w:rPr>
          <w:rtl/>
        </w:rPr>
        <w:t xml:space="preserve">, </w:t>
      </w:r>
      <w:r w:rsidRPr="00B04C98">
        <w:rPr>
          <w:rFonts w:hint="eastAsia"/>
          <w:rtl/>
        </w:rPr>
        <w:t>מתקשים</w:t>
      </w:r>
      <w:r w:rsidRPr="00B04C98">
        <w:rPr>
          <w:rtl/>
        </w:rPr>
        <w:t xml:space="preserve"> </w:t>
      </w:r>
      <w:r w:rsidRPr="00B04C98">
        <w:rPr>
          <w:rFonts w:hint="eastAsia"/>
          <w:rtl/>
        </w:rPr>
        <w:t>לאתר</w:t>
      </w:r>
      <w:r w:rsidRPr="00B04C98">
        <w:rPr>
          <w:rtl/>
        </w:rPr>
        <w:t xml:space="preserve"> </w:t>
      </w:r>
      <w:r w:rsidRPr="00B04C98">
        <w:rPr>
          <w:rFonts w:hint="eastAsia"/>
          <w:rtl/>
        </w:rPr>
        <w:t>את</w:t>
      </w:r>
      <w:r w:rsidRPr="00B04C98">
        <w:rPr>
          <w:rtl/>
        </w:rPr>
        <w:t xml:space="preserve"> </w:t>
      </w:r>
      <w:r w:rsidRPr="00B04C98">
        <w:rPr>
          <w:rFonts w:hint="eastAsia"/>
          <w:rtl/>
        </w:rPr>
        <w:t>חומרי</w:t>
      </w:r>
      <w:r w:rsidRPr="00B04C98">
        <w:rPr>
          <w:rFonts w:hint="cs"/>
          <w:rtl/>
        </w:rPr>
        <w:t xml:space="preserve"> החקירה ו</w:t>
      </w:r>
      <w:r>
        <w:rPr>
          <w:rFonts w:hint="cs"/>
          <w:rtl/>
        </w:rPr>
        <w:t xml:space="preserve">את </w:t>
      </w:r>
      <w:r w:rsidRPr="00B04C98">
        <w:rPr>
          <w:rFonts w:hint="cs"/>
          <w:rtl/>
        </w:rPr>
        <w:t>המידע</w:t>
      </w:r>
      <w:r w:rsidRPr="00B04C98">
        <w:rPr>
          <w:rtl/>
        </w:rPr>
        <w:t xml:space="preserve"> </w:t>
      </w:r>
      <w:r w:rsidRPr="00B04C98">
        <w:rPr>
          <w:rFonts w:hint="eastAsia"/>
          <w:rtl/>
        </w:rPr>
        <w:t>הרלוונטיים</w:t>
      </w:r>
      <w:r w:rsidRPr="00B04C98">
        <w:rPr>
          <w:rFonts w:hint="cs"/>
          <w:rtl/>
        </w:rPr>
        <w:t xml:space="preserve"> לגביו;</w:t>
      </w:r>
      <w:r w:rsidRPr="00B04C98">
        <w:rPr>
          <w:rtl/>
        </w:rPr>
        <w:t xml:space="preserve"> </w:t>
      </w:r>
      <w:r w:rsidRPr="00B04C98">
        <w:rPr>
          <w:rFonts w:hint="cs"/>
          <w:rtl/>
        </w:rPr>
        <w:t xml:space="preserve">במקרים אחרים, </w:t>
      </w:r>
      <w:r w:rsidRPr="00B04C98">
        <w:rPr>
          <w:rtl/>
        </w:rPr>
        <w:t xml:space="preserve">לוחות הזמנים </w:t>
      </w:r>
      <w:r w:rsidRPr="00B04C98">
        <w:rPr>
          <w:rFonts w:hint="cs"/>
          <w:rtl/>
        </w:rPr>
        <w:t xml:space="preserve">הצפופים </w:t>
      </w:r>
      <w:r w:rsidRPr="00B04C98">
        <w:rPr>
          <w:rtl/>
        </w:rPr>
        <w:t>ש</w:t>
      </w:r>
      <w:r w:rsidRPr="00B04C98">
        <w:rPr>
          <w:rFonts w:hint="cs"/>
          <w:rtl/>
        </w:rPr>
        <w:t xml:space="preserve">נקבעו לביצוע שלבי האכיפה </w:t>
      </w:r>
      <w:r w:rsidRPr="00B04C98">
        <w:rPr>
          <w:rtl/>
        </w:rPr>
        <w:t xml:space="preserve">בנוהל </w:t>
      </w:r>
      <w:r w:rsidRPr="00B04C98">
        <w:rPr>
          <w:rFonts w:hint="cs"/>
          <w:rtl/>
        </w:rPr>
        <w:t xml:space="preserve">מביאים את </w:t>
      </w:r>
      <w:r w:rsidRPr="00B04C98">
        <w:rPr>
          <w:rtl/>
        </w:rPr>
        <w:t>המחוזות להעביר את הבקשה לפתיחה בחקירה</w:t>
      </w:r>
      <w:r w:rsidRPr="00B04C98">
        <w:rPr>
          <w:rFonts w:hint="cs"/>
          <w:rtl/>
        </w:rPr>
        <w:t xml:space="preserve"> מוקדם מדי ל</w:t>
      </w:r>
      <w:r w:rsidRPr="00B04C98">
        <w:rPr>
          <w:rtl/>
        </w:rPr>
        <w:t>משטרה הירוקה</w:t>
      </w:r>
      <w:r w:rsidRPr="00B04C98">
        <w:rPr>
          <w:rFonts w:hint="cs"/>
          <w:rtl/>
        </w:rPr>
        <w:t>,</w:t>
      </w:r>
      <w:r w:rsidRPr="00B04C98">
        <w:rPr>
          <w:rtl/>
        </w:rPr>
        <w:t xml:space="preserve"> </w:t>
      </w:r>
      <w:r w:rsidRPr="00B04C98">
        <w:rPr>
          <w:rFonts w:hint="cs"/>
          <w:rtl/>
        </w:rPr>
        <w:t xml:space="preserve">והיא בתורה ממהרת להעביר את תיק החקירה ללשכה המשפטית </w:t>
      </w:r>
      <w:r>
        <w:rPr>
          <w:rFonts w:hint="cs"/>
          <w:rtl/>
        </w:rPr>
        <w:t>של המשרד להג"ס, ו</w:t>
      </w:r>
      <w:r w:rsidRPr="00B04C98">
        <w:rPr>
          <w:rFonts w:hint="cs"/>
          <w:rtl/>
        </w:rPr>
        <w:t xml:space="preserve">עלו מקרים </w:t>
      </w:r>
      <w:r>
        <w:rPr>
          <w:rFonts w:hint="cs"/>
          <w:rtl/>
        </w:rPr>
        <w:t>ש</w:t>
      </w:r>
      <w:r w:rsidRPr="00B04C98">
        <w:rPr>
          <w:rFonts w:hint="cs"/>
          <w:rtl/>
        </w:rPr>
        <w:t>בהם נסגרו</w:t>
      </w:r>
      <w:r w:rsidRPr="00B04C98">
        <w:rPr>
          <w:rtl/>
        </w:rPr>
        <w:t xml:space="preserve"> </w:t>
      </w:r>
      <w:r w:rsidRPr="00B04C98">
        <w:rPr>
          <w:rFonts w:hint="cs"/>
          <w:rtl/>
        </w:rPr>
        <w:t>תיקי החקירה בשל חוסר בשלות.</w:t>
      </w:r>
    </w:p>
    <w:p w:rsidR="00F130A7" w:rsidRPr="00DF1FFF" w:rsidP="00626FF9">
      <w:pPr>
        <w:pStyle w:val="takzir-text"/>
        <w:pBdr>
          <w:top w:val="none" w:sz="0" w:space="0" w:color="auto"/>
          <w:bottom w:val="single" w:sz="8" w:space="4" w:color="2A2AA6"/>
        </w:pBdr>
        <w:bidi/>
        <w:spacing w:line="240" w:lineRule="atLeast"/>
        <w:rPr>
          <w:noProof/>
          <w:rtl/>
        </w:rPr>
      </w:pPr>
      <w:r>
        <w:rPr>
          <w:noProof/>
          <w:rtl/>
        </w:rPr>
        <w:drawing>
          <wp:inline distT="0" distB="0" distL="0" distR="0">
            <wp:extent cx="3744000" cy="4450377"/>
            <wp:effectExtent l="0" t="0" r="8890" b="7620"/>
            <wp:docPr id="4" name="Picture 4" descr="תרשים המסכם את הנתונים שהובאו לפסקאות שקדמו לו לעיל בדבר מספר ושיעור מפגעים סביבתיים העוברים תהליכי אכיפה מנהלית ופליל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01642" name="226-sviva-g-1.wmf"/>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44000" cy="4450377"/>
                    </a:xfrm>
                    <a:prstGeom prst="rect">
                      <a:avLst/>
                    </a:prstGeom>
                  </pic:spPr>
                </pic:pic>
              </a:graphicData>
            </a:graphic>
          </wp:inline>
        </w:drawing>
      </w:r>
    </w:p>
    <w:p w:rsidR="00F130A7" w:rsidRPr="00F130A7" w:rsidP="00F130A7">
      <w:pPr>
        <w:pStyle w:val="takzir"/>
        <w:rPr>
          <w:rFonts w:ascii="Tahoma" w:hAnsi="Tahoma" w:cs="Tahoma"/>
          <w:b w:val="0"/>
          <w:bCs w:val="0"/>
          <w:noProof w:val="0"/>
          <w:sz w:val="28"/>
          <w:rtl/>
        </w:rPr>
      </w:pPr>
    </w:p>
    <w:p w:rsidR="00F130A7" w:rsidRPr="00F130A7" w:rsidP="00F130A7">
      <w:pPr>
        <w:pStyle w:val="KOT5T"/>
        <w:rPr>
          <w:rtl/>
        </w:rPr>
      </w:pPr>
      <w:r w:rsidRPr="00F130A7">
        <w:rPr>
          <w:rFonts w:hint="cs"/>
          <w:rtl/>
        </w:rPr>
        <w:t>כוח אדם בתחום האכיפה במשרד להג"ס</w:t>
      </w:r>
    </w:p>
    <w:p w:rsidR="00F130A7" w:rsidP="00626FF9">
      <w:pPr>
        <w:pStyle w:val="takzir-text"/>
        <w:pBdr>
          <w:bottom w:val="none" w:sz="0" w:space="0" w:color="auto"/>
        </w:pBdr>
        <w:bidi/>
        <w:rPr>
          <w:rtl/>
        </w:rPr>
      </w:pPr>
      <w:r w:rsidRPr="004A1941">
        <w:rPr>
          <w:rFonts w:hint="cs"/>
          <w:sz w:val="24"/>
          <w:rtl/>
        </w:rPr>
        <w:t>הגורמים העומדים בראש מערך האכיפה של המשרד להג</w:t>
      </w:r>
      <w:r w:rsidRPr="004A1941">
        <w:rPr>
          <w:sz w:val="24"/>
          <w:rtl/>
        </w:rPr>
        <w:t>"</w:t>
      </w:r>
      <w:r w:rsidRPr="004A1941">
        <w:rPr>
          <w:rFonts w:hint="cs"/>
          <w:sz w:val="24"/>
          <w:rtl/>
        </w:rPr>
        <w:t xml:space="preserve">ס תמימי דעים כי </w:t>
      </w:r>
      <w:r>
        <w:rPr>
          <w:rFonts w:hint="cs"/>
          <w:sz w:val="24"/>
          <w:rtl/>
        </w:rPr>
        <w:t>יש</w:t>
      </w:r>
      <w:r w:rsidRPr="004A1941">
        <w:rPr>
          <w:rFonts w:hint="cs"/>
          <w:sz w:val="24"/>
          <w:rtl/>
        </w:rPr>
        <w:t xml:space="preserve"> פערים גדולים בין האחריות הרבה המוטלת על המשרד להג</w:t>
      </w:r>
      <w:r w:rsidRPr="004A1941">
        <w:rPr>
          <w:sz w:val="24"/>
          <w:rtl/>
        </w:rPr>
        <w:t>"</w:t>
      </w:r>
      <w:r w:rsidRPr="004A1941">
        <w:rPr>
          <w:rFonts w:hint="cs"/>
          <w:sz w:val="24"/>
          <w:rtl/>
        </w:rPr>
        <w:t>ס ובין המשאבים העומדים לרשותו</w:t>
      </w:r>
      <w:r>
        <w:rPr>
          <w:rFonts w:hint="cs"/>
          <w:sz w:val="24"/>
          <w:rtl/>
        </w:rPr>
        <w:t xml:space="preserve"> למילוי משימותיו</w:t>
      </w:r>
      <w:r w:rsidRPr="004A1941">
        <w:rPr>
          <w:rFonts w:hint="cs"/>
          <w:sz w:val="24"/>
          <w:rtl/>
        </w:rPr>
        <w:t xml:space="preserve">, וכי המצב </w:t>
      </w:r>
      <w:r w:rsidRPr="004A1941">
        <w:rPr>
          <w:rFonts w:hint="cs"/>
          <w:rtl/>
        </w:rPr>
        <w:t>חריף</w:t>
      </w:r>
      <w:r w:rsidRPr="004A1941">
        <w:rPr>
          <w:rFonts w:hint="cs"/>
          <w:sz w:val="24"/>
          <w:rtl/>
        </w:rPr>
        <w:t xml:space="preserve"> ביותר בתחום האכיפה הסביבתית. </w:t>
      </w:r>
      <w:r w:rsidRPr="00271710">
        <w:rPr>
          <w:rFonts w:hint="cs"/>
          <w:rtl/>
        </w:rPr>
        <w:t>לעומת תחום הפיקוח, אשר תוגבר בחלק מהמחוזות בתקנים ייעודיים לפיקוח, לא תוגבר כלל מערך האכיפה - לא במחוזות ולא במשטרה הירוקה, ואף קוצץ. העלייה בתוצרי הפיקוח מאז הוקם תחום הפיקוח וחוסר היערכות ראוי של המשרד בתחום כוח האדם באכיפה יצרו צוואר בקבוק בשלב האכיפה</w:t>
      </w:r>
      <w:r>
        <w:rPr>
          <w:rFonts w:hint="cs"/>
          <w:rtl/>
        </w:rPr>
        <w:t xml:space="preserve">. </w:t>
      </w:r>
      <w:r w:rsidRPr="004A1941">
        <w:rPr>
          <w:rFonts w:hint="cs"/>
          <w:sz w:val="24"/>
          <w:rtl/>
        </w:rPr>
        <w:t>מצבת כוח אדם חסרה של הגורמים העוסקים באכיפה סביבתית פוגמת ביכולתו של המשרד להג</w:t>
      </w:r>
      <w:r w:rsidRPr="004A1941">
        <w:rPr>
          <w:sz w:val="24"/>
          <w:rtl/>
        </w:rPr>
        <w:t>"</w:t>
      </w:r>
      <w:r w:rsidRPr="004A1941">
        <w:rPr>
          <w:rFonts w:hint="cs"/>
          <w:sz w:val="24"/>
          <w:rtl/>
        </w:rPr>
        <w:t>ס למלא את תפקידו ולקדם את השמירה על הסביבה ועל ברי</w:t>
      </w:r>
      <w:r>
        <w:rPr>
          <w:rFonts w:hint="cs"/>
          <w:sz w:val="24"/>
          <w:rtl/>
        </w:rPr>
        <w:t xml:space="preserve">אות האדם, החי והצומח, ולכך יש </w:t>
      </w:r>
      <w:r>
        <w:rPr>
          <w:rFonts w:hint="cs"/>
          <w:sz w:val="24"/>
          <w:rtl/>
        </w:rPr>
        <w:t>השלכות כלכליות ועלויות עתק המושתות על הציבור במדינת ישראל.</w:t>
      </w:r>
      <w:r w:rsidRPr="004A1941">
        <w:rPr>
          <w:rFonts w:hint="cs"/>
          <w:sz w:val="24"/>
          <w:rtl/>
        </w:rPr>
        <w:t xml:space="preserve"> הפער הקיים בין מצבת כוח האדם והכישורים הנדרשים עבור גורמי האכיפה במשרד להג</w:t>
      </w:r>
      <w:r w:rsidRPr="004A1941">
        <w:rPr>
          <w:sz w:val="24"/>
          <w:rtl/>
        </w:rPr>
        <w:t>"</w:t>
      </w:r>
      <w:r w:rsidRPr="004A1941">
        <w:rPr>
          <w:rFonts w:hint="cs"/>
          <w:sz w:val="24"/>
          <w:rtl/>
        </w:rPr>
        <w:t>ס למצבת כוח האדם ותנאי הסף הקיימים בפועל הוא יסודי ועלול להוביל עד כדי מצב של שבר.</w:t>
      </w:r>
      <w:r w:rsidRPr="004A1941">
        <w:rPr>
          <w:rFonts w:hint="cs"/>
          <w:b/>
          <w:bCs/>
          <w:sz w:val="24"/>
          <w:rtl/>
        </w:rPr>
        <w:t xml:space="preserve"> </w:t>
      </w:r>
    </w:p>
    <w:p w:rsidR="00F130A7" w:rsidRPr="00F130A7" w:rsidP="00626FF9">
      <w:pPr>
        <w:pStyle w:val="KOT6T"/>
        <w:pBdr>
          <w:left w:val="single" w:sz="8" w:space="4" w:color="2A2AA6"/>
          <w:right w:val="single" w:sz="8" w:space="4" w:color="2A2AA6"/>
        </w:pBdr>
        <w:ind w:left="170"/>
        <w:rPr>
          <w:rtl/>
        </w:rPr>
      </w:pPr>
      <w:r w:rsidRPr="004A1941">
        <w:rPr>
          <w:rFonts w:hint="cs"/>
          <w:rtl/>
        </w:rPr>
        <w:t>כוח אדם במשטרה</w:t>
      </w:r>
      <w:r>
        <w:rPr>
          <w:rFonts w:hint="cs"/>
          <w:rtl/>
        </w:rPr>
        <w:t xml:space="preserve"> הירוקה</w:t>
      </w:r>
    </w:p>
    <w:p w:rsidR="00F130A7" w:rsidRPr="004A1941" w:rsidP="00626FF9">
      <w:pPr>
        <w:pStyle w:val="takzir-text"/>
        <w:pBdr>
          <w:top w:val="none" w:sz="0" w:space="0" w:color="auto"/>
          <w:bottom w:val="none" w:sz="0" w:space="0" w:color="auto"/>
        </w:pBdr>
        <w:bidi/>
        <w:rPr>
          <w:rtl/>
        </w:rPr>
      </w:pPr>
      <w:r w:rsidRPr="004A1941">
        <w:rPr>
          <w:rFonts w:hint="cs"/>
          <w:rtl/>
        </w:rPr>
        <w:t xml:space="preserve">אף שתחומי האכיפה שבאחריות המשטרה הירוקה התרחבו מאוד עם חקיקתם של חוקים סביבתיים </w:t>
      </w:r>
      <w:r>
        <w:rPr>
          <w:rFonts w:hint="cs"/>
          <w:rtl/>
        </w:rPr>
        <w:t>חשובים</w:t>
      </w:r>
      <w:r w:rsidRPr="004A1941">
        <w:rPr>
          <w:rFonts w:hint="cs"/>
          <w:rtl/>
        </w:rPr>
        <w:t xml:space="preserve"> בעשור </w:t>
      </w:r>
      <w:r>
        <w:rPr>
          <w:rFonts w:hint="cs"/>
          <w:rtl/>
        </w:rPr>
        <w:t>האחרון, ואף שהאתגרים הסביבתיים גברו</w:t>
      </w:r>
      <w:r>
        <w:rPr>
          <w:rFonts w:hint="cs"/>
          <w:b/>
          <w:bCs/>
          <w:rtl/>
        </w:rPr>
        <w:t xml:space="preserve"> </w:t>
      </w:r>
      <w:r w:rsidRPr="006F1525">
        <w:rPr>
          <w:rFonts w:hint="cs"/>
          <w:rtl/>
        </w:rPr>
        <w:t>גם הם עם הגידול באוכלוסייה ועם התרחבות התעשייה</w:t>
      </w:r>
      <w:r>
        <w:rPr>
          <w:rFonts w:hint="cs"/>
          <w:rtl/>
        </w:rPr>
        <w:t xml:space="preserve">, </w:t>
      </w:r>
      <w:r w:rsidRPr="00AD3A9C">
        <w:rPr>
          <w:rFonts w:hint="eastAsia"/>
          <w:rtl/>
        </w:rPr>
        <w:t>לא</w:t>
      </w:r>
      <w:r w:rsidRPr="00AD3A9C">
        <w:rPr>
          <w:rtl/>
        </w:rPr>
        <w:t xml:space="preserve"> </w:t>
      </w:r>
      <w:r w:rsidRPr="004A1941">
        <w:rPr>
          <w:rFonts w:hint="cs"/>
          <w:rtl/>
        </w:rPr>
        <w:t>טופלו צרכי המשט</w:t>
      </w:r>
      <w:r>
        <w:rPr>
          <w:rFonts w:hint="cs"/>
          <w:rtl/>
        </w:rPr>
        <w:t>רה הירוקה באופן מספק</w:t>
      </w:r>
      <w:r w:rsidRPr="004A1941">
        <w:rPr>
          <w:rFonts w:hint="cs"/>
          <w:rtl/>
        </w:rPr>
        <w:t>, להתאמת</w:t>
      </w:r>
      <w:r w:rsidRPr="00AD3A9C">
        <w:rPr>
          <w:rtl/>
        </w:rPr>
        <w:t xml:space="preserve"> כוח האדם </w:t>
      </w:r>
      <w:r w:rsidRPr="004A1941">
        <w:rPr>
          <w:rFonts w:hint="cs"/>
          <w:rtl/>
        </w:rPr>
        <w:t>הנדרש למציאות זו.</w:t>
      </w:r>
      <w:r w:rsidRPr="004A1941">
        <w:rPr>
          <w:rFonts w:hint="cs"/>
          <w:sz w:val="24"/>
          <w:rtl/>
        </w:rPr>
        <w:t xml:space="preserve"> </w:t>
      </w:r>
      <w:r w:rsidRPr="004A1941">
        <w:rPr>
          <w:rFonts w:hint="cs"/>
          <w:rtl/>
        </w:rPr>
        <w:t xml:space="preserve">מספר </w:t>
      </w:r>
      <w:r w:rsidRPr="004A1941">
        <w:rPr>
          <w:rFonts w:hint="eastAsia"/>
          <w:rtl/>
        </w:rPr>
        <w:t>המשרות</w:t>
      </w:r>
      <w:r w:rsidRPr="004A1941">
        <w:rPr>
          <w:rFonts w:hint="cs"/>
          <w:rtl/>
        </w:rPr>
        <w:t xml:space="preserve"> הכולל במשטרה הירוקה נותר כמעט ללא שינוי במשך שבע שנים, ואף צומצם בשנת 2018 בשני עובדים.</w:t>
      </w:r>
      <w:r>
        <w:rPr>
          <w:rFonts w:hint="cs"/>
          <w:rtl/>
        </w:rPr>
        <w:t xml:space="preserve"> </w:t>
      </w:r>
      <w:r w:rsidRPr="006F1525">
        <w:rPr>
          <w:rFonts w:hint="cs"/>
          <w:sz w:val="24"/>
          <w:rtl/>
        </w:rPr>
        <w:t xml:space="preserve">המשרד להג"ס </w:t>
      </w:r>
      <w:r>
        <w:rPr>
          <w:rFonts w:hint="cs"/>
          <w:sz w:val="24"/>
          <w:rtl/>
        </w:rPr>
        <w:t>אינו</w:t>
      </w:r>
      <w:r w:rsidRPr="006F1525">
        <w:rPr>
          <w:rFonts w:hint="cs"/>
          <w:sz w:val="24"/>
          <w:rtl/>
        </w:rPr>
        <w:t xml:space="preserve"> מקצה משרות </w:t>
      </w:r>
      <w:r w:rsidRPr="006F1525">
        <w:rPr>
          <w:rFonts w:hint="cs"/>
          <w:rtl/>
        </w:rPr>
        <w:t>חדשות למשטרה הירוקה</w:t>
      </w:r>
      <w:r>
        <w:rPr>
          <w:rFonts w:hint="cs"/>
          <w:rtl/>
        </w:rPr>
        <w:t>,</w:t>
      </w:r>
      <w:r w:rsidRPr="006F1525">
        <w:rPr>
          <w:rFonts w:hint="cs"/>
          <w:rtl/>
        </w:rPr>
        <w:t xml:space="preserve"> והעובדים הקיימים מבצעים תפקידים נוספים על תפקידם</w:t>
      </w:r>
      <w:r w:rsidRPr="006F1525">
        <w:rPr>
          <w:rFonts w:hint="cs"/>
          <w:sz w:val="24"/>
          <w:rtl/>
        </w:rPr>
        <w:t>, זאת, בין היתר, בשל החלטת המשרד להקצותן תחילה ליחידות אחרות לטובת קידום תחו</w:t>
      </w:r>
      <w:r>
        <w:rPr>
          <w:rFonts w:hint="cs"/>
          <w:sz w:val="24"/>
          <w:rtl/>
        </w:rPr>
        <w:t>מים אחרים</w:t>
      </w:r>
      <w:r w:rsidRPr="006F1525">
        <w:rPr>
          <w:rFonts w:hint="cs"/>
          <w:sz w:val="24"/>
          <w:rtl/>
        </w:rPr>
        <w:t xml:space="preserve"> שבסמכותו, </w:t>
      </w:r>
      <w:r w:rsidRPr="006F1525">
        <w:rPr>
          <w:rFonts w:hint="cs"/>
          <w:rtl/>
        </w:rPr>
        <w:t>לפני קידום תחום האכיפה ולע</w:t>
      </w:r>
      <w:r>
        <w:rPr>
          <w:rFonts w:hint="cs"/>
          <w:rtl/>
        </w:rPr>
        <w:t>י</w:t>
      </w:r>
      <w:r w:rsidRPr="006F1525">
        <w:rPr>
          <w:rFonts w:hint="cs"/>
          <w:rtl/>
        </w:rPr>
        <w:t>תים על חשבונו</w:t>
      </w:r>
      <w:r>
        <w:rPr>
          <w:rFonts w:hint="cs"/>
          <w:rtl/>
        </w:rPr>
        <w:t xml:space="preserve">, </w:t>
      </w:r>
      <w:r w:rsidRPr="006F1525">
        <w:rPr>
          <w:rFonts w:hint="cs"/>
          <w:rtl/>
        </w:rPr>
        <w:t>אף שאיתר, כדבריו, כשלים רבים באכיפה. משמעות ה</w:t>
      </w:r>
      <w:r w:rsidRPr="004A1941">
        <w:rPr>
          <w:rFonts w:hint="cs"/>
          <w:rtl/>
        </w:rPr>
        <w:t>דבר היא נסיגה בטיפול בכל הנושאים שבאחריות</w:t>
      </w:r>
      <w:r>
        <w:rPr>
          <w:rFonts w:hint="cs"/>
          <w:rtl/>
        </w:rPr>
        <w:t>ה</w:t>
      </w:r>
      <w:r w:rsidRPr="004A1941">
        <w:rPr>
          <w:rFonts w:hint="cs"/>
          <w:rtl/>
        </w:rPr>
        <w:t xml:space="preserve">. </w:t>
      </w:r>
    </w:p>
    <w:p w:rsidR="00F130A7" w:rsidRPr="00CF1705" w:rsidP="00626FF9">
      <w:pPr>
        <w:pStyle w:val="takzir-text"/>
        <w:pBdr>
          <w:top w:val="none" w:sz="0" w:space="0" w:color="auto"/>
          <w:bottom w:val="none" w:sz="0" w:space="0" w:color="auto"/>
        </w:pBdr>
        <w:bidi/>
        <w:rPr>
          <w:rtl/>
        </w:rPr>
      </w:pPr>
      <w:r w:rsidRPr="00B924F2">
        <w:rPr>
          <w:rFonts w:hint="cs"/>
          <w:rtl/>
        </w:rPr>
        <w:t>פיתוח מערך החקירות והמודיעין של המשטרה הירוקה הוגדר צורך אסטרטגי במסגרת שינוי מבני בה,</w:t>
      </w:r>
      <w:r>
        <w:rPr>
          <w:rFonts w:hint="cs"/>
          <w:rtl/>
        </w:rPr>
        <w:t xml:space="preserve"> שהחל משנת 2013.</w:t>
      </w:r>
      <w:r w:rsidRPr="004A1941">
        <w:rPr>
          <w:rFonts w:hint="cs"/>
          <w:rtl/>
        </w:rPr>
        <w:t xml:space="preserve"> </w:t>
      </w:r>
      <w:r>
        <w:rPr>
          <w:rFonts w:hint="cs"/>
          <w:rtl/>
        </w:rPr>
        <w:t xml:space="preserve">אולם השינוי המבני </w:t>
      </w:r>
      <w:r w:rsidRPr="009467FA">
        <w:rPr>
          <w:rFonts w:hint="cs"/>
          <w:rtl/>
        </w:rPr>
        <w:t>לא נתמך בהקצאת כוח אדם מספקת לביצוע</w:t>
      </w:r>
      <w:r>
        <w:rPr>
          <w:rFonts w:hint="cs"/>
          <w:rtl/>
        </w:rPr>
        <w:t>ו</w:t>
      </w:r>
      <w:r w:rsidRPr="009467FA">
        <w:rPr>
          <w:rFonts w:hint="cs"/>
          <w:rtl/>
        </w:rPr>
        <w:t xml:space="preserve"> </w:t>
      </w:r>
      <w:r>
        <w:rPr>
          <w:rFonts w:hint="cs"/>
          <w:rtl/>
        </w:rPr>
        <w:t>ה</w:t>
      </w:r>
      <w:r w:rsidRPr="009467FA">
        <w:rPr>
          <w:rFonts w:hint="cs"/>
          <w:rtl/>
        </w:rPr>
        <w:t>יעיל</w:t>
      </w:r>
      <w:r>
        <w:rPr>
          <w:rFonts w:hint="cs"/>
          <w:rtl/>
        </w:rPr>
        <w:t xml:space="preserve"> ולהשגת מטרותיו.</w:t>
      </w:r>
    </w:p>
    <w:p w:rsidR="00F130A7" w:rsidRPr="004A1941" w:rsidP="00626FF9">
      <w:pPr>
        <w:pStyle w:val="KOT6T"/>
        <w:pBdr>
          <w:left w:val="single" w:sz="8" w:space="4" w:color="2A2AA6"/>
          <w:right w:val="single" w:sz="8" w:space="4" w:color="2A2AA6"/>
        </w:pBdr>
        <w:ind w:left="170"/>
        <w:rPr>
          <w:rtl/>
        </w:rPr>
      </w:pPr>
      <w:r w:rsidRPr="00CF1705">
        <w:rPr>
          <w:rFonts w:hint="cs"/>
          <w:rtl/>
        </w:rPr>
        <w:t>כוח אדם במחוזות</w:t>
      </w:r>
    </w:p>
    <w:p w:rsidR="00F130A7" w:rsidRPr="004A1941" w:rsidP="00626FF9">
      <w:pPr>
        <w:pStyle w:val="takzir-text"/>
        <w:pBdr>
          <w:top w:val="none" w:sz="0" w:space="0" w:color="auto"/>
          <w:bottom w:val="none" w:sz="0" w:space="0" w:color="auto"/>
        </w:pBdr>
        <w:bidi/>
        <w:rPr>
          <w:rtl/>
        </w:rPr>
      </w:pPr>
      <w:r>
        <w:rPr>
          <w:rFonts w:hint="cs"/>
          <w:sz w:val="24"/>
          <w:rtl/>
        </w:rPr>
        <w:t>מחסור בכוח אדם</w:t>
      </w:r>
      <w:r w:rsidRPr="00271710">
        <w:rPr>
          <w:rFonts w:hint="cs"/>
          <w:sz w:val="24"/>
          <w:rtl/>
        </w:rPr>
        <w:t xml:space="preserve"> הקשה על המחוזות לעמוד במשימות האכיפה הנתונות באחריותם.</w:t>
      </w:r>
    </w:p>
    <w:p w:rsidR="00F130A7" w:rsidRPr="00626FF9" w:rsidP="00626FF9">
      <w:pPr>
        <w:pStyle w:val="takzir-text"/>
        <w:pBdr>
          <w:top w:val="none" w:sz="0" w:space="0" w:color="auto"/>
          <w:bottom w:val="none" w:sz="0" w:space="0" w:color="auto"/>
        </w:pBdr>
        <w:bidi/>
        <w:rPr>
          <w:sz w:val="18"/>
          <w:rtl/>
        </w:rPr>
      </w:pPr>
      <w:r w:rsidRPr="00626FF9">
        <w:rPr>
          <w:rFonts w:hint="cs"/>
          <w:sz w:val="18"/>
          <w:rtl/>
        </w:rPr>
        <w:t xml:space="preserve">בשנת 2017 הוקם תחום פיקוח בארבעה מחוזות, ולצורך כך נקבעו 12 תקנים חדשים, אולם חלוקת התקנים של הפקחים במחוזות אינה בהלימה למספר מפעלי </w:t>
      </w:r>
      <w:r w:rsidRPr="00626FF9">
        <w:rPr>
          <w:rFonts w:hint="cs"/>
          <w:sz w:val="18"/>
        </w:rPr>
        <w:t>A</w:t>
      </w:r>
      <w:r w:rsidRPr="00626FF9">
        <w:rPr>
          <w:rFonts w:hint="cs"/>
          <w:sz w:val="18"/>
          <w:rtl/>
        </w:rPr>
        <w:t xml:space="preserve"> בשטח המחוז או לגודלו.</w:t>
      </w:r>
    </w:p>
    <w:p w:rsidR="00F130A7" w:rsidRPr="00626FF9" w:rsidP="00626FF9">
      <w:pPr>
        <w:pStyle w:val="takzir-text"/>
        <w:pBdr>
          <w:top w:val="none" w:sz="0" w:space="0" w:color="auto"/>
          <w:bottom w:val="none" w:sz="0" w:space="0" w:color="auto"/>
        </w:pBdr>
        <w:bidi/>
        <w:rPr>
          <w:sz w:val="18"/>
          <w:rtl/>
        </w:rPr>
      </w:pPr>
      <w:r w:rsidRPr="00626FF9">
        <w:rPr>
          <w:rFonts w:hint="cs"/>
          <w:sz w:val="18"/>
          <w:rtl/>
        </w:rPr>
        <w:t xml:space="preserve">מחוז דרום משתרע על יותר מ-60% משטח המדינה ומאופיין בשטחים חקלאיים נרחבים. המחוז מרכז פעילות תעשייתית כבדה, ונמצאים בו רוב שטחי ההטמנה לפסולת ואתרי כרייה וחציבה: </w:t>
      </w:r>
      <w:r w:rsidRPr="00626FF9">
        <w:rPr>
          <w:rFonts w:hint="eastAsia"/>
          <w:sz w:val="18"/>
          <w:rtl/>
        </w:rPr>
        <w:t>במחוז</w:t>
      </w:r>
      <w:r w:rsidRPr="00626FF9">
        <w:rPr>
          <w:sz w:val="18"/>
          <w:rtl/>
        </w:rPr>
        <w:t xml:space="preserve"> </w:t>
      </w:r>
      <w:r w:rsidRPr="00626FF9">
        <w:rPr>
          <w:rFonts w:hint="cs"/>
          <w:sz w:val="18"/>
          <w:rtl/>
        </w:rPr>
        <w:t>נמצאים</w:t>
      </w:r>
      <w:r w:rsidRPr="00626FF9">
        <w:rPr>
          <w:sz w:val="18"/>
          <w:rtl/>
        </w:rPr>
        <w:t xml:space="preserve"> כ-42% ממפעלי</w:t>
      </w:r>
      <w:r w:rsidRPr="00626FF9">
        <w:rPr>
          <w:sz w:val="18"/>
        </w:rPr>
        <w:t>A</w:t>
      </w:r>
      <w:r w:rsidRPr="00626FF9">
        <w:rPr>
          <w:sz w:val="18"/>
          <w:rtl/>
        </w:rPr>
        <w:t xml:space="preserve"> (כ-170 מפעלים), </w:t>
      </w:r>
      <w:r w:rsidRPr="00626FF9">
        <w:rPr>
          <w:rFonts w:hint="cs"/>
          <w:sz w:val="18"/>
          <w:rtl/>
        </w:rPr>
        <w:t>ומתוכם</w:t>
      </w:r>
      <w:r w:rsidRPr="00626FF9">
        <w:rPr>
          <w:sz w:val="18"/>
          <w:rtl/>
        </w:rPr>
        <w:t xml:space="preserve"> כ-20 "מגה" מפעלים (כ-80% מ</w:t>
      </w:r>
      <w:r w:rsidRPr="00626FF9">
        <w:rPr>
          <w:rFonts w:hint="eastAsia"/>
          <w:sz w:val="18"/>
          <w:rtl/>
        </w:rPr>
        <w:t>המפעלים</w:t>
      </w:r>
      <w:r w:rsidRPr="00626FF9">
        <w:rPr>
          <w:sz w:val="18"/>
          <w:rtl/>
        </w:rPr>
        <w:t xml:space="preserve"> </w:t>
      </w:r>
      <w:r w:rsidRPr="00626FF9">
        <w:rPr>
          <w:rFonts w:hint="eastAsia"/>
          <w:sz w:val="18"/>
          <w:rtl/>
        </w:rPr>
        <w:t>המזהמים</w:t>
      </w:r>
      <w:r w:rsidRPr="00626FF9">
        <w:rPr>
          <w:sz w:val="18"/>
          <w:rtl/>
        </w:rPr>
        <w:t xml:space="preserve"> </w:t>
      </w:r>
      <w:r w:rsidRPr="00626FF9">
        <w:rPr>
          <w:rFonts w:hint="eastAsia"/>
          <w:sz w:val="18"/>
          <w:rtl/>
        </w:rPr>
        <w:t>ביותר</w:t>
      </w:r>
      <w:r w:rsidRPr="00626FF9">
        <w:rPr>
          <w:sz w:val="18"/>
          <w:rtl/>
        </w:rPr>
        <w:t xml:space="preserve"> בארץ), אשר צורכים משאבי פיקוח ורישוי מיוחדים.</w:t>
      </w:r>
      <w:r w:rsidRPr="00626FF9">
        <w:rPr>
          <w:rFonts w:hint="cs"/>
          <w:sz w:val="18"/>
          <w:rtl/>
        </w:rPr>
        <w:t xml:space="preserve"> אף על פי כן, הנטל היחסי לעובד בתחום התעשייה במחוז דרום הוא גבוה בהרבה מכל יתר המחוזות. משכך, מחוז דרום מתמקד ב"כיבוי שריפות" ומתקשה לשמור על רצף טיפולי וסדר בפעילותו. לעיתים הוא מאתר עבירה ואינו מטפל בה מפני שעומדים לפתחו נושאים דחופים יותר, והמשאבים המצומצמים העומדים לרשותו משפיעים</w:t>
      </w:r>
      <w:r w:rsidRPr="00626FF9">
        <w:rPr>
          <w:sz w:val="18"/>
          <w:rtl/>
        </w:rPr>
        <w:t xml:space="preserve"> לרעה</w:t>
      </w:r>
      <w:r w:rsidRPr="00626FF9">
        <w:rPr>
          <w:rFonts w:hint="cs"/>
          <w:sz w:val="18"/>
          <w:rtl/>
        </w:rPr>
        <w:t xml:space="preserve"> על</w:t>
      </w:r>
      <w:r w:rsidRPr="00626FF9">
        <w:rPr>
          <w:sz w:val="18"/>
          <w:rtl/>
        </w:rPr>
        <w:t xml:space="preserve"> </w:t>
      </w:r>
      <w:r w:rsidRPr="00626FF9">
        <w:rPr>
          <w:rFonts w:hint="eastAsia"/>
          <w:sz w:val="18"/>
          <w:rtl/>
        </w:rPr>
        <w:t>היקף</w:t>
      </w:r>
      <w:r w:rsidRPr="00626FF9">
        <w:rPr>
          <w:rFonts w:hint="cs"/>
          <w:sz w:val="18"/>
          <w:rtl/>
        </w:rPr>
        <w:t xml:space="preserve"> האכיפה הפלילית במחוז.</w:t>
      </w:r>
    </w:p>
    <w:p w:rsidR="00F130A7" w:rsidRPr="00F130A7" w:rsidP="00626FF9">
      <w:pPr>
        <w:pStyle w:val="KOT6T"/>
        <w:pBdr>
          <w:left w:val="single" w:sz="8" w:space="4" w:color="2A2AA6"/>
          <w:right w:val="single" w:sz="8" w:space="4" w:color="2A2AA6"/>
        </w:pBdr>
        <w:ind w:left="170"/>
        <w:rPr>
          <w:rtl/>
        </w:rPr>
      </w:pPr>
      <w:r w:rsidRPr="00271710">
        <w:rPr>
          <w:rFonts w:hint="cs"/>
          <w:rtl/>
        </w:rPr>
        <w:t>היבטים משרדיים נוספים בכוח אדם</w:t>
      </w:r>
    </w:p>
    <w:p w:rsidR="00F130A7" w:rsidRPr="00271710" w:rsidP="00626FF9">
      <w:pPr>
        <w:pStyle w:val="takzir-text"/>
        <w:pBdr>
          <w:top w:val="none" w:sz="0" w:space="0" w:color="auto"/>
        </w:pBdr>
        <w:bidi/>
        <w:rPr>
          <w:rtl/>
        </w:rPr>
      </w:pPr>
      <w:r>
        <w:rPr>
          <w:rFonts w:hint="cs"/>
          <w:sz w:val="24"/>
          <w:rtl/>
        </w:rPr>
        <w:t xml:space="preserve">לפי המשרד להג"ס </w:t>
      </w:r>
      <w:r w:rsidRPr="00271710">
        <w:rPr>
          <w:rFonts w:hint="cs"/>
          <w:sz w:val="24"/>
          <w:rtl/>
        </w:rPr>
        <w:t xml:space="preserve">בחמש השנים </w:t>
      </w:r>
      <w:r w:rsidRPr="00522328">
        <w:rPr>
          <w:rFonts w:hint="cs"/>
          <w:sz w:val="24"/>
          <w:rtl/>
        </w:rPr>
        <w:t>האחרונות גדלה מצבת כוח האדם שלו בכללותה במספר זעום של 2.5 תקנים בלבד</w:t>
      </w:r>
      <w:r>
        <w:rPr>
          <w:rFonts w:hint="cs"/>
          <w:sz w:val="24"/>
          <w:rtl/>
        </w:rPr>
        <w:t xml:space="preserve">, ובהערכת מצב אסטרטגית שערך בשנת 2015 </w:t>
      </w:r>
      <w:r w:rsidRPr="002C337E">
        <w:rPr>
          <w:rFonts w:hint="cs"/>
          <w:sz w:val="24"/>
          <w:rtl/>
        </w:rPr>
        <w:t xml:space="preserve">הוא </w:t>
      </w:r>
      <w:r>
        <w:rPr>
          <w:rFonts w:hint="cs"/>
          <w:sz w:val="24"/>
          <w:rtl/>
        </w:rPr>
        <w:t>ציין</w:t>
      </w:r>
      <w:r w:rsidRPr="002C337E">
        <w:rPr>
          <w:rFonts w:hint="cs"/>
          <w:sz w:val="24"/>
          <w:rtl/>
        </w:rPr>
        <w:t xml:space="preserve"> כי </w:t>
      </w:r>
      <w:r w:rsidRPr="002C337E">
        <w:rPr>
          <w:rFonts w:hint="cs"/>
          <w:spacing w:val="-1"/>
          <w:rtl/>
        </w:rPr>
        <w:t>אחת החולשות של המשרד היא "מחסור במשאבים הנדרשים לביצוע משימות יסוד"</w:t>
      </w:r>
      <w:r w:rsidRPr="002C337E">
        <w:rPr>
          <w:rFonts w:hint="cs"/>
          <w:sz w:val="24"/>
          <w:rtl/>
        </w:rPr>
        <w:t>.</w:t>
      </w:r>
      <w:r w:rsidRPr="00522328">
        <w:rPr>
          <w:rFonts w:hint="cs"/>
          <w:sz w:val="24"/>
          <w:rtl/>
        </w:rPr>
        <w:t xml:space="preserve"> </w:t>
      </w:r>
      <w:r w:rsidRPr="00271710">
        <w:rPr>
          <w:rFonts w:hint="cs"/>
          <w:sz w:val="24"/>
          <w:rtl/>
        </w:rPr>
        <w:t xml:space="preserve">פגיעה במצבת כוח האדם </w:t>
      </w:r>
      <w:r>
        <w:rPr>
          <w:rFonts w:hint="cs"/>
          <w:sz w:val="24"/>
          <w:rtl/>
        </w:rPr>
        <w:t xml:space="preserve">של המשרד להג"ס, </w:t>
      </w:r>
      <w:r w:rsidRPr="00271710">
        <w:rPr>
          <w:rFonts w:hint="cs"/>
          <w:sz w:val="24"/>
          <w:rtl/>
        </w:rPr>
        <w:t>ב</w:t>
      </w:r>
      <w:r>
        <w:rPr>
          <w:rFonts w:hint="cs"/>
          <w:sz w:val="24"/>
          <w:rtl/>
        </w:rPr>
        <w:t>ייחוד ב</w:t>
      </w:r>
      <w:r w:rsidRPr="00271710">
        <w:rPr>
          <w:rFonts w:hint="cs"/>
          <w:sz w:val="24"/>
          <w:rtl/>
        </w:rPr>
        <w:t>גורמים העוסקים באכיפה סביבתית, פוגמת ביכולתו למלא את תפקידו ולקדם את השמירה על הסביבה ועל בריאות האדם, החי והצומח, ולכך יש השלכות בריאותיות וכלכליות מרחיקות לכת</w:t>
      </w:r>
      <w:r w:rsidRPr="00522328">
        <w:rPr>
          <w:rFonts w:hint="cs"/>
          <w:sz w:val="24"/>
          <w:rtl/>
        </w:rPr>
        <w:t>.</w:t>
      </w:r>
      <w:r w:rsidRPr="00522328">
        <w:rPr>
          <w:rFonts w:hint="cs"/>
          <w:rtl/>
        </w:rPr>
        <w:t xml:space="preserve"> פגיעה זו מקבלת משנה תוקף נוכח </w:t>
      </w:r>
      <w:r w:rsidRPr="00522328">
        <w:rPr>
          <w:rFonts w:hint="cs"/>
          <w:sz w:val="24"/>
          <w:rtl/>
        </w:rPr>
        <w:t xml:space="preserve">גידול האוכלוסייה, פיתוח התעשייה, והעלייה ברמת החיים </w:t>
      </w:r>
      <w:r w:rsidRPr="00522328">
        <w:rPr>
          <w:rFonts w:hint="cs"/>
          <w:rtl/>
        </w:rPr>
        <w:t xml:space="preserve">שחוותה מדינת ישראל בעשור האחרון, </w:t>
      </w:r>
      <w:r w:rsidRPr="00522328">
        <w:rPr>
          <w:rFonts w:hint="cs"/>
          <w:sz w:val="24"/>
          <w:rtl/>
        </w:rPr>
        <w:t>אשר הגדילו את הסיכונים הסביבתיים שעימם היא מתמודדת.</w:t>
      </w:r>
    </w:p>
    <w:p w:rsidR="00626FF9" w:rsidRPr="00F130A7" w:rsidP="00626FF9">
      <w:pPr>
        <w:pStyle w:val="takzir"/>
        <w:rPr>
          <w:rFonts w:ascii="Tahoma" w:hAnsi="Tahoma" w:cs="Tahoma"/>
          <w:b w:val="0"/>
          <w:bCs w:val="0"/>
          <w:noProof w:val="0"/>
          <w:sz w:val="28"/>
          <w:rtl/>
        </w:rPr>
      </w:pPr>
    </w:p>
    <w:p w:rsidR="00F130A7" w:rsidRPr="00B924F2" w:rsidP="00626FF9">
      <w:pPr>
        <w:pStyle w:val="KOT3T"/>
        <w:keepLines/>
        <w:jc w:val="left"/>
        <w:rPr>
          <w:b/>
          <w:sz w:val="28"/>
          <w:szCs w:val="32"/>
          <w:rtl/>
        </w:rPr>
      </w:pPr>
      <w:r w:rsidRPr="00B924F2">
        <w:rPr>
          <w:rFonts w:hint="cs"/>
          <w:b/>
          <w:sz w:val="28"/>
          <w:szCs w:val="32"/>
          <w:rtl/>
        </w:rPr>
        <w:t>אכיפה סביבתית ברשויות המקומיות</w:t>
      </w:r>
    </w:p>
    <w:p w:rsidR="00F130A7" w:rsidRPr="00F130A7" w:rsidP="00F130A7">
      <w:pPr>
        <w:pStyle w:val="KOT5T"/>
        <w:rPr>
          <w:rtl/>
        </w:rPr>
      </w:pPr>
      <w:r w:rsidRPr="00F130A7">
        <w:rPr>
          <w:rFonts w:hint="cs"/>
          <w:rtl/>
        </w:rPr>
        <w:t>נתונים בדבר חסרים ביישום חוק רשויות מקומיות</w:t>
      </w:r>
    </w:p>
    <w:p w:rsidR="00F130A7" w:rsidRPr="00D60C07" w:rsidP="00F130A7">
      <w:pPr>
        <w:pStyle w:val="takzir-text"/>
        <w:bidi/>
        <w:rPr>
          <w:rtl/>
        </w:rPr>
      </w:pPr>
      <w:r w:rsidRPr="005120F5">
        <w:rPr>
          <w:rtl/>
        </w:rPr>
        <w:t>חוק הרשויות המקומיות (אכיפה סביבתית - סמכויות פקחים), התש</w:t>
      </w:r>
      <w:r w:rsidRPr="005120F5">
        <w:rPr>
          <w:rFonts w:hint="cs"/>
          <w:rtl/>
        </w:rPr>
        <w:t>ס"</w:t>
      </w:r>
      <w:r w:rsidRPr="005120F5">
        <w:rPr>
          <w:rtl/>
        </w:rPr>
        <w:t>ח-</w:t>
      </w:r>
      <w:r w:rsidRPr="005120F5">
        <w:rPr>
          <w:rFonts w:hint="cs"/>
          <w:rtl/>
        </w:rPr>
        <w:t>2008 מ</w:t>
      </w:r>
      <w:r w:rsidRPr="005120F5">
        <w:rPr>
          <w:rtl/>
        </w:rPr>
        <w:t>קנה לרשויות המקומיות סמכות לאכיפת</w:t>
      </w:r>
      <w:r w:rsidRPr="005120F5">
        <w:rPr>
          <w:rFonts w:hint="cs"/>
          <w:rtl/>
        </w:rPr>
        <w:t xml:space="preserve">ן של עבירות ב-19 </w:t>
      </w:r>
      <w:r w:rsidRPr="005120F5">
        <w:rPr>
          <w:rtl/>
        </w:rPr>
        <w:t>חיקוק</w:t>
      </w:r>
      <w:r>
        <w:rPr>
          <w:rFonts w:hint="cs"/>
          <w:rtl/>
        </w:rPr>
        <w:t xml:space="preserve">ים במגוון תחומים סביבתיים, וקובע כי </w:t>
      </w:r>
      <w:r w:rsidRPr="005120F5">
        <w:rPr>
          <w:rtl/>
        </w:rPr>
        <w:t xml:space="preserve">רשויות </w:t>
      </w:r>
      <w:r w:rsidRPr="005120F5">
        <w:rPr>
          <w:rFonts w:hint="cs"/>
          <w:rtl/>
        </w:rPr>
        <w:t>גדולות</w:t>
      </w:r>
      <w:r>
        <w:rPr>
          <w:rStyle w:val="FootnoteReference0"/>
          <w:rtl/>
        </w:rPr>
        <w:footnoteReference w:id="5"/>
      </w:r>
      <w:r w:rsidRPr="00F066ED">
        <w:rPr>
          <w:rFonts w:hint="cs"/>
          <w:rtl/>
        </w:rPr>
        <w:t xml:space="preserve"> או</w:t>
      </w:r>
      <w:r w:rsidRPr="00F066ED">
        <w:rPr>
          <w:rtl/>
        </w:rPr>
        <w:t xml:space="preserve"> איגוד ערים שעיקר עיסוקו שמירה על איכות הסביבה</w:t>
      </w:r>
      <w:r w:rsidRPr="00F066ED">
        <w:rPr>
          <w:rFonts w:hint="cs"/>
          <w:rtl/>
        </w:rPr>
        <w:t xml:space="preserve"> מחויבים</w:t>
      </w:r>
      <w:r w:rsidRPr="00F066ED">
        <w:rPr>
          <w:rtl/>
        </w:rPr>
        <w:t xml:space="preserve"> לפעול על פיו</w:t>
      </w:r>
      <w:r w:rsidRPr="00F066ED">
        <w:rPr>
          <w:rFonts w:hint="cs"/>
          <w:rtl/>
        </w:rPr>
        <w:t>, בעוד ש</w:t>
      </w:r>
      <w:r w:rsidRPr="00F066ED">
        <w:rPr>
          <w:rtl/>
        </w:rPr>
        <w:t>רשויות</w:t>
      </w:r>
      <w:r w:rsidRPr="00F066ED">
        <w:rPr>
          <w:rFonts w:hint="cs"/>
          <w:rtl/>
        </w:rPr>
        <w:t xml:space="preserve"> קטנות</w:t>
      </w:r>
      <w:r>
        <w:rPr>
          <w:rStyle w:val="FootnoteReference0"/>
          <w:rtl/>
        </w:rPr>
        <w:footnoteReference w:id="6"/>
      </w:r>
      <w:r w:rsidRPr="00F066ED">
        <w:rPr>
          <w:rFonts w:hint="cs"/>
          <w:rtl/>
        </w:rPr>
        <w:t xml:space="preserve"> </w:t>
      </w:r>
      <w:r w:rsidRPr="00AC72F6">
        <w:rPr>
          <w:rtl/>
        </w:rPr>
        <w:t>רשאיות לפעול על פיו</w:t>
      </w:r>
      <w:r w:rsidRPr="00AC72F6">
        <w:rPr>
          <w:rFonts w:hint="cs"/>
          <w:rtl/>
        </w:rPr>
        <w:t xml:space="preserve"> (להלן - חוק רשויות מקומיות)</w:t>
      </w:r>
      <w:r w:rsidRPr="00AC72F6">
        <w:rPr>
          <w:rtl/>
        </w:rPr>
        <w:t>.</w:t>
      </w:r>
      <w:r w:rsidRPr="00AC72F6">
        <w:rPr>
          <w:rFonts w:hint="cs"/>
          <w:rtl/>
        </w:rPr>
        <w:t xml:space="preserve"> במבחן התוצאה מרבית הרשויות המקומיות החריגו את עצמן מתחולתו</w:t>
      </w:r>
      <w:r>
        <w:rPr>
          <w:rFonts w:hint="cs"/>
          <w:rtl/>
        </w:rPr>
        <w:t xml:space="preserve"> של חוק רשויות מקומיות </w:t>
      </w:r>
      <w:r w:rsidRPr="00CB0239">
        <w:rPr>
          <w:rFonts w:hint="cs"/>
          <w:spacing w:val="-4"/>
          <w:rtl/>
        </w:rPr>
        <w:t>באמצעות חריג הנמצא בו</w:t>
      </w:r>
      <w:r>
        <w:rPr>
          <w:rStyle w:val="FootnoteReference0"/>
          <w:spacing w:val="-4"/>
          <w:rtl/>
        </w:rPr>
        <w:footnoteReference w:id="7"/>
      </w:r>
      <w:r w:rsidRPr="00CB0239">
        <w:rPr>
          <w:rFonts w:hint="cs"/>
          <w:spacing w:val="-4"/>
          <w:rtl/>
        </w:rPr>
        <w:t>, באופן מוחלט או מרובו. לפיכך, החוק כמעט שאינו</w:t>
      </w:r>
      <w:r w:rsidRPr="00AC72F6">
        <w:rPr>
          <w:rFonts w:hint="cs"/>
          <w:rtl/>
        </w:rPr>
        <w:t xml:space="preserve"> מיושם, והאכיפה הסביבתית בכללותה </w:t>
      </w:r>
      <w:r w:rsidRPr="00AC72F6">
        <w:rPr>
          <w:rFonts w:hint="eastAsia"/>
          <w:rtl/>
        </w:rPr>
        <w:t>חסרה</w:t>
      </w:r>
      <w:r w:rsidRPr="00D60C07">
        <w:rPr>
          <w:rFonts w:hint="cs"/>
          <w:rtl/>
        </w:rPr>
        <w:t xml:space="preserve"> ברוב הרשויות המקומיות</w:t>
      </w:r>
      <w:r>
        <w:rPr>
          <w:rFonts w:hint="cs"/>
          <w:rtl/>
        </w:rPr>
        <w:t>:</w:t>
      </w:r>
      <w:r w:rsidRPr="00D60C07">
        <w:rPr>
          <w:rFonts w:hint="cs"/>
          <w:rtl/>
        </w:rPr>
        <w:t xml:space="preserve"> בחלק מהרשויות אין פקחים סביבתיים, וברוב הרשויות שבהן יש פקחים מתבצעת אכיפה דלה; האכיפה באמצעות פעולות חקירה וכמות התיקים הפליליים הן זניחות עד אפסיות, וחלק לא מבוטל מהרשויות גם אינן אוכפות באמצעות קנסות.</w:t>
      </w:r>
    </w:p>
    <w:p w:rsidR="00F130A7" w:rsidRPr="00D60C07" w:rsidP="00F130A7">
      <w:pPr>
        <w:pStyle w:val="takzir-text"/>
        <w:bidi/>
        <w:rPr>
          <w:rtl/>
        </w:rPr>
      </w:pPr>
      <w:r w:rsidRPr="005120F5">
        <w:rPr>
          <w:rFonts w:hint="cs"/>
          <w:rtl/>
        </w:rPr>
        <w:t>לצורך בדיקת מידת יישומו של חוק רשויות מקומיות</w:t>
      </w:r>
      <w:r>
        <w:rPr>
          <w:rFonts w:hint="cs"/>
          <w:rtl/>
        </w:rPr>
        <w:t>,</w:t>
      </w:r>
      <w:r w:rsidRPr="005120F5">
        <w:rPr>
          <w:rFonts w:hint="cs"/>
          <w:rtl/>
        </w:rPr>
        <w:t xml:space="preserve"> גיבש</w:t>
      </w:r>
      <w:r>
        <w:rPr>
          <w:rFonts w:hint="cs"/>
          <w:rtl/>
        </w:rPr>
        <w:t xml:space="preserve"> משרד מבקר המדינה</w:t>
      </w:r>
      <w:r w:rsidRPr="005120F5">
        <w:rPr>
          <w:rFonts w:hint="cs"/>
          <w:rtl/>
        </w:rPr>
        <w:t xml:space="preserve"> שאלון בנושא אכיפה סביבתית</w:t>
      </w:r>
      <w:r>
        <w:rPr>
          <w:rFonts w:hint="cs"/>
          <w:rtl/>
        </w:rPr>
        <w:t>,</w:t>
      </w:r>
      <w:r w:rsidRPr="005120F5">
        <w:rPr>
          <w:rFonts w:hint="cs"/>
          <w:rtl/>
        </w:rPr>
        <w:t xml:space="preserve"> </w:t>
      </w:r>
      <w:r>
        <w:rPr>
          <w:rFonts w:hint="cs"/>
          <w:rtl/>
        </w:rPr>
        <w:t>אשר</w:t>
      </w:r>
      <w:r w:rsidRPr="005120F5">
        <w:rPr>
          <w:rFonts w:hint="cs"/>
          <w:rtl/>
        </w:rPr>
        <w:t xml:space="preserve"> נשלח </w:t>
      </w:r>
      <w:r>
        <w:rPr>
          <w:rFonts w:hint="cs"/>
          <w:rtl/>
        </w:rPr>
        <w:t xml:space="preserve">ל- 257 רשויות מקומיות בישראל ועליו </w:t>
      </w:r>
      <w:r w:rsidRPr="005120F5">
        <w:rPr>
          <w:rFonts w:hint="cs"/>
          <w:rtl/>
        </w:rPr>
        <w:t>השיבו 159 רשויות</w:t>
      </w:r>
      <w:r>
        <w:rPr>
          <w:rFonts w:hint="cs"/>
          <w:rtl/>
        </w:rPr>
        <w:t xml:space="preserve"> ומהן 67 רשויות גדולות; מהתשובות עולה כי </w:t>
      </w:r>
      <w:r w:rsidRPr="00891E5B">
        <w:rPr>
          <w:rFonts w:hint="cs"/>
          <w:rtl/>
        </w:rPr>
        <w:t>מתוך הרשויות הגדולות, החייבות באכיפה סביבתית, לכמעט רבע מהן אין פקחים סביבתיים</w:t>
      </w:r>
      <w:r>
        <w:rPr>
          <w:rFonts w:hint="cs"/>
          <w:rtl/>
        </w:rPr>
        <w:t xml:space="preserve"> מוסמכים</w:t>
      </w:r>
      <w:r w:rsidRPr="005120F5">
        <w:rPr>
          <w:rFonts w:hint="cs"/>
          <w:b/>
          <w:bCs/>
          <w:rtl/>
        </w:rPr>
        <w:t xml:space="preserve"> </w:t>
      </w:r>
      <w:r>
        <w:rPr>
          <w:rFonts w:hint="cs"/>
          <w:rtl/>
        </w:rPr>
        <w:t xml:space="preserve">ומכלל הרשויות שענו לשאלון </w:t>
      </w:r>
      <w:r w:rsidRPr="00D60C07">
        <w:rPr>
          <w:rFonts w:hint="cs"/>
          <w:rtl/>
        </w:rPr>
        <w:t xml:space="preserve">ל-44% אין פקחים סביבתיים </w:t>
      </w:r>
      <w:r>
        <w:rPr>
          <w:rFonts w:hint="cs"/>
          <w:rtl/>
        </w:rPr>
        <w:t>מוסמכים</w:t>
      </w:r>
      <w:r w:rsidRPr="00D60C07">
        <w:rPr>
          <w:rFonts w:hint="cs"/>
          <w:rtl/>
        </w:rPr>
        <w:t>.</w:t>
      </w:r>
    </w:p>
    <w:p w:rsidR="00F130A7" w:rsidRPr="007E10DE" w:rsidP="00F130A7">
      <w:pPr>
        <w:pStyle w:val="takzir-text"/>
        <w:bidi/>
        <w:rPr>
          <w:rtl/>
        </w:rPr>
      </w:pPr>
      <w:r w:rsidRPr="00D60C07">
        <w:rPr>
          <w:rFonts w:hint="cs"/>
          <w:rtl/>
        </w:rPr>
        <w:t xml:space="preserve">שינוי התפיסה של תפקיד הפקח </w:t>
      </w:r>
      <w:r>
        <w:rPr>
          <w:rFonts w:hint="cs"/>
          <w:rtl/>
        </w:rPr>
        <w:t xml:space="preserve">ברשות המקומית והפיכתו לגורם אכיפה משמעותי </w:t>
      </w:r>
      <w:r w:rsidRPr="00D60C07">
        <w:rPr>
          <w:rFonts w:hint="cs"/>
          <w:rtl/>
        </w:rPr>
        <w:t>לא חלחל</w:t>
      </w:r>
      <w:r>
        <w:rPr>
          <w:rFonts w:hint="cs"/>
          <w:rtl/>
        </w:rPr>
        <w:t>ו</w:t>
      </w:r>
      <w:r w:rsidRPr="00D60C07">
        <w:rPr>
          <w:rFonts w:hint="cs"/>
          <w:rtl/>
        </w:rPr>
        <w:t xml:space="preserve"> עדיין בקרב הרשויות המקומיות</w:t>
      </w:r>
      <w:r>
        <w:rPr>
          <w:rFonts w:hint="cs"/>
          <w:rtl/>
        </w:rPr>
        <w:t>,</w:t>
      </w:r>
      <w:r w:rsidRPr="00D60C07">
        <w:rPr>
          <w:rFonts w:hint="cs"/>
          <w:rtl/>
        </w:rPr>
        <w:t xml:space="preserve"> </w:t>
      </w:r>
      <w:r>
        <w:rPr>
          <w:rFonts w:hint="cs"/>
          <w:rtl/>
        </w:rPr>
        <w:t xml:space="preserve">והתפקיד נותר פיקוחי </w:t>
      </w:r>
      <w:r>
        <w:rPr>
          <w:rFonts w:hint="cs"/>
          <w:rtl/>
        </w:rPr>
        <w:t xml:space="preserve">במהותו. </w:t>
      </w:r>
      <w:r w:rsidRPr="00615BAF">
        <w:rPr>
          <w:rFonts w:hint="cs"/>
          <w:rtl/>
        </w:rPr>
        <w:t>רוב</w:t>
      </w:r>
      <w:r>
        <w:rPr>
          <w:rFonts w:hint="cs"/>
          <w:rtl/>
        </w:rPr>
        <w:t>ן</w:t>
      </w:r>
      <w:r w:rsidRPr="00615BAF">
        <w:rPr>
          <w:rFonts w:hint="cs"/>
          <w:rtl/>
        </w:rPr>
        <w:t xml:space="preserve"> המכריע של הרשויות המקומיות אינן מפעילות סמכויות חקירה ואמצעי אכיפה פליליים אחרים</w:t>
      </w:r>
      <w:r>
        <w:rPr>
          <w:rFonts w:hint="cs"/>
          <w:rtl/>
        </w:rPr>
        <w:t>,</w:t>
      </w:r>
      <w:r w:rsidRPr="00615BAF">
        <w:rPr>
          <w:rFonts w:hint="cs"/>
          <w:rtl/>
        </w:rPr>
        <w:t xml:space="preserve"> ובאופן כללי מתקשות באכיפה בהליך פלילי סביבתי, פעולות שהן מטבען מורכבות יותר ודורשות מיומנות מקצועית בתחום האכיפה הסביבתית</w:t>
      </w:r>
      <w:r>
        <w:rPr>
          <w:rFonts w:hint="cs"/>
          <w:rtl/>
        </w:rPr>
        <w:t>.</w:t>
      </w:r>
      <w:r w:rsidRPr="00D60C07">
        <w:rPr>
          <w:rFonts w:hint="cs"/>
          <w:rtl/>
        </w:rPr>
        <w:t xml:space="preserve"> </w:t>
      </w:r>
    </w:p>
    <w:p w:rsidR="00F130A7" w:rsidRPr="00D2561F" w:rsidP="00F130A7">
      <w:pPr>
        <w:pStyle w:val="takzir-text"/>
        <w:bidi/>
        <w:rPr>
          <w:rtl/>
        </w:rPr>
      </w:pPr>
      <w:r w:rsidRPr="00D60C07">
        <w:rPr>
          <w:rFonts w:hint="cs"/>
          <w:rtl/>
        </w:rPr>
        <w:t xml:space="preserve">הסמכויות שמפעילות הרשויות </w:t>
      </w:r>
      <w:r>
        <w:rPr>
          <w:rFonts w:hint="cs"/>
          <w:rtl/>
        </w:rPr>
        <w:t>מתמקדות ב</w:t>
      </w:r>
      <w:r w:rsidRPr="00D60C07">
        <w:rPr>
          <w:rFonts w:hint="cs"/>
          <w:rtl/>
        </w:rPr>
        <w:t>פיקוח והטלת קנסות, בעוד שסמכויות החקירה והגשת כתבי אישום, שהן סמכויות מהותיות באכיפה סביבתית אשר יוצרות הרתעה ומקדמות ציות, כמעט שאינן מופעלות:</w:t>
      </w:r>
      <w:r>
        <w:rPr>
          <w:rFonts w:hint="cs"/>
          <w:rtl/>
        </w:rPr>
        <w:t xml:space="preserve"> 68% מהרשויות הגדולות ו-</w:t>
      </w:r>
      <w:r w:rsidRPr="00D60C07">
        <w:rPr>
          <w:rFonts w:hint="cs"/>
          <w:rtl/>
        </w:rPr>
        <w:t>80% מהרשויות שהשיבו לשאלון, כלל אינן מפעילות את סמכויות החקירה שחוק רשויות מקומיות הקנה לפקחי</w:t>
      </w:r>
      <w:r>
        <w:rPr>
          <w:rFonts w:hint="cs"/>
          <w:rtl/>
        </w:rPr>
        <w:t>הן</w:t>
      </w:r>
      <w:r w:rsidRPr="00D60C07">
        <w:rPr>
          <w:rFonts w:hint="cs"/>
          <w:rtl/>
        </w:rPr>
        <w:t xml:space="preserve">; </w:t>
      </w:r>
      <w:r w:rsidRPr="00BC21A9">
        <w:rPr>
          <w:rFonts w:hint="cs"/>
          <w:rtl/>
        </w:rPr>
        <w:t>רוב הרשויות הגדולות (כ-87%), אשר למרביתן פקחים סביבתיים מוסמכים, לא הגישו כתבי אישום</w:t>
      </w:r>
      <w:r>
        <w:rPr>
          <w:rFonts w:hint="cs"/>
          <w:rtl/>
        </w:rPr>
        <w:t xml:space="preserve">; </w:t>
      </w:r>
      <w:r w:rsidRPr="00D60C07">
        <w:rPr>
          <w:rFonts w:hint="cs"/>
          <w:rtl/>
        </w:rPr>
        <w:t xml:space="preserve">40 רשויות מקומיות שענו (כ-26%) </w:t>
      </w:r>
      <w:r>
        <w:rPr>
          <w:rFonts w:hint="cs"/>
          <w:rtl/>
        </w:rPr>
        <w:t>אינן</w:t>
      </w:r>
      <w:r w:rsidRPr="00D60C07">
        <w:rPr>
          <w:rFonts w:hint="cs"/>
          <w:rtl/>
        </w:rPr>
        <w:t xml:space="preserve"> מתבצעות שום פעולות תביעה (אף לא בתחומים שאינם הגנת הסביבה)</w:t>
      </w:r>
      <w:r>
        <w:rPr>
          <w:rFonts w:hint="cs"/>
          <w:rtl/>
        </w:rPr>
        <w:t>, ומתוכן שבע רשויות גדולות</w:t>
      </w:r>
      <w:r w:rsidRPr="00D60C07">
        <w:rPr>
          <w:rFonts w:hint="cs"/>
          <w:rtl/>
        </w:rPr>
        <w:t>.</w:t>
      </w:r>
      <w:r w:rsidRPr="005120F5">
        <w:rPr>
          <w:rFonts w:hint="cs"/>
          <w:b/>
          <w:bCs/>
          <w:rtl/>
        </w:rPr>
        <w:t xml:space="preserve"> </w:t>
      </w:r>
      <w:r>
        <w:rPr>
          <w:rFonts w:hint="cs"/>
          <w:rtl/>
        </w:rPr>
        <w:t xml:space="preserve">נוסף על כך, </w:t>
      </w:r>
      <w:r w:rsidRPr="00D60C07">
        <w:rPr>
          <w:rFonts w:hint="cs"/>
          <w:rtl/>
        </w:rPr>
        <w:t xml:space="preserve">80 </w:t>
      </w:r>
      <w:r>
        <w:rPr>
          <w:rFonts w:hint="cs"/>
          <w:rtl/>
        </w:rPr>
        <w:t>מה</w:t>
      </w:r>
      <w:r w:rsidRPr="00D60C07">
        <w:rPr>
          <w:rFonts w:hint="cs"/>
          <w:rtl/>
        </w:rPr>
        <w:t xml:space="preserve">רשויות </w:t>
      </w:r>
      <w:r>
        <w:rPr>
          <w:rFonts w:hint="cs"/>
          <w:rtl/>
        </w:rPr>
        <w:t>ה</w:t>
      </w:r>
      <w:r w:rsidRPr="00D60C07">
        <w:rPr>
          <w:rFonts w:hint="cs"/>
          <w:rtl/>
        </w:rPr>
        <w:t xml:space="preserve">מקומיות </w:t>
      </w:r>
      <w:r>
        <w:rPr>
          <w:rFonts w:hint="cs"/>
          <w:rtl/>
        </w:rPr>
        <w:t xml:space="preserve">שענו </w:t>
      </w:r>
      <w:r w:rsidRPr="00D60C07">
        <w:rPr>
          <w:rFonts w:hint="cs"/>
          <w:rtl/>
        </w:rPr>
        <w:t xml:space="preserve">(כ-50%), </w:t>
      </w:r>
      <w:r>
        <w:rPr>
          <w:rFonts w:hint="cs"/>
          <w:rtl/>
        </w:rPr>
        <w:t>ובהן</w:t>
      </w:r>
      <w:r w:rsidRPr="00D60C07">
        <w:rPr>
          <w:rFonts w:hint="cs"/>
          <w:rtl/>
        </w:rPr>
        <w:t xml:space="preserve"> 17 רשויות גדולות</w:t>
      </w:r>
      <w:r>
        <w:rPr>
          <w:rFonts w:hint="cs"/>
          <w:rtl/>
        </w:rPr>
        <w:t>,</w:t>
      </w:r>
      <w:r w:rsidRPr="00D60C07">
        <w:rPr>
          <w:rFonts w:hint="cs"/>
          <w:rtl/>
        </w:rPr>
        <w:t xml:space="preserve"> </w:t>
      </w:r>
      <w:r>
        <w:rPr>
          <w:rFonts w:hint="cs"/>
          <w:rtl/>
        </w:rPr>
        <w:t xml:space="preserve">ציינו כי </w:t>
      </w:r>
      <w:r w:rsidRPr="00D60C07">
        <w:rPr>
          <w:rFonts w:hint="cs"/>
          <w:rtl/>
        </w:rPr>
        <w:t xml:space="preserve">הן </w:t>
      </w:r>
      <w:r>
        <w:rPr>
          <w:rFonts w:hint="cs"/>
          <w:rtl/>
        </w:rPr>
        <w:t xml:space="preserve">אפילו </w:t>
      </w:r>
      <w:r w:rsidRPr="00D60C07">
        <w:rPr>
          <w:rFonts w:hint="cs"/>
          <w:rtl/>
        </w:rPr>
        <w:t>לא הטילו קנסות בגין עבירות סביבתיות.</w:t>
      </w:r>
    </w:p>
    <w:p w:rsidR="00F130A7" w:rsidRPr="00F130A7" w:rsidP="00F130A7">
      <w:pPr>
        <w:pStyle w:val="takzir"/>
        <w:rPr>
          <w:rFonts w:ascii="Tahoma" w:hAnsi="Tahoma" w:cs="Tahoma"/>
          <w:b w:val="0"/>
          <w:bCs w:val="0"/>
          <w:noProof w:val="0"/>
          <w:sz w:val="28"/>
          <w:rtl/>
        </w:rPr>
      </w:pPr>
    </w:p>
    <w:p w:rsidR="00F130A7" w:rsidRPr="00F130A7" w:rsidP="00F130A7">
      <w:pPr>
        <w:pStyle w:val="KOT5T"/>
        <w:rPr>
          <w:rtl/>
        </w:rPr>
      </w:pPr>
      <w:r w:rsidRPr="00F130A7">
        <w:rPr>
          <w:rFonts w:hint="cs"/>
          <w:rtl/>
        </w:rPr>
        <w:t xml:space="preserve">גורמים המכשילים את יישומו של </w:t>
      </w:r>
      <w:r w:rsidR="00626FF9">
        <w:rPr>
          <w:rtl/>
        </w:rPr>
        <w:br/>
      </w:r>
      <w:r w:rsidRPr="00F130A7">
        <w:rPr>
          <w:rFonts w:hint="cs"/>
          <w:rtl/>
        </w:rPr>
        <w:t>חוק רשויות מקומיות</w:t>
      </w:r>
    </w:p>
    <w:p w:rsidR="00F130A7" w:rsidRPr="002373CB" w:rsidP="00F130A7">
      <w:pPr>
        <w:pStyle w:val="takzir-text"/>
        <w:bidi/>
        <w:rPr>
          <w:rtl/>
        </w:rPr>
      </w:pPr>
      <w:r w:rsidRPr="00AC72F6">
        <w:rPr>
          <w:rFonts w:hint="cs"/>
          <w:rtl/>
        </w:rPr>
        <w:t>מטרתו של חוק רשויות מקומיות היא להקנות להן את הסמכות לאכוף חיקוקים בתחום הגנת הסביבה, וכאמור מטרה זו לא הושגה במרביתן. אולם במהלך השנים מאז חוקק החוק בחר משרד הפנים שלא לנקוט פעולות לקידום יישומו (למעט בסוג</w:t>
      </w:r>
      <w:r>
        <w:rPr>
          <w:rFonts w:hint="cs"/>
          <w:rtl/>
        </w:rPr>
        <w:t>י</w:t>
      </w:r>
      <w:r w:rsidRPr="00AC72F6">
        <w:rPr>
          <w:rFonts w:hint="cs"/>
          <w:rtl/>
        </w:rPr>
        <w:t>ית הכשרת פקחים סביבתיים)</w:t>
      </w:r>
      <w:r>
        <w:rPr>
          <w:rFonts w:hint="cs"/>
          <w:rtl/>
        </w:rPr>
        <w:t>,</w:t>
      </w:r>
      <w:r w:rsidRPr="00AC72F6">
        <w:rPr>
          <w:rFonts w:hint="cs"/>
          <w:rtl/>
        </w:rPr>
        <w:t xml:space="preserve"> אף שהחוק קובע את שר הפנים כשר האחראי לביצועו של החוק. משרד המשפטים </w:t>
      </w:r>
      <w:r>
        <w:rPr>
          <w:rFonts w:hint="cs"/>
          <w:rtl/>
        </w:rPr>
        <w:t xml:space="preserve">לא </w:t>
      </w:r>
      <w:r w:rsidRPr="00AC72F6">
        <w:rPr>
          <w:rFonts w:hint="cs"/>
          <w:rtl/>
        </w:rPr>
        <w:t>יישם את המלצה שנכללה בדוח בנושא התביעה הפלילית משנת 2013</w:t>
      </w:r>
      <w:r>
        <w:rPr>
          <w:rStyle w:val="FootnoteReference0"/>
          <w:rtl/>
        </w:rPr>
        <w:footnoteReference w:id="8"/>
      </w:r>
      <w:r w:rsidRPr="00AC72F6">
        <w:rPr>
          <w:rFonts w:hint="cs"/>
          <w:rtl/>
        </w:rPr>
        <w:t xml:space="preserve"> (להלן</w:t>
      </w:r>
      <w:r>
        <w:rPr>
          <w:rFonts w:hint="cs"/>
          <w:rtl/>
        </w:rPr>
        <w:t xml:space="preserve"> </w:t>
      </w:r>
      <w:r w:rsidRPr="00AC72F6">
        <w:rPr>
          <w:rFonts w:hint="cs"/>
          <w:rtl/>
        </w:rPr>
        <w:t>- דוח התביעה הפלילית), שלפיה</w:t>
      </w:r>
      <w:r>
        <w:rPr>
          <w:rFonts w:hint="cs"/>
          <w:rtl/>
        </w:rPr>
        <w:t xml:space="preserve"> יפעל</w:t>
      </w:r>
      <w:r w:rsidRPr="00AC72F6">
        <w:rPr>
          <w:rFonts w:hint="cs"/>
          <w:rtl/>
        </w:rPr>
        <w:t xml:space="preserve"> </w:t>
      </w:r>
      <w:r>
        <w:rPr>
          <w:rFonts w:hint="cs"/>
          <w:rtl/>
        </w:rPr>
        <w:t xml:space="preserve">היועץ המשפטי לממשלה (להלן - </w:t>
      </w:r>
      <w:r w:rsidRPr="00AC72F6">
        <w:rPr>
          <w:rFonts w:hint="cs"/>
          <w:rtl/>
        </w:rPr>
        <w:t>היועמ"ש</w:t>
      </w:r>
      <w:r>
        <w:rPr>
          <w:rFonts w:hint="cs"/>
          <w:rtl/>
        </w:rPr>
        <w:t>)</w:t>
      </w:r>
      <w:r w:rsidRPr="00AC72F6">
        <w:rPr>
          <w:rFonts w:hint="cs"/>
          <w:rtl/>
        </w:rPr>
        <w:t xml:space="preserve"> מול שר הפנים למימוש אחריותו על הרשויות המקומיות.</w:t>
      </w:r>
    </w:p>
    <w:p w:rsidR="00F130A7" w:rsidRPr="00CB0239" w:rsidP="00F130A7">
      <w:pPr>
        <w:pStyle w:val="takzir-text"/>
        <w:bidi/>
        <w:rPr>
          <w:spacing w:val="-4"/>
          <w:rtl/>
        </w:rPr>
      </w:pPr>
      <w:r w:rsidRPr="00376409">
        <w:rPr>
          <w:rFonts w:hint="cs"/>
          <w:rtl/>
        </w:rPr>
        <w:t>משרד המשפטים והמשרד להג"ס זיהו קושי מובנה בעבודת הפי</w:t>
      </w:r>
      <w:r>
        <w:rPr>
          <w:rFonts w:hint="cs"/>
          <w:rtl/>
        </w:rPr>
        <w:t>קוח של הרשויות המקומיות, ה</w:t>
      </w:r>
      <w:r w:rsidRPr="00376409">
        <w:rPr>
          <w:rFonts w:hint="cs"/>
          <w:rtl/>
        </w:rPr>
        <w:t xml:space="preserve">מתבטא בתלות הפיקוח בדרג הנבחר ברשות, בכך שאינו חוסה תחת עקרון עצמאות שיקול הדעת ואינו כפוף </w:t>
      </w:r>
      <w:r>
        <w:rPr>
          <w:rFonts w:hint="cs"/>
          <w:rtl/>
        </w:rPr>
        <w:t xml:space="preserve">לגורמי אכיפה פלילית מקצועיים, </w:t>
      </w:r>
      <w:r w:rsidRPr="00376409">
        <w:rPr>
          <w:rFonts w:hint="cs"/>
          <w:rtl/>
        </w:rPr>
        <w:t xml:space="preserve">למרות המלצה בדוח התביעה הפלילית </w:t>
      </w:r>
      <w:r>
        <w:rPr>
          <w:rFonts w:hint="cs"/>
          <w:rtl/>
        </w:rPr>
        <w:t>ו</w:t>
      </w:r>
      <w:r w:rsidRPr="00376409">
        <w:rPr>
          <w:rFonts w:hint="cs"/>
          <w:rtl/>
        </w:rPr>
        <w:t xml:space="preserve">לפיה יש להרחיב את הנחיית עצמאות התביעה הפלילית של היועמ"ש כך </w:t>
      </w:r>
      <w:r>
        <w:rPr>
          <w:rFonts w:hint="cs"/>
          <w:rtl/>
        </w:rPr>
        <w:t>שתכפיף את</w:t>
      </w:r>
      <w:r w:rsidRPr="00376409">
        <w:rPr>
          <w:rFonts w:hint="cs"/>
          <w:rtl/>
        </w:rPr>
        <w:t xml:space="preserve"> כל גורמי הפיקוח </w:t>
      </w:r>
      <w:r w:rsidRPr="001B58F2">
        <w:rPr>
          <w:rFonts w:hint="cs"/>
          <w:rtl/>
        </w:rPr>
        <w:t xml:space="preserve">ואכיפת החוק לעקרון עצמאות שיקול הדעת הקבוע בה. </w:t>
      </w:r>
      <w:r>
        <w:rPr>
          <w:rFonts w:hint="cs"/>
          <w:rtl/>
        </w:rPr>
        <w:t>ו</w:t>
      </w:r>
      <w:r w:rsidRPr="001B58F2">
        <w:rPr>
          <w:rFonts w:hint="cs"/>
          <w:rtl/>
        </w:rPr>
        <w:t>אולם</w:t>
      </w:r>
      <w:r>
        <w:rPr>
          <w:rFonts w:hint="cs"/>
          <w:rtl/>
        </w:rPr>
        <w:t>,</w:t>
      </w:r>
      <w:r w:rsidRPr="001B58F2">
        <w:rPr>
          <w:rFonts w:hint="cs"/>
          <w:rtl/>
        </w:rPr>
        <w:t xml:space="preserve"> המלצה זו לא יושמה על ידי משרד המשפטים, אף שהיועמ"ש אימץ את מסקנות הדוח</w:t>
      </w:r>
      <w:r>
        <w:rPr>
          <w:rFonts w:hint="cs"/>
          <w:rtl/>
        </w:rPr>
        <w:t xml:space="preserve"> בשנת 2013</w:t>
      </w:r>
      <w:r w:rsidRPr="001B58F2">
        <w:rPr>
          <w:rFonts w:hint="cs"/>
          <w:rtl/>
        </w:rPr>
        <w:t>. משרד הפנים</w:t>
      </w:r>
      <w:r w:rsidRPr="00B42C8E">
        <w:rPr>
          <w:rFonts w:hint="cs"/>
          <w:rtl/>
        </w:rPr>
        <w:t xml:space="preserve"> לא גיבש תקינה מינימלית למערך הפיקוח ברשויות המקומיות העוסק באכיפה סביבתית, ולא קידם את הנושא </w:t>
      </w:r>
      <w:r w:rsidRPr="00B42C8E">
        <w:rPr>
          <w:rFonts w:hint="cs"/>
          <w:rtl/>
        </w:rPr>
        <w:t>מול משרד האוצר, למרות המלצה בעניין זה בדוח חיזוק שלטון</w:t>
      </w:r>
      <w:r w:rsidRPr="005120F5">
        <w:rPr>
          <w:rFonts w:hint="cs"/>
          <w:rtl/>
        </w:rPr>
        <w:t xml:space="preserve"> החוק בשלטון </w:t>
      </w:r>
      <w:r w:rsidRPr="00CB0239">
        <w:rPr>
          <w:rFonts w:hint="cs"/>
          <w:spacing w:val="-4"/>
          <w:rtl/>
        </w:rPr>
        <w:t>המקומי</w:t>
      </w:r>
      <w:r>
        <w:rPr>
          <w:rStyle w:val="FootnoteReference0"/>
          <w:spacing w:val="-4"/>
          <w:rtl/>
        </w:rPr>
        <w:footnoteReference w:id="9"/>
      </w:r>
      <w:r w:rsidRPr="00CB0239">
        <w:rPr>
          <w:rFonts w:hint="cs"/>
          <w:spacing w:val="-4"/>
          <w:rtl/>
        </w:rPr>
        <w:t xml:space="preserve"> משנת 2016 ולמרות התחייבות משרד הפנים ליישם את המלצות הדוח. </w:t>
      </w:r>
    </w:p>
    <w:p w:rsidR="00F130A7" w:rsidRPr="002373CB" w:rsidP="00F130A7">
      <w:pPr>
        <w:pStyle w:val="takzir-text"/>
        <w:bidi/>
        <w:rPr>
          <w:rtl/>
        </w:rPr>
      </w:pPr>
      <w:r w:rsidRPr="00A36DD4">
        <w:rPr>
          <w:rFonts w:hint="cs"/>
          <w:rtl/>
        </w:rPr>
        <w:t xml:space="preserve">במהלך השנים שבו ועלו חסמים נוספים אשר </w:t>
      </w:r>
      <w:r w:rsidRPr="00B42C8E">
        <w:rPr>
          <w:rFonts w:hint="cs"/>
          <w:rtl/>
        </w:rPr>
        <w:t>הקשו את קידום הטמעת חוק רשויות מקומיות: הרשויות המקומיות העדיפו ברובן להיוותר עם סמכויות מינהליות, ופעלו לפי החריג שמתיר להן חוק רשויות מקומיות, החליטו על אכיפה לפי חוקי עזר, ולא פעלו לפי חוק רשויות מקומיות; כ-40% מהרשויות הגדולות (המחויבות באכיפה סביבתית) שענו לשאלון אוכפות רק חוקי עזר; ב- 28 מהרשויות המקומיות שענו לשאלון אין אכיפה סביבתית כלל. נתונים אלו מצביעים על כך שקיים כשל בכל הנוגע להשגת מטרת החוק.</w:t>
      </w:r>
    </w:p>
    <w:p w:rsidR="00F130A7" w:rsidP="00F130A7">
      <w:pPr>
        <w:pStyle w:val="takzir-text"/>
        <w:bidi/>
        <w:rPr>
          <w:rtl/>
        </w:rPr>
      </w:pPr>
      <w:r w:rsidRPr="00B924F2">
        <w:rPr>
          <w:rFonts w:hint="cs"/>
          <w:rtl/>
        </w:rPr>
        <w:t>כמו כן קיים קושי משפטי בעניין סמכותו של עובד ביחידה סביבתית אזורית, המעניקה שירותים סביבתיים</w:t>
      </w:r>
      <w:r>
        <w:rPr>
          <w:rFonts w:hint="cs"/>
          <w:rtl/>
        </w:rPr>
        <w:t xml:space="preserve"> לכמה רשויות סמוכות, </w:t>
      </w:r>
      <w:r w:rsidRPr="00A36DD4">
        <w:rPr>
          <w:rFonts w:hint="cs"/>
          <w:rtl/>
        </w:rPr>
        <w:t>לאכוף בשטחן של כל הרשויות השותפות ליחידה</w:t>
      </w:r>
      <w:r>
        <w:rPr>
          <w:rFonts w:hint="cs"/>
          <w:rtl/>
        </w:rPr>
        <w:t xml:space="preserve"> - עובדה ה</w:t>
      </w:r>
      <w:r w:rsidRPr="00A36DD4">
        <w:rPr>
          <w:rFonts w:hint="cs"/>
          <w:rtl/>
        </w:rPr>
        <w:t>מאל</w:t>
      </w:r>
      <w:r>
        <w:rPr>
          <w:rFonts w:hint="cs"/>
          <w:rtl/>
        </w:rPr>
        <w:t>צת</w:t>
      </w:r>
      <w:r w:rsidRPr="00A36DD4">
        <w:rPr>
          <w:rFonts w:hint="cs"/>
          <w:rtl/>
        </w:rPr>
        <w:t xml:space="preserve"> כל רשות </w:t>
      </w:r>
      <w:r>
        <w:rPr>
          <w:rFonts w:hint="cs"/>
          <w:rtl/>
        </w:rPr>
        <w:t>שותפה ב</w:t>
      </w:r>
      <w:r w:rsidRPr="00A36DD4">
        <w:rPr>
          <w:rFonts w:hint="cs"/>
          <w:rtl/>
        </w:rPr>
        <w:t>יחידה סביבתית אזורית להסמיך ולהכשיר בנפרד פקחים.</w:t>
      </w:r>
    </w:p>
    <w:p w:rsidR="00C65C4E" w:rsidRPr="00492C38" w:rsidP="00C65C4E">
      <w:pPr>
        <w:pStyle w:val="takzir"/>
        <w:rPr>
          <w:rFonts w:ascii="Tahoma" w:hAnsi="Tahoma" w:cs="Tahoma"/>
          <w:noProof w:val="0"/>
          <w:sz w:val="28"/>
          <w:rtl/>
        </w:rPr>
      </w:pPr>
    </w:p>
    <w:p w:rsidR="00384065" w:rsidRPr="00132FFC" w:rsidP="00E7492C">
      <w:pPr>
        <w:pStyle w:val="KOT4T"/>
        <w:rPr>
          <w:rtl/>
        </w:rPr>
      </w:pPr>
      <w:r w:rsidRPr="00132FFC">
        <w:rPr>
          <w:rtl/>
        </w:rPr>
        <w:t>ההמלצות העיקריות</w:t>
      </w:r>
    </w:p>
    <w:p w:rsidR="00F130A7" w:rsidRPr="007E10DE" w:rsidP="00626FF9">
      <w:pPr>
        <w:pStyle w:val="KOT6T"/>
        <w:pBdr>
          <w:top w:val="single" w:sz="8" w:space="4" w:color="2A2AA6"/>
          <w:left w:val="single" w:sz="8" w:space="4" w:color="2A2AA6"/>
          <w:right w:val="single" w:sz="8" w:space="4" w:color="2A2AA6"/>
        </w:pBdr>
        <w:ind w:left="170"/>
        <w:rPr>
          <w:rtl/>
        </w:rPr>
      </w:pPr>
      <w:r w:rsidRPr="00017242">
        <w:rPr>
          <w:rFonts w:hint="cs"/>
          <w:rtl/>
        </w:rPr>
        <w:t>אכיפה סביבתית על ידי המשרד להגנת הסביבה</w:t>
      </w:r>
    </w:p>
    <w:p w:rsidR="00F130A7" w:rsidRPr="00017242" w:rsidP="00626FF9">
      <w:pPr>
        <w:pStyle w:val="takzir-text"/>
        <w:pBdr>
          <w:top w:val="none" w:sz="0" w:space="0" w:color="auto"/>
          <w:bottom w:val="none" w:sz="0" w:space="0" w:color="auto"/>
        </w:pBdr>
        <w:bidi/>
        <w:rPr>
          <w:rtl/>
        </w:rPr>
      </w:pPr>
      <w:r w:rsidRPr="00F662A9">
        <w:rPr>
          <w:rFonts w:hint="cs"/>
          <w:rtl/>
        </w:rPr>
        <w:t>על המשרד להג</w:t>
      </w:r>
      <w:r w:rsidRPr="00F662A9">
        <w:rPr>
          <w:rtl/>
        </w:rPr>
        <w:t>"</w:t>
      </w:r>
      <w:r w:rsidRPr="00F662A9">
        <w:rPr>
          <w:rFonts w:hint="cs"/>
          <w:rtl/>
        </w:rPr>
        <w:t>ס לפעול ללא דיחוי להשלמת תורת אכיפה משרדית מקיפה ורציפה</w:t>
      </w:r>
      <w:r>
        <w:rPr>
          <w:rFonts w:hint="cs"/>
          <w:rtl/>
        </w:rPr>
        <w:t>,</w:t>
      </w:r>
      <w:r w:rsidRPr="00F662A9">
        <w:rPr>
          <w:rFonts w:hint="cs"/>
          <w:rtl/>
        </w:rPr>
        <w:t xml:space="preserve"> אשר תעסוק בכל שלבי האכיפה המינהלית והאכיפה הפלילית שעליהם אחראי המשרד, </w:t>
      </w:r>
      <w:r>
        <w:rPr>
          <w:rFonts w:hint="cs"/>
          <w:rtl/>
        </w:rPr>
        <w:t>ו</w:t>
      </w:r>
      <w:r w:rsidRPr="00F662A9">
        <w:rPr>
          <w:rFonts w:hint="cs"/>
          <w:rtl/>
        </w:rPr>
        <w:t>לפתח</w:t>
      </w:r>
      <w:r>
        <w:rPr>
          <w:rFonts w:hint="cs"/>
          <w:rtl/>
        </w:rPr>
        <w:t xml:space="preserve"> על בסיס תורה זו</w:t>
      </w:r>
      <w:r w:rsidRPr="00F662A9">
        <w:rPr>
          <w:rFonts w:hint="cs"/>
          <w:rtl/>
        </w:rPr>
        <w:t xml:space="preserve"> את נוהלי האכיפה המשרדיים</w:t>
      </w:r>
      <w:r>
        <w:rPr>
          <w:rFonts w:hint="cs"/>
          <w:rtl/>
        </w:rPr>
        <w:t xml:space="preserve"> הדרושים</w:t>
      </w:r>
      <w:r w:rsidRPr="00F662A9">
        <w:rPr>
          <w:rFonts w:hint="cs"/>
          <w:rtl/>
        </w:rPr>
        <w:t>. על תורת האכיפה לבסס עקרונות</w:t>
      </w:r>
      <w:r>
        <w:rPr>
          <w:rFonts w:hint="cs"/>
          <w:rtl/>
        </w:rPr>
        <w:t xml:space="preserve"> </w:t>
      </w:r>
      <w:r w:rsidRPr="00F662A9">
        <w:rPr>
          <w:rFonts w:hint="cs"/>
          <w:rtl/>
        </w:rPr>
        <w:t>ליישום הליך האכיפה, ולכלול בין היתר: מדרג עבירות, סדרי עדיפויות בטיפול במפגעים ובאכיפת עבירות סביבתיות ומטרות ויעדים לטווח הארוך בתחום האכיפה; אופן הכנת תוכניות עבודה; אמות מידה אחידות לבחירת ערוץ האכיפה הרצוי או אמצעי האכיפה המתאים; המבנה הארגוני של מערך האכיפה בתוך המשרד; אופן הכשרתם של גורמי האכיפה השונים במשרד, סמכויותיהם וכיצד יתנהלו הממשקים ביניהם כך שייווצר הליך אכיפ</w:t>
      </w:r>
      <w:r>
        <w:rPr>
          <w:rFonts w:hint="cs"/>
          <w:rtl/>
        </w:rPr>
        <w:t>ה</w:t>
      </w:r>
      <w:r w:rsidRPr="00F662A9">
        <w:rPr>
          <w:rFonts w:hint="cs"/>
          <w:rtl/>
        </w:rPr>
        <w:t xml:space="preserve"> רציף. עוד יש לכלול בתורת האכיפה מסגרת זמנים מטויבת לכל שלבי האכיפה; הגדרה ברורה ומדידה ככל הניתן של סוגי המפגעים (קל, רגיל וחמור); ו</w:t>
      </w:r>
      <w:r>
        <w:rPr>
          <w:rFonts w:hint="cs"/>
          <w:rtl/>
        </w:rPr>
        <w:t>המלצות</w:t>
      </w:r>
      <w:r w:rsidRPr="00F662A9">
        <w:rPr>
          <w:rtl/>
        </w:rPr>
        <w:t xml:space="preserve"> </w:t>
      </w:r>
      <w:r w:rsidRPr="00F662A9">
        <w:rPr>
          <w:rFonts w:hint="cs"/>
          <w:rtl/>
        </w:rPr>
        <w:t xml:space="preserve">צוות </w:t>
      </w:r>
      <w:r>
        <w:rPr>
          <w:rFonts w:hint="cs"/>
          <w:rtl/>
        </w:rPr>
        <w:t xml:space="preserve">מיוחד שהוקם בנושא </w:t>
      </w:r>
      <w:r w:rsidRPr="00F662A9">
        <w:rPr>
          <w:rFonts w:hint="cs"/>
          <w:rtl/>
        </w:rPr>
        <w:t>מדיניות אכיפה שיוחלט עליה</w:t>
      </w:r>
      <w:r>
        <w:rPr>
          <w:rFonts w:hint="cs"/>
          <w:rtl/>
        </w:rPr>
        <w:t>ן</w:t>
      </w:r>
      <w:r w:rsidRPr="00F662A9">
        <w:rPr>
          <w:rFonts w:hint="cs"/>
          <w:rtl/>
        </w:rPr>
        <w:t>.</w:t>
      </w:r>
      <w:r>
        <w:rPr>
          <w:rFonts w:hint="cs"/>
          <w:rtl/>
        </w:rPr>
        <w:t xml:space="preserve"> </w:t>
      </w:r>
      <w:r w:rsidRPr="00F662A9">
        <w:rPr>
          <w:rFonts w:hint="cs"/>
          <w:rtl/>
        </w:rPr>
        <w:t>עם השלמתה, יש לתקף את תורת האכיפה, להטמיעה בתהליכי העבודה של גורמי הפיקוח והאכיפה במשרד ולקיים בקרה קפדנית על אופן יישומה, במיוחד במחוזות.</w:t>
      </w:r>
      <w:r w:rsidRPr="00E63DD1">
        <w:rPr>
          <w:rFonts w:hint="cs"/>
          <w:rtl/>
        </w:rPr>
        <w:t xml:space="preserve"> </w:t>
      </w:r>
      <w:r w:rsidRPr="00F662A9">
        <w:rPr>
          <w:rFonts w:hint="cs"/>
          <w:rtl/>
        </w:rPr>
        <w:t xml:space="preserve">במהלך גיבושה של תורת אכיפה, יש </w:t>
      </w:r>
      <w:r>
        <w:rPr>
          <w:rFonts w:hint="cs"/>
          <w:rtl/>
        </w:rPr>
        <w:t xml:space="preserve">גם </w:t>
      </w:r>
      <w:r w:rsidRPr="00F662A9">
        <w:rPr>
          <w:rFonts w:hint="cs"/>
          <w:rtl/>
        </w:rPr>
        <w:t>מקום שהמשרד להג</w:t>
      </w:r>
      <w:r w:rsidRPr="00F662A9">
        <w:rPr>
          <w:rtl/>
        </w:rPr>
        <w:t>"</w:t>
      </w:r>
      <w:r w:rsidRPr="00F662A9">
        <w:rPr>
          <w:rFonts w:hint="cs"/>
          <w:rtl/>
        </w:rPr>
        <w:t>ס ייוועץ עם משרד המשפטים, בנושאים עקרוניים</w:t>
      </w:r>
      <w:r>
        <w:rPr>
          <w:rFonts w:hint="cs"/>
          <w:rtl/>
        </w:rPr>
        <w:t>, ו</w:t>
      </w:r>
      <w:r w:rsidRPr="00E63DD1">
        <w:rPr>
          <w:rFonts w:hint="cs"/>
          <w:rtl/>
        </w:rPr>
        <w:t xml:space="preserve">כחלק מההיוועצות על הגורמים הרלוונטיים במשרד המשפטים, וככל שנדרש היועמ"ש, לתת </w:t>
      </w:r>
      <w:r>
        <w:rPr>
          <w:rFonts w:hint="cs"/>
          <w:rtl/>
        </w:rPr>
        <w:t xml:space="preserve">את </w:t>
      </w:r>
      <w:r w:rsidRPr="00E63DD1">
        <w:rPr>
          <w:rFonts w:hint="cs"/>
          <w:rtl/>
        </w:rPr>
        <w:t>דעתם לנתוני האכיפה ו</w:t>
      </w:r>
      <w:r>
        <w:rPr>
          <w:rFonts w:hint="cs"/>
          <w:rtl/>
        </w:rPr>
        <w:t xml:space="preserve">לאופן </w:t>
      </w:r>
      <w:r w:rsidRPr="00E63DD1">
        <w:rPr>
          <w:rFonts w:hint="cs"/>
          <w:rtl/>
        </w:rPr>
        <w:t xml:space="preserve">תיעודה </w:t>
      </w:r>
      <w:r>
        <w:rPr>
          <w:rFonts w:hint="cs"/>
          <w:rtl/>
        </w:rPr>
        <w:t xml:space="preserve">כפי </w:t>
      </w:r>
      <w:r w:rsidRPr="00E63DD1">
        <w:rPr>
          <w:rFonts w:hint="cs"/>
          <w:rtl/>
        </w:rPr>
        <w:t xml:space="preserve">שעלו </w:t>
      </w:r>
      <w:r>
        <w:rPr>
          <w:rFonts w:hint="cs"/>
          <w:rtl/>
        </w:rPr>
        <w:t>בדוח זה.</w:t>
      </w:r>
    </w:p>
    <w:p w:rsidR="00F130A7" w:rsidRPr="007E10DE" w:rsidP="00626FF9">
      <w:pPr>
        <w:pStyle w:val="takzir-text"/>
        <w:pBdr>
          <w:top w:val="none" w:sz="0" w:space="0" w:color="auto"/>
          <w:bottom w:val="none" w:sz="0" w:space="0" w:color="auto"/>
        </w:pBdr>
        <w:bidi/>
        <w:rPr>
          <w:rtl/>
        </w:rPr>
      </w:pPr>
      <w:r w:rsidRPr="00F662A9">
        <w:rPr>
          <w:rFonts w:hint="cs"/>
          <w:rtl/>
        </w:rPr>
        <w:t xml:space="preserve">על המשרד להג"ס לנקוט בהקדם </w:t>
      </w:r>
      <w:r>
        <w:rPr>
          <w:rFonts w:hint="cs"/>
          <w:rtl/>
        </w:rPr>
        <w:t>את ה</w:t>
      </w:r>
      <w:r w:rsidRPr="00F662A9">
        <w:rPr>
          <w:rFonts w:hint="cs"/>
          <w:rtl/>
        </w:rPr>
        <w:t xml:space="preserve">צעדים הדרושים לקביעת מדדי תפוקות לפעילות אשכול אכיפה והמחוזות ומדדי תוצאה סביבתיים הקושרים בין משימותיהם למטרות וליעדים של המשרד - </w:t>
      </w:r>
      <w:r>
        <w:rPr>
          <w:rFonts w:hint="cs"/>
          <w:rtl/>
        </w:rPr>
        <w:t xml:space="preserve">לערוך על כך בקרה </w:t>
      </w:r>
      <w:r w:rsidRPr="00FC00DE">
        <w:rPr>
          <w:rFonts w:hint="cs"/>
          <w:rtl/>
        </w:rPr>
        <w:t>ולוודא את ביצועם הראוי של פעולות אלה.</w:t>
      </w:r>
    </w:p>
    <w:p w:rsidR="00F130A7" w:rsidRPr="001A7E91" w:rsidP="00626FF9">
      <w:pPr>
        <w:pStyle w:val="takzir-text"/>
        <w:pBdr>
          <w:top w:val="none" w:sz="0" w:space="0" w:color="auto"/>
          <w:bottom w:val="none" w:sz="0" w:space="0" w:color="auto"/>
        </w:pBdr>
        <w:bidi/>
        <w:rPr>
          <w:rtl/>
        </w:rPr>
      </w:pPr>
      <w:r w:rsidRPr="00F662A9">
        <w:rPr>
          <w:rFonts w:hint="cs"/>
          <w:rtl/>
        </w:rPr>
        <w:t>על המשרד לפעול ל</w:t>
      </w:r>
      <w:r>
        <w:rPr>
          <w:rFonts w:hint="cs"/>
          <w:rtl/>
        </w:rPr>
        <w:t>יישומה</w:t>
      </w:r>
      <w:r w:rsidRPr="00F662A9">
        <w:rPr>
          <w:rFonts w:hint="cs"/>
          <w:rtl/>
        </w:rPr>
        <w:t xml:space="preserve"> של תורת המודיעין ולהשלמת מערך המודיעין ללא דיחוי. בתוך כך, </w:t>
      </w:r>
      <w:r w:rsidRPr="00F662A9">
        <w:rPr>
          <w:rFonts w:hint="eastAsia"/>
          <w:rtl/>
        </w:rPr>
        <w:t>על</w:t>
      </w:r>
      <w:r w:rsidRPr="00F662A9">
        <w:rPr>
          <w:rFonts w:hint="cs"/>
          <w:rtl/>
        </w:rPr>
        <w:t xml:space="preserve"> המשרד גם לתת את דעתו להקצאת המשאבים הנדרשים לפעילות תקינה ואפקטיבית של מערך המודיעין.</w:t>
      </w:r>
    </w:p>
    <w:p w:rsidR="00F130A7" w:rsidRPr="005B061A" w:rsidP="00626FF9">
      <w:pPr>
        <w:pStyle w:val="takzir-text"/>
        <w:pBdr>
          <w:top w:val="none" w:sz="0" w:space="0" w:color="auto"/>
          <w:bottom w:val="none" w:sz="0" w:space="0" w:color="auto"/>
        </w:pBdr>
        <w:bidi/>
        <w:rPr>
          <w:rtl/>
        </w:rPr>
      </w:pPr>
      <w:r w:rsidRPr="0040371B">
        <w:rPr>
          <w:rFonts w:hint="cs"/>
          <w:rtl/>
        </w:rPr>
        <w:t>היעדרה של הפרדה בין תפקיד הרגולציה ובין הפיקוח והאכיפה אינו מתיישב עם עקרון מניעת ניגוד העניינים המוסדי.</w:t>
      </w:r>
      <w:r>
        <w:rPr>
          <w:rFonts w:hint="cs"/>
          <w:b/>
          <w:bCs/>
          <w:rtl/>
        </w:rPr>
        <w:t xml:space="preserve"> </w:t>
      </w:r>
      <w:r w:rsidRPr="00F662A9">
        <w:rPr>
          <w:rFonts w:hint="cs"/>
          <w:rtl/>
        </w:rPr>
        <w:t xml:space="preserve">על המשרד להג"ס לבחון </w:t>
      </w:r>
      <w:r>
        <w:rPr>
          <w:rFonts w:hint="cs"/>
          <w:rtl/>
        </w:rPr>
        <w:t xml:space="preserve">לאלתר </w:t>
      </w:r>
      <w:r w:rsidRPr="00F662A9">
        <w:rPr>
          <w:rFonts w:hint="cs"/>
          <w:rtl/>
        </w:rPr>
        <w:t>קידום של פעולות בתחום המבני-ארגוני ובתחום נ</w:t>
      </w:r>
      <w:r>
        <w:rPr>
          <w:rFonts w:hint="cs"/>
          <w:rtl/>
        </w:rPr>
        <w:t>ו</w:t>
      </w:r>
      <w:r w:rsidRPr="00F662A9">
        <w:rPr>
          <w:rFonts w:hint="cs"/>
          <w:rtl/>
        </w:rPr>
        <w:t>הלי העבודה</w:t>
      </w:r>
      <w:r>
        <w:rPr>
          <w:rFonts w:hint="cs"/>
          <w:rtl/>
        </w:rPr>
        <w:t>,</w:t>
      </w:r>
      <w:r w:rsidRPr="00F662A9">
        <w:rPr>
          <w:rFonts w:hint="cs"/>
          <w:rtl/>
        </w:rPr>
        <w:t xml:space="preserve"> אשר יבטיחו הפרדה בין המערך המקצועי בתחום הרגולציה </w:t>
      </w:r>
      <w:r>
        <w:rPr>
          <w:rFonts w:hint="cs"/>
          <w:rtl/>
        </w:rPr>
        <w:t xml:space="preserve">במחוזות </w:t>
      </w:r>
      <w:r w:rsidRPr="00F662A9">
        <w:rPr>
          <w:rFonts w:hint="cs"/>
          <w:rtl/>
        </w:rPr>
        <w:t xml:space="preserve">לבין </w:t>
      </w:r>
      <w:r>
        <w:rPr>
          <w:rFonts w:hint="cs"/>
          <w:rtl/>
        </w:rPr>
        <w:t>המערך</w:t>
      </w:r>
      <w:r w:rsidRPr="00F662A9">
        <w:rPr>
          <w:rFonts w:hint="cs"/>
          <w:rtl/>
        </w:rPr>
        <w:t xml:space="preserve"> בתחום </w:t>
      </w:r>
      <w:r>
        <w:rPr>
          <w:rFonts w:hint="cs"/>
          <w:rtl/>
        </w:rPr>
        <w:t>הפיקוח ו</w:t>
      </w:r>
      <w:r w:rsidRPr="00F662A9">
        <w:rPr>
          <w:rFonts w:hint="cs"/>
          <w:rtl/>
        </w:rPr>
        <w:t xml:space="preserve">האכיפה. </w:t>
      </w:r>
      <w:r w:rsidRPr="00EB73A5">
        <w:rPr>
          <w:rFonts w:hint="cs"/>
          <w:rtl/>
        </w:rPr>
        <w:t xml:space="preserve">הקשיים שעלו במהלך השנים בפעילות הצוותים במחוזות הביאו לביצוע שינוי מבני במחוזות, אולם שינוי זה רק החריף את הבעיה; </w:t>
      </w:r>
      <w:r>
        <w:rPr>
          <w:rFonts w:hint="cs"/>
          <w:rtl/>
        </w:rPr>
        <w:t xml:space="preserve">מציאות זו </w:t>
      </w:r>
      <w:r w:rsidRPr="00EB73A5">
        <w:rPr>
          <w:rFonts w:hint="cs"/>
          <w:rtl/>
        </w:rPr>
        <w:t>מוביל</w:t>
      </w:r>
      <w:r>
        <w:rPr>
          <w:rFonts w:hint="cs"/>
          <w:rtl/>
        </w:rPr>
        <w:t>ה</w:t>
      </w:r>
      <w:r w:rsidRPr="00EB73A5">
        <w:rPr>
          <w:rFonts w:hint="cs"/>
          <w:rtl/>
        </w:rPr>
        <w:t xml:space="preserve"> למסקנה כי על המשרד להג"ס לבחון לאלתר את האופן </w:t>
      </w:r>
      <w:r>
        <w:rPr>
          <w:rFonts w:hint="cs"/>
          <w:rtl/>
        </w:rPr>
        <w:t>ש</w:t>
      </w:r>
      <w:r w:rsidRPr="00EB73A5">
        <w:rPr>
          <w:rFonts w:hint="cs"/>
          <w:rtl/>
        </w:rPr>
        <w:t xml:space="preserve">בו יבטיח את עצמאות גורמי האכיפה המשרדיים, וליישם פתרון חלופי כמו ריכוז גורמי האכיפה של המחוז באשכול מקצועי ייעודי לאכיפה שפועל במטה המשרד או </w:t>
      </w:r>
      <w:r>
        <w:rPr>
          <w:rFonts w:hint="cs"/>
          <w:rtl/>
        </w:rPr>
        <w:t>ליצור</w:t>
      </w:r>
      <w:r w:rsidRPr="00EB73A5">
        <w:rPr>
          <w:rFonts w:hint="cs"/>
          <w:rtl/>
        </w:rPr>
        <w:t xml:space="preserve"> הפרדה ארגונית ומקצועית ברורה בתוך המחוז, בין גורמי הרגולציה ובין גורמי הפיקוח והאכיפה</w:t>
      </w:r>
      <w:r>
        <w:rPr>
          <w:rFonts w:hint="cs"/>
          <w:rtl/>
        </w:rPr>
        <w:t>,</w:t>
      </w:r>
      <w:r w:rsidRPr="00EB73A5">
        <w:rPr>
          <w:rFonts w:hint="cs"/>
          <w:rtl/>
        </w:rPr>
        <w:t xml:space="preserve"> שיוכפפו מכל בחינה לאשכול אכיפה. לצורך גיבוש פתרון מיטבי בנושא, ראוי כי המשרד להג"ס יסתייע במידת הצורך במשרד המשפטים לצורך קביעת </w:t>
      </w:r>
      <w:r>
        <w:rPr>
          <w:rFonts w:hint="cs"/>
          <w:rtl/>
        </w:rPr>
        <w:t xml:space="preserve">דרכים </w:t>
      </w:r>
      <w:r w:rsidRPr="00EB73A5">
        <w:rPr>
          <w:rFonts w:hint="cs"/>
          <w:rtl/>
        </w:rPr>
        <w:t>מתאימות להגברת</w:t>
      </w:r>
      <w:r>
        <w:rPr>
          <w:rFonts w:hint="cs"/>
          <w:rtl/>
        </w:rPr>
        <w:t xml:space="preserve"> </w:t>
      </w:r>
      <w:r w:rsidRPr="00EB73A5">
        <w:rPr>
          <w:rFonts w:hint="cs"/>
          <w:rtl/>
        </w:rPr>
        <w:t>עצמאות גורמי האכיפה במשרד להג"ס.</w:t>
      </w:r>
    </w:p>
    <w:p w:rsidR="00F130A7" w:rsidRPr="002D03DF" w:rsidP="00626FF9">
      <w:pPr>
        <w:pStyle w:val="takzir-text"/>
        <w:pBdr>
          <w:top w:val="none" w:sz="0" w:space="0" w:color="auto"/>
          <w:bottom w:val="none" w:sz="0" w:space="0" w:color="auto"/>
        </w:pBdr>
        <w:bidi/>
        <w:rPr>
          <w:rtl/>
        </w:rPr>
      </w:pPr>
      <w:r w:rsidRPr="002D03DF">
        <w:rPr>
          <w:rFonts w:hint="cs"/>
          <w:rtl/>
        </w:rPr>
        <w:t>נ</w:t>
      </w:r>
      <w:r w:rsidRPr="002D03DF">
        <w:rPr>
          <w:rtl/>
        </w:rPr>
        <w:t>דרשת בחינה של כפיפות המשטרה הירוקה</w:t>
      </w:r>
      <w:r w:rsidRPr="002D03DF">
        <w:rPr>
          <w:rFonts w:hint="cs"/>
          <w:rtl/>
        </w:rPr>
        <w:t xml:space="preserve">, </w:t>
      </w:r>
      <w:r w:rsidRPr="002D03DF">
        <w:rPr>
          <w:rtl/>
        </w:rPr>
        <w:t>ובכלל זה בחינ</w:t>
      </w:r>
      <w:r w:rsidRPr="002D03DF">
        <w:rPr>
          <w:rFonts w:hint="cs"/>
          <w:rtl/>
        </w:rPr>
        <w:t>ת</w:t>
      </w:r>
      <w:r w:rsidRPr="002D03DF">
        <w:rPr>
          <w:rtl/>
        </w:rPr>
        <w:t xml:space="preserve"> חלופות הכפפה</w:t>
      </w:r>
      <w:r w:rsidRPr="002D03DF">
        <w:rPr>
          <w:rFonts w:hint="cs"/>
          <w:rtl/>
        </w:rPr>
        <w:t>,</w:t>
      </w:r>
      <w:r w:rsidRPr="002D03DF">
        <w:rPr>
          <w:rtl/>
        </w:rPr>
        <w:t xml:space="preserve"> </w:t>
      </w:r>
      <w:r w:rsidRPr="002D03DF">
        <w:rPr>
          <w:rFonts w:hint="cs"/>
          <w:rtl/>
        </w:rPr>
        <w:t>ב</w:t>
      </w:r>
      <w:r w:rsidRPr="002D03DF">
        <w:rPr>
          <w:rtl/>
        </w:rPr>
        <w:t>אופן שיבטיח את עצמאות שיקול דעת</w:t>
      </w:r>
      <w:r w:rsidRPr="002D03DF">
        <w:rPr>
          <w:rFonts w:hint="cs"/>
          <w:rtl/>
        </w:rPr>
        <w:t>ה. ההחלטה בדבר פתיחה בהליכים פליליים, לרבות נגד מפעלים שגרמו לזיהום אוויר חמור, צריכה להתקבל על ידי הגורם המוסמך על פי חוק לקיימם תוך כדי הפעלת שיקול דעתו כנדרש. במקרה של מפגעים סביבתיים גורם זה הוא המשטרה הירוקה, וההחלטה יכולה להתקבל תוך היוועצות מקצועית עם מנהל המחוז, ונוהלי האכיפה של המשרד צריכים לשקף זאת.</w:t>
      </w:r>
    </w:p>
    <w:p w:rsidR="00F130A7" w:rsidRPr="00EB73A5" w:rsidP="00626FF9">
      <w:pPr>
        <w:pStyle w:val="takzir-text"/>
        <w:pBdr>
          <w:top w:val="none" w:sz="0" w:space="0" w:color="auto"/>
          <w:bottom w:val="none" w:sz="0" w:space="0" w:color="auto"/>
        </w:pBdr>
        <w:bidi/>
        <w:rPr>
          <w:rtl/>
        </w:rPr>
      </w:pPr>
      <w:r w:rsidRPr="00EB73A5">
        <w:rPr>
          <w:rFonts w:hint="cs"/>
          <w:rtl/>
        </w:rPr>
        <w:t>דוח</w:t>
      </w:r>
      <w:r w:rsidRPr="00E947E1">
        <w:rPr>
          <w:rFonts w:hint="cs"/>
          <w:rtl/>
        </w:rPr>
        <w:t xml:space="preserve"> התביעה הפלילית המליץ להרחיב את הנחיית היועמ"ש בנושא עצמאות התביעה הפלילית כך שתבהיר את הכללים בדבר כפיפותם של כל גורמי הפיקוח ואכיפת החוק להנחיה. לפיכך על משרד המשפטים לפעול ליישום המלצה זו או לבחון חלופה אחרת שתסייע לקדם את אי</w:t>
      </w:r>
      <w:r>
        <w:rPr>
          <w:rFonts w:hint="cs"/>
          <w:rtl/>
        </w:rPr>
        <w:t>-</w:t>
      </w:r>
      <w:r w:rsidRPr="00E947E1">
        <w:rPr>
          <w:rFonts w:hint="cs"/>
          <w:rtl/>
        </w:rPr>
        <w:t>תלות שיקול הדעת של כלל גורמי האכיפה הפליליים, לרבות המשטרה הירוקה.</w:t>
      </w:r>
    </w:p>
    <w:p w:rsidR="00F130A7" w:rsidRPr="005B061A" w:rsidP="00626FF9">
      <w:pPr>
        <w:pStyle w:val="takzir-text"/>
        <w:pBdr>
          <w:top w:val="none" w:sz="0" w:space="0" w:color="auto"/>
          <w:bottom w:val="none" w:sz="0" w:space="0" w:color="auto"/>
        </w:pBdr>
        <w:bidi/>
        <w:rPr>
          <w:rtl/>
        </w:rPr>
      </w:pPr>
      <w:r w:rsidRPr="00E947E1">
        <w:rPr>
          <w:rFonts w:hint="cs"/>
          <w:rtl/>
        </w:rPr>
        <w:t xml:space="preserve">התמקצעות מפקחיה וחוקריה של המשטרה הירוקה היא בעלת השלכות מרחיקות לכת על יכולתה לבנות יכולות מקצועיות בחקירת מפגעים מורכבים נגד מפעלים </w:t>
      </w:r>
      <w:r>
        <w:rPr>
          <w:rFonts w:hint="cs"/>
          <w:rtl/>
        </w:rPr>
        <w:t>ו</w:t>
      </w:r>
      <w:r w:rsidRPr="00E947E1">
        <w:rPr>
          <w:rFonts w:hint="cs"/>
          <w:rtl/>
        </w:rPr>
        <w:t>על יכולתה לשמור על אי-תלות מקצועית כמצופה מגוף אכיפה מקצועי. על המשרד להג</w:t>
      </w:r>
      <w:r w:rsidRPr="00E947E1">
        <w:rPr>
          <w:rtl/>
        </w:rPr>
        <w:t>"</w:t>
      </w:r>
      <w:r w:rsidRPr="00E947E1">
        <w:rPr>
          <w:rFonts w:hint="cs"/>
          <w:rtl/>
        </w:rPr>
        <w:t xml:space="preserve">ס להשלים בהקדם את הליך השינוי המבני במשטרה הירוקה, בהתאם להחלטת הנהלתו </w:t>
      </w:r>
      <w:r>
        <w:rPr>
          <w:rFonts w:hint="cs"/>
          <w:rtl/>
        </w:rPr>
        <w:t>עוד</w:t>
      </w:r>
      <w:r w:rsidRPr="00E947E1">
        <w:rPr>
          <w:rFonts w:hint="cs"/>
          <w:rtl/>
        </w:rPr>
        <w:t xml:space="preserve"> </w:t>
      </w:r>
      <w:r>
        <w:rPr>
          <w:rFonts w:hint="cs"/>
          <w:rtl/>
        </w:rPr>
        <w:t>מ</w:t>
      </w:r>
      <w:r w:rsidRPr="00E947E1">
        <w:rPr>
          <w:rFonts w:hint="cs"/>
          <w:rtl/>
        </w:rPr>
        <w:t>שנת 2012,</w:t>
      </w:r>
      <w:r>
        <w:rPr>
          <w:rFonts w:hint="cs"/>
          <w:rtl/>
        </w:rPr>
        <w:t xml:space="preserve"> ולבחור בחלופה מתאימה להפרדה ארגונית בין תפקיד הרגולציה ובין תפקידי הפיקוח והאכיפה בתקנים הקיימים כבר היום, ליישמה ולקיים בקרה אחר הטמעתה</w:t>
      </w:r>
      <w:r w:rsidRPr="00E947E1">
        <w:rPr>
          <w:rFonts w:hint="cs"/>
          <w:rtl/>
        </w:rPr>
        <w:t>.</w:t>
      </w:r>
    </w:p>
    <w:p w:rsidR="00F130A7" w:rsidRPr="005B061A" w:rsidP="00626FF9">
      <w:pPr>
        <w:pStyle w:val="takzir-text"/>
        <w:pBdr>
          <w:top w:val="none" w:sz="0" w:space="0" w:color="auto"/>
          <w:bottom w:val="none" w:sz="0" w:space="0" w:color="auto"/>
        </w:pBdr>
        <w:bidi/>
        <w:rPr>
          <w:rtl/>
        </w:rPr>
      </w:pPr>
      <w:r w:rsidRPr="00E63DD1">
        <w:rPr>
          <w:rFonts w:hint="cs"/>
          <w:rtl/>
        </w:rPr>
        <w:t>כחלק מגיבוש תורת האכיפה המשרדית, על המשרד להג</w:t>
      </w:r>
      <w:r w:rsidRPr="00E63DD1">
        <w:rPr>
          <w:rtl/>
        </w:rPr>
        <w:t>"</w:t>
      </w:r>
      <w:r w:rsidRPr="00E63DD1">
        <w:rPr>
          <w:rFonts w:hint="cs"/>
          <w:rtl/>
        </w:rPr>
        <w:t xml:space="preserve">ס להבהיר את חלוקת האחריות </w:t>
      </w:r>
      <w:r>
        <w:rPr>
          <w:rFonts w:hint="cs"/>
          <w:rtl/>
        </w:rPr>
        <w:t>בין</w:t>
      </w:r>
      <w:r w:rsidRPr="00E63DD1">
        <w:rPr>
          <w:rFonts w:hint="cs"/>
          <w:rtl/>
        </w:rPr>
        <w:t xml:space="preserve"> המחוזות והמשטרה הירוקה בכל הנוגע לפעולות ולמסמכים שנדרשים בתיק החקירה; לקבוע אמות מידה ברורות, מדידות ככל שניתן, ואחידות להפעלת כלי האכיפה השונים; ולפשט ככל שניתן את תהליכי העבודה כדי להקל </w:t>
      </w:r>
      <w:r>
        <w:rPr>
          <w:rFonts w:hint="cs"/>
          <w:rtl/>
        </w:rPr>
        <w:t>ביצוע של</w:t>
      </w:r>
      <w:r w:rsidRPr="00E63DD1">
        <w:rPr>
          <w:rFonts w:hint="cs"/>
          <w:rtl/>
        </w:rPr>
        <w:t xml:space="preserve"> אכיפה מינהלית ופלילית. </w:t>
      </w:r>
    </w:p>
    <w:p w:rsidR="00F130A7" w:rsidRPr="000D4567" w:rsidP="00626FF9">
      <w:pPr>
        <w:pStyle w:val="takzir-text"/>
        <w:pBdr>
          <w:top w:val="none" w:sz="0" w:space="0" w:color="auto"/>
          <w:bottom w:val="none" w:sz="0" w:space="0" w:color="auto"/>
        </w:pBdr>
        <w:bidi/>
        <w:rPr>
          <w:rtl/>
        </w:rPr>
      </w:pPr>
      <w:r w:rsidRPr="000D4567">
        <w:rPr>
          <w:rFonts w:hint="cs"/>
          <w:rtl/>
        </w:rPr>
        <w:t>על</w:t>
      </w:r>
      <w:r>
        <w:rPr>
          <w:rFonts w:hint="cs"/>
          <w:rtl/>
        </w:rPr>
        <w:t xml:space="preserve"> המשרד להג"ס</w:t>
      </w:r>
      <w:r w:rsidRPr="000D4567">
        <w:rPr>
          <w:rFonts w:hint="cs"/>
          <w:rtl/>
        </w:rPr>
        <w:t xml:space="preserve"> למפות את הקשיים המשפטיים, הפרוצדורליים והאחרים המקשים לטענתו על שימוש תכוף יותר בכלי אכיפה כמו הפקת צווים, ולבחון חלופות להתמודדות אפקטיבית עם דרישות הדין הקשורות להפקתם. </w:t>
      </w:r>
      <w:r>
        <w:rPr>
          <w:rFonts w:hint="cs"/>
          <w:rtl/>
        </w:rPr>
        <w:t>על</w:t>
      </w:r>
      <w:r w:rsidRPr="000D4567">
        <w:rPr>
          <w:rFonts w:hint="cs"/>
          <w:rtl/>
        </w:rPr>
        <w:t xml:space="preserve"> המשרד </w:t>
      </w:r>
      <w:r>
        <w:rPr>
          <w:rFonts w:hint="cs"/>
          <w:rtl/>
        </w:rPr>
        <w:t>ל</w:t>
      </w:r>
      <w:r w:rsidRPr="000D4567">
        <w:rPr>
          <w:rFonts w:hint="cs"/>
          <w:rtl/>
        </w:rPr>
        <w:t xml:space="preserve">וודא כי המחוזות מתעדים לא רק את קיומם של כלל מפגעים הסביבתיים, אלא גם את כל </w:t>
      </w:r>
      <w:r>
        <w:rPr>
          <w:rFonts w:hint="cs"/>
          <w:rtl/>
        </w:rPr>
        <w:t xml:space="preserve">הפעולות ואת כל </w:t>
      </w:r>
      <w:r w:rsidRPr="000D4567">
        <w:rPr>
          <w:rFonts w:hint="cs"/>
          <w:rtl/>
        </w:rPr>
        <w:t>צעדי האכיפה שהם נוקטים בגינם לאורך כל הליך האכיפה.</w:t>
      </w:r>
    </w:p>
    <w:p w:rsidR="00F130A7" w:rsidRPr="000D4567" w:rsidP="00626FF9">
      <w:pPr>
        <w:pStyle w:val="takzir-text"/>
        <w:pBdr>
          <w:top w:val="none" w:sz="0" w:space="0" w:color="auto"/>
          <w:bottom w:val="none" w:sz="0" w:space="0" w:color="auto"/>
        </w:pBdr>
        <w:bidi/>
        <w:rPr>
          <w:rtl/>
        </w:rPr>
      </w:pPr>
      <w:r>
        <w:rPr>
          <w:rFonts w:hint="cs"/>
          <w:rtl/>
        </w:rPr>
        <w:t xml:space="preserve">אם </w:t>
      </w:r>
      <w:r w:rsidRPr="000D4567">
        <w:rPr>
          <w:rFonts w:hint="cs"/>
          <w:rtl/>
        </w:rPr>
        <w:t>המשרד</w:t>
      </w:r>
      <w:r w:rsidRPr="000D4567">
        <w:rPr>
          <w:rtl/>
        </w:rPr>
        <w:t xml:space="preserve"> להג"ס סבור </w:t>
      </w:r>
      <w:r>
        <w:rPr>
          <w:rFonts w:hint="cs"/>
          <w:rtl/>
        </w:rPr>
        <w:t>ש</w:t>
      </w:r>
      <w:r w:rsidRPr="000D4567">
        <w:rPr>
          <w:rtl/>
        </w:rPr>
        <w:t xml:space="preserve">נדרש </w:t>
      </w:r>
      <w:r w:rsidRPr="000D4567">
        <w:rPr>
          <w:rFonts w:hint="eastAsia"/>
          <w:rtl/>
        </w:rPr>
        <w:t>שלב</w:t>
      </w:r>
      <w:r w:rsidRPr="000D4567">
        <w:rPr>
          <w:rtl/>
        </w:rPr>
        <w:t xml:space="preserve"> </w:t>
      </w:r>
      <w:r w:rsidRPr="000D4567">
        <w:rPr>
          <w:rFonts w:hint="eastAsia"/>
          <w:rtl/>
        </w:rPr>
        <w:t>של</w:t>
      </w:r>
      <w:r w:rsidRPr="000D4567">
        <w:rPr>
          <w:rtl/>
        </w:rPr>
        <w:t xml:space="preserve"> </w:t>
      </w:r>
      <w:r w:rsidRPr="000D4567">
        <w:rPr>
          <w:rFonts w:hint="eastAsia"/>
          <w:rtl/>
        </w:rPr>
        <w:t>הסדרה</w:t>
      </w:r>
      <w:r w:rsidRPr="000D4567">
        <w:rPr>
          <w:rtl/>
        </w:rPr>
        <w:t xml:space="preserve"> </w:t>
      </w:r>
      <w:r w:rsidRPr="000D4567">
        <w:rPr>
          <w:rFonts w:hint="eastAsia"/>
          <w:rtl/>
        </w:rPr>
        <w:t>לגבי</w:t>
      </w:r>
      <w:r w:rsidRPr="000D4567">
        <w:rPr>
          <w:rtl/>
        </w:rPr>
        <w:t xml:space="preserve"> </w:t>
      </w:r>
      <w:r w:rsidRPr="000D4567">
        <w:rPr>
          <w:rFonts w:hint="eastAsia"/>
          <w:rtl/>
        </w:rPr>
        <w:t>סוגי</w:t>
      </w:r>
      <w:r w:rsidRPr="000D4567">
        <w:rPr>
          <w:rtl/>
        </w:rPr>
        <w:t xml:space="preserve"> </w:t>
      </w:r>
      <w:r w:rsidRPr="000D4567">
        <w:rPr>
          <w:rFonts w:hint="eastAsia"/>
          <w:rtl/>
        </w:rPr>
        <w:t>מפגעים</w:t>
      </w:r>
      <w:r w:rsidRPr="000D4567">
        <w:rPr>
          <w:rtl/>
        </w:rPr>
        <w:t xml:space="preserve"> </w:t>
      </w:r>
      <w:r w:rsidRPr="000D4567">
        <w:rPr>
          <w:rFonts w:hint="eastAsia"/>
          <w:rtl/>
        </w:rPr>
        <w:t>מסוימים</w:t>
      </w:r>
      <w:r w:rsidRPr="000D4567">
        <w:rPr>
          <w:rtl/>
        </w:rPr>
        <w:t xml:space="preserve">, </w:t>
      </w:r>
      <w:r w:rsidRPr="000D4567">
        <w:rPr>
          <w:rFonts w:hint="cs"/>
          <w:rtl/>
        </w:rPr>
        <w:t xml:space="preserve">קלים או חמורים ככל שיהיו, </w:t>
      </w:r>
      <w:r w:rsidRPr="000D4567">
        <w:rPr>
          <w:rFonts w:hint="eastAsia"/>
          <w:rtl/>
        </w:rPr>
        <w:t>עליו</w:t>
      </w:r>
      <w:r w:rsidRPr="000D4567">
        <w:rPr>
          <w:rtl/>
        </w:rPr>
        <w:t xml:space="preserve"> </w:t>
      </w:r>
      <w:r w:rsidRPr="000D4567">
        <w:rPr>
          <w:rFonts w:hint="eastAsia"/>
          <w:rtl/>
        </w:rPr>
        <w:t>לשלב</w:t>
      </w:r>
      <w:r w:rsidRPr="000D4567">
        <w:rPr>
          <w:rtl/>
        </w:rPr>
        <w:t xml:space="preserve"> את ההסדרה כחלק מההליך </w:t>
      </w:r>
      <w:r w:rsidRPr="000D4567">
        <w:rPr>
          <w:rFonts w:hint="cs"/>
          <w:rtl/>
        </w:rPr>
        <w:t>המינהלי</w:t>
      </w:r>
      <w:r w:rsidRPr="000D4567">
        <w:rPr>
          <w:rtl/>
        </w:rPr>
        <w:t xml:space="preserve"> ה</w:t>
      </w:r>
      <w:r w:rsidRPr="000D4567">
        <w:rPr>
          <w:rFonts w:hint="eastAsia"/>
          <w:rtl/>
        </w:rPr>
        <w:t>רשמי</w:t>
      </w:r>
      <w:r w:rsidRPr="000D4567">
        <w:rPr>
          <w:rtl/>
        </w:rPr>
        <w:t>, באופן מפורט ואחיד</w:t>
      </w:r>
      <w:r w:rsidRPr="000D4567">
        <w:rPr>
          <w:rFonts w:hint="cs"/>
          <w:rtl/>
        </w:rPr>
        <w:t>:</w:t>
      </w:r>
      <w:r w:rsidRPr="000D4567">
        <w:rPr>
          <w:rtl/>
        </w:rPr>
        <w:t xml:space="preserve"> ל</w:t>
      </w:r>
      <w:r w:rsidRPr="000D4567">
        <w:rPr>
          <w:rFonts w:hint="cs"/>
          <w:rtl/>
        </w:rPr>
        <w:t>הגדיר</w:t>
      </w:r>
      <w:r w:rsidRPr="000D4567">
        <w:rPr>
          <w:rtl/>
        </w:rPr>
        <w:t xml:space="preserve"> את </w:t>
      </w:r>
      <w:r w:rsidRPr="000D4567">
        <w:rPr>
          <w:rFonts w:hint="eastAsia"/>
          <w:rtl/>
        </w:rPr>
        <w:t>סוגי</w:t>
      </w:r>
      <w:r w:rsidRPr="000D4567">
        <w:rPr>
          <w:rtl/>
        </w:rPr>
        <w:t xml:space="preserve"> </w:t>
      </w:r>
      <w:r w:rsidRPr="000D4567">
        <w:rPr>
          <w:rFonts w:hint="eastAsia"/>
          <w:rtl/>
        </w:rPr>
        <w:t>המפגעים</w:t>
      </w:r>
      <w:r w:rsidRPr="000D4567">
        <w:rPr>
          <w:rtl/>
        </w:rPr>
        <w:t xml:space="preserve"> </w:t>
      </w:r>
      <w:r w:rsidRPr="000D4567">
        <w:rPr>
          <w:rFonts w:hint="cs"/>
          <w:rtl/>
        </w:rPr>
        <w:t>שבהם</w:t>
      </w:r>
      <w:r w:rsidRPr="000D4567">
        <w:rPr>
          <w:rtl/>
        </w:rPr>
        <w:t xml:space="preserve"> תתאפשר </w:t>
      </w:r>
      <w:r w:rsidRPr="000D4567">
        <w:rPr>
          <w:rFonts w:hint="cs"/>
          <w:rtl/>
        </w:rPr>
        <w:t xml:space="preserve">באופן חריג </w:t>
      </w:r>
      <w:r w:rsidRPr="000D4567">
        <w:rPr>
          <w:rtl/>
        </w:rPr>
        <w:t>הסדרה</w:t>
      </w:r>
      <w:r w:rsidRPr="000D4567">
        <w:rPr>
          <w:rFonts w:hint="cs"/>
          <w:rtl/>
        </w:rPr>
        <w:t>, שתהא בכל מקרה חלק מההליך המ</w:t>
      </w:r>
      <w:r>
        <w:rPr>
          <w:rFonts w:hint="cs"/>
          <w:rtl/>
        </w:rPr>
        <w:t>י</w:t>
      </w:r>
      <w:r w:rsidRPr="000D4567">
        <w:rPr>
          <w:rFonts w:hint="cs"/>
          <w:rtl/>
        </w:rPr>
        <w:t>נהלי</w:t>
      </w:r>
      <w:r w:rsidRPr="000D4567">
        <w:rPr>
          <w:rtl/>
        </w:rPr>
        <w:t xml:space="preserve">; </w:t>
      </w:r>
      <w:r w:rsidRPr="000D4567">
        <w:rPr>
          <w:rFonts w:hint="cs"/>
          <w:rtl/>
        </w:rPr>
        <w:t>במקרים שמצדיקים הסדרה - לקבוע כי במועד הדיווח על מפגע יוחל ב</w:t>
      </w:r>
      <w:r w:rsidRPr="000D4567">
        <w:rPr>
          <w:rtl/>
        </w:rPr>
        <w:t xml:space="preserve">הליך </w:t>
      </w:r>
      <w:r w:rsidRPr="000D4567">
        <w:rPr>
          <w:rFonts w:hint="eastAsia"/>
          <w:rtl/>
        </w:rPr>
        <w:t>אכיפה</w:t>
      </w:r>
      <w:r w:rsidRPr="000D4567">
        <w:rPr>
          <w:rtl/>
        </w:rPr>
        <w:t xml:space="preserve"> </w:t>
      </w:r>
      <w:r w:rsidRPr="000D4567">
        <w:rPr>
          <w:rFonts w:hint="cs"/>
          <w:rtl/>
        </w:rPr>
        <w:t>מינהלי</w:t>
      </w:r>
      <w:r w:rsidRPr="000D4567">
        <w:rPr>
          <w:rtl/>
        </w:rPr>
        <w:t xml:space="preserve"> </w:t>
      </w:r>
      <w:r>
        <w:rPr>
          <w:rtl/>
        </w:rPr>
        <w:t>רשמי</w:t>
      </w:r>
      <w:r w:rsidRPr="000D4567">
        <w:rPr>
          <w:rtl/>
        </w:rPr>
        <w:t xml:space="preserve">; </w:t>
      </w:r>
      <w:r w:rsidRPr="000D4567">
        <w:rPr>
          <w:rFonts w:hint="cs"/>
          <w:rtl/>
        </w:rPr>
        <w:t>תיעוד</w:t>
      </w:r>
      <w:r w:rsidRPr="000D4567">
        <w:rPr>
          <w:rtl/>
        </w:rPr>
        <w:t xml:space="preserve"> המפגעים, אופן הסדרתם, </w:t>
      </w:r>
      <w:r w:rsidRPr="000D4567">
        <w:rPr>
          <w:rFonts w:hint="eastAsia"/>
          <w:rtl/>
        </w:rPr>
        <w:t>לוחות</w:t>
      </w:r>
      <w:r w:rsidRPr="000D4567">
        <w:rPr>
          <w:rtl/>
        </w:rPr>
        <w:t xml:space="preserve"> הזמנים </w:t>
      </w:r>
      <w:r w:rsidRPr="000D4567">
        <w:rPr>
          <w:rFonts w:hint="cs"/>
          <w:rtl/>
        </w:rPr>
        <w:t>ואת תוצאות</w:t>
      </w:r>
      <w:r w:rsidRPr="000D4567">
        <w:rPr>
          <w:rtl/>
        </w:rPr>
        <w:t xml:space="preserve"> ההסדרה במערכות המידע המשרדיות; </w:t>
      </w:r>
      <w:r>
        <w:rPr>
          <w:rFonts w:hint="cs"/>
          <w:rtl/>
        </w:rPr>
        <w:t>ו</w:t>
      </w:r>
      <w:r w:rsidRPr="000D4567">
        <w:rPr>
          <w:rFonts w:hint="cs"/>
          <w:rtl/>
        </w:rPr>
        <w:t>קביעת</w:t>
      </w:r>
      <w:r w:rsidRPr="000D4567">
        <w:rPr>
          <w:rtl/>
        </w:rPr>
        <w:t xml:space="preserve"> </w:t>
      </w:r>
      <w:r w:rsidRPr="000D4567">
        <w:rPr>
          <w:rFonts w:hint="cs"/>
          <w:rtl/>
        </w:rPr>
        <w:t xml:space="preserve">נהלים בנושא </w:t>
      </w:r>
      <w:r w:rsidRPr="000D4567">
        <w:rPr>
          <w:rtl/>
        </w:rPr>
        <w:t xml:space="preserve">אמות מידה אחידות </w:t>
      </w:r>
      <w:r w:rsidRPr="000D4567">
        <w:rPr>
          <w:rFonts w:hint="eastAsia"/>
          <w:rtl/>
        </w:rPr>
        <w:t>המגבילות</w:t>
      </w:r>
      <w:r w:rsidRPr="000D4567">
        <w:rPr>
          <w:rtl/>
        </w:rPr>
        <w:t xml:space="preserve"> </w:t>
      </w:r>
      <w:r w:rsidRPr="000D4567">
        <w:rPr>
          <w:rFonts w:hint="eastAsia"/>
          <w:rtl/>
        </w:rPr>
        <w:t>את</w:t>
      </w:r>
      <w:r w:rsidRPr="000D4567">
        <w:rPr>
          <w:rtl/>
        </w:rPr>
        <w:t xml:space="preserve"> </w:t>
      </w:r>
      <w:r w:rsidRPr="000D4567">
        <w:rPr>
          <w:rFonts w:hint="eastAsia"/>
          <w:rtl/>
        </w:rPr>
        <w:t>המקרים</w:t>
      </w:r>
      <w:r w:rsidRPr="000D4567">
        <w:rPr>
          <w:rtl/>
        </w:rPr>
        <w:t xml:space="preserve"> </w:t>
      </w:r>
      <w:r>
        <w:rPr>
          <w:rFonts w:hint="cs"/>
          <w:rtl/>
        </w:rPr>
        <w:t>ש</w:t>
      </w:r>
      <w:r w:rsidRPr="000D4567">
        <w:rPr>
          <w:rtl/>
        </w:rPr>
        <w:t xml:space="preserve">בהם </w:t>
      </w:r>
      <w:r w:rsidRPr="000D4567">
        <w:rPr>
          <w:rFonts w:hint="eastAsia"/>
          <w:rtl/>
        </w:rPr>
        <w:t>תתאפשר</w:t>
      </w:r>
      <w:r w:rsidRPr="000D4567">
        <w:rPr>
          <w:rtl/>
        </w:rPr>
        <w:t xml:space="preserve"> </w:t>
      </w:r>
      <w:r w:rsidRPr="000D4567">
        <w:rPr>
          <w:rFonts w:hint="eastAsia"/>
          <w:rtl/>
        </w:rPr>
        <w:t>הסדרה</w:t>
      </w:r>
      <w:r w:rsidRPr="000D4567">
        <w:rPr>
          <w:rtl/>
        </w:rPr>
        <w:t>.</w:t>
      </w:r>
    </w:p>
    <w:p w:rsidR="00F130A7" w:rsidRPr="002566EF" w:rsidP="00626FF9">
      <w:pPr>
        <w:pStyle w:val="takzir-text"/>
        <w:pBdr>
          <w:top w:val="none" w:sz="0" w:space="0" w:color="auto"/>
          <w:bottom w:val="none" w:sz="0" w:space="0" w:color="auto"/>
        </w:pBdr>
        <w:bidi/>
        <w:rPr>
          <w:rtl/>
        </w:rPr>
      </w:pPr>
      <w:r w:rsidRPr="002566EF">
        <w:rPr>
          <w:rFonts w:hint="cs"/>
          <w:rtl/>
        </w:rPr>
        <w:t xml:space="preserve">תחום אחריותו </w:t>
      </w:r>
      <w:r>
        <w:rPr>
          <w:rFonts w:hint="cs"/>
          <w:rtl/>
        </w:rPr>
        <w:t>העיקרי</w:t>
      </w:r>
      <w:r w:rsidRPr="002566EF">
        <w:rPr>
          <w:rFonts w:hint="cs"/>
          <w:rtl/>
        </w:rPr>
        <w:t xml:space="preserve"> </w:t>
      </w:r>
      <w:r>
        <w:rPr>
          <w:rFonts w:hint="cs"/>
          <w:rtl/>
        </w:rPr>
        <w:t xml:space="preserve">של המשרד להג"ס </w:t>
      </w:r>
      <w:r w:rsidRPr="002566EF">
        <w:rPr>
          <w:rFonts w:hint="cs"/>
          <w:rtl/>
        </w:rPr>
        <w:t xml:space="preserve">הוא </w:t>
      </w:r>
      <w:r w:rsidRPr="002566EF">
        <w:rPr>
          <w:rtl/>
        </w:rPr>
        <w:t>שמירה על הסביבה ועל בריאות הציבור</w:t>
      </w:r>
      <w:r>
        <w:rPr>
          <w:rFonts w:hint="cs"/>
          <w:rtl/>
        </w:rPr>
        <w:t xml:space="preserve">, ושטחי </w:t>
      </w:r>
      <w:r w:rsidRPr="002566EF">
        <w:rPr>
          <w:rFonts w:hint="cs"/>
          <w:rtl/>
        </w:rPr>
        <w:t>פעול</w:t>
      </w:r>
      <w:r>
        <w:rPr>
          <w:rFonts w:hint="cs"/>
          <w:rtl/>
        </w:rPr>
        <w:t>תו</w:t>
      </w:r>
      <w:r w:rsidRPr="002566EF">
        <w:rPr>
          <w:rFonts w:hint="cs"/>
          <w:rtl/>
        </w:rPr>
        <w:t xml:space="preserve"> וסמכויות ממקדות את תחומי אחריותו של המשרד בנושאים סביבתיים.</w:t>
      </w:r>
      <w:r>
        <w:rPr>
          <w:rFonts w:hint="cs"/>
          <w:rtl/>
        </w:rPr>
        <w:t xml:space="preserve"> </w:t>
      </w:r>
      <w:r w:rsidRPr="002566EF">
        <w:rPr>
          <w:rFonts w:hint="cs"/>
          <w:rtl/>
        </w:rPr>
        <w:t>משכך, בבואו להפעיל סמכויות אכיפה, המשרד להג"ס נדרש להתמקד בשיקולים הנוגעים להגנת הסביבה, שהם תחומי הליבה המשרדיים שלו,</w:t>
      </w:r>
      <w:r>
        <w:rPr>
          <w:rFonts w:hint="cs"/>
          <w:rtl/>
        </w:rPr>
        <w:t xml:space="preserve"> </w:t>
      </w:r>
      <w:r w:rsidRPr="002566EF">
        <w:rPr>
          <w:rFonts w:hint="cs"/>
          <w:rtl/>
        </w:rPr>
        <w:t>ולהימנע ממתן משקל יתר לשיקולים הנוגעים לתחומי אחריותם של משרדים אחרים, בוודאי משקל כזה שהופך את השיקול הסביבתי למשני. על השר להג"ס ו</w:t>
      </w:r>
      <w:r>
        <w:rPr>
          <w:rFonts w:hint="cs"/>
          <w:rtl/>
        </w:rPr>
        <w:t xml:space="preserve">על </w:t>
      </w:r>
      <w:r w:rsidRPr="002566EF">
        <w:rPr>
          <w:rFonts w:hint="cs"/>
          <w:rtl/>
        </w:rPr>
        <w:t>מנכ"ל המשרד להג"ס לפעול ברוח זו ולהבטיח כי גם המשרד ועובדיו יפעלו לאור ע</w:t>
      </w:r>
      <w:r>
        <w:rPr>
          <w:rFonts w:hint="cs"/>
          <w:rtl/>
        </w:rPr>
        <w:t>י</w:t>
      </w:r>
      <w:r w:rsidRPr="002566EF">
        <w:rPr>
          <w:rFonts w:hint="cs"/>
          <w:rtl/>
        </w:rPr>
        <w:t>קרון זה, במכלול תפקידיהם, וביתר שאת בנוגע לאחריות המשרד לאכיפה סביבתית.</w:t>
      </w:r>
    </w:p>
    <w:p w:rsidR="00F130A7" w:rsidRPr="00B013DC" w:rsidP="00626FF9">
      <w:pPr>
        <w:pStyle w:val="takzir-text"/>
        <w:pBdr>
          <w:top w:val="none" w:sz="0" w:space="0" w:color="auto"/>
          <w:bottom w:val="none" w:sz="0" w:space="0" w:color="auto"/>
        </w:pBdr>
        <w:bidi/>
        <w:rPr>
          <w:rtl/>
        </w:rPr>
      </w:pPr>
      <w:r w:rsidRPr="00B013DC">
        <w:rPr>
          <w:rFonts w:hint="cs"/>
          <w:sz w:val="24"/>
          <w:rtl/>
        </w:rPr>
        <w:t>על המשרד להג</w:t>
      </w:r>
      <w:r w:rsidRPr="00B013DC">
        <w:rPr>
          <w:sz w:val="24"/>
          <w:rtl/>
        </w:rPr>
        <w:t>"</w:t>
      </w:r>
      <w:r w:rsidRPr="00B013DC">
        <w:rPr>
          <w:rFonts w:hint="cs"/>
          <w:sz w:val="24"/>
          <w:rtl/>
        </w:rPr>
        <w:t>ס לבחון מחדש את חלוקת משאבי כוח האדם במשרד ואם חלקו של תחום האכיפה תואם את חשיבותו ב</w:t>
      </w:r>
      <w:r>
        <w:rPr>
          <w:rFonts w:hint="cs"/>
          <w:sz w:val="24"/>
          <w:rtl/>
        </w:rPr>
        <w:t>השוואה</w:t>
      </w:r>
      <w:r w:rsidRPr="00B013DC">
        <w:rPr>
          <w:rFonts w:hint="cs"/>
          <w:sz w:val="24"/>
          <w:rtl/>
        </w:rPr>
        <w:t xml:space="preserve"> ל</w:t>
      </w:r>
      <w:r>
        <w:rPr>
          <w:rFonts w:hint="cs"/>
          <w:sz w:val="24"/>
          <w:rtl/>
        </w:rPr>
        <w:t>שאר</w:t>
      </w:r>
      <w:r w:rsidRPr="00B013DC">
        <w:rPr>
          <w:rFonts w:hint="cs"/>
          <w:sz w:val="24"/>
          <w:rtl/>
        </w:rPr>
        <w:t xml:space="preserve"> תחומי אחריותו של המשרד. עוד על המשרד להג"ס למפות בהקדם את הפערים בתחום </w:t>
      </w:r>
      <w:r w:rsidRPr="00B013DC">
        <w:rPr>
          <w:rFonts w:hint="eastAsia"/>
          <w:sz w:val="24"/>
          <w:rtl/>
        </w:rPr>
        <w:t>תקינ</w:t>
      </w:r>
      <w:r w:rsidRPr="00B013DC">
        <w:rPr>
          <w:rFonts w:hint="cs"/>
          <w:sz w:val="24"/>
          <w:rtl/>
        </w:rPr>
        <w:t xml:space="preserve">ת כוח האדם ותנאי הסף הנדרשים לתפקידי האכיפה הסביבתית, ולגבש תוכנית לגישור פערים אלו בתיאום עם משרד האוצר ועם נציבות שירות המדינה. </w:t>
      </w:r>
      <w:r>
        <w:rPr>
          <w:rFonts w:hint="cs"/>
          <w:sz w:val="24"/>
          <w:rtl/>
        </w:rPr>
        <w:t>במקרה של מחלוקות ביניהם</w:t>
      </w:r>
      <w:r w:rsidRPr="00B013DC">
        <w:rPr>
          <w:rFonts w:hint="cs"/>
          <w:sz w:val="24"/>
          <w:rtl/>
        </w:rPr>
        <w:t xml:space="preserve"> יש להביאה בפני הממשלה כדי שתוכל להכריע בה.</w:t>
      </w:r>
    </w:p>
    <w:p w:rsidR="00F130A7" w:rsidP="00626FF9">
      <w:pPr>
        <w:pStyle w:val="takzir-text"/>
        <w:pBdr>
          <w:top w:val="none" w:sz="0" w:space="0" w:color="auto"/>
          <w:bottom w:val="none" w:sz="0" w:space="0" w:color="auto"/>
        </w:pBdr>
        <w:bidi/>
        <w:rPr>
          <w:rtl/>
        </w:rPr>
      </w:pPr>
      <w:r>
        <w:rPr>
          <w:rFonts w:hint="cs"/>
          <w:sz w:val="24"/>
          <w:rtl/>
        </w:rPr>
        <w:t xml:space="preserve">על </w:t>
      </w:r>
      <w:r w:rsidRPr="00017242">
        <w:rPr>
          <w:rFonts w:hint="cs"/>
          <w:sz w:val="24"/>
          <w:rtl/>
        </w:rPr>
        <w:t xml:space="preserve">משרד האוצר לבסס את החלטותיו </w:t>
      </w:r>
      <w:r>
        <w:rPr>
          <w:rFonts w:hint="cs"/>
          <w:sz w:val="24"/>
          <w:rtl/>
        </w:rPr>
        <w:t xml:space="preserve">בנושא </w:t>
      </w:r>
      <w:r w:rsidRPr="00017242">
        <w:rPr>
          <w:rFonts w:hint="cs"/>
          <w:sz w:val="24"/>
          <w:rtl/>
        </w:rPr>
        <w:t>כוח אדם במשרד להג"ס על מכלול ההיבטים הכ</w:t>
      </w:r>
      <w:r>
        <w:rPr>
          <w:rFonts w:hint="cs"/>
          <w:sz w:val="24"/>
          <w:rtl/>
        </w:rPr>
        <w:t xml:space="preserve">לכליים הרלוונטיים, לרבות </w:t>
      </w:r>
      <w:r w:rsidRPr="00017242">
        <w:rPr>
          <w:rFonts w:hint="cs"/>
          <w:sz w:val="24"/>
          <w:rtl/>
        </w:rPr>
        <w:t xml:space="preserve">ההוצאות הכלכליות הניכרות </w:t>
      </w:r>
      <w:r>
        <w:rPr>
          <w:rFonts w:hint="cs"/>
          <w:sz w:val="24"/>
          <w:rtl/>
        </w:rPr>
        <w:t xml:space="preserve">בתחומים שונים (בריאות, טיהור קרקעות, פינוי אשפה מאתרי פסולת פיראטיים, טיהור מקורות מים וניקוי חופים) </w:t>
      </w:r>
      <w:r w:rsidRPr="00017242">
        <w:rPr>
          <w:rFonts w:hint="cs"/>
          <w:sz w:val="24"/>
          <w:rtl/>
        </w:rPr>
        <w:t xml:space="preserve">המושתות בפועל על הציבור ועל מוסדות המדינה </w:t>
      </w:r>
      <w:r>
        <w:rPr>
          <w:rFonts w:hint="cs"/>
          <w:sz w:val="24"/>
          <w:rtl/>
        </w:rPr>
        <w:t xml:space="preserve">בעקבות </w:t>
      </w:r>
      <w:r w:rsidRPr="00017242">
        <w:rPr>
          <w:rFonts w:hint="cs"/>
          <w:sz w:val="24"/>
          <w:rtl/>
        </w:rPr>
        <w:t xml:space="preserve">פעילות עבריינית סביבתית מסוגים שונים. יש מקום שבמערך השיקולים </w:t>
      </w:r>
      <w:r>
        <w:rPr>
          <w:rFonts w:hint="cs"/>
          <w:sz w:val="24"/>
          <w:rtl/>
        </w:rPr>
        <w:t>של</w:t>
      </w:r>
      <w:r w:rsidRPr="00017242">
        <w:rPr>
          <w:rFonts w:hint="cs"/>
          <w:sz w:val="24"/>
          <w:rtl/>
        </w:rPr>
        <w:t xml:space="preserve"> משרד האוצר תעמוד המציאות </w:t>
      </w:r>
      <w:r>
        <w:rPr>
          <w:rFonts w:hint="cs"/>
          <w:sz w:val="24"/>
          <w:rtl/>
        </w:rPr>
        <w:t>ו</w:t>
      </w:r>
      <w:r w:rsidRPr="00017242">
        <w:rPr>
          <w:rFonts w:hint="cs"/>
          <w:sz w:val="24"/>
          <w:rtl/>
        </w:rPr>
        <w:t xml:space="preserve">לפיה במשך שנים </w:t>
      </w:r>
      <w:r w:rsidRPr="00017242">
        <w:rPr>
          <w:rFonts w:hint="cs"/>
          <w:sz w:val="24"/>
          <w:rtl/>
        </w:rPr>
        <w:t>התהווה פער בין הנורמות החוקיות המחייבות בדיני הג"ס לבין היקף האכיפה</w:t>
      </w:r>
      <w:r>
        <w:rPr>
          <w:rFonts w:hint="cs"/>
          <w:sz w:val="24"/>
          <w:rtl/>
        </w:rPr>
        <w:t xml:space="preserve"> ורמתה</w:t>
      </w:r>
      <w:r w:rsidRPr="00017242">
        <w:rPr>
          <w:rFonts w:hint="cs"/>
          <w:sz w:val="24"/>
          <w:rtl/>
        </w:rPr>
        <w:t>, כמשתקף בדוח זה. פער זה נוגע במישרין בסוג</w:t>
      </w:r>
      <w:r>
        <w:rPr>
          <w:rFonts w:hint="cs"/>
          <w:sz w:val="24"/>
          <w:rtl/>
        </w:rPr>
        <w:t>י</w:t>
      </w:r>
      <w:r w:rsidRPr="00017242">
        <w:rPr>
          <w:rFonts w:hint="cs"/>
          <w:sz w:val="24"/>
          <w:rtl/>
        </w:rPr>
        <w:t xml:space="preserve">ית שלטון החוק בישראל. </w:t>
      </w:r>
    </w:p>
    <w:p w:rsidR="00F130A7" w:rsidP="00626FF9">
      <w:pPr>
        <w:pStyle w:val="KOT6T"/>
        <w:pBdr>
          <w:left w:val="single" w:sz="8" w:space="4" w:color="2A2AA6"/>
          <w:right w:val="single" w:sz="8" w:space="4" w:color="2A2AA6"/>
        </w:pBdr>
        <w:ind w:left="170"/>
        <w:rPr>
          <w:rtl/>
        </w:rPr>
      </w:pPr>
      <w:r w:rsidRPr="009B65D0">
        <w:rPr>
          <w:rFonts w:hint="eastAsia"/>
          <w:rtl/>
        </w:rPr>
        <w:t>אכיפה</w:t>
      </w:r>
      <w:r w:rsidRPr="009B65D0">
        <w:rPr>
          <w:rtl/>
        </w:rPr>
        <w:t xml:space="preserve"> </w:t>
      </w:r>
      <w:r w:rsidRPr="009B65D0">
        <w:rPr>
          <w:rFonts w:hint="eastAsia"/>
          <w:rtl/>
        </w:rPr>
        <w:t>סביבתית</w:t>
      </w:r>
      <w:r w:rsidRPr="009B65D0">
        <w:rPr>
          <w:rtl/>
        </w:rPr>
        <w:t xml:space="preserve"> </w:t>
      </w:r>
      <w:r w:rsidRPr="009B65D0">
        <w:rPr>
          <w:rFonts w:hint="eastAsia"/>
          <w:rtl/>
        </w:rPr>
        <w:t>ברשויות</w:t>
      </w:r>
      <w:r w:rsidRPr="00FD5278">
        <w:rPr>
          <w:rFonts w:hint="cs"/>
          <w:rtl/>
        </w:rPr>
        <w:t xml:space="preserve"> המקומיות</w:t>
      </w:r>
    </w:p>
    <w:p w:rsidR="00F130A7" w:rsidRPr="00B539F6" w:rsidP="00626FF9">
      <w:pPr>
        <w:pStyle w:val="takzir-text"/>
        <w:pBdr>
          <w:top w:val="none" w:sz="0" w:space="0" w:color="auto"/>
          <w:bottom w:val="none" w:sz="0" w:space="0" w:color="auto"/>
        </w:pBdr>
        <w:bidi/>
        <w:rPr>
          <w:rtl/>
        </w:rPr>
      </w:pPr>
      <w:r w:rsidRPr="00B539F6">
        <w:rPr>
          <w:rFonts w:hint="cs"/>
          <w:sz w:val="24"/>
          <w:rtl/>
        </w:rPr>
        <w:t xml:space="preserve">מעורבותו </w:t>
      </w:r>
      <w:r>
        <w:rPr>
          <w:rFonts w:hint="cs"/>
          <w:sz w:val="24"/>
          <w:rtl/>
        </w:rPr>
        <w:t xml:space="preserve">של משרד הפנים </w:t>
      </w:r>
      <w:r w:rsidRPr="00B539F6">
        <w:rPr>
          <w:rFonts w:hint="cs"/>
          <w:sz w:val="24"/>
          <w:rtl/>
        </w:rPr>
        <w:t xml:space="preserve">בפיקוח ובקרה על יישומו של חוק רשויות מקומיות נדרשת במציאות שבה הרשויות המקומיות אינן מיישמות אותו במשך שנים, ולעיתים אף אינן אוכפות כלל את דיני הגנת הסביבה. באיזון הנדרש בין אוטונומיה של רשויות מקומיות אל מול הגנה על </w:t>
      </w:r>
      <w:r>
        <w:rPr>
          <w:rFonts w:hint="cs"/>
          <w:sz w:val="24"/>
          <w:rtl/>
        </w:rPr>
        <w:t>ה</w:t>
      </w:r>
      <w:r w:rsidRPr="00B539F6">
        <w:rPr>
          <w:rFonts w:hint="cs"/>
          <w:sz w:val="24"/>
          <w:rtl/>
        </w:rPr>
        <w:t xml:space="preserve">אינטרס </w:t>
      </w:r>
      <w:r>
        <w:rPr>
          <w:rFonts w:hint="cs"/>
          <w:sz w:val="24"/>
          <w:rtl/>
        </w:rPr>
        <w:t>ה</w:t>
      </w:r>
      <w:r w:rsidRPr="00B539F6">
        <w:rPr>
          <w:rFonts w:hint="cs"/>
          <w:sz w:val="24"/>
          <w:rtl/>
        </w:rPr>
        <w:t xml:space="preserve">לאומי </w:t>
      </w:r>
      <w:r>
        <w:rPr>
          <w:rFonts w:hint="cs"/>
          <w:sz w:val="24"/>
          <w:rtl/>
        </w:rPr>
        <w:t>ה</w:t>
      </w:r>
      <w:r w:rsidRPr="00B539F6">
        <w:rPr>
          <w:rFonts w:hint="cs"/>
          <w:sz w:val="24"/>
          <w:rtl/>
        </w:rPr>
        <w:t xml:space="preserve">ציבורי והבטחת סטנדרט מינימלי בתפקודן בתחום ההגנה על הסביבה </w:t>
      </w:r>
      <w:r>
        <w:rPr>
          <w:rFonts w:hint="cs"/>
          <w:sz w:val="24"/>
          <w:rtl/>
        </w:rPr>
        <w:t xml:space="preserve">גוברות במקרה זה </w:t>
      </w:r>
      <w:r w:rsidRPr="00B539F6">
        <w:rPr>
          <w:rFonts w:hint="cs"/>
          <w:sz w:val="24"/>
          <w:rtl/>
        </w:rPr>
        <w:t>חשיבות הבקרה המרכזית ומעורבות משרד הפנים</w:t>
      </w:r>
      <w:r>
        <w:rPr>
          <w:rFonts w:hint="cs"/>
          <w:sz w:val="24"/>
          <w:rtl/>
        </w:rPr>
        <w:t>.</w:t>
      </w:r>
    </w:p>
    <w:p w:rsidR="00F130A7" w:rsidRPr="00B539F6" w:rsidP="00626FF9">
      <w:pPr>
        <w:pStyle w:val="takzir-text"/>
        <w:pBdr>
          <w:top w:val="none" w:sz="0" w:space="0" w:color="auto"/>
          <w:bottom w:val="none" w:sz="0" w:space="0" w:color="auto"/>
        </w:pBdr>
        <w:bidi/>
        <w:rPr>
          <w:sz w:val="24"/>
          <w:rtl/>
        </w:rPr>
      </w:pPr>
      <w:r w:rsidRPr="00B924F2">
        <w:rPr>
          <w:rFonts w:hint="cs"/>
          <w:rtl/>
        </w:rPr>
        <w:t>החרגתן</w:t>
      </w:r>
      <w:r>
        <w:rPr>
          <w:rFonts w:hint="cs"/>
          <w:sz w:val="24"/>
          <w:rtl/>
        </w:rPr>
        <w:t xml:space="preserve"> של רוב הרשויות המקומיות את עצמן מתחולתו של חוק רשויות מקומיות אינה</w:t>
      </w:r>
      <w:r w:rsidRPr="00B539F6">
        <w:rPr>
          <w:rFonts w:hint="cs"/>
          <w:sz w:val="24"/>
          <w:rtl/>
        </w:rPr>
        <w:t xml:space="preserve"> יכולה להיוותר ללא כל פעולה </w:t>
      </w:r>
      <w:r>
        <w:rPr>
          <w:rFonts w:hint="cs"/>
          <w:sz w:val="24"/>
          <w:rtl/>
        </w:rPr>
        <w:t>מצד משרד הפנים</w:t>
      </w:r>
      <w:r w:rsidRPr="00B539F6">
        <w:rPr>
          <w:rFonts w:hint="cs"/>
          <w:sz w:val="24"/>
          <w:rtl/>
        </w:rPr>
        <w:t>. יש מקום לבחינ</w:t>
      </w:r>
      <w:r>
        <w:rPr>
          <w:rFonts w:hint="cs"/>
          <w:sz w:val="24"/>
          <w:rtl/>
        </w:rPr>
        <w:t>ת</w:t>
      </w:r>
      <w:r w:rsidRPr="00B539F6">
        <w:rPr>
          <w:rFonts w:hint="cs"/>
          <w:sz w:val="24"/>
          <w:rtl/>
        </w:rPr>
        <w:t xml:space="preserve"> הנושא, שתיעשה בהקדם על ידי משרד הפנים כמאסדר של השלטון המקומי ובשיתוף המשרד להג"ס ומשרד המשפטים, ובמסגרתה ראוי לבדוק האם יש מקום ליזום שינוי בחקיקה, אשר יצמצם את השימוש בחריג לחוק ויקדם פתרונות נדרשים נוספים. </w:t>
      </w:r>
      <w:r>
        <w:rPr>
          <w:rFonts w:hint="cs"/>
          <w:sz w:val="24"/>
          <w:rtl/>
        </w:rPr>
        <w:t xml:space="preserve">אם </w:t>
      </w:r>
      <w:r w:rsidRPr="00B539F6">
        <w:rPr>
          <w:rFonts w:hint="cs"/>
          <w:sz w:val="24"/>
          <w:rtl/>
        </w:rPr>
        <w:t>בחינה כזו לא תקודם בהקדם, הרי שנדרשת פעולה רגולטורית יזומה בהובלת משרד הפנים לבדיקת הגורמים לאי</w:t>
      </w:r>
      <w:r>
        <w:rPr>
          <w:rFonts w:hint="cs"/>
          <w:sz w:val="24"/>
          <w:rtl/>
        </w:rPr>
        <w:t>-</w:t>
      </w:r>
      <w:r w:rsidRPr="00B539F6">
        <w:rPr>
          <w:rFonts w:hint="cs"/>
          <w:sz w:val="24"/>
          <w:rtl/>
        </w:rPr>
        <w:t>יישומו של חוק רשויות מקומיות, לגיבוש פתרונות נדרשים לשינוי המצב בשיתוף המשרד להג"ס ומשרד המשפטים ליישומם ולביצוע בקרה על התהליך.</w:t>
      </w:r>
    </w:p>
    <w:p w:rsidR="00F130A7" w:rsidRPr="002E2BD6" w:rsidP="00626FF9">
      <w:pPr>
        <w:pStyle w:val="takzir-text"/>
        <w:pBdr>
          <w:top w:val="none" w:sz="0" w:space="0" w:color="auto"/>
          <w:bottom w:val="none" w:sz="0" w:space="0" w:color="auto"/>
        </w:pBdr>
        <w:bidi/>
        <w:rPr>
          <w:rtl/>
        </w:rPr>
      </w:pPr>
      <w:r w:rsidRPr="00017242">
        <w:rPr>
          <w:rFonts w:hint="cs"/>
          <w:rtl/>
        </w:rPr>
        <w:t>על משרד הפנים ועל המשרד להג</w:t>
      </w:r>
      <w:r w:rsidRPr="00017242">
        <w:rPr>
          <w:rtl/>
        </w:rPr>
        <w:t>"</w:t>
      </w:r>
      <w:r w:rsidRPr="00017242">
        <w:rPr>
          <w:rFonts w:hint="cs"/>
          <w:rtl/>
        </w:rPr>
        <w:t xml:space="preserve">ס להכריע בהקדם בסוגיית </w:t>
      </w:r>
      <w:r>
        <w:rPr>
          <w:rFonts w:hint="cs"/>
          <w:rtl/>
        </w:rPr>
        <w:t>המשרד הממונה על</w:t>
      </w:r>
      <w:r w:rsidRPr="00017242">
        <w:rPr>
          <w:rFonts w:hint="cs"/>
          <w:rtl/>
        </w:rPr>
        <w:t xml:space="preserve"> חוק רשויות </w:t>
      </w:r>
      <w:r w:rsidRPr="002E2BD6">
        <w:rPr>
          <w:rFonts w:hint="cs"/>
          <w:sz w:val="24"/>
          <w:rtl/>
        </w:rPr>
        <w:t>מקומיות</w:t>
      </w:r>
      <w:r>
        <w:rPr>
          <w:rFonts w:hint="cs"/>
          <w:rtl/>
        </w:rPr>
        <w:t xml:space="preserve"> שעליו תוטל האחריות לקידום יישומו</w:t>
      </w:r>
      <w:r w:rsidRPr="00017242">
        <w:rPr>
          <w:rFonts w:hint="cs"/>
          <w:rtl/>
        </w:rPr>
        <w:t>, ו</w:t>
      </w:r>
      <w:r>
        <w:rPr>
          <w:rFonts w:hint="cs"/>
          <w:rtl/>
        </w:rPr>
        <w:t xml:space="preserve">אם </w:t>
      </w:r>
      <w:r w:rsidRPr="00017242">
        <w:rPr>
          <w:rFonts w:hint="cs"/>
          <w:rtl/>
        </w:rPr>
        <w:t>יחליטו להעבירו לאחריות המשרד להג</w:t>
      </w:r>
      <w:r w:rsidRPr="00017242">
        <w:rPr>
          <w:rtl/>
        </w:rPr>
        <w:t>"</w:t>
      </w:r>
      <w:r w:rsidRPr="00017242">
        <w:rPr>
          <w:rFonts w:hint="cs"/>
          <w:rtl/>
        </w:rPr>
        <w:t xml:space="preserve">ס, עליהם להביא בהקדם </w:t>
      </w:r>
      <w:r w:rsidRPr="00136254">
        <w:rPr>
          <w:rFonts w:hint="cs"/>
          <w:rtl/>
        </w:rPr>
        <w:t>לתיקונו. עד אז מוטלת על משרד הפנים האחריות לפעול ללא דיחוי ליישומו: עליו להוביל, ללא דיחוי, הליך של בחינת הקשיים המכשילים את יישומו של חוק רשויות מקומיות, שבו יהיו שותפים גם משרד המשפטים והמשרד להג</w:t>
      </w:r>
      <w:r w:rsidRPr="00136254">
        <w:rPr>
          <w:rtl/>
        </w:rPr>
        <w:t>"</w:t>
      </w:r>
      <w:r w:rsidRPr="00136254">
        <w:rPr>
          <w:rFonts w:hint="cs"/>
          <w:rtl/>
        </w:rPr>
        <w:t>ס. בהתאם למסקנות שאליהן יגיעו המשרדים, עליהם לגבש פתרונות משפטיים או אחרים הולמים. על משרד הפנים לפעול ליישומם המלא, בשיתוף המשרד להג</w:t>
      </w:r>
      <w:r w:rsidRPr="00136254">
        <w:rPr>
          <w:rtl/>
        </w:rPr>
        <w:t>"</w:t>
      </w:r>
      <w:r w:rsidRPr="00136254">
        <w:rPr>
          <w:rFonts w:hint="cs"/>
          <w:rtl/>
        </w:rPr>
        <w:t>ס ומשרד המשפטים.</w:t>
      </w:r>
    </w:p>
    <w:p w:rsidR="00F130A7" w:rsidRPr="001A7E91" w:rsidP="00626FF9">
      <w:pPr>
        <w:pStyle w:val="takzir-text"/>
        <w:pBdr>
          <w:top w:val="none" w:sz="0" w:space="0" w:color="auto"/>
          <w:bottom w:val="none" w:sz="0" w:space="0" w:color="auto"/>
        </w:pBdr>
        <w:bidi/>
        <w:rPr>
          <w:rtl/>
        </w:rPr>
      </w:pPr>
      <w:r w:rsidRPr="00017242">
        <w:rPr>
          <w:rFonts w:hint="cs"/>
          <w:rtl/>
        </w:rPr>
        <w:t>יש מקום לכך שמשרד הפנים, בשיתוף המשרד להג</w:t>
      </w:r>
      <w:r w:rsidRPr="00017242">
        <w:rPr>
          <w:rtl/>
        </w:rPr>
        <w:t>"</w:t>
      </w:r>
      <w:r w:rsidRPr="00017242">
        <w:rPr>
          <w:rFonts w:hint="cs"/>
          <w:rtl/>
        </w:rPr>
        <w:t>ס, יגבש מודל יישום אפקטיבי יותר עבור הרשויות המקומיות</w:t>
      </w:r>
      <w:r>
        <w:rPr>
          <w:rFonts w:hint="cs"/>
          <w:rtl/>
        </w:rPr>
        <w:t xml:space="preserve"> הקטנות</w:t>
      </w:r>
      <w:r w:rsidRPr="00017242">
        <w:rPr>
          <w:rFonts w:hint="cs"/>
          <w:rtl/>
        </w:rPr>
        <w:t>, למשל באמצעות אכיפה שיתופית, יבנה תמריצים לכך ויקדם באופן אקטיבי מהלך</w:t>
      </w:r>
      <w:r>
        <w:rPr>
          <w:rFonts w:hint="cs"/>
          <w:rtl/>
        </w:rPr>
        <w:t xml:space="preserve"> זה</w:t>
      </w:r>
      <w:r w:rsidRPr="00017242">
        <w:rPr>
          <w:rFonts w:hint="cs"/>
          <w:rtl/>
        </w:rPr>
        <w:t>.</w:t>
      </w:r>
    </w:p>
    <w:p w:rsidR="00F130A7" w:rsidRPr="007E10DE" w:rsidP="00626FF9">
      <w:pPr>
        <w:pStyle w:val="takzir-text"/>
        <w:pBdr>
          <w:top w:val="none" w:sz="0" w:space="0" w:color="auto"/>
        </w:pBdr>
        <w:bidi/>
        <w:rPr>
          <w:rtl/>
        </w:rPr>
      </w:pPr>
      <w:r>
        <w:rPr>
          <w:rFonts w:hint="cs"/>
          <w:rtl/>
        </w:rPr>
        <w:t>כדי</w:t>
      </w:r>
      <w:r w:rsidRPr="00017242">
        <w:rPr>
          <w:rFonts w:hint="cs"/>
          <w:rtl/>
        </w:rPr>
        <w:t xml:space="preserve"> לקדם את המשילות ברמ</w:t>
      </w:r>
      <w:r>
        <w:rPr>
          <w:rFonts w:hint="cs"/>
          <w:rtl/>
        </w:rPr>
        <w:t>ות</w:t>
      </w:r>
      <w:r w:rsidRPr="00017242">
        <w:rPr>
          <w:rFonts w:hint="cs"/>
          <w:rtl/>
        </w:rPr>
        <w:t xml:space="preserve"> המוניציפלית והלאומית, יש מקום שמשרד הפנים ומשרד המשפטים, בשיתוף המשרד להג</w:t>
      </w:r>
      <w:r w:rsidRPr="00017242">
        <w:rPr>
          <w:rtl/>
        </w:rPr>
        <w:t>"</w:t>
      </w:r>
      <w:r w:rsidRPr="00017242">
        <w:rPr>
          <w:rFonts w:hint="cs"/>
          <w:rtl/>
        </w:rPr>
        <w:t xml:space="preserve">ס, </w:t>
      </w:r>
      <w:r w:rsidRPr="009003AA">
        <w:rPr>
          <w:rFonts w:hint="cs"/>
          <w:rtl/>
        </w:rPr>
        <w:t xml:space="preserve">יבחנו </w:t>
      </w:r>
      <w:r>
        <w:rPr>
          <w:rFonts w:hint="cs"/>
          <w:rtl/>
        </w:rPr>
        <w:t>ב</w:t>
      </w:r>
      <w:r w:rsidRPr="009003AA">
        <w:rPr>
          <w:rFonts w:hint="cs"/>
          <w:rtl/>
        </w:rPr>
        <w:t>חיוב את האפשרות ליזום ולהוביל מהלך</w:t>
      </w:r>
      <w:r w:rsidRPr="00017242">
        <w:rPr>
          <w:rFonts w:hint="cs"/>
          <w:rtl/>
        </w:rPr>
        <w:t xml:space="preserve"> להכנת מדריך לגיבוש מדיניות אכיפה סביבתית ברשויות המקומית, בדומה </w:t>
      </w:r>
      <w:r>
        <w:rPr>
          <w:rFonts w:hint="cs"/>
          <w:sz w:val="24"/>
          <w:rtl/>
        </w:rPr>
        <w:t>ל</w:t>
      </w:r>
      <w:r w:rsidRPr="005120F5">
        <w:rPr>
          <w:rFonts w:hint="cs"/>
          <w:sz w:val="24"/>
          <w:rtl/>
        </w:rPr>
        <w:t xml:space="preserve">מדריך </w:t>
      </w:r>
      <w:r w:rsidRPr="006374A9">
        <w:rPr>
          <w:sz w:val="24"/>
          <w:rtl/>
        </w:rPr>
        <w:t xml:space="preserve">לוועדות המקומיות לתכנון </w:t>
      </w:r>
      <w:r w:rsidRPr="005120F5">
        <w:rPr>
          <w:sz w:val="24"/>
          <w:rtl/>
        </w:rPr>
        <w:t>ולבנ</w:t>
      </w:r>
      <w:r>
        <w:rPr>
          <w:rFonts w:hint="cs"/>
          <w:sz w:val="24"/>
          <w:rtl/>
        </w:rPr>
        <w:t>י</w:t>
      </w:r>
      <w:r w:rsidRPr="005120F5">
        <w:rPr>
          <w:sz w:val="24"/>
          <w:rtl/>
        </w:rPr>
        <w:t>יה</w:t>
      </w:r>
      <w:r w:rsidRPr="006374A9">
        <w:rPr>
          <w:sz w:val="24"/>
          <w:rtl/>
        </w:rPr>
        <w:t xml:space="preserve"> ברשויות </w:t>
      </w:r>
      <w:r w:rsidRPr="006374A9">
        <w:rPr>
          <w:rFonts w:ascii="David" w:hAnsi="David"/>
          <w:sz w:val="24"/>
          <w:rtl/>
        </w:rPr>
        <w:t xml:space="preserve">המקומיות </w:t>
      </w:r>
      <w:r w:rsidRPr="00D879BC">
        <w:rPr>
          <w:rFonts w:ascii="David" w:hAnsi="David"/>
          <w:sz w:val="24"/>
          <w:rtl/>
        </w:rPr>
        <w:t xml:space="preserve">בנושא "מדיניות אכיפה" </w:t>
      </w:r>
      <w:r w:rsidRPr="006374A9">
        <w:rPr>
          <w:sz w:val="24"/>
          <w:rtl/>
        </w:rPr>
        <w:t xml:space="preserve">(להלן </w:t>
      </w:r>
      <w:r w:rsidRPr="005120F5">
        <w:rPr>
          <w:rFonts w:hint="cs"/>
          <w:sz w:val="24"/>
          <w:rtl/>
        </w:rPr>
        <w:t>-</w:t>
      </w:r>
      <w:r w:rsidRPr="006374A9">
        <w:rPr>
          <w:sz w:val="24"/>
          <w:rtl/>
        </w:rPr>
        <w:t xml:space="preserve"> מדריך </w:t>
      </w:r>
      <w:r>
        <w:rPr>
          <w:rFonts w:hint="cs"/>
          <w:sz w:val="24"/>
          <w:rtl/>
        </w:rPr>
        <w:t>ל</w:t>
      </w:r>
      <w:r w:rsidRPr="005120F5">
        <w:rPr>
          <w:sz w:val="24"/>
          <w:rtl/>
        </w:rPr>
        <w:t>מדיניות</w:t>
      </w:r>
      <w:r w:rsidRPr="006374A9">
        <w:rPr>
          <w:sz w:val="24"/>
          <w:rtl/>
        </w:rPr>
        <w:t xml:space="preserve"> אכיפה לדיני תכנון </w:t>
      </w:r>
      <w:r w:rsidRPr="005120F5">
        <w:rPr>
          <w:sz w:val="24"/>
          <w:rtl/>
        </w:rPr>
        <w:t>ובני</w:t>
      </w:r>
      <w:r>
        <w:rPr>
          <w:rFonts w:hint="cs"/>
          <w:sz w:val="24"/>
          <w:rtl/>
        </w:rPr>
        <w:t>י</w:t>
      </w:r>
      <w:r w:rsidRPr="005120F5">
        <w:rPr>
          <w:sz w:val="24"/>
          <w:rtl/>
        </w:rPr>
        <w:t>ה</w:t>
      </w:r>
      <w:r>
        <w:rPr>
          <w:rFonts w:hint="cs"/>
          <w:sz w:val="24"/>
          <w:rtl/>
        </w:rPr>
        <w:t xml:space="preserve"> או המדריך</w:t>
      </w:r>
      <w:r w:rsidRPr="006374A9">
        <w:rPr>
          <w:sz w:val="24"/>
          <w:rtl/>
        </w:rPr>
        <w:t>)</w:t>
      </w:r>
      <w:r w:rsidRPr="00017242">
        <w:rPr>
          <w:rFonts w:hint="eastAsia"/>
          <w:rtl/>
        </w:rPr>
        <w:t xml:space="preserve"> </w:t>
      </w:r>
      <w:r w:rsidRPr="00017242">
        <w:rPr>
          <w:rFonts w:hint="cs"/>
          <w:rtl/>
        </w:rPr>
        <w:t xml:space="preserve">. </w:t>
      </w:r>
      <w:r w:rsidRPr="008C349B">
        <w:rPr>
          <w:rFonts w:hint="cs"/>
          <w:rtl/>
        </w:rPr>
        <w:t>על משרד הפנים גם לקיים בקרה על יישום מדריך המדיניות בקרב הרשויות</w:t>
      </w:r>
      <w:r>
        <w:rPr>
          <w:rFonts w:hint="cs"/>
          <w:rtl/>
        </w:rPr>
        <w:t xml:space="preserve"> והטמעת השינוי בתפיסת הפקח הסביבתי ברשות.</w:t>
      </w:r>
    </w:p>
    <w:p w:rsidR="00384065" w:rsidRPr="00132FFC" w:rsidP="00E7492C">
      <w:pPr>
        <w:pStyle w:val="KOT4S"/>
        <w:rPr>
          <w:rtl/>
        </w:rPr>
      </w:pPr>
      <w:r w:rsidRPr="00132FFC">
        <w:rPr>
          <w:rtl/>
        </w:rPr>
        <w:t>סיכום</w:t>
      </w:r>
    </w:p>
    <w:p w:rsidR="00F130A7" w:rsidRPr="00874D7E" w:rsidP="00626FF9">
      <w:pPr>
        <w:pStyle w:val="takzir-text"/>
        <w:pBdr>
          <w:bottom w:val="none" w:sz="0" w:space="0" w:color="auto"/>
        </w:pBdr>
        <w:bidi/>
        <w:rPr>
          <w:rtl/>
        </w:rPr>
      </w:pPr>
      <w:r w:rsidRPr="00874D7E">
        <w:rPr>
          <w:rFonts w:hint="cs"/>
          <w:sz w:val="24"/>
          <w:rtl/>
        </w:rPr>
        <w:t>מדינת ישראל היא מדינה מפותחת, המאופיינת בנתוני צריכה גבוהים, בשטח גיאוגרפי קטן, בשיעור גבוה של גידול אוכלוסין ובתעשייה מזהמת. נתונים אלו מגבירים את הסיכונים ואת האתגרים הסביבתיים שעימם מתמודדת ישראל, ומחייבים הובלה ויישום של מדיניות שתתמודד עימם. מערך אכיפה יעיל של דיני הג</w:t>
      </w:r>
      <w:r w:rsidRPr="00874D7E">
        <w:rPr>
          <w:sz w:val="24"/>
          <w:rtl/>
        </w:rPr>
        <w:t>"</w:t>
      </w:r>
      <w:r w:rsidRPr="00874D7E">
        <w:rPr>
          <w:rFonts w:hint="cs"/>
          <w:sz w:val="24"/>
          <w:rtl/>
        </w:rPr>
        <w:t xml:space="preserve">ס מהווה נדבך חשוב והכרחי ביישום מדיניות סביבתית שאמורה להביא לצמצום הסיכונים והנזקים הסביבתיים. </w:t>
      </w:r>
      <w:r w:rsidRPr="00874D7E">
        <w:rPr>
          <w:rFonts w:hint="cs"/>
          <w:rtl/>
        </w:rPr>
        <w:t>אכיפה סביבתית בישראל מתבצעת על ידי גורמי אכיפה שונים שהוסמכו לכך על פי חוק, ובהם המשרד להג"ס והרשויות המקומיות. אכיפה זו נמצאת בליבת האחריות של המשרד להג"ס, ופעילותו בעניין זה מתבצעת הן באמצעות מחוזותיו והן באמצעות יחידות המטה שלו ויחידותיו הארציות, כגון המשטרה הירוקה.</w:t>
      </w:r>
    </w:p>
    <w:p w:rsidR="00F130A7" w:rsidRPr="00874D7E" w:rsidP="00626FF9">
      <w:pPr>
        <w:pStyle w:val="takzir-text"/>
        <w:pBdr>
          <w:top w:val="none" w:sz="0" w:space="0" w:color="auto"/>
          <w:bottom w:val="none" w:sz="0" w:space="0" w:color="auto"/>
        </w:pBdr>
        <w:bidi/>
        <w:rPr>
          <w:rtl/>
        </w:rPr>
      </w:pPr>
      <w:r w:rsidRPr="00874D7E">
        <w:rPr>
          <w:rFonts w:hint="cs"/>
          <w:rtl/>
        </w:rPr>
        <w:t>הביקורת בנושא זה העלתה כמה ליקויים יסודיים בפעילות האכיפה המינהלית והפלילית של המשרד להג"ס: המשרד לא קבע תורת אכיפה או מדיניות אכיפה סדורות הכוללות אמות מידה וסדרי עדיפויות לאכיפה; המשרד אינו בוחן את האפקטיביות של פעילותו בתחום האכיפה ואינו מגדיר מדדי תוצאה. במחוזות נמצא כי קשרי עבודה שוטפים של הצוותים במחוזות עם מפוקחים בשלב הרגולטורי, מקשה עליהם לעבור למצב של אכיפה ויחסים לעומתיים עימם, ולעיתים המחוזות נרתעים מלקיים פעולות אכיפה נגד מפעלים חזקים. אף על פי כן, פעילות הפיקוח והאכיפה של מחוזות המשרד לא הופרדה מפעילותם הרגולטורית; המחוזות גם מתקשים לגבש תשתית ראייתית בתיקים סביבתיים בלוחות זמנים אפקטיביים. במשטרה הירוקה, מערך המפקחים לא התמקצע דיו. מצב זה מגביל את יכולתה המקצועית של המשטרה הירוקה להתמודד עם תיקים מורכבים המחייבים ידע מדעי, משמר את תלותה המקצועית במחוזות, ומוביל אותה להתמקד בתיקים פחות מורכבים מדעית, כמו תיקי ניקיון ופסולת. הקמת מערך מודיעין במשטרה הירוקה עודנה בקו הזינוק ומערך החקירות הוקם חלקית בלבד.</w:t>
      </w:r>
    </w:p>
    <w:p w:rsidR="00F130A7" w:rsidRPr="00874D7E" w:rsidP="00626FF9">
      <w:pPr>
        <w:pStyle w:val="takzir-text"/>
        <w:pBdr>
          <w:top w:val="none" w:sz="0" w:space="0" w:color="auto"/>
          <w:bottom w:val="none" w:sz="0" w:space="0" w:color="auto"/>
        </w:pBdr>
        <w:bidi/>
        <w:rPr>
          <w:rtl/>
        </w:rPr>
      </w:pPr>
      <w:r w:rsidRPr="00874D7E">
        <w:rPr>
          <w:rFonts w:hint="cs"/>
          <w:rtl/>
        </w:rPr>
        <w:t xml:space="preserve">אחד הכשלים הבולטים בפעילות האכיפה של המשרד הוא מיעוט האכיפה הפלילית והסתפקות בהסדרת המפגע ובאכיפה מינהלית מוגבלת , ולפיכך הסיכוי שגורם מזהם ייענש בחומרה הוא נמוך. נוסף על כך, הגברת פעולות הפיקוח הובילה לתפקוד משרדי בלתי מאוזן, שלפיו המערך האכיפתי, המאופיין כאמור בחולשות, מתקשה לממש פעולות אכיפה למול הממצאים הרבים שעלו מפיקוח מוגבר זה ואשר מחייבים אכיפה. כל אלו פוגעים בהרתעה נגד מֵעַוולים סביבתיים, </w:t>
      </w:r>
      <w:r w:rsidRPr="00874D7E">
        <w:rPr>
          <w:rFonts w:hint="cs"/>
          <w:sz w:val="24"/>
          <w:rtl/>
        </w:rPr>
        <w:t xml:space="preserve">מעביר לציבור מסר שלילי ולפיו הפוגע בסביבה, ככל שיאותר, אינו נושא כראוי בתוצאות מעשיו </w:t>
      </w:r>
      <w:r w:rsidRPr="00874D7E">
        <w:rPr>
          <w:rFonts w:hint="cs"/>
          <w:rtl/>
        </w:rPr>
        <w:t>דבר המגביר את הכדאיות שבזיהום. הנהלת המשרד להג"ס מודעת זה שנים לחולשות מערך האכיפה, ואף שבשנת 2013 הזדמנה למשרד שעת כושר לערוך שינויים נדרשים במערך זה היא הוחמצה, כשתחומי אחריות אחרים שעליהם הוא מופקד, כמו רגולציה ופיקוח, קודמו, בעוד שתחום האכיפה נדחק ונותר מאחור.</w:t>
      </w:r>
    </w:p>
    <w:p w:rsidR="00F130A7" w:rsidRPr="00874D7E" w:rsidP="00626FF9">
      <w:pPr>
        <w:pStyle w:val="takzir-text"/>
        <w:pBdr>
          <w:top w:val="none" w:sz="0" w:space="0" w:color="auto"/>
          <w:bottom w:val="none" w:sz="0" w:space="0" w:color="auto"/>
        </w:pBdr>
        <w:bidi/>
        <w:rPr>
          <w:rtl/>
        </w:rPr>
      </w:pPr>
      <w:r w:rsidRPr="00874D7E">
        <w:rPr>
          <w:rFonts w:hint="cs"/>
          <w:rtl/>
        </w:rPr>
        <w:t>בביקורת על פעילות האכיפה הסביבתית ברשויות המקומיות הועלו ליקויים וחסמים המכשילים את יישומן של הוראות חוק רשויות מקומיות, ובהם בעיקר: היעדר גורם מתכלל ומשיכת ידיו של משרד הפנים מהאחריות ליישומו של חוק זה; פגיעה באי-תלותו של מערך הפיקוח והאכיפה הפלילית ברשויות; קשיים משפטיים הנוגעים ליחס בין חקיקה סביבתית ראשית לבין חוקי עזר ולחלוקת סמכויות האכיפה בין הרשויות, אשר הביאה רשויות מקומיות רבות להימנע מאכיפה לפי חוק רשויות מקומיות ולהעדיף אכיפת חוקי עזר המקנים סמכויות ענישה קלות יותר; וכישורי פקחים דלים לנוכח מורכבות התחום הסביבתי.</w:t>
      </w:r>
    </w:p>
    <w:p w:rsidR="00F130A7" w:rsidRPr="00874D7E" w:rsidP="00626FF9">
      <w:pPr>
        <w:pStyle w:val="takzir-text"/>
        <w:pBdr>
          <w:top w:val="none" w:sz="0" w:space="0" w:color="auto"/>
          <w:bottom w:val="none" w:sz="0" w:space="0" w:color="auto"/>
        </w:pBdr>
        <w:bidi/>
        <w:rPr>
          <w:rtl/>
        </w:rPr>
      </w:pPr>
      <w:r w:rsidRPr="00874D7E">
        <w:rPr>
          <w:rFonts w:hint="cs"/>
          <w:rtl/>
        </w:rPr>
        <w:t>כדי לשכלל את הטיפול הציבורי באכיפה סביבתית על המשרד להג"ס, שנושא חשוב זה נמצא כאמור בליבת אחריותו, לקדם ללא דיחוי מהלכים משמעותיים לתיקון הליקויים שעלו בביקורת זו, לרבות גיבוש תורת אכיפה משרדית אשר תיתן מענה לבעיות הקיימות; לשפר את תהליכי עבודת גופי האכיפה במשרד; ולקדם את האכיפה המינהלית והפלילית. על המשרד גם לקיים בקרה שוטפת על הטמעת עקרונות העבודה שבתורת האכיפה - במחוזות, במשטרה הירוקה וביחידות המשרד הרלוונטיות - וכן לקיים הליך סדור של הפקת לקחים כדי לטייב ככל האפשר את הליכי עבודתו בנושא חשוב זה.</w:t>
      </w:r>
    </w:p>
    <w:p w:rsidR="00F130A7" w:rsidRPr="00874D7E" w:rsidP="00626FF9">
      <w:pPr>
        <w:pStyle w:val="takzir-text"/>
        <w:pBdr>
          <w:top w:val="none" w:sz="0" w:space="0" w:color="auto"/>
          <w:bottom w:val="none" w:sz="0" w:space="0" w:color="auto"/>
        </w:pBdr>
        <w:bidi/>
        <w:rPr>
          <w:rtl/>
        </w:rPr>
      </w:pPr>
      <w:r w:rsidRPr="00874D7E">
        <w:rPr>
          <w:rFonts w:hint="cs"/>
          <w:rtl/>
        </w:rPr>
        <w:t>בעניין האכיפה הסביבתית הנעשית על ידי הרשויות המקומיות נדרשת פעולה נמרצת בהובלת משרד הפנים ובשיתוף משרד המשפטים והמשרד להג</w:t>
      </w:r>
      <w:r w:rsidRPr="00874D7E">
        <w:rPr>
          <w:rtl/>
        </w:rPr>
        <w:t>"</w:t>
      </w:r>
      <w:r w:rsidRPr="00874D7E">
        <w:rPr>
          <w:rFonts w:hint="cs"/>
          <w:rtl/>
        </w:rPr>
        <w:t>ס: על משרד הפנים ועל המשרד להג"ס להכריע בהקדם בסוגיית האחריות ליישום חוק רשויות מקומיות בנושא; על משרד המשפטים להוביל ללא דיחוי הליך של בחינת הקשיים המכשילים את יישומו של חוק רשויות מקומיות, שבו יהיו שותפים גם משרד הפנים והמשרד להג</w:t>
      </w:r>
      <w:r w:rsidRPr="00874D7E">
        <w:rPr>
          <w:rtl/>
        </w:rPr>
        <w:t>"</w:t>
      </w:r>
      <w:r w:rsidRPr="00874D7E">
        <w:rPr>
          <w:rFonts w:hint="cs"/>
          <w:rtl/>
        </w:rPr>
        <w:t>ס, ולגבש פתרונות משפטיים הולמים אשר ייושמו על ידי משרד הפנים; ועל המשרד להג"ס להבהיר באופן סדור ופומבי את חלוקת האחריות בענייני אכיפה סביבתית בינו לבין הרשויות המקומיות. יש מקום לכך שהמשרדים האמורים גם יזמו ויובילו הכנת מדריך לגיבוש מדיניות אכיפה סביבתית אשר יסייע לרשויות המקומית בביצוע תפקידן בנושא, ולנקוט את הפעולות הדרושות להטמעתו וליישומו בשטח.</w:t>
      </w:r>
    </w:p>
    <w:p w:rsidR="00F130A7" w:rsidRPr="00874D7E" w:rsidP="00626FF9">
      <w:pPr>
        <w:pStyle w:val="takzir-text"/>
        <w:pBdr>
          <w:top w:val="none" w:sz="0" w:space="0" w:color="auto"/>
        </w:pBdr>
        <w:bidi/>
        <w:rPr>
          <w:rtl/>
        </w:rPr>
      </w:pPr>
      <w:r w:rsidRPr="00874D7E">
        <w:rPr>
          <w:rFonts w:hint="cs"/>
          <w:rtl/>
        </w:rPr>
        <w:t>דיני הג"ס מטילים על המשרד להג"ס ועל הרשויות המקומיות אחריות לאכיפה סביבתית בישראל, אולם התנהלותם לאורך השנים מקשה, ולעיתים מכשילה, את יישומו של מערך החקיקה הסביבתית בישראל, ומביאה לפגיעה ניכרת במשילות בתחום ההגנה על הסביבה. שיתוף פעולה בין גורמי האכיפה הסביבתית השונים, וכן בין משרדי הג"ס, הפנים, המשפטים והאוצר, יחד עם מתן עדיפות גבוהה מצידם לטיפול בנושא האכיפה סביבתית - חיוניים מאוד להשגת היעדים בתחום חשוב זה ולהתמודדות ראויה עם האתגרים הסביבתיים לסוגיהם שעימם מתמודדת המדינה, ויפה שעה אחת קודם.</w:t>
      </w:r>
    </w:p>
    <w:p w:rsidR="00F1368B" w:rsidRPr="0010599F" w:rsidP="0010599F">
      <w:pPr>
        <w:spacing w:line="240" w:lineRule="exact"/>
        <w:ind w:right="2268"/>
        <w:jc w:val="both"/>
        <w:rPr>
          <w:rFonts w:ascii="Tahoma" w:hAnsi="Tahoma" w:cs="Tahoma"/>
          <w:sz w:val="17"/>
          <w:szCs w:val="17"/>
          <w:rtl/>
        </w:rPr>
      </w:pPr>
    </w:p>
    <w:p w:rsidR="00327FBF" w:rsidRPr="0010599F" w:rsidP="0010599F">
      <w:pPr>
        <w:spacing w:line="240" w:lineRule="exact"/>
        <w:ind w:right="2268"/>
        <w:jc w:val="both"/>
        <w:rPr>
          <w:rFonts w:ascii="Tahoma" w:hAnsi="Tahoma" w:cs="Tahoma"/>
          <w:sz w:val="17"/>
          <w:szCs w:val="17"/>
          <w:rtl/>
        </w:rPr>
        <w:sectPr w:rsidSect="00890ED9">
          <w:headerReference w:type="even" r:id="rId9"/>
          <w:headerReference w:type="default" r:id="rId10"/>
          <w:headerReference w:type="first" r:id="rId11"/>
          <w:pgSz w:w="11906" w:h="16838" w:code="9"/>
          <w:pgMar w:top="3119" w:right="1701" w:bottom="3119" w:left="1701" w:header="1559" w:footer="709" w:gutter="0"/>
          <w:cols w:space="708"/>
          <w:bidi/>
          <w:rtlGutter/>
          <w:docGrid w:linePitch="360"/>
        </w:sectPr>
      </w:pPr>
    </w:p>
    <w:p w:rsidR="00B924F2" w:rsidRPr="005120F5" w:rsidP="002806A1">
      <w:pPr>
        <w:pStyle w:val="KOT4"/>
        <w:rPr>
          <w:rtl/>
        </w:rPr>
      </w:pPr>
      <w:bookmarkStart w:id="5" w:name="_Toc459314336"/>
      <w:bookmarkStart w:id="6" w:name="_Toc524004481"/>
      <w:bookmarkStart w:id="7" w:name="_Toc529860470"/>
      <w:bookmarkEnd w:id="0"/>
      <w:bookmarkEnd w:id="1"/>
      <w:bookmarkEnd w:id="2"/>
      <w:bookmarkEnd w:id="3"/>
      <w:bookmarkEnd w:id="4"/>
      <w:r w:rsidRPr="005120F5">
        <w:rPr>
          <w:rFonts w:hint="cs"/>
          <w:rtl/>
        </w:rPr>
        <w:t>מבוא</w:t>
      </w:r>
      <w:bookmarkEnd w:id="5"/>
      <w:bookmarkEnd w:id="6"/>
      <w:bookmarkEnd w:id="7"/>
    </w:p>
    <w:p w:rsidR="00B924F2" w:rsidRPr="00A97255" w:rsidP="00A97255">
      <w:pPr>
        <w:spacing w:line="240" w:lineRule="exact"/>
        <w:ind w:right="2268"/>
        <w:jc w:val="both"/>
        <w:rPr>
          <w:rFonts w:ascii="Tahoma" w:hAnsi="Tahoma" w:cs="Tahoma"/>
          <w:sz w:val="18"/>
          <w:szCs w:val="18"/>
          <w:rtl/>
        </w:rPr>
      </w:pPr>
      <w:bookmarkStart w:id="8" w:name="_Toc458940746"/>
      <w:r w:rsidRPr="00A97255">
        <w:rPr>
          <w:rFonts w:ascii="Tahoma" w:hAnsi="Tahoma" w:cs="Tahoma" w:hint="cs"/>
          <w:sz w:val="18"/>
          <w:szCs w:val="18"/>
          <w:rtl/>
        </w:rPr>
        <w:t>מדינת ישראל נחשבת מדינה מפותחת, המאופיינת בנתוני צריכה גבוהים, בשטח גיאוגרפי קטן ובשיעור גבוה של גידול אוכלוסין בהשוואה למדינות המפותחות ובתעשייה מזהמת. נתונים אלו מחייבים מערך אכיפה יעיל של דיני הגנת הסביבה בישראל (להלן - דיני הג</w:t>
      </w:r>
      <w:r w:rsidRPr="00A97255">
        <w:rPr>
          <w:rFonts w:ascii="Tahoma" w:hAnsi="Tahoma" w:cs="Tahoma"/>
          <w:sz w:val="18"/>
          <w:szCs w:val="18"/>
          <w:rtl/>
        </w:rPr>
        <w:t>"</w:t>
      </w:r>
      <w:r w:rsidRPr="00A97255">
        <w:rPr>
          <w:rFonts w:ascii="Tahoma" w:hAnsi="Tahoma" w:cs="Tahoma" w:hint="cs"/>
          <w:sz w:val="18"/>
          <w:szCs w:val="18"/>
          <w:rtl/>
        </w:rPr>
        <w:t xml:space="preserve">ס), אשר יתמודד עם האתגרים הסביבתיים בישראל, ובכלל זאת יסייע בהטמעת נורמות סביבתיות בקרב הציבור והתעשייה, יצמצם נזקים סביבתיים הכרוכים בגידול אוכלוסין ובפיתוח מואץ וישמר את משאבי המדינה. </w:t>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דיני הג</w:t>
      </w:r>
      <w:r w:rsidRPr="00A97255">
        <w:rPr>
          <w:rFonts w:ascii="Tahoma" w:hAnsi="Tahoma" w:cs="Tahoma"/>
          <w:sz w:val="18"/>
          <w:szCs w:val="18"/>
          <w:rtl/>
        </w:rPr>
        <w:t>"</w:t>
      </w:r>
      <w:r w:rsidRPr="00A97255">
        <w:rPr>
          <w:rFonts w:ascii="Tahoma" w:hAnsi="Tahoma" w:cs="Tahoma" w:hint="cs"/>
          <w:sz w:val="18"/>
          <w:szCs w:val="18"/>
          <w:rtl/>
        </w:rPr>
        <w:t>ס</w:t>
      </w:r>
      <w:r w:rsidRPr="00A97255">
        <w:rPr>
          <w:rFonts w:ascii="Tahoma" w:hAnsi="Tahoma" w:cs="Tahoma"/>
          <w:sz w:val="18"/>
          <w:szCs w:val="18"/>
          <w:rtl/>
        </w:rPr>
        <w:t xml:space="preserve"> </w:t>
      </w:r>
      <w:r w:rsidRPr="00A97255">
        <w:rPr>
          <w:rFonts w:ascii="Tahoma" w:hAnsi="Tahoma" w:cs="Tahoma" w:hint="cs"/>
          <w:sz w:val="18"/>
          <w:szCs w:val="18"/>
          <w:rtl/>
        </w:rPr>
        <w:t>כוללים תחומים רבים,</w:t>
      </w:r>
      <w:r w:rsidRPr="00A97255">
        <w:rPr>
          <w:rFonts w:ascii="Tahoma" w:hAnsi="Tahoma" w:cs="Tahoma"/>
          <w:sz w:val="18"/>
          <w:szCs w:val="18"/>
          <w:rtl/>
        </w:rPr>
        <w:t xml:space="preserve"> </w:t>
      </w:r>
      <w:r w:rsidRPr="00A97255">
        <w:rPr>
          <w:rFonts w:ascii="Tahoma" w:hAnsi="Tahoma" w:cs="Tahoma" w:hint="cs"/>
          <w:sz w:val="18"/>
          <w:szCs w:val="18"/>
          <w:rtl/>
        </w:rPr>
        <w:t xml:space="preserve">למשל: שמירה על משאבי מים, ים, חופים, קרקע ואוויר; פינוי פסולת וחומרים מסוכנים; שמירת ערכי הטבע; פיתוח מול </w:t>
      </w:r>
      <w:r w:rsidRPr="00650CC2">
        <w:rPr>
          <w:rFonts w:ascii="Tahoma" w:hAnsi="Tahoma" w:cs="Tahoma" w:hint="cs"/>
          <w:spacing w:val="-4"/>
          <w:sz w:val="18"/>
          <w:szCs w:val="18"/>
          <w:rtl/>
        </w:rPr>
        <w:t>סביבה</w:t>
      </w:r>
      <w:r>
        <w:rPr>
          <w:rStyle w:val="FootnoteReference0"/>
          <w:rFonts w:ascii="Tahoma" w:hAnsi="Tahoma" w:cs="Tahoma"/>
          <w:spacing w:val="-4"/>
          <w:sz w:val="18"/>
          <w:szCs w:val="18"/>
          <w:rtl/>
        </w:rPr>
        <w:footnoteReference w:id="10"/>
      </w:r>
      <w:r w:rsidRPr="00650CC2">
        <w:rPr>
          <w:rFonts w:ascii="Tahoma" w:hAnsi="Tahoma" w:cs="Tahoma" w:hint="cs"/>
          <w:spacing w:val="-4"/>
          <w:sz w:val="18"/>
          <w:szCs w:val="18"/>
          <w:rtl/>
        </w:rPr>
        <w:t>. ההגנה על הסביבה חשובה לבריאות האדם, החי והצומח, לאיכות החיים,</w:t>
      </w:r>
      <w:r w:rsidRPr="00A97255">
        <w:rPr>
          <w:rFonts w:ascii="Tahoma" w:hAnsi="Tahoma" w:cs="Tahoma" w:hint="cs"/>
          <w:sz w:val="18"/>
          <w:szCs w:val="18"/>
          <w:rtl/>
        </w:rPr>
        <w:t xml:space="preserve"> לשמירה על משאבי טבע ולכלכלת המדינה. </w:t>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בעשור האחרון התרחשו במדינה שינויים ניכרים בדיני ההגנה על הסביבה ואכיפתם, ובמסגרתם הורחבו סמכויות הפיקוח והוקנו סמכויות חקירה למפקחי המשטרה הירוקה, שהיא זרוע האכיפה הפלילית במשרד להג"ס, ולרשויות המקומיות. נוסף על כך, ישראל הצטרפה בשנת 2010 לארגון המדינות המפותחות (להלן - ה-</w:t>
      </w:r>
      <w:r w:rsidRPr="00A97255">
        <w:rPr>
          <w:rFonts w:ascii="Tahoma" w:hAnsi="Tahoma" w:cs="Tahoma"/>
          <w:sz w:val="18"/>
          <w:szCs w:val="18"/>
        </w:rPr>
        <w:t>OECD</w:t>
      </w:r>
      <w:r w:rsidRPr="00A97255">
        <w:rPr>
          <w:rFonts w:ascii="Tahoma" w:hAnsi="Tahoma" w:cs="Tahoma" w:hint="cs"/>
          <w:sz w:val="18"/>
          <w:szCs w:val="18"/>
          <w:rtl/>
        </w:rPr>
        <w:t>) אשר מציב למדינות החברות בו סטנדרטים גם בתחומי ההגנה על הסביבה.</w:t>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המשרד להגנת הסביבה</w:t>
      </w:r>
      <w:r>
        <w:rPr>
          <w:rStyle w:val="FootnoteReference0"/>
          <w:rFonts w:ascii="Tahoma" w:hAnsi="Tahoma" w:cs="Tahoma"/>
          <w:sz w:val="18"/>
          <w:szCs w:val="18"/>
          <w:rtl/>
        </w:rPr>
        <w:footnoteReference w:id="11"/>
      </w:r>
      <w:r w:rsidRPr="00A97255">
        <w:rPr>
          <w:rFonts w:ascii="Tahoma" w:hAnsi="Tahoma" w:cs="Tahoma" w:hint="cs"/>
          <w:sz w:val="18"/>
          <w:szCs w:val="18"/>
          <w:rtl/>
        </w:rPr>
        <w:t xml:space="preserve"> (להלן - המשרד להג</w:t>
      </w:r>
      <w:r w:rsidRPr="00A97255">
        <w:rPr>
          <w:rFonts w:ascii="Tahoma" w:hAnsi="Tahoma" w:cs="Tahoma"/>
          <w:sz w:val="18"/>
          <w:szCs w:val="18"/>
          <w:rtl/>
        </w:rPr>
        <w:t>"</w:t>
      </w:r>
      <w:r w:rsidRPr="00A97255">
        <w:rPr>
          <w:rFonts w:ascii="Tahoma" w:hAnsi="Tahoma" w:cs="Tahoma" w:hint="cs"/>
          <w:sz w:val="18"/>
          <w:szCs w:val="18"/>
          <w:rtl/>
        </w:rPr>
        <w:t xml:space="preserve">ס או המשרד) </w:t>
      </w:r>
      <w:r w:rsidRPr="00A97255">
        <w:rPr>
          <w:rFonts w:ascii="Tahoma" w:hAnsi="Tahoma" w:cs="Tahoma"/>
          <w:sz w:val="18"/>
          <w:szCs w:val="18"/>
          <w:rtl/>
        </w:rPr>
        <w:t>נושא באחריות לניסוח</w:t>
      </w:r>
      <w:r w:rsidRPr="00A97255">
        <w:rPr>
          <w:rFonts w:ascii="Tahoma" w:hAnsi="Tahoma" w:cs="Tahoma" w:hint="cs"/>
          <w:sz w:val="18"/>
          <w:szCs w:val="18"/>
          <w:rtl/>
        </w:rPr>
        <w:t xml:space="preserve"> </w:t>
      </w:r>
      <w:r w:rsidRPr="00A97255">
        <w:rPr>
          <w:rFonts w:ascii="Tahoma" w:hAnsi="Tahoma" w:cs="Tahoma"/>
          <w:sz w:val="18"/>
          <w:szCs w:val="18"/>
          <w:rtl/>
        </w:rPr>
        <w:t xml:space="preserve">מדיניות </w:t>
      </w:r>
      <w:r w:rsidRPr="00A97255">
        <w:rPr>
          <w:rFonts w:ascii="Tahoma" w:hAnsi="Tahoma" w:cs="Tahoma" w:hint="cs"/>
          <w:sz w:val="18"/>
          <w:szCs w:val="18"/>
          <w:rtl/>
        </w:rPr>
        <w:t xml:space="preserve">סביבתית </w:t>
      </w:r>
      <w:r w:rsidRPr="00A97255">
        <w:rPr>
          <w:rFonts w:ascii="Tahoma" w:hAnsi="Tahoma" w:cs="Tahoma"/>
          <w:sz w:val="18"/>
          <w:szCs w:val="18"/>
          <w:rtl/>
        </w:rPr>
        <w:t>ארצית משולבת וכוללנית, וכן לפיתוח אסטרטגיות, תקנים וקדימויות להגנת הסביבה.</w:t>
      </w:r>
      <w:r w:rsidRPr="00A97255">
        <w:rPr>
          <w:rFonts w:ascii="Tahoma" w:hAnsi="Tahoma" w:cs="Tahoma" w:hint="cs"/>
          <w:sz w:val="18"/>
          <w:szCs w:val="18"/>
          <w:rtl/>
        </w:rPr>
        <w:t xml:space="preserve"> המשרד הוא הגוף העיקרי, אך לא היחיד, האחראי לאכיפת דיני הג</w:t>
      </w:r>
      <w:r w:rsidRPr="00A97255">
        <w:rPr>
          <w:rFonts w:ascii="Tahoma" w:hAnsi="Tahoma" w:cs="Tahoma"/>
          <w:sz w:val="18"/>
          <w:szCs w:val="18"/>
          <w:rtl/>
        </w:rPr>
        <w:t>"</w:t>
      </w:r>
      <w:r w:rsidRPr="00A97255">
        <w:rPr>
          <w:rFonts w:ascii="Tahoma" w:hAnsi="Tahoma" w:cs="Tahoma" w:hint="cs"/>
          <w:sz w:val="18"/>
          <w:szCs w:val="18"/>
          <w:rtl/>
        </w:rPr>
        <w:t>ס בישראל (ראו להלן). במהלך העשור האחרון חוותה ישראל תנופת חקיקה בתחום הסביבתי</w:t>
      </w:r>
      <w:r>
        <w:rPr>
          <w:rStyle w:val="FootnoteReference0"/>
          <w:rFonts w:ascii="Tahoma" w:hAnsi="Tahoma" w:cs="Tahoma"/>
          <w:sz w:val="18"/>
          <w:szCs w:val="18"/>
          <w:rtl/>
        </w:rPr>
        <w:footnoteReference w:id="12"/>
      </w:r>
      <w:r w:rsidRPr="00A97255">
        <w:rPr>
          <w:rFonts w:ascii="Tahoma" w:hAnsi="Tahoma" w:cs="Tahoma" w:hint="cs"/>
          <w:sz w:val="18"/>
          <w:szCs w:val="18"/>
          <w:rtl/>
        </w:rPr>
        <w:t>, חלקה מהפכנית המתבטאת למשל בחוק אוויר נקי, התשס"ח-2008, אשר הגדילה את אחריותו של המשרד להג"ס לתחומי אכיפה חדשים, הרחיבה תחומים קיימים והרבתה את מספר המקרים הניתנים לאכיפה באמצעות הצגת כלי אכיפה חדש - עיצומים כספיים. גם גידול אוכלוסין בשיעור של יותר מ-22% בעשור האחרון</w:t>
      </w:r>
      <w:r>
        <w:rPr>
          <w:rStyle w:val="FootnoteReference0"/>
          <w:rFonts w:ascii="Tahoma" w:hAnsi="Tahoma" w:cs="Tahoma"/>
          <w:sz w:val="18"/>
          <w:szCs w:val="18"/>
          <w:rtl/>
        </w:rPr>
        <w:footnoteReference w:id="13"/>
      </w:r>
      <w:r w:rsidRPr="00A97255">
        <w:rPr>
          <w:rFonts w:ascii="Tahoma" w:hAnsi="Tahoma" w:cs="Tahoma" w:hint="cs"/>
          <w:sz w:val="18"/>
          <w:szCs w:val="18"/>
          <w:rtl/>
        </w:rPr>
        <w:t xml:space="preserve"> הגביר, מטבע הדברים, את האתגרים שעימם מתמודדים גורמי האכיפה הסביבתית של </w:t>
      </w:r>
      <w:r w:rsidRPr="00A97255">
        <w:rPr>
          <w:rFonts w:ascii="Tahoma" w:hAnsi="Tahoma" w:cs="Tahoma" w:hint="cs"/>
          <w:sz w:val="18"/>
          <w:szCs w:val="18"/>
          <w:rtl/>
        </w:rPr>
        <w:t>המשרד, למשל בתחומי הפסולת, הזיהום שמקורו בכלי רכב, השמירה על שטחים פתוחים ומפגעי רעש.</w:t>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המשרד להג</w:t>
      </w:r>
      <w:r w:rsidRPr="00A97255">
        <w:rPr>
          <w:rFonts w:ascii="Tahoma" w:hAnsi="Tahoma" w:cs="Tahoma"/>
          <w:sz w:val="18"/>
          <w:szCs w:val="18"/>
          <w:rtl/>
        </w:rPr>
        <w:t>"</w:t>
      </w:r>
      <w:r w:rsidRPr="00A97255">
        <w:rPr>
          <w:rFonts w:ascii="Tahoma" w:hAnsi="Tahoma" w:cs="Tahoma" w:hint="cs"/>
          <w:sz w:val="18"/>
          <w:szCs w:val="18"/>
          <w:rtl/>
        </w:rPr>
        <w:t xml:space="preserve">ס </w:t>
      </w:r>
      <w:r w:rsidRPr="00A97255">
        <w:rPr>
          <w:rFonts w:ascii="Tahoma" w:hAnsi="Tahoma" w:cs="Tahoma"/>
          <w:sz w:val="18"/>
          <w:szCs w:val="18"/>
          <w:rtl/>
        </w:rPr>
        <w:t>פועל באמצעות</w:t>
      </w:r>
      <w:r w:rsidRPr="00A97255">
        <w:rPr>
          <w:rFonts w:ascii="Tahoma" w:hAnsi="Tahoma" w:cs="Tahoma" w:hint="cs"/>
          <w:sz w:val="18"/>
          <w:szCs w:val="18"/>
          <w:rtl/>
        </w:rPr>
        <w:t xml:space="preserve"> </w:t>
      </w:r>
      <w:r w:rsidRPr="00A97255">
        <w:rPr>
          <w:rFonts w:ascii="Tahoma" w:hAnsi="Tahoma" w:cs="Tahoma" w:hint="eastAsia"/>
          <w:sz w:val="18"/>
          <w:szCs w:val="18"/>
          <w:rtl/>
        </w:rPr>
        <w:t>מטה</w:t>
      </w:r>
      <w:r w:rsidRPr="00A97255">
        <w:rPr>
          <w:rFonts w:ascii="Tahoma" w:hAnsi="Tahoma" w:cs="Tahoma" w:hint="cs"/>
          <w:sz w:val="18"/>
          <w:szCs w:val="18"/>
          <w:rtl/>
        </w:rPr>
        <w:t xml:space="preserve"> ראשי </w:t>
      </w:r>
      <w:r w:rsidRPr="00A97255">
        <w:rPr>
          <w:rFonts w:ascii="Tahoma" w:hAnsi="Tahoma" w:cs="Tahoma"/>
          <w:sz w:val="18"/>
          <w:szCs w:val="18"/>
          <w:rtl/>
        </w:rPr>
        <w:t>שישה מחוזות</w:t>
      </w:r>
      <w:r w:rsidRPr="00A97255">
        <w:rPr>
          <w:rFonts w:ascii="Tahoma" w:hAnsi="Tahoma" w:cs="Tahoma" w:hint="cs"/>
          <w:sz w:val="18"/>
          <w:szCs w:val="18"/>
          <w:rtl/>
        </w:rPr>
        <w:t>: צפון, חיפה, תל אביב, מרכז, ירושלים ודרום (להלן - המחוזות)</w:t>
      </w:r>
      <w:r>
        <w:rPr>
          <w:rStyle w:val="FootnoteReference0"/>
          <w:rFonts w:ascii="Tahoma" w:hAnsi="Tahoma" w:cs="Tahoma"/>
          <w:sz w:val="18"/>
          <w:szCs w:val="18"/>
          <w:rtl/>
        </w:rPr>
        <w:footnoteReference w:id="14"/>
      </w:r>
      <w:r w:rsidRPr="00A97255">
        <w:rPr>
          <w:rFonts w:ascii="Tahoma" w:hAnsi="Tahoma" w:cs="Tahoma" w:hint="cs"/>
          <w:sz w:val="18"/>
          <w:szCs w:val="18"/>
          <w:rtl/>
        </w:rPr>
        <w:t>.</w:t>
      </w:r>
      <w:r w:rsidRPr="00A97255">
        <w:rPr>
          <w:rFonts w:ascii="Tahoma" w:hAnsi="Tahoma" w:cs="Tahoma"/>
          <w:sz w:val="18"/>
          <w:szCs w:val="18"/>
          <w:rtl/>
        </w:rPr>
        <w:t xml:space="preserve"> כל </w:t>
      </w:r>
      <w:r w:rsidRPr="00A97255">
        <w:rPr>
          <w:rFonts w:ascii="Tahoma" w:hAnsi="Tahoma" w:cs="Tahoma" w:hint="cs"/>
          <w:sz w:val="18"/>
          <w:szCs w:val="18"/>
          <w:rtl/>
        </w:rPr>
        <w:t xml:space="preserve">מחוז אחראי, בין היתר על התחומים האלה: </w:t>
      </w:r>
      <w:r w:rsidRPr="00A97255">
        <w:rPr>
          <w:rFonts w:ascii="Tahoma" w:hAnsi="Tahoma" w:cs="Tahoma"/>
          <w:sz w:val="18"/>
          <w:szCs w:val="18"/>
          <w:rtl/>
        </w:rPr>
        <w:t>יישום המדיניות הסביבתית</w:t>
      </w:r>
      <w:r w:rsidRPr="00A97255">
        <w:rPr>
          <w:rFonts w:ascii="Tahoma" w:hAnsi="Tahoma" w:cs="Tahoma" w:hint="cs"/>
          <w:sz w:val="18"/>
          <w:szCs w:val="18"/>
          <w:rtl/>
        </w:rPr>
        <w:t xml:space="preserve"> כפי שנקבעה במטה המשרד להג</w:t>
      </w:r>
      <w:r w:rsidRPr="00A97255">
        <w:rPr>
          <w:rFonts w:ascii="Tahoma" w:hAnsi="Tahoma" w:cs="Tahoma"/>
          <w:sz w:val="18"/>
          <w:szCs w:val="18"/>
          <w:rtl/>
        </w:rPr>
        <w:t>"</w:t>
      </w:r>
      <w:r w:rsidRPr="00A97255">
        <w:rPr>
          <w:rFonts w:ascii="Tahoma" w:hAnsi="Tahoma" w:cs="Tahoma" w:hint="cs"/>
          <w:sz w:val="18"/>
          <w:szCs w:val="18"/>
          <w:rtl/>
        </w:rPr>
        <w:t>ס;</w:t>
      </w:r>
      <w:r w:rsidRPr="00A97255">
        <w:rPr>
          <w:rFonts w:ascii="Tahoma" w:hAnsi="Tahoma" w:cs="Tahoma"/>
          <w:sz w:val="18"/>
          <w:szCs w:val="18"/>
          <w:rtl/>
        </w:rPr>
        <w:t xml:space="preserve"> ניסוח דרישות והתניות סביבתיות בר</w:t>
      </w:r>
      <w:r w:rsidRPr="00A97255">
        <w:rPr>
          <w:rFonts w:ascii="Tahoma" w:hAnsi="Tahoma" w:cs="Tahoma" w:hint="cs"/>
          <w:sz w:val="18"/>
          <w:szCs w:val="18"/>
          <w:rtl/>
        </w:rPr>
        <w:t>י</w:t>
      </w:r>
      <w:r w:rsidRPr="00A97255">
        <w:rPr>
          <w:rFonts w:ascii="Tahoma" w:hAnsi="Tahoma" w:cs="Tahoma"/>
          <w:sz w:val="18"/>
          <w:szCs w:val="18"/>
          <w:rtl/>
        </w:rPr>
        <w:t>שיונות עסק</w:t>
      </w:r>
      <w:r w:rsidRPr="00A97255">
        <w:rPr>
          <w:rFonts w:ascii="Tahoma" w:hAnsi="Tahoma" w:cs="Tahoma" w:hint="cs"/>
          <w:sz w:val="18"/>
          <w:szCs w:val="18"/>
          <w:rtl/>
        </w:rPr>
        <w:t>;</w:t>
      </w:r>
      <w:r w:rsidRPr="00A97255">
        <w:rPr>
          <w:rFonts w:ascii="Tahoma" w:hAnsi="Tahoma" w:cs="Tahoma"/>
          <w:sz w:val="18"/>
          <w:szCs w:val="18"/>
          <w:rtl/>
        </w:rPr>
        <w:t xml:space="preserve"> הדרכת הרשויות המקומיות לגבי אחריותן הסביבתית</w:t>
      </w:r>
      <w:r w:rsidRPr="00A97255">
        <w:rPr>
          <w:rFonts w:ascii="Tahoma" w:hAnsi="Tahoma" w:cs="Tahoma" w:hint="cs"/>
          <w:sz w:val="18"/>
          <w:szCs w:val="18"/>
          <w:rtl/>
        </w:rPr>
        <w:t>;</w:t>
      </w:r>
      <w:r w:rsidRPr="00A97255">
        <w:rPr>
          <w:rFonts w:ascii="Tahoma" w:hAnsi="Tahoma" w:cs="Tahoma"/>
          <w:sz w:val="18"/>
          <w:szCs w:val="18"/>
          <w:rtl/>
        </w:rPr>
        <w:t xml:space="preserve"> ליווי והכוונה של היחידות הסביבתיות </w:t>
      </w:r>
      <w:r w:rsidRPr="00A97255">
        <w:rPr>
          <w:rFonts w:ascii="Tahoma" w:hAnsi="Tahoma" w:cs="Tahoma" w:hint="cs"/>
          <w:sz w:val="18"/>
          <w:szCs w:val="18"/>
          <w:rtl/>
        </w:rPr>
        <w:t>ברשויות המקומיות ושל איגודי ערים להגנת סביבה</w:t>
      </w:r>
      <w:r>
        <w:rPr>
          <w:rStyle w:val="FootnoteReference0"/>
          <w:rFonts w:ascii="Tahoma" w:hAnsi="Tahoma" w:cs="Tahoma"/>
          <w:sz w:val="18"/>
          <w:szCs w:val="18"/>
          <w:rtl/>
        </w:rPr>
        <w:footnoteReference w:id="15"/>
      </w:r>
      <w:r w:rsidRPr="00A97255">
        <w:rPr>
          <w:rFonts w:ascii="Tahoma" w:hAnsi="Tahoma" w:cs="Tahoma" w:hint="cs"/>
          <w:sz w:val="18"/>
          <w:szCs w:val="18"/>
          <w:rtl/>
        </w:rPr>
        <w:t xml:space="preserve">; </w:t>
      </w:r>
      <w:r w:rsidRPr="00A97255">
        <w:rPr>
          <w:rFonts w:ascii="Tahoma" w:hAnsi="Tahoma" w:cs="Tahoma"/>
          <w:sz w:val="18"/>
          <w:szCs w:val="18"/>
          <w:rtl/>
        </w:rPr>
        <w:t>ייזום פרויקטים סביבתיים במחוזות</w:t>
      </w:r>
      <w:r w:rsidRPr="00A97255">
        <w:rPr>
          <w:rFonts w:ascii="Tahoma" w:hAnsi="Tahoma" w:cs="Tahoma" w:hint="cs"/>
          <w:sz w:val="18"/>
          <w:szCs w:val="18"/>
          <w:rtl/>
        </w:rPr>
        <w:t>;</w:t>
      </w:r>
      <w:r w:rsidRPr="00A97255">
        <w:rPr>
          <w:rFonts w:ascii="Tahoma" w:hAnsi="Tahoma" w:cs="Tahoma"/>
          <w:sz w:val="18"/>
          <w:szCs w:val="18"/>
          <w:rtl/>
        </w:rPr>
        <w:t xml:space="preserve"> פיקוח ואכיפה של חוקי איכות הסביבה ברשויות המקומיות</w:t>
      </w:r>
      <w:r>
        <w:rPr>
          <w:rStyle w:val="FootnoteReference0"/>
          <w:rFonts w:ascii="Tahoma" w:hAnsi="Tahoma" w:cs="Tahoma"/>
          <w:sz w:val="18"/>
          <w:szCs w:val="18"/>
          <w:rtl/>
        </w:rPr>
        <w:footnoteReference w:id="16"/>
      </w:r>
      <w:r w:rsidRPr="00A97255">
        <w:rPr>
          <w:rFonts w:ascii="Tahoma" w:hAnsi="Tahoma" w:cs="Tahoma" w:hint="cs"/>
          <w:sz w:val="18"/>
          <w:szCs w:val="18"/>
          <w:rtl/>
        </w:rPr>
        <w:t xml:space="preserve">. על פי </w:t>
      </w:r>
      <w:r w:rsidRPr="00A97255">
        <w:rPr>
          <w:rFonts w:ascii="Tahoma" w:hAnsi="Tahoma" w:cs="Tahoma"/>
          <w:sz w:val="18"/>
          <w:szCs w:val="18"/>
          <w:rtl/>
        </w:rPr>
        <w:t>המבנה הארגוני של</w:t>
      </w:r>
      <w:r w:rsidRPr="00A97255">
        <w:rPr>
          <w:rFonts w:ascii="Tahoma" w:hAnsi="Tahoma" w:cs="Tahoma" w:hint="cs"/>
          <w:sz w:val="18"/>
          <w:szCs w:val="18"/>
          <w:rtl/>
        </w:rPr>
        <w:t xml:space="preserve"> המחוזות, הפעילות של כל מחוז מתבצעת באמצעות </w:t>
      </w:r>
      <w:r w:rsidRPr="00A97255">
        <w:rPr>
          <w:rFonts w:ascii="Tahoma" w:hAnsi="Tahoma" w:cs="Tahoma"/>
          <w:sz w:val="18"/>
          <w:szCs w:val="18"/>
          <w:rtl/>
        </w:rPr>
        <w:t>ענפים מקצועיים</w:t>
      </w:r>
      <w:r w:rsidRPr="00A97255">
        <w:rPr>
          <w:rFonts w:ascii="Tahoma" w:hAnsi="Tahoma" w:cs="Tahoma" w:hint="cs"/>
          <w:sz w:val="18"/>
          <w:szCs w:val="18"/>
          <w:rtl/>
        </w:rPr>
        <w:t>,</w:t>
      </w:r>
      <w:r w:rsidRPr="00A97255">
        <w:rPr>
          <w:rFonts w:ascii="Tahoma" w:hAnsi="Tahoma" w:cs="Tahoma"/>
          <w:sz w:val="18"/>
          <w:szCs w:val="18"/>
          <w:rtl/>
        </w:rPr>
        <w:t xml:space="preserve"> </w:t>
      </w:r>
      <w:r w:rsidRPr="00A97255">
        <w:rPr>
          <w:rFonts w:ascii="Tahoma" w:hAnsi="Tahoma" w:cs="Tahoma" w:hint="cs"/>
          <w:sz w:val="18"/>
          <w:szCs w:val="18"/>
          <w:rtl/>
        </w:rPr>
        <w:t xml:space="preserve">במקביל ליחידות המטה של המשרד, ובראשם עומדים רכזים מקצועיים (להלן - רכז מקצועי), ובהם רכזים בענפי </w:t>
      </w:r>
      <w:r w:rsidRPr="00A97255">
        <w:rPr>
          <w:rFonts w:ascii="Tahoma" w:hAnsi="Tahoma" w:cs="Tahoma"/>
          <w:sz w:val="18"/>
          <w:szCs w:val="18"/>
          <w:rtl/>
        </w:rPr>
        <w:t>אוויר, מים</w:t>
      </w:r>
      <w:r w:rsidRPr="00A97255">
        <w:rPr>
          <w:rFonts w:ascii="Tahoma" w:hAnsi="Tahoma" w:cs="Tahoma" w:hint="cs"/>
          <w:sz w:val="18"/>
          <w:szCs w:val="18"/>
          <w:rtl/>
        </w:rPr>
        <w:t xml:space="preserve">, חומרים מסוכנים, תשתיות, שפכים, </w:t>
      </w:r>
      <w:r w:rsidRPr="00A97255">
        <w:rPr>
          <w:rFonts w:ascii="Tahoma" w:hAnsi="Tahoma" w:cs="Tahoma"/>
          <w:sz w:val="18"/>
          <w:szCs w:val="18"/>
          <w:rtl/>
        </w:rPr>
        <w:t>פסולת</w:t>
      </w:r>
      <w:r w:rsidRPr="00A97255">
        <w:rPr>
          <w:rFonts w:ascii="Tahoma" w:hAnsi="Tahoma" w:cs="Tahoma" w:hint="cs"/>
          <w:sz w:val="18"/>
          <w:szCs w:val="18"/>
          <w:rtl/>
        </w:rPr>
        <w:t xml:space="preserve"> ואכיפה. כל אחד מהרכזים המקצועיים במחוז כפוף מהבחינה המקצועית ל</w:t>
      </w:r>
      <w:r w:rsidRPr="00A97255">
        <w:rPr>
          <w:rFonts w:ascii="Tahoma" w:hAnsi="Tahoma" w:cs="Tahoma"/>
          <w:sz w:val="18"/>
          <w:szCs w:val="18"/>
          <w:rtl/>
        </w:rPr>
        <w:t>יחידת המטה</w:t>
      </w:r>
      <w:r w:rsidRPr="00A97255">
        <w:rPr>
          <w:rFonts w:ascii="Tahoma" w:hAnsi="Tahoma" w:cs="Tahoma" w:hint="cs"/>
          <w:sz w:val="18"/>
          <w:szCs w:val="18"/>
          <w:rtl/>
        </w:rPr>
        <w:t xml:space="preserve"> ומן הבחינה המינהלתית</w:t>
      </w:r>
      <w:r w:rsidRPr="00A97255">
        <w:rPr>
          <w:rFonts w:ascii="Tahoma" w:hAnsi="Tahoma" w:cs="Tahoma"/>
          <w:sz w:val="18"/>
          <w:szCs w:val="18"/>
          <w:rtl/>
        </w:rPr>
        <w:t xml:space="preserve"> למנהל המחוז.</w:t>
      </w:r>
      <w:r w:rsidRPr="00A97255">
        <w:rPr>
          <w:rFonts w:ascii="Tahoma" w:hAnsi="Tahoma" w:cs="Tahoma" w:hint="cs"/>
          <w:sz w:val="18"/>
          <w:szCs w:val="18"/>
          <w:rtl/>
        </w:rPr>
        <w:t xml:space="preserve"> </w:t>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מטה המשרד להג"ס בנוי מכמה אשכולות מקצועיים, ובהם אשכול תעשיות, אשכול משאבי טבע ואשכול פיקוח ואכיפה (להלן - אשכול אכיפה), שבתחומי אחריותו הנחיית</w:t>
      </w:r>
      <w:r w:rsidRPr="00A97255">
        <w:rPr>
          <w:rFonts w:ascii="Tahoma" w:hAnsi="Tahoma" w:cs="Tahoma"/>
          <w:sz w:val="18"/>
          <w:szCs w:val="18"/>
          <w:rtl/>
        </w:rPr>
        <w:t xml:space="preserve"> </w:t>
      </w:r>
      <w:r w:rsidRPr="00A97255">
        <w:rPr>
          <w:rFonts w:ascii="Tahoma" w:hAnsi="Tahoma" w:cs="Tahoma" w:hint="cs"/>
          <w:sz w:val="18"/>
          <w:szCs w:val="18"/>
          <w:rtl/>
        </w:rPr>
        <w:t>המחוזות</w:t>
      </w:r>
      <w:r w:rsidRPr="00A97255">
        <w:rPr>
          <w:rFonts w:ascii="Tahoma" w:hAnsi="Tahoma" w:cs="Tahoma"/>
          <w:sz w:val="18"/>
          <w:szCs w:val="18"/>
          <w:rtl/>
        </w:rPr>
        <w:t xml:space="preserve"> </w:t>
      </w:r>
      <w:r w:rsidRPr="00A97255">
        <w:rPr>
          <w:rFonts w:ascii="Tahoma" w:hAnsi="Tahoma" w:cs="Tahoma" w:hint="cs"/>
          <w:sz w:val="18"/>
          <w:szCs w:val="18"/>
          <w:rtl/>
        </w:rPr>
        <w:t>בעבודת</w:t>
      </w:r>
      <w:r w:rsidRPr="00A97255">
        <w:rPr>
          <w:rFonts w:ascii="Tahoma" w:hAnsi="Tahoma" w:cs="Tahoma"/>
          <w:sz w:val="18"/>
          <w:szCs w:val="18"/>
          <w:rtl/>
        </w:rPr>
        <w:t xml:space="preserve"> </w:t>
      </w:r>
      <w:r w:rsidRPr="00A97255">
        <w:rPr>
          <w:rFonts w:ascii="Tahoma" w:hAnsi="Tahoma" w:cs="Tahoma" w:hint="cs"/>
          <w:sz w:val="18"/>
          <w:szCs w:val="18"/>
          <w:rtl/>
        </w:rPr>
        <w:t>הפיקוח</w:t>
      </w:r>
      <w:r w:rsidRPr="00A97255">
        <w:rPr>
          <w:rFonts w:ascii="Tahoma" w:hAnsi="Tahoma" w:cs="Tahoma"/>
          <w:sz w:val="18"/>
          <w:szCs w:val="18"/>
          <w:rtl/>
        </w:rPr>
        <w:t xml:space="preserve"> </w:t>
      </w:r>
      <w:r w:rsidRPr="00A97255">
        <w:rPr>
          <w:rFonts w:ascii="Tahoma" w:hAnsi="Tahoma" w:cs="Tahoma" w:hint="cs"/>
          <w:sz w:val="18"/>
          <w:szCs w:val="18"/>
          <w:rtl/>
        </w:rPr>
        <w:t>והאכיפה; קיום הכשרות; ביצוע</w:t>
      </w:r>
      <w:r w:rsidRPr="00A97255">
        <w:rPr>
          <w:rFonts w:ascii="Tahoma" w:hAnsi="Tahoma" w:cs="Tahoma"/>
          <w:sz w:val="18"/>
          <w:szCs w:val="18"/>
          <w:rtl/>
        </w:rPr>
        <w:t xml:space="preserve"> </w:t>
      </w:r>
      <w:r w:rsidRPr="00A97255">
        <w:rPr>
          <w:rFonts w:ascii="Tahoma" w:hAnsi="Tahoma" w:cs="Tahoma" w:hint="cs"/>
          <w:sz w:val="18"/>
          <w:szCs w:val="18"/>
          <w:rtl/>
        </w:rPr>
        <w:t>בקרה</w:t>
      </w:r>
      <w:r w:rsidRPr="00A97255">
        <w:rPr>
          <w:rFonts w:ascii="Tahoma" w:hAnsi="Tahoma" w:cs="Tahoma"/>
          <w:sz w:val="18"/>
          <w:szCs w:val="18"/>
          <w:rtl/>
        </w:rPr>
        <w:t xml:space="preserve"> </w:t>
      </w:r>
      <w:r w:rsidRPr="00A97255">
        <w:rPr>
          <w:rFonts w:ascii="Tahoma" w:hAnsi="Tahoma" w:cs="Tahoma" w:hint="cs"/>
          <w:sz w:val="18"/>
          <w:szCs w:val="18"/>
          <w:rtl/>
        </w:rPr>
        <w:t>על</w:t>
      </w:r>
      <w:r w:rsidRPr="00A97255">
        <w:rPr>
          <w:rFonts w:ascii="Tahoma" w:hAnsi="Tahoma" w:cs="Tahoma"/>
          <w:sz w:val="18"/>
          <w:szCs w:val="18"/>
          <w:rtl/>
        </w:rPr>
        <w:t xml:space="preserve"> </w:t>
      </w:r>
      <w:r w:rsidRPr="00A97255">
        <w:rPr>
          <w:rFonts w:ascii="Tahoma" w:hAnsi="Tahoma" w:cs="Tahoma" w:hint="cs"/>
          <w:sz w:val="18"/>
          <w:szCs w:val="18"/>
          <w:rtl/>
        </w:rPr>
        <w:t>תוכנית עבודה ויישום הפיקוח</w:t>
      </w:r>
      <w:r w:rsidRPr="00A97255">
        <w:rPr>
          <w:rFonts w:ascii="Tahoma" w:hAnsi="Tahoma" w:cs="Tahoma"/>
          <w:sz w:val="18"/>
          <w:szCs w:val="18"/>
          <w:rtl/>
        </w:rPr>
        <w:t xml:space="preserve"> </w:t>
      </w:r>
      <w:r w:rsidRPr="00A97255">
        <w:rPr>
          <w:rFonts w:ascii="Tahoma" w:hAnsi="Tahoma" w:cs="Tahoma" w:hint="cs"/>
          <w:sz w:val="18"/>
          <w:szCs w:val="18"/>
          <w:rtl/>
        </w:rPr>
        <w:t>והאכיפה</w:t>
      </w:r>
      <w:r w:rsidRPr="00A97255">
        <w:rPr>
          <w:rFonts w:ascii="Tahoma" w:hAnsi="Tahoma" w:cs="Tahoma"/>
          <w:sz w:val="18"/>
          <w:szCs w:val="18"/>
          <w:rtl/>
        </w:rPr>
        <w:t xml:space="preserve"> </w:t>
      </w:r>
      <w:r w:rsidRPr="00A97255">
        <w:rPr>
          <w:rFonts w:ascii="Tahoma" w:hAnsi="Tahoma" w:cs="Tahoma" w:hint="cs"/>
          <w:sz w:val="18"/>
          <w:szCs w:val="18"/>
          <w:rtl/>
        </w:rPr>
        <w:t>המינהלית</w:t>
      </w:r>
      <w:r w:rsidRPr="00A97255">
        <w:rPr>
          <w:rFonts w:ascii="Tahoma" w:hAnsi="Tahoma" w:cs="Tahoma"/>
          <w:sz w:val="18"/>
          <w:szCs w:val="18"/>
          <w:rtl/>
        </w:rPr>
        <w:t xml:space="preserve"> </w:t>
      </w:r>
      <w:r w:rsidRPr="00A97255">
        <w:rPr>
          <w:rFonts w:ascii="Tahoma" w:hAnsi="Tahoma" w:cs="Tahoma" w:hint="cs"/>
          <w:sz w:val="18"/>
          <w:szCs w:val="18"/>
          <w:rtl/>
        </w:rPr>
        <w:t>והפלילית. האשכול</w:t>
      </w:r>
      <w:r w:rsidRPr="00A97255">
        <w:rPr>
          <w:rFonts w:ascii="Tahoma" w:hAnsi="Tahoma" w:cs="Tahoma"/>
          <w:sz w:val="18"/>
          <w:szCs w:val="18"/>
          <w:rtl/>
        </w:rPr>
        <w:t xml:space="preserve"> </w:t>
      </w:r>
      <w:r w:rsidRPr="00A97255">
        <w:rPr>
          <w:rFonts w:ascii="Tahoma" w:hAnsi="Tahoma" w:cs="Tahoma" w:hint="cs"/>
          <w:sz w:val="18"/>
          <w:szCs w:val="18"/>
          <w:rtl/>
        </w:rPr>
        <w:t>אחראי</w:t>
      </w:r>
      <w:r w:rsidRPr="00A97255">
        <w:rPr>
          <w:rFonts w:ascii="Tahoma" w:hAnsi="Tahoma" w:cs="Tahoma"/>
          <w:sz w:val="18"/>
          <w:szCs w:val="18"/>
          <w:rtl/>
        </w:rPr>
        <w:t xml:space="preserve"> </w:t>
      </w:r>
      <w:r w:rsidRPr="00A97255">
        <w:rPr>
          <w:rFonts w:ascii="Tahoma" w:hAnsi="Tahoma" w:cs="Tahoma" w:hint="cs"/>
          <w:sz w:val="18"/>
          <w:szCs w:val="18"/>
          <w:rtl/>
        </w:rPr>
        <w:t>גם לקידום</w:t>
      </w:r>
      <w:r w:rsidRPr="00A97255">
        <w:rPr>
          <w:rFonts w:ascii="Tahoma" w:hAnsi="Tahoma" w:cs="Tahoma"/>
          <w:sz w:val="18"/>
          <w:szCs w:val="18"/>
          <w:rtl/>
        </w:rPr>
        <w:t xml:space="preserve"> </w:t>
      </w:r>
      <w:r w:rsidRPr="00A97255">
        <w:rPr>
          <w:rFonts w:ascii="Tahoma" w:hAnsi="Tahoma" w:cs="Tahoma" w:hint="cs"/>
          <w:sz w:val="18"/>
          <w:szCs w:val="18"/>
          <w:rtl/>
        </w:rPr>
        <w:t>האכיפה</w:t>
      </w:r>
      <w:r w:rsidRPr="00A97255">
        <w:rPr>
          <w:rFonts w:ascii="Tahoma" w:hAnsi="Tahoma" w:cs="Tahoma"/>
          <w:sz w:val="18"/>
          <w:szCs w:val="18"/>
          <w:rtl/>
        </w:rPr>
        <w:t xml:space="preserve"> </w:t>
      </w:r>
      <w:r w:rsidRPr="00A97255">
        <w:rPr>
          <w:rFonts w:ascii="Tahoma" w:hAnsi="Tahoma" w:cs="Tahoma" w:hint="cs"/>
          <w:sz w:val="18"/>
          <w:szCs w:val="18"/>
          <w:rtl/>
        </w:rPr>
        <w:t>הפלילית,</w:t>
      </w:r>
      <w:r w:rsidRPr="00A97255">
        <w:rPr>
          <w:rFonts w:ascii="Tahoma" w:hAnsi="Tahoma" w:cs="Tahoma"/>
          <w:sz w:val="18"/>
          <w:szCs w:val="18"/>
          <w:rtl/>
        </w:rPr>
        <w:t xml:space="preserve"> </w:t>
      </w:r>
      <w:r w:rsidRPr="00A97255">
        <w:rPr>
          <w:rFonts w:ascii="Tahoma" w:hAnsi="Tahoma" w:cs="Tahoma" w:hint="cs"/>
          <w:sz w:val="18"/>
          <w:szCs w:val="18"/>
          <w:rtl/>
        </w:rPr>
        <w:t>וסמנכ"ל</w:t>
      </w:r>
      <w:r w:rsidRPr="00A97255">
        <w:rPr>
          <w:rFonts w:ascii="Tahoma" w:hAnsi="Tahoma" w:cs="Tahoma"/>
          <w:sz w:val="18"/>
          <w:szCs w:val="18"/>
          <w:rtl/>
        </w:rPr>
        <w:t xml:space="preserve"> </w:t>
      </w:r>
      <w:r w:rsidRPr="00A97255">
        <w:rPr>
          <w:rFonts w:ascii="Tahoma" w:hAnsi="Tahoma" w:cs="Tahoma" w:hint="cs"/>
          <w:sz w:val="18"/>
          <w:szCs w:val="18"/>
          <w:rtl/>
        </w:rPr>
        <w:t>בכיר לאכיפה, שעומד בראש האשכול,</w:t>
      </w:r>
      <w:r w:rsidRPr="00A97255">
        <w:rPr>
          <w:rFonts w:ascii="Tahoma" w:hAnsi="Tahoma" w:cs="Tahoma"/>
          <w:sz w:val="18"/>
          <w:szCs w:val="18"/>
          <w:rtl/>
        </w:rPr>
        <w:t xml:space="preserve"> </w:t>
      </w:r>
      <w:r w:rsidRPr="00A97255">
        <w:rPr>
          <w:rFonts w:ascii="Tahoma" w:hAnsi="Tahoma" w:cs="Tahoma" w:hint="cs"/>
          <w:sz w:val="18"/>
          <w:szCs w:val="18"/>
          <w:rtl/>
        </w:rPr>
        <w:t>אחראי לביצוע</w:t>
      </w:r>
      <w:r w:rsidRPr="00A97255">
        <w:rPr>
          <w:rFonts w:ascii="Tahoma" w:hAnsi="Tahoma" w:cs="Tahoma"/>
          <w:sz w:val="18"/>
          <w:szCs w:val="18"/>
          <w:rtl/>
        </w:rPr>
        <w:t xml:space="preserve"> </w:t>
      </w:r>
      <w:r w:rsidRPr="00A97255">
        <w:rPr>
          <w:rFonts w:ascii="Tahoma" w:hAnsi="Tahoma" w:cs="Tahoma" w:hint="cs"/>
          <w:sz w:val="18"/>
          <w:szCs w:val="18"/>
          <w:rtl/>
        </w:rPr>
        <w:t>תוכנית</w:t>
      </w:r>
      <w:r w:rsidRPr="00A97255">
        <w:rPr>
          <w:rFonts w:ascii="Tahoma" w:hAnsi="Tahoma" w:cs="Tahoma"/>
          <w:sz w:val="18"/>
          <w:szCs w:val="18"/>
          <w:rtl/>
        </w:rPr>
        <w:t xml:space="preserve"> </w:t>
      </w:r>
      <w:r w:rsidRPr="00A97255">
        <w:rPr>
          <w:rFonts w:ascii="Tahoma" w:hAnsi="Tahoma" w:cs="Tahoma" w:hint="cs"/>
          <w:sz w:val="18"/>
          <w:szCs w:val="18"/>
          <w:rtl/>
        </w:rPr>
        <w:t>העבודה</w:t>
      </w:r>
      <w:r w:rsidRPr="00A97255">
        <w:rPr>
          <w:rFonts w:ascii="Tahoma" w:hAnsi="Tahoma" w:cs="Tahoma"/>
          <w:sz w:val="18"/>
          <w:szCs w:val="18"/>
          <w:rtl/>
        </w:rPr>
        <w:t xml:space="preserve"> </w:t>
      </w:r>
      <w:r w:rsidRPr="00A97255">
        <w:rPr>
          <w:rFonts w:ascii="Tahoma" w:hAnsi="Tahoma" w:cs="Tahoma" w:hint="cs"/>
          <w:sz w:val="18"/>
          <w:szCs w:val="18"/>
          <w:rtl/>
        </w:rPr>
        <w:t>הכוללת</w:t>
      </w:r>
      <w:r w:rsidRPr="00A97255">
        <w:rPr>
          <w:rFonts w:ascii="Tahoma" w:hAnsi="Tahoma" w:cs="Tahoma"/>
          <w:sz w:val="18"/>
          <w:szCs w:val="18"/>
          <w:rtl/>
        </w:rPr>
        <w:t xml:space="preserve"> </w:t>
      </w:r>
      <w:r w:rsidRPr="00A97255">
        <w:rPr>
          <w:rFonts w:ascii="Tahoma" w:hAnsi="Tahoma" w:cs="Tahoma" w:hint="cs"/>
          <w:sz w:val="18"/>
          <w:szCs w:val="18"/>
          <w:rtl/>
        </w:rPr>
        <w:t>של</w:t>
      </w:r>
      <w:r w:rsidRPr="00A97255">
        <w:rPr>
          <w:rFonts w:ascii="Tahoma" w:hAnsi="Tahoma" w:cs="Tahoma"/>
          <w:sz w:val="18"/>
          <w:szCs w:val="18"/>
          <w:rtl/>
        </w:rPr>
        <w:t xml:space="preserve"> </w:t>
      </w:r>
      <w:r w:rsidRPr="00A97255">
        <w:rPr>
          <w:rFonts w:ascii="Tahoma" w:hAnsi="Tahoma" w:cs="Tahoma" w:hint="cs"/>
          <w:sz w:val="18"/>
          <w:szCs w:val="18"/>
          <w:rtl/>
        </w:rPr>
        <w:t>המשרד</w:t>
      </w:r>
      <w:r w:rsidRPr="00A97255">
        <w:rPr>
          <w:rFonts w:ascii="Tahoma" w:hAnsi="Tahoma" w:cs="Tahoma"/>
          <w:sz w:val="18"/>
          <w:szCs w:val="18"/>
          <w:rtl/>
        </w:rPr>
        <w:t xml:space="preserve"> </w:t>
      </w:r>
      <w:r w:rsidRPr="00A97255">
        <w:rPr>
          <w:rFonts w:ascii="Tahoma" w:hAnsi="Tahoma" w:cs="Tahoma" w:hint="cs"/>
          <w:sz w:val="18"/>
          <w:szCs w:val="18"/>
          <w:rtl/>
        </w:rPr>
        <w:t>בתחומי</w:t>
      </w:r>
      <w:r w:rsidRPr="00A97255">
        <w:rPr>
          <w:rFonts w:ascii="Tahoma" w:hAnsi="Tahoma" w:cs="Tahoma"/>
          <w:sz w:val="18"/>
          <w:szCs w:val="18"/>
          <w:rtl/>
        </w:rPr>
        <w:t xml:space="preserve"> </w:t>
      </w:r>
      <w:r w:rsidRPr="00A97255">
        <w:rPr>
          <w:rFonts w:ascii="Tahoma" w:hAnsi="Tahoma" w:cs="Tahoma" w:hint="cs"/>
          <w:sz w:val="18"/>
          <w:szCs w:val="18"/>
          <w:rtl/>
        </w:rPr>
        <w:t>פיקוח</w:t>
      </w:r>
      <w:r w:rsidRPr="00A97255">
        <w:rPr>
          <w:rFonts w:ascii="Tahoma" w:hAnsi="Tahoma" w:cs="Tahoma"/>
          <w:sz w:val="18"/>
          <w:szCs w:val="18"/>
          <w:rtl/>
        </w:rPr>
        <w:t xml:space="preserve"> </w:t>
      </w:r>
      <w:r w:rsidRPr="00A97255">
        <w:rPr>
          <w:rFonts w:ascii="Tahoma" w:hAnsi="Tahoma" w:cs="Tahoma" w:hint="cs"/>
          <w:sz w:val="18"/>
          <w:szCs w:val="18"/>
          <w:rtl/>
        </w:rPr>
        <w:t xml:space="preserve">ואכיפה. </w:t>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אכיפה סביבתית מתבצעת על ידי גורמי אכיפה שהוסמכו לכך על פי חוק, לרבות גורמים במשרד להג</w:t>
      </w:r>
      <w:r w:rsidRPr="00A97255">
        <w:rPr>
          <w:rFonts w:ascii="Tahoma" w:hAnsi="Tahoma" w:cs="Tahoma"/>
          <w:sz w:val="18"/>
          <w:szCs w:val="18"/>
          <w:rtl/>
        </w:rPr>
        <w:t>"</w:t>
      </w:r>
      <w:r w:rsidRPr="00A97255">
        <w:rPr>
          <w:rFonts w:ascii="Tahoma" w:hAnsi="Tahoma" w:cs="Tahoma" w:hint="cs"/>
          <w:sz w:val="18"/>
          <w:szCs w:val="18"/>
          <w:rtl/>
        </w:rPr>
        <w:t>ס ומחוץ לו, וגורמים ברשויות המקומיות המחזיקים בסמכויות אכיפה מוגדרות בתחום ההגנה על הסביבה. חלק מגורמים אלו אחראים גם להיבטים בפיקוח, ש</w:t>
      </w:r>
      <w:r w:rsidRPr="00A97255">
        <w:rPr>
          <w:rFonts w:ascii="Tahoma" w:hAnsi="Tahoma" w:cs="Tahoma" w:hint="eastAsia"/>
          <w:sz w:val="18"/>
          <w:szCs w:val="18"/>
          <w:rtl/>
        </w:rPr>
        <w:t>הוא</w:t>
      </w:r>
      <w:r w:rsidRPr="00A97255">
        <w:rPr>
          <w:rFonts w:ascii="Tahoma" w:hAnsi="Tahoma" w:cs="Tahoma"/>
          <w:sz w:val="18"/>
          <w:szCs w:val="18"/>
          <w:rtl/>
        </w:rPr>
        <w:t xml:space="preserve"> מנגנון איסוף המידע על אופן </w:t>
      </w:r>
      <w:r w:rsidRPr="00A97255">
        <w:rPr>
          <w:rFonts w:ascii="Tahoma" w:hAnsi="Tahoma" w:cs="Tahoma" w:hint="eastAsia"/>
          <w:sz w:val="18"/>
          <w:szCs w:val="18"/>
          <w:rtl/>
        </w:rPr>
        <w:t>יי</w:t>
      </w:r>
      <w:r w:rsidRPr="00A97255">
        <w:rPr>
          <w:rFonts w:ascii="Tahoma" w:hAnsi="Tahoma" w:cs="Tahoma"/>
          <w:sz w:val="18"/>
          <w:szCs w:val="18"/>
          <w:rtl/>
        </w:rPr>
        <w:t>שום הרגולציה והעמידה בה.</w:t>
      </w:r>
      <w:r w:rsidRPr="00A97255">
        <w:rPr>
          <w:rFonts w:ascii="Tahoma" w:hAnsi="Tahoma" w:cs="Tahoma" w:hint="cs"/>
          <w:sz w:val="18"/>
          <w:szCs w:val="18"/>
          <w:rtl/>
        </w:rPr>
        <w:t xml:space="preserve"> המשרד להג</w:t>
      </w:r>
      <w:r w:rsidRPr="00A97255">
        <w:rPr>
          <w:rFonts w:ascii="Tahoma" w:hAnsi="Tahoma" w:cs="Tahoma"/>
          <w:sz w:val="18"/>
          <w:szCs w:val="18"/>
          <w:rtl/>
        </w:rPr>
        <w:t>"</w:t>
      </w:r>
      <w:r w:rsidRPr="00A97255">
        <w:rPr>
          <w:rFonts w:ascii="Tahoma" w:hAnsi="Tahoma" w:cs="Tahoma" w:hint="cs"/>
          <w:sz w:val="18"/>
          <w:szCs w:val="18"/>
          <w:rtl/>
        </w:rPr>
        <w:t>ס מקיים פיקוח בעיקר באמצעות הצוותים במחוזות המפקחים באופן שוטף, יזום או במסגרת הליך קבלת רישיון או היתר. האכיפה</w:t>
      </w:r>
      <w:r w:rsidRPr="00A97255">
        <w:rPr>
          <w:rFonts w:ascii="Tahoma" w:hAnsi="Tahoma" w:cs="Tahoma" w:hint="eastAsia"/>
          <w:sz w:val="18"/>
          <w:szCs w:val="18"/>
          <w:rtl/>
        </w:rPr>
        <w:t xml:space="preserve"> היא</w:t>
      </w:r>
      <w:r w:rsidRPr="00A97255">
        <w:rPr>
          <w:rFonts w:ascii="Tahoma" w:hAnsi="Tahoma" w:cs="Tahoma"/>
          <w:sz w:val="18"/>
          <w:szCs w:val="18"/>
          <w:rtl/>
        </w:rPr>
        <w:t xml:space="preserve"> </w:t>
      </w:r>
      <w:r w:rsidRPr="00A97255">
        <w:rPr>
          <w:rFonts w:ascii="Tahoma" w:hAnsi="Tahoma" w:cs="Tahoma" w:hint="cs"/>
          <w:sz w:val="18"/>
          <w:szCs w:val="18"/>
          <w:rtl/>
        </w:rPr>
        <w:t xml:space="preserve">השלב הבא, שבמסגרתו מוציאים </w:t>
      </w:r>
      <w:r w:rsidRPr="00A97255">
        <w:rPr>
          <w:rFonts w:ascii="Tahoma" w:hAnsi="Tahoma" w:cs="Tahoma"/>
          <w:sz w:val="18"/>
          <w:szCs w:val="18"/>
          <w:rtl/>
        </w:rPr>
        <w:t xml:space="preserve">לפועל </w:t>
      </w:r>
      <w:r w:rsidRPr="00A97255">
        <w:rPr>
          <w:rFonts w:ascii="Tahoma" w:hAnsi="Tahoma" w:cs="Tahoma" w:hint="cs"/>
          <w:sz w:val="18"/>
          <w:szCs w:val="18"/>
          <w:rtl/>
        </w:rPr>
        <w:t>את הוראות</w:t>
      </w:r>
      <w:r w:rsidRPr="00A97255">
        <w:rPr>
          <w:rFonts w:ascii="Tahoma" w:hAnsi="Tahoma" w:cs="Tahoma"/>
          <w:sz w:val="18"/>
          <w:szCs w:val="18"/>
          <w:rtl/>
        </w:rPr>
        <w:t xml:space="preserve"> הרגולציה באמצעות הפעלת סנקציות, </w:t>
      </w:r>
      <w:r w:rsidRPr="00A97255">
        <w:rPr>
          <w:rFonts w:ascii="Tahoma" w:hAnsi="Tahoma" w:cs="Tahoma" w:hint="eastAsia"/>
          <w:sz w:val="18"/>
          <w:szCs w:val="18"/>
          <w:rtl/>
        </w:rPr>
        <w:t>בהתאם למידע שנאסף</w:t>
      </w:r>
      <w:r w:rsidRPr="00A97255">
        <w:rPr>
          <w:rFonts w:ascii="Tahoma" w:hAnsi="Tahoma" w:cs="Tahoma"/>
          <w:sz w:val="18"/>
          <w:szCs w:val="18"/>
          <w:rtl/>
        </w:rPr>
        <w:t xml:space="preserve"> ב</w:t>
      </w:r>
      <w:r w:rsidRPr="00A97255">
        <w:rPr>
          <w:rFonts w:ascii="Tahoma" w:hAnsi="Tahoma" w:cs="Tahoma" w:hint="cs"/>
          <w:sz w:val="18"/>
          <w:szCs w:val="18"/>
          <w:rtl/>
        </w:rPr>
        <w:t>שלב ה</w:t>
      </w:r>
      <w:r w:rsidRPr="00A97255">
        <w:rPr>
          <w:rFonts w:ascii="Tahoma" w:hAnsi="Tahoma" w:cs="Tahoma"/>
          <w:sz w:val="18"/>
          <w:szCs w:val="18"/>
          <w:rtl/>
        </w:rPr>
        <w:t>פיקוח</w:t>
      </w:r>
      <w:r w:rsidRPr="00A97255">
        <w:rPr>
          <w:rFonts w:ascii="Tahoma" w:hAnsi="Tahoma" w:cs="Tahoma" w:hint="eastAsia"/>
          <w:sz w:val="18"/>
          <w:szCs w:val="18"/>
          <w:rtl/>
        </w:rPr>
        <w:t>.</w:t>
      </w:r>
      <w:r w:rsidRPr="00A97255">
        <w:rPr>
          <w:rFonts w:ascii="Tahoma" w:hAnsi="Tahoma" w:cs="Tahoma" w:hint="cs"/>
          <w:sz w:val="18"/>
          <w:szCs w:val="18"/>
          <w:rtl/>
        </w:rPr>
        <w:t xml:space="preserve"> אכיפה מתבצעת במקרה של מפגע הגורם בפועל נזק סביבתי או במצב שבו מפעל, עסק, רשות מקומית או אדם מפירים כללים סביבתיים</w:t>
      </w:r>
      <w:r>
        <w:rPr>
          <w:rStyle w:val="FootnoteReference0"/>
          <w:rFonts w:ascii="Tahoma" w:hAnsi="Tahoma" w:cs="Tahoma"/>
          <w:sz w:val="18"/>
          <w:szCs w:val="18"/>
          <w:rtl/>
        </w:rPr>
        <w:footnoteReference w:id="17"/>
      </w:r>
      <w:r w:rsidRPr="00A97255">
        <w:rPr>
          <w:rFonts w:ascii="Tahoma" w:hAnsi="Tahoma" w:cs="Tahoma" w:hint="cs"/>
          <w:sz w:val="18"/>
          <w:szCs w:val="18"/>
          <w:rtl/>
        </w:rPr>
        <w:t xml:space="preserve">, שהם אמורים לעמוד בהם, אף אם טרם נגרם נזק סביבתי (להלן - הפרה סביבתית). </w:t>
      </w:r>
    </w:p>
    <w:p w:rsidR="00B924F2" w:rsidRPr="00A97255" w:rsidP="00BA214D">
      <w:pPr>
        <w:spacing w:line="240" w:lineRule="exact"/>
        <w:ind w:right="2268"/>
        <w:jc w:val="both"/>
        <w:rPr>
          <w:rFonts w:ascii="Tahoma" w:hAnsi="Tahoma" w:cs="Tahoma"/>
          <w:sz w:val="18"/>
          <w:szCs w:val="18"/>
          <w:rtl/>
        </w:rPr>
      </w:pPr>
      <w:r w:rsidRPr="00A97255">
        <w:rPr>
          <w:rFonts w:ascii="Tahoma" w:hAnsi="Tahoma" w:cs="Tahoma" w:hint="cs"/>
          <w:sz w:val="18"/>
          <w:szCs w:val="18"/>
          <w:rtl/>
        </w:rPr>
        <w:t xml:space="preserve">הוראות הדין מעניקות סמכויות לביצוע שני סוגי אכיפה סביבתית: </w:t>
      </w:r>
      <w:r w:rsidR="00F9634E">
        <w:rPr>
          <w:rFonts w:ascii="Tahoma" w:hAnsi="Tahoma" w:cs="Tahoma" w:hint="cs"/>
          <w:sz w:val="18"/>
          <w:szCs w:val="18"/>
          <w:rtl/>
        </w:rPr>
        <w:t xml:space="preserve"> </w:t>
      </w:r>
      <w:r w:rsidRPr="00A97255">
        <w:rPr>
          <w:rFonts w:ascii="Tahoma" w:hAnsi="Tahoma" w:cs="Tahoma" w:hint="cs"/>
          <w:sz w:val="18"/>
          <w:szCs w:val="18"/>
          <w:rtl/>
        </w:rPr>
        <w:t xml:space="preserve">(1) </w:t>
      </w:r>
      <w:r w:rsidRPr="00A97255">
        <w:rPr>
          <w:rFonts w:ascii="Tahoma" w:hAnsi="Tahoma" w:cs="Tahoma" w:hint="eastAsia"/>
          <w:sz w:val="18"/>
          <w:szCs w:val="18"/>
          <w:rtl/>
        </w:rPr>
        <w:t>אכיפה</w:t>
      </w:r>
      <w:r w:rsidRPr="00A97255">
        <w:rPr>
          <w:rFonts w:ascii="Tahoma" w:hAnsi="Tahoma" w:cs="Tahoma"/>
          <w:sz w:val="18"/>
          <w:szCs w:val="18"/>
          <w:rtl/>
        </w:rPr>
        <w:t xml:space="preserve"> </w:t>
      </w:r>
      <w:r w:rsidRPr="00A97255">
        <w:rPr>
          <w:rFonts w:ascii="Tahoma" w:hAnsi="Tahoma" w:cs="Tahoma" w:hint="eastAsia"/>
          <w:sz w:val="18"/>
          <w:szCs w:val="18"/>
          <w:rtl/>
        </w:rPr>
        <w:t>מינהלית</w:t>
      </w:r>
      <w:r w:rsidRPr="00A97255">
        <w:rPr>
          <w:rFonts w:ascii="Tahoma" w:hAnsi="Tahoma" w:cs="Tahoma" w:hint="cs"/>
          <w:sz w:val="18"/>
          <w:szCs w:val="18"/>
          <w:rtl/>
        </w:rPr>
        <w:t xml:space="preserve">, שמטרתה העיקרית למנוע נזק סביבתי, באמצעות הסדרת מפגעים והסרתם באופן יעיל ומהיר; </w:t>
      </w:r>
      <w:r w:rsidR="00F9634E">
        <w:rPr>
          <w:rFonts w:ascii="Tahoma" w:hAnsi="Tahoma" w:cs="Tahoma" w:hint="cs"/>
          <w:sz w:val="18"/>
          <w:szCs w:val="18"/>
          <w:rtl/>
        </w:rPr>
        <w:t xml:space="preserve"> </w:t>
      </w:r>
      <w:r w:rsidRPr="00A97255">
        <w:rPr>
          <w:rFonts w:ascii="Tahoma" w:hAnsi="Tahoma" w:cs="Tahoma" w:hint="cs"/>
          <w:sz w:val="18"/>
          <w:szCs w:val="18"/>
          <w:rtl/>
        </w:rPr>
        <w:t xml:space="preserve">(2) </w:t>
      </w:r>
      <w:r w:rsidRPr="00A97255">
        <w:rPr>
          <w:rFonts w:ascii="Tahoma" w:hAnsi="Tahoma" w:cs="Tahoma" w:hint="eastAsia"/>
          <w:sz w:val="18"/>
          <w:szCs w:val="18"/>
          <w:rtl/>
        </w:rPr>
        <w:t>אכיפה</w:t>
      </w:r>
      <w:r w:rsidRPr="00A97255">
        <w:rPr>
          <w:rFonts w:ascii="Tahoma" w:hAnsi="Tahoma" w:cs="Tahoma"/>
          <w:sz w:val="18"/>
          <w:szCs w:val="18"/>
          <w:rtl/>
        </w:rPr>
        <w:t xml:space="preserve"> </w:t>
      </w:r>
      <w:r w:rsidRPr="00A97255">
        <w:rPr>
          <w:rFonts w:ascii="Tahoma" w:hAnsi="Tahoma" w:cs="Tahoma" w:hint="eastAsia"/>
          <w:sz w:val="18"/>
          <w:szCs w:val="18"/>
          <w:rtl/>
        </w:rPr>
        <w:t>פלילית</w:t>
      </w:r>
      <w:r w:rsidRPr="00A97255">
        <w:rPr>
          <w:rFonts w:ascii="Tahoma" w:hAnsi="Tahoma" w:cs="Tahoma" w:hint="cs"/>
          <w:sz w:val="18"/>
          <w:szCs w:val="18"/>
          <w:rtl/>
        </w:rPr>
        <w:t>, שמטרתה לחזק את הענישה ואת ההרתעה מפגיעה בסביבה</w:t>
      </w:r>
      <w:r>
        <w:rPr>
          <w:rStyle w:val="FootnoteReference0"/>
          <w:rFonts w:ascii="Tahoma" w:hAnsi="Tahoma" w:cs="Tahoma"/>
          <w:sz w:val="18"/>
          <w:szCs w:val="18"/>
          <w:rtl/>
        </w:rPr>
        <w:footnoteReference w:id="18"/>
      </w:r>
      <w:r w:rsidRPr="00A97255">
        <w:rPr>
          <w:rFonts w:ascii="Tahoma" w:hAnsi="Tahoma" w:cs="Tahoma" w:hint="cs"/>
          <w:sz w:val="18"/>
          <w:szCs w:val="18"/>
          <w:rtl/>
        </w:rPr>
        <w:t xml:space="preserve">. אופן יישומה של האכיפה המינהלית נתון לשיקול דעת גורמי האכיפה יותר מאשר ביישום האכיפה הפלילית. </w:t>
      </w:r>
      <w:r w:rsidRPr="0012789B" w:rsidR="00F9634E">
        <w:rPr>
          <w:noProof/>
          <w:szCs w:val="17"/>
          <w:rtl/>
        </w:rPr>
        <mc:AlternateContent>
          <mc:Choice Requires="wps">
            <w:drawing>
              <wp:anchor distT="0" distB="0" distL="114300" distR="114300" simplePos="0" relativeHeight="251727872" behindDoc="1" locked="0" layoutInCell="1" allowOverlap="1">
                <wp:simplePos x="0" y="0"/>
                <wp:positionH relativeFrom="margin">
                  <wp:posOffset>-431800</wp:posOffset>
                </wp:positionH>
                <wp:positionV relativeFrom="margin">
                  <wp:align>top</wp:align>
                </wp:positionV>
                <wp:extent cx="1620000" cy="4140000"/>
                <wp:effectExtent l="0" t="0" r="0" b="0"/>
                <wp:wrapNone/>
                <wp:docPr id="11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50CC2" w:rsidRPr="00373C5D" w:rsidP="00F9634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2634589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4027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F9634E">
                            <w:pPr>
                              <w:spacing w:after="0" w:line="240" w:lineRule="auto"/>
                              <w:rPr>
                                <w:color w:val="0B5294"/>
                                <w:spacing w:val="-4"/>
                                <w:sz w:val="24"/>
                                <w:szCs w:val="24"/>
                                <w:rtl/>
                                <w:cs/>
                              </w:rPr>
                            </w:pPr>
                            <w:r w:rsidRPr="00BA214D">
                              <w:rPr>
                                <w:rFonts w:cs="Tahoma" w:hint="eastAsia"/>
                                <w:color w:val="0B5294"/>
                                <w:spacing w:val="-4"/>
                                <w:sz w:val="24"/>
                                <w:szCs w:val="24"/>
                                <w:rtl/>
                              </w:rPr>
                              <w:t>הוראות</w:t>
                            </w:r>
                            <w:r w:rsidRPr="00BA214D">
                              <w:rPr>
                                <w:rFonts w:cs="Tahoma"/>
                                <w:color w:val="0B5294"/>
                                <w:spacing w:val="-4"/>
                                <w:sz w:val="24"/>
                                <w:szCs w:val="24"/>
                                <w:rtl/>
                              </w:rPr>
                              <w:t xml:space="preserve"> </w:t>
                            </w:r>
                            <w:r w:rsidRPr="00BA214D">
                              <w:rPr>
                                <w:rFonts w:cs="Tahoma" w:hint="eastAsia"/>
                                <w:color w:val="0B5294"/>
                                <w:spacing w:val="-4"/>
                                <w:sz w:val="24"/>
                                <w:szCs w:val="24"/>
                                <w:rtl/>
                              </w:rPr>
                              <w:t>הדין</w:t>
                            </w:r>
                            <w:r w:rsidRPr="00BA214D">
                              <w:rPr>
                                <w:rFonts w:cs="Tahoma"/>
                                <w:color w:val="0B5294"/>
                                <w:spacing w:val="-4"/>
                                <w:sz w:val="24"/>
                                <w:szCs w:val="24"/>
                                <w:rtl/>
                              </w:rPr>
                              <w:t xml:space="preserve"> </w:t>
                            </w:r>
                            <w:r w:rsidRPr="00BA214D">
                              <w:rPr>
                                <w:rFonts w:cs="Tahoma" w:hint="eastAsia"/>
                                <w:color w:val="0B5294"/>
                                <w:spacing w:val="-4"/>
                                <w:sz w:val="24"/>
                                <w:szCs w:val="24"/>
                                <w:rtl/>
                              </w:rPr>
                              <w:t>מעניקות</w:t>
                            </w:r>
                            <w:r w:rsidRPr="00BA214D">
                              <w:rPr>
                                <w:rFonts w:cs="Tahoma"/>
                                <w:color w:val="0B5294"/>
                                <w:spacing w:val="-4"/>
                                <w:sz w:val="24"/>
                                <w:szCs w:val="24"/>
                                <w:rtl/>
                              </w:rPr>
                              <w:t xml:space="preserve"> </w:t>
                            </w:r>
                            <w:r w:rsidRPr="00BA214D">
                              <w:rPr>
                                <w:rFonts w:cs="Tahoma" w:hint="eastAsia"/>
                                <w:color w:val="0B5294"/>
                                <w:spacing w:val="-4"/>
                                <w:sz w:val="24"/>
                                <w:szCs w:val="24"/>
                                <w:rtl/>
                              </w:rPr>
                              <w:t>סמכויות</w:t>
                            </w:r>
                            <w:r w:rsidRPr="00BA214D">
                              <w:rPr>
                                <w:rFonts w:cs="Tahoma"/>
                                <w:color w:val="0B5294"/>
                                <w:spacing w:val="-4"/>
                                <w:sz w:val="24"/>
                                <w:szCs w:val="24"/>
                                <w:rtl/>
                              </w:rPr>
                              <w:t xml:space="preserve"> </w:t>
                            </w:r>
                            <w:r w:rsidRPr="00BA214D">
                              <w:rPr>
                                <w:rFonts w:cs="Tahoma" w:hint="eastAsia"/>
                                <w:color w:val="0B5294"/>
                                <w:spacing w:val="-4"/>
                                <w:sz w:val="24"/>
                                <w:szCs w:val="24"/>
                                <w:rtl/>
                              </w:rPr>
                              <w:t>לביצוע</w:t>
                            </w:r>
                            <w:r w:rsidRPr="00BA214D">
                              <w:rPr>
                                <w:rFonts w:cs="Tahoma"/>
                                <w:color w:val="0B5294"/>
                                <w:spacing w:val="-4"/>
                                <w:sz w:val="24"/>
                                <w:szCs w:val="24"/>
                                <w:rtl/>
                              </w:rPr>
                              <w:t xml:space="preserve"> </w:t>
                            </w:r>
                            <w:r w:rsidRPr="00BA214D">
                              <w:rPr>
                                <w:rFonts w:cs="Tahoma" w:hint="eastAsia"/>
                                <w:color w:val="0B5294"/>
                                <w:spacing w:val="-4"/>
                                <w:sz w:val="24"/>
                                <w:szCs w:val="24"/>
                                <w:rtl/>
                              </w:rPr>
                              <w:t>שני</w:t>
                            </w:r>
                            <w:r w:rsidRPr="00BA214D">
                              <w:rPr>
                                <w:rFonts w:cs="Tahoma"/>
                                <w:color w:val="0B5294"/>
                                <w:spacing w:val="-4"/>
                                <w:sz w:val="24"/>
                                <w:szCs w:val="24"/>
                                <w:rtl/>
                              </w:rPr>
                              <w:t xml:space="preserve"> </w:t>
                            </w:r>
                            <w:r w:rsidRPr="00BA214D">
                              <w:rPr>
                                <w:rFonts w:cs="Tahoma" w:hint="eastAsia"/>
                                <w:color w:val="0B5294"/>
                                <w:spacing w:val="-4"/>
                                <w:sz w:val="24"/>
                                <w:szCs w:val="24"/>
                                <w:rtl/>
                              </w:rPr>
                              <w:t>סוגי</w:t>
                            </w:r>
                            <w:r w:rsidRPr="00BA214D">
                              <w:rPr>
                                <w:rFonts w:cs="Tahoma"/>
                                <w:color w:val="0B5294"/>
                                <w:spacing w:val="-4"/>
                                <w:sz w:val="24"/>
                                <w:szCs w:val="24"/>
                                <w:rtl/>
                              </w:rPr>
                              <w:t xml:space="preserve"> </w:t>
                            </w:r>
                            <w:r w:rsidRPr="00BA214D">
                              <w:rPr>
                                <w:rFonts w:cs="Tahoma" w:hint="eastAsia"/>
                                <w:color w:val="0B5294"/>
                                <w:spacing w:val="-4"/>
                                <w:sz w:val="24"/>
                                <w:szCs w:val="24"/>
                                <w:rtl/>
                              </w:rPr>
                              <w:t>אכיפה</w:t>
                            </w:r>
                            <w:r w:rsidRPr="00BA214D">
                              <w:rPr>
                                <w:rFonts w:cs="Tahoma"/>
                                <w:color w:val="0B5294"/>
                                <w:spacing w:val="-4"/>
                                <w:sz w:val="24"/>
                                <w:szCs w:val="24"/>
                                <w:rtl/>
                              </w:rPr>
                              <w:t xml:space="preserve"> </w:t>
                            </w:r>
                            <w:r w:rsidRPr="00BA214D">
                              <w:rPr>
                                <w:rFonts w:cs="Tahoma" w:hint="eastAsia"/>
                                <w:color w:val="0B5294"/>
                                <w:spacing w:val="-4"/>
                                <w:sz w:val="24"/>
                                <w:szCs w:val="24"/>
                                <w:rtl/>
                              </w:rPr>
                              <w:t>סביבתית</w:t>
                            </w:r>
                            <w:r w:rsidRPr="00BA214D">
                              <w:rPr>
                                <w:rFonts w:cs="Tahoma"/>
                                <w:color w:val="0B5294"/>
                                <w:spacing w:val="-4"/>
                                <w:sz w:val="24"/>
                                <w:szCs w:val="24"/>
                                <w:rtl/>
                              </w:rPr>
                              <w:t xml:space="preserve">: (1) </w:t>
                            </w:r>
                            <w:r w:rsidRPr="00BA214D">
                              <w:rPr>
                                <w:rFonts w:cs="Tahoma" w:hint="eastAsia"/>
                                <w:color w:val="0B5294"/>
                                <w:spacing w:val="-4"/>
                                <w:sz w:val="24"/>
                                <w:szCs w:val="24"/>
                                <w:rtl/>
                              </w:rPr>
                              <w:t>אכיפה</w:t>
                            </w:r>
                            <w:r w:rsidRPr="00BA214D">
                              <w:rPr>
                                <w:rFonts w:cs="Tahoma"/>
                                <w:color w:val="0B5294"/>
                                <w:spacing w:val="-4"/>
                                <w:sz w:val="24"/>
                                <w:szCs w:val="24"/>
                                <w:rtl/>
                              </w:rPr>
                              <w:t xml:space="preserve"> </w:t>
                            </w:r>
                            <w:r w:rsidRPr="00BA214D">
                              <w:rPr>
                                <w:rFonts w:cs="Tahoma" w:hint="eastAsia"/>
                                <w:color w:val="0B5294"/>
                                <w:spacing w:val="-4"/>
                                <w:sz w:val="24"/>
                                <w:szCs w:val="24"/>
                                <w:rtl/>
                              </w:rPr>
                              <w:t>מינהלית</w:t>
                            </w:r>
                            <w:r w:rsidRPr="00BA214D">
                              <w:rPr>
                                <w:rFonts w:cs="Tahoma"/>
                                <w:color w:val="0B5294"/>
                                <w:spacing w:val="-4"/>
                                <w:sz w:val="24"/>
                                <w:szCs w:val="24"/>
                                <w:rtl/>
                              </w:rPr>
                              <w:t xml:space="preserve">, </w:t>
                            </w:r>
                            <w:r w:rsidRPr="00BA214D">
                              <w:rPr>
                                <w:rFonts w:cs="Tahoma" w:hint="eastAsia"/>
                                <w:color w:val="0B5294"/>
                                <w:spacing w:val="-4"/>
                                <w:sz w:val="24"/>
                                <w:szCs w:val="24"/>
                                <w:rtl/>
                              </w:rPr>
                              <w:t>שמטרתה</w:t>
                            </w:r>
                            <w:r w:rsidRPr="00BA214D">
                              <w:rPr>
                                <w:rFonts w:cs="Tahoma"/>
                                <w:color w:val="0B5294"/>
                                <w:spacing w:val="-4"/>
                                <w:sz w:val="24"/>
                                <w:szCs w:val="24"/>
                                <w:rtl/>
                              </w:rPr>
                              <w:t xml:space="preserve"> </w:t>
                            </w:r>
                            <w:r w:rsidRPr="00BA214D">
                              <w:rPr>
                                <w:rFonts w:cs="Tahoma" w:hint="eastAsia"/>
                                <w:color w:val="0B5294"/>
                                <w:spacing w:val="-4"/>
                                <w:sz w:val="24"/>
                                <w:szCs w:val="24"/>
                                <w:rtl/>
                              </w:rPr>
                              <w:t>העיקרית</w:t>
                            </w:r>
                            <w:r w:rsidRPr="00BA214D">
                              <w:rPr>
                                <w:rFonts w:cs="Tahoma"/>
                                <w:color w:val="0B5294"/>
                                <w:spacing w:val="-4"/>
                                <w:sz w:val="24"/>
                                <w:szCs w:val="24"/>
                                <w:rtl/>
                              </w:rPr>
                              <w:t xml:space="preserve"> </w:t>
                            </w:r>
                            <w:r w:rsidRPr="00BA214D">
                              <w:rPr>
                                <w:rFonts w:cs="Tahoma" w:hint="eastAsia"/>
                                <w:color w:val="0B5294"/>
                                <w:spacing w:val="-4"/>
                                <w:sz w:val="24"/>
                                <w:szCs w:val="24"/>
                                <w:rtl/>
                              </w:rPr>
                              <w:t>למנוע</w:t>
                            </w:r>
                            <w:r w:rsidRPr="00BA214D">
                              <w:rPr>
                                <w:rFonts w:cs="Tahoma"/>
                                <w:color w:val="0B5294"/>
                                <w:spacing w:val="-4"/>
                                <w:sz w:val="24"/>
                                <w:szCs w:val="24"/>
                                <w:rtl/>
                              </w:rPr>
                              <w:t xml:space="preserve"> </w:t>
                            </w:r>
                            <w:r w:rsidRPr="00BA214D">
                              <w:rPr>
                                <w:rFonts w:cs="Tahoma" w:hint="eastAsia"/>
                                <w:color w:val="0B5294"/>
                                <w:spacing w:val="-4"/>
                                <w:sz w:val="24"/>
                                <w:szCs w:val="24"/>
                                <w:rtl/>
                              </w:rPr>
                              <w:t>נזק</w:t>
                            </w:r>
                            <w:r w:rsidRPr="00BA214D">
                              <w:rPr>
                                <w:rFonts w:cs="Tahoma"/>
                                <w:color w:val="0B5294"/>
                                <w:spacing w:val="-4"/>
                                <w:sz w:val="24"/>
                                <w:szCs w:val="24"/>
                                <w:rtl/>
                              </w:rPr>
                              <w:t xml:space="preserve"> </w:t>
                            </w:r>
                            <w:r w:rsidRPr="00BA214D">
                              <w:rPr>
                                <w:rFonts w:cs="Tahoma" w:hint="eastAsia"/>
                                <w:color w:val="0B5294"/>
                                <w:spacing w:val="-4"/>
                                <w:sz w:val="24"/>
                                <w:szCs w:val="24"/>
                                <w:rtl/>
                              </w:rPr>
                              <w:t>סביבתי</w:t>
                            </w:r>
                            <w:r w:rsidRPr="00BA214D">
                              <w:rPr>
                                <w:rFonts w:cs="Tahoma"/>
                                <w:color w:val="0B5294"/>
                                <w:spacing w:val="-4"/>
                                <w:sz w:val="24"/>
                                <w:szCs w:val="24"/>
                                <w:rtl/>
                              </w:rPr>
                              <w:t xml:space="preserve">, </w:t>
                            </w:r>
                            <w:r w:rsidRPr="00BA214D">
                              <w:rPr>
                                <w:rFonts w:cs="Tahoma" w:hint="eastAsia"/>
                                <w:color w:val="0B5294"/>
                                <w:spacing w:val="-4"/>
                                <w:sz w:val="24"/>
                                <w:szCs w:val="24"/>
                                <w:rtl/>
                              </w:rPr>
                              <w:t>באמצעות</w:t>
                            </w:r>
                            <w:r w:rsidRPr="00BA214D">
                              <w:rPr>
                                <w:rFonts w:cs="Tahoma"/>
                                <w:color w:val="0B5294"/>
                                <w:spacing w:val="-4"/>
                                <w:sz w:val="24"/>
                                <w:szCs w:val="24"/>
                                <w:rtl/>
                              </w:rPr>
                              <w:t xml:space="preserve"> </w:t>
                            </w:r>
                            <w:r w:rsidRPr="00BA214D">
                              <w:rPr>
                                <w:rFonts w:cs="Tahoma" w:hint="eastAsia"/>
                                <w:color w:val="0B5294"/>
                                <w:spacing w:val="-4"/>
                                <w:sz w:val="24"/>
                                <w:szCs w:val="24"/>
                                <w:rtl/>
                              </w:rPr>
                              <w:t>הסדרת</w:t>
                            </w:r>
                            <w:r w:rsidRPr="00BA214D">
                              <w:rPr>
                                <w:rFonts w:cs="Tahoma"/>
                                <w:color w:val="0B5294"/>
                                <w:spacing w:val="-4"/>
                                <w:sz w:val="24"/>
                                <w:szCs w:val="24"/>
                                <w:rtl/>
                              </w:rPr>
                              <w:t xml:space="preserve"> </w:t>
                            </w:r>
                            <w:r w:rsidRPr="00BA214D">
                              <w:rPr>
                                <w:rFonts w:cs="Tahoma" w:hint="eastAsia"/>
                                <w:color w:val="0B5294"/>
                                <w:spacing w:val="-4"/>
                                <w:sz w:val="24"/>
                                <w:szCs w:val="24"/>
                                <w:rtl/>
                              </w:rPr>
                              <w:t>מפגעים</w:t>
                            </w:r>
                            <w:r w:rsidRPr="00BA214D">
                              <w:rPr>
                                <w:rFonts w:cs="Tahoma"/>
                                <w:color w:val="0B5294"/>
                                <w:spacing w:val="-4"/>
                                <w:sz w:val="24"/>
                                <w:szCs w:val="24"/>
                                <w:rtl/>
                              </w:rPr>
                              <w:t xml:space="preserve"> </w:t>
                            </w:r>
                            <w:r w:rsidRPr="00BA214D">
                              <w:rPr>
                                <w:rFonts w:cs="Tahoma" w:hint="eastAsia"/>
                                <w:color w:val="0B5294"/>
                                <w:spacing w:val="-4"/>
                                <w:sz w:val="24"/>
                                <w:szCs w:val="24"/>
                                <w:rtl/>
                              </w:rPr>
                              <w:t>והסרתם</w:t>
                            </w:r>
                            <w:r w:rsidRPr="00BA214D">
                              <w:rPr>
                                <w:rFonts w:cs="Tahoma"/>
                                <w:color w:val="0B5294"/>
                                <w:spacing w:val="-4"/>
                                <w:sz w:val="24"/>
                                <w:szCs w:val="24"/>
                                <w:rtl/>
                              </w:rPr>
                              <w:t xml:space="preserve"> </w:t>
                            </w:r>
                            <w:r w:rsidRPr="00BA214D">
                              <w:rPr>
                                <w:rFonts w:cs="Tahoma" w:hint="eastAsia"/>
                                <w:color w:val="0B5294"/>
                                <w:spacing w:val="-4"/>
                                <w:sz w:val="24"/>
                                <w:szCs w:val="24"/>
                                <w:rtl/>
                              </w:rPr>
                              <w:t>באופן</w:t>
                            </w:r>
                            <w:r w:rsidRPr="00BA214D">
                              <w:rPr>
                                <w:rFonts w:cs="Tahoma"/>
                                <w:color w:val="0B5294"/>
                                <w:spacing w:val="-4"/>
                                <w:sz w:val="24"/>
                                <w:szCs w:val="24"/>
                                <w:rtl/>
                              </w:rPr>
                              <w:t xml:space="preserve"> </w:t>
                            </w:r>
                            <w:r w:rsidRPr="00BA214D">
                              <w:rPr>
                                <w:rFonts w:cs="Tahoma" w:hint="eastAsia"/>
                                <w:color w:val="0B5294"/>
                                <w:spacing w:val="-4"/>
                                <w:sz w:val="24"/>
                                <w:szCs w:val="24"/>
                                <w:rtl/>
                              </w:rPr>
                              <w:t>יעיל</w:t>
                            </w:r>
                            <w:r w:rsidRPr="00BA214D">
                              <w:rPr>
                                <w:rFonts w:cs="Tahoma"/>
                                <w:color w:val="0B5294"/>
                                <w:spacing w:val="-4"/>
                                <w:sz w:val="24"/>
                                <w:szCs w:val="24"/>
                                <w:rtl/>
                              </w:rPr>
                              <w:t xml:space="preserve"> </w:t>
                            </w:r>
                            <w:r w:rsidRPr="00BA214D">
                              <w:rPr>
                                <w:rFonts w:cs="Tahoma" w:hint="eastAsia"/>
                                <w:color w:val="0B5294"/>
                                <w:spacing w:val="-4"/>
                                <w:sz w:val="24"/>
                                <w:szCs w:val="24"/>
                                <w:rtl/>
                              </w:rPr>
                              <w:t>ומהיר</w:t>
                            </w:r>
                            <w:r w:rsidRPr="00BA214D">
                              <w:rPr>
                                <w:rFonts w:cs="Tahoma"/>
                                <w:color w:val="0B5294"/>
                                <w:spacing w:val="-4"/>
                                <w:sz w:val="24"/>
                                <w:szCs w:val="24"/>
                                <w:rtl/>
                              </w:rPr>
                              <w:t xml:space="preserve">; </w:t>
                            </w:r>
                            <w:r>
                              <w:rPr>
                                <w:rFonts w:cs="Tahoma"/>
                                <w:color w:val="0B5294"/>
                                <w:spacing w:val="-4"/>
                                <w:sz w:val="24"/>
                                <w:szCs w:val="24"/>
                              </w:rPr>
                              <w:br/>
                            </w:r>
                            <w:r w:rsidRPr="00BA214D">
                              <w:rPr>
                                <w:rFonts w:cs="Tahoma"/>
                                <w:color w:val="0B5294"/>
                                <w:spacing w:val="-4"/>
                                <w:sz w:val="24"/>
                                <w:szCs w:val="24"/>
                                <w:rtl/>
                              </w:rPr>
                              <w:t xml:space="preserve">(2) </w:t>
                            </w:r>
                            <w:r w:rsidRPr="00BA214D">
                              <w:rPr>
                                <w:rFonts w:cs="Tahoma" w:hint="eastAsia"/>
                                <w:color w:val="0B5294"/>
                                <w:spacing w:val="-4"/>
                                <w:sz w:val="24"/>
                                <w:szCs w:val="24"/>
                                <w:rtl/>
                              </w:rPr>
                              <w:t>אכיפה</w:t>
                            </w:r>
                            <w:r w:rsidRPr="00BA214D">
                              <w:rPr>
                                <w:rFonts w:cs="Tahoma"/>
                                <w:color w:val="0B5294"/>
                                <w:spacing w:val="-4"/>
                                <w:sz w:val="24"/>
                                <w:szCs w:val="24"/>
                                <w:rtl/>
                              </w:rPr>
                              <w:t xml:space="preserve"> </w:t>
                            </w:r>
                            <w:r w:rsidRPr="00BA214D">
                              <w:rPr>
                                <w:rFonts w:cs="Tahoma" w:hint="eastAsia"/>
                                <w:color w:val="0B5294"/>
                                <w:spacing w:val="-4"/>
                                <w:sz w:val="24"/>
                                <w:szCs w:val="24"/>
                                <w:rtl/>
                              </w:rPr>
                              <w:t>פלילית</w:t>
                            </w:r>
                            <w:r w:rsidRPr="00BA214D">
                              <w:rPr>
                                <w:rFonts w:cs="Tahoma"/>
                                <w:color w:val="0B5294"/>
                                <w:spacing w:val="-4"/>
                                <w:sz w:val="24"/>
                                <w:szCs w:val="24"/>
                                <w:rtl/>
                              </w:rPr>
                              <w:t xml:space="preserve">, </w:t>
                            </w:r>
                            <w:r w:rsidRPr="00BA214D">
                              <w:rPr>
                                <w:rFonts w:cs="Tahoma" w:hint="eastAsia"/>
                                <w:color w:val="0B5294"/>
                                <w:spacing w:val="-4"/>
                                <w:sz w:val="24"/>
                                <w:szCs w:val="24"/>
                                <w:rtl/>
                              </w:rPr>
                              <w:t>שמטרתה</w:t>
                            </w:r>
                            <w:r w:rsidRPr="00BA214D">
                              <w:rPr>
                                <w:rFonts w:cs="Tahoma"/>
                                <w:color w:val="0B5294"/>
                                <w:spacing w:val="-4"/>
                                <w:sz w:val="24"/>
                                <w:szCs w:val="24"/>
                                <w:rtl/>
                              </w:rPr>
                              <w:t xml:space="preserve"> </w:t>
                            </w:r>
                            <w:r w:rsidRPr="00BA214D">
                              <w:rPr>
                                <w:rFonts w:cs="Tahoma" w:hint="eastAsia"/>
                                <w:color w:val="0B5294"/>
                                <w:spacing w:val="-4"/>
                                <w:sz w:val="24"/>
                                <w:szCs w:val="24"/>
                                <w:rtl/>
                              </w:rPr>
                              <w:t>לחזק</w:t>
                            </w:r>
                            <w:r w:rsidRPr="00BA214D">
                              <w:rPr>
                                <w:rFonts w:cs="Tahoma"/>
                                <w:color w:val="0B5294"/>
                                <w:spacing w:val="-4"/>
                                <w:sz w:val="24"/>
                                <w:szCs w:val="24"/>
                                <w:rtl/>
                              </w:rPr>
                              <w:t xml:space="preserve"> </w:t>
                            </w:r>
                            <w:r w:rsidRPr="00BA214D">
                              <w:rPr>
                                <w:rFonts w:cs="Tahoma" w:hint="eastAsia"/>
                                <w:color w:val="0B5294"/>
                                <w:spacing w:val="-4"/>
                                <w:sz w:val="24"/>
                                <w:szCs w:val="24"/>
                                <w:rtl/>
                              </w:rPr>
                              <w:t>את</w:t>
                            </w:r>
                            <w:r w:rsidRPr="00BA214D">
                              <w:rPr>
                                <w:rFonts w:cs="Tahoma"/>
                                <w:color w:val="0B5294"/>
                                <w:spacing w:val="-4"/>
                                <w:sz w:val="24"/>
                                <w:szCs w:val="24"/>
                                <w:rtl/>
                              </w:rPr>
                              <w:t xml:space="preserve"> </w:t>
                            </w:r>
                            <w:r w:rsidRPr="00BA214D">
                              <w:rPr>
                                <w:rFonts w:cs="Tahoma" w:hint="eastAsia"/>
                                <w:color w:val="0B5294"/>
                                <w:spacing w:val="-4"/>
                                <w:sz w:val="24"/>
                                <w:szCs w:val="24"/>
                                <w:rtl/>
                              </w:rPr>
                              <w:t>הענישה</w:t>
                            </w:r>
                            <w:r w:rsidRPr="00BA214D">
                              <w:rPr>
                                <w:rFonts w:cs="Tahoma"/>
                                <w:color w:val="0B5294"/>
                                <w:spacing w:val="-4"/>
                                <w:sz w:val="24"/>
                                <w:szCs w:val="24"/>
                                <w:rtl/>
                              </w:rPr>
                              <w:t xml:space="preserve"> </w:t>
                            </w:r>
                            <w:r w:rsidRPr="00BA214D">
                              <w:rPr>
                                <w:rFonts w:cs="Tahoma" w:hint="eastAsia"/>
                                <w:color w:val="0B5294"/>
                                <w:spacing w:val="-4"/>
                                <w:sz w:val="24"/>
                                <w:szCs w:val="24"/>
                                <w:rtl/>
                              </w:rPr>
                              <w:t>וההרתעה</w:t>
                            </w:r>
                            <w:r w:rsidRPr="00BA214D">
                              <w:rPr>
                                <w:rFonts w:cs="Tahoma"/>
                                <w:color w:val="0B5294"/>
                                <w:spacing w:val="-4"/>
                                <w:sz w:val="24"/>
                                <w:szCs w:val="24"/>
                                <w:rtl/>
                              </w:rPr>
                              <w:t xml:space="preserve"> </w:t>
                            </w:r>
                            <w:r w:rsidRPr="00BA214D">
                              <w:rPr>
                                <w:rFonts w:cs="Tahoma" w:hint="eastAsia"/>
                                <w:color w:val="0B5294"/>
                                <w:spacing w:val="-4"/>
                                <w:sz w:val="24"/>
                                <w:szCs w:val="24"/>
                                <w:rtl/>
                              </w:rPr>
                              <w:t>מפגיעה</w:t>
                            </w:r>
                            <w:r w:rsidRPr="00BA214D">
                              <w:rPr>
                                <w:rFonts w:cs="Tahoma"/>
                                <w:color w:val="0B5294"/>
                                <w:spacing w:val="-4"/>
                                <w:sz w:val="24"/>
                                <w:szCs w:val="24"/>
                                <w:rtl/>
                              </w:rPr>
                              <w:t xml:space="preserve"> </w:t>
                            </w:r>
                            <w:r w:rsidRPr="00BA214D">
                              <w:rPr>
                                <w:rFonts w:cs="Tahoma" w:hint="eastAsia"/>
                                <w:color w:val="0B5294"/>
                                <w:spacing w:val="-4"/>
                                <w:sz w:val="24"/>
                                <w:szCs w:val="24"/>
                                <w:rtl/>
                              </w:rPr>
                              <w:t>בסביבה</w:t>
                            </w:r>
                          </w:p>
                          <w:p w:rsidR="00650CC2" w:rsidRPr="00373C5D" w:rsidP="00F9634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977840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1455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7584" filled="f" stroked="f">
                <v:textbox>
                  <w:txbxContent>
                    <w:p w:rsidR="00650CC2" w:rsidRPr="00373C5D" w:rsidP="00F9634E">
                      <w:pPr>
                        <w:spacing w:line="240" w:lineRule="atLeast"/>
                        <w:rPr>
                          <w:rFonts w:cs="Tahoma"/>
                          <w:b/>
                          <w:bCs/>
                          <w:color w:val="0B5294"/>
                          <w:sz w:val="48"/>
                          <w:szCs w:val="48"/>
                          <w:rtl/>
                        </w:rPr>
                      </w:pPr>
                      <w:drawing>
                        <wp:inline distT="0" distB="0" distL="0" distR="0">
                          <wp:extent cx="311150" cy="256800"/>
                          <wp:effectExtent l="0" t="0" r="0" b="0"/>
                          <wp:docPr id="1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9084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F9634E">
                      <w:pPr>
                        <w:spacing w:after="0" w:line="240" w:lineRule="auto"/>
                        <w:rPr>
                          <w:color w:val="0B5294"/>
                          <w:spacing w:val="-4"/>
                          <w:sz w:val="24"/>
                          <w:szCs w:val="24"/>
                          <w:rtl/>
                          <w:cs/>
                        </w:rPr>
                      </w:pPr>
                      <w:r w:rsidRPr="00BA214D">
                        <w:rPr>
                          <w:rFonts w:cs="Tahoma" w:hint="eastAsia"/>
                          <w:color w:val="0B5294"/>
                          <w:spacing w:val="-4"/>
                          <w:sz w:val="24"/>
                          <w:szCs w:val="24"/>
                          <w:rtl/>
                        </w:rPr>
                        <w:t>הוראות</w:t>
                      </w:r>
                      <w:r w:rsidRPr="00BA214D">
                        <w:rPr>
                          <w:rFonts w:cs="Tahoma"/>
                          <w:color w:val="0B5294"/>
                          <w:spacing w:val="-4"/>
                          <w:sz w:val="24"/>
                          <w:szCs w:val="24"/>
                          <w:rtl/>
                        </w:rPr>
                        <w:t xml:space="preserve"> </w:t>
                      </w:r>
                      <w:r w:rsidRPr="00BA214D">
                        <w:rPr>
                          <w:rFonts w:cs="Tahoma" w:hint="eastAsia"/>
                          <w:color w:val="0B5294"/>
                          <w:spacing w:val="-4"/>
                          <w:sz w:val="24"/>
                          <w:szCs w:val="24"/>
                          <w:rtl/>
                        </w:rPr>
                        <w:t>הדין</w:t>
                      </w:r>
                      <w:r w:rsidRPr="00BA214D">
                        <w:rPr>
                          <w:rFonts w:cs="Tahoma"/>
                          <w:color w:val="0B5294"/>
                          <w:spacing w:val="-4"/>
                          <w:sz w:val="24"/>
                          <w:szCs w:val="24"/>
                          <w:rtl/>
                        </w:rPr>
                        <w:t xml:space="preserve"> </w:t>
                      </w:r>
                      <w:r w:rsidRPr="00BA214D">
                        <w:rPr>
                          <w:rFonts w:cs="Tahoma" w:hint="eastAsia"/>
                          <w:color w:val="0B5294"/>
                          <w:spacing w:val="-4"/>
                          <w:sz w:val="24"/>
                          <w:szCs w:val="24"/>
                          <w:rtl/>
                        </w:rPr>
                        <w:t>מעניקות</w:t>
                      </w:r>
                      <w:r w:rsidRPr="00BA214D">
                        <w:rPr>
                          <w:rFonts w:cs="Tahoma"/>
                          <w:color w:val="0B5294"/>
                          <w:spacing w:val="-4"/>
                          <w:sz w:val="24"/>
                          <w:szCs w:val="24"/>
                          <w:rtl/>
                        </w:rPr>
                        <w:t xml:space="preserve"> </w:t>
                      </w:r>
                      <w:r w:rsidRPr="00BA214D">
                        <w:rPr>
                          <w:rFonts w:cs="Tahoma" w:hint="eastAsia"/>
                          <w:color w:val="0B5294"/>
                          <w:spacing w:val="-4"/>
                          <w:sz w:val="24"/>
                          <w:szCs w:val="24"/>
                          <w:rtl/>
                        </w:rPr>
                        <w:t>סמכויות</w:t>
                      </w:r>
                      <w:r w:rsidRPr="00BA214D">
                        <w:rPr>
                          <w:rFonts w:cs="Tahoma"/>
                          <w:color w:val="0B5294"/>
                          <w:spacing w:val="-4"/>
                          <w:sz w:val="24"/>
                          <w:szCs w:val="24"/>
                          <w:rtl/>
                        </w:rPr>
                        <w:t xml:space="preserve"> </w:t>
                      </w:r>
                      <w:r w:rsidRPr="00BA214D">
                        <w:rPr>
                          <w:rFonts w:cs="Tahoma" w:hint="eastAsia"/>
                          <w:color w:val="0B5294"/>
                          <w:spacing w:val="-4"/>
                          <w:sz w:val="24"/>
                          <w:szCs w:val="24"/>
                          <w:rtl/>
                        </w:rPr>
                        <w:t>לביצוע</w:t>
                      </w:r>
                      <w:r w:rsidRPr="00BA214D">
                        <w:rPr>
                          <w:rFonts w:cs="Tahoma"/>
                          <w:color w:val="0B5294"/>
                          <w:spacing w:val="-4"/>
                          <w:sz w:val="24"/>
                          <w:szCs w:val="24"/>
                          <w:rtl/>
                        </w:rPr>
                        <w:t xml:space="preserve"> </w:t>
                      </w:r>
                      <w:r w:rsidRPr="00BA214D">
                        <w:rPr>
                          <w:rFonts w:cs="Tahoma" w:hint="eastAsia"/>
                          <w:color w:val="0B5294"/>
                          <w:spacing w:val="-4"/>
                          <w:sz w:val="24"/>
                          <w:szCs w:val="24"/>
                          <w:rtl/>
                        </w:rPr>
                        <w:t>שני</w:t>
                      </w:r>
                      <w:r w:rsidRPr="00BA214D">
                        <w:rPr>
                          <w:rFonts w:cs="Tahoma"/>
                          <w:color w:val="0B5294"/>
                          <w:spacing w:val="-4"/>
                          <w:sz w:val="24"/>
                          <w:szCs w:val="24"/>
                          <w:rtl/>
                        </w:rPr>
                        <w:t xml:space="preserve"> </w:t>
                      </w:r>
                      <w:r w:rsidRPr="00BA214D">
                        <w:rPr>
                          <w:rFonts w:cs="Tahoma" w:hint="eastAsia"/>
                          <w:color w:val="0B5294"/>
                          <w:spacing w:val="-4"/>
                          <w:sz w:val="24"/>
                          <w:szCs w:val="24"/>
                          <w:rtl/>
                        </w:rPr>
                        <w:t>סוגי</w:t>
                      </w:r>
                      <w:r w:rsidRPr="00BA214D">
                        <w:rPr>
                          <w:rFonts w:cs="Tahoma"/>
                          <w:color w:val="0B5294"/>
                          <w:spacing w:val="-4"/>
                          <w:sz w:val="24"/>
                          <w:szCs w:val="24"/>
                          <w:rtl/>
                        </w:rPr>
                        <w:t xml:space="preserve"> </w:t>
                      </w:r>
                      <w:r w:rsidRPr="00BA214D">
                        <w:rPr>
                          <w:rFonts w:cs="Tahoma" w:hint="eastAsia"/>
                          <w:color w:val="0B5294"/>
                          <w:spacing w:val="-4"/>
                          <w:sz w:val="24"/>
                          <w:szCs w:val="24"/>
                          <w:rtl/>
                        </w:rPr>
                        <w:t>אכיפה</w:t>
                      </w:r>
                      <w:r w:rsidRPr="00BA214D">
                        <w:rPr>
                          <w:rFonts w:cs="Tahoma"/>
                          <w:color w:val="0B5294"/>
                          <w:spacing w:val="-4"/>
                          <w:sz w:val="24"/>
                          <w:szCs w:val="24"/>
                          <w:rtl/>
                        </w:rPr>
                        <w:t xml:space="preserve"> </w:t>
                      </w:r>
                      <w:r w:rsidRPr="00BA214D">
                        <w:rPr>
                          <w:rFonts w:cs="Tahoma" w:hint="eastAsia"/>
                          <w:color w:val="0B5294"/>
                          <w:spacing w:val="-4"/>
                          <w:sz w:val="24"/>
                          <w:szCs w:val="24"/>
                          <w:rtl/>
                        </w:rPr>
                        <w:t>סביבתית</w:t>
                      </w:r>
                      <w:r w:rsidRPr="00BA214D">
                        <w:rPr>
                          <w:rFonts w:cs="Tahoma"/>
                          <w:color w:val="0B5294"/>
                          <w:spacing w:val="-4"/>
                          <w:sz w:val="24"/>
                          <w:szCs w:val="24"/>
                          <w:rtl/>
                        </w:rPr>
                        <w:t xml:space="preserve">: (1) </w:t>
                      </w:r>
                      <w:r w:rsidRPr="00BA214D">
                        <w:rPr>
                          <w:rFonts w:cs="Tahoma" w:hint="eastAsia"/>
                          <w:color w:val="0B5294"/>
                          <w:spacing w:val="-4"/>
                          <w:sz w:val="24"/>
                          <w:szCs w:val="24"/>
                          <w:rtl/>
                        </w:rPr>
                        <w:t>אכיפה</w:t>
                      </w:r>
                      <w:r w:rsidRPr="00BA214D">
                        <w:rPr>
                          <w:rFonts w:cs="Tahoma"/>
                          <w:color w:val="0B5294"/>
                          <w:spacing w:val="-4"/>
                          <w:sz w:val="24"/>
                          <w:szCs w:val="24"/>
                          <w:rtl/>
                        </w:rPr>
                        <w:t xml:space="preserve"> </w:t>
                      </w:r>
                      <w:r w:rsidRPr="00BA214D">
                        <w:rPr>
                          <w:rFonts w:cs="Tahoma" w:hint="eastAsia"/>
                          <w:color w:val="0B5294"/>
                          <w:spacing w:val="-4"/>
                          <w:sz w:val="24"/>
                          <w:szCs w:val="24"/>
                          <w:rtl/>
                        </w:rPr>
                        <w:t>מינהלית</w:t>
                      </w:r>
                      <w:r w:rsidRPr="00BA214D">
                        <w:rPr>
                          <w:rFonts w:cs="Tahoma"/>
                          <w:color w:val="0B5294"/>
                          <w:spacing w:val="-4"/>
                          <w:sz w:val="24"/>
                          <w:szCs w:val="24"/>
                          <w:rtl/>
                        </w:rPr>
                        <w:t xml:space="preserve">, </w:t>
                      </w:r>
                      <w:r w:rsidRPr="00BA214D">
                        <w:rPr>
                          <w:rFonts w:cs="Tahoma" w:hint="eastAsia"/>
                          <w:color w:val="0B5294"/>
                          <w:spacing w:val="-4"/>
                          <w:sz w:val="24"/>
                          <w:szCs w:val="24"/>
                          <w:rtl/>
                        </w:rPr>
                        <w:t>שמטרתה</w:t>
                      </w:r>
                      <w:r w:rsidRPr="00BA214D">
                        <w:rPr>
                          <w:rFonts w:cs="Tahoma"/>
                          <w:color w:val="0B5294"/>
                          <w:spacing w:val="-4"/>
                          <w:sz w:val="24"/>
                          <w:szCs w:val="24"/>
                          <w:rtl/>
                        </w:rPr>
                        <w:t xml:space="preserve"> </w:t>
                      </w:r>
                      <w:r w:rsidRPr="00BA214D">
                        <w:rPr>
                          <w:rFonts w:cs="Tahoma" w:hint="eastAsia"/>
                          <w:color w:val="0B5294"/>
                          <w:spacing w:val="-4"/>
                          <w:sz w:val="24"/>
                          <w:szCs w:val="24"/>
                          <w:rtl/>
                        </w:rPr>
                        <w:t>העיקרית</w:t>
                      </w:r>
                      <w:r w:rsidRPr="00BA214D">
                        <w:rPr>
                          <w:rFonts w:cs="Tahoma"/>
                          <w:color w:val="0B5294"/>
                          <w:spacing w:val="-4"/>
                          <w:sz w:val="24"/>
                          <w:szCs w:val="24"/>
                          <w:rtl/>
                        </w:rPr>
                        <w:t xml:space="preserve"> </w:t>
                      </w:r>
                      <w:r w:rsidRPr="00BA214D">
                        <w:rPr>
                          <w:rFonts w:cs="Tahoma" w:hint="eastAsia"/>
                          <w:color w:val="0B5294"/>
                          <w:spacing w:val="-4"/>
                          <w:sz w:val="24"/>
                          <w:szCs w:val="24"/>
                          <w:rtl/>
                        </w:rPr>
                        <w:t>למנוע</w:t>
                      </w:r>
                      <w:r w:rsidRPr="00BA214D">
                        <w:rPr>
                          <w:rFonts w:cs="Tahoma"/>
                          <w:color w:val="0B5294"/>
                          <w:spacing w:val="-4"/>
                          <w:sz w:val="24"/>
                          <w:szCs w:val="24"/>
                          <w:rtl/>
                        </w:rPr>
                        <w:t xml:space="preserve"> </w:t>
                      </w:r>
                      <w:r w:rsidRPr="00BA214D">
                        <w:rPr>
                          <w:rFonts w:cs="Tahoma" w:hint="eastAsia"/>
                          <w:color w:val="0B5294"/>
                          <w:spacing w:val="-4"/>
                          <w:sz w:val="24"/>
                          <w:szCs w:val="24"/>
                          <w:rtl/>
                        </w:rPr>
                        <w:t>נזק</w:t>
                      </w:r>
                      <w:r w:rsidRPr="00BA214D">
                        <w:rPr>
                          <w:rFonts w:cs="Tahoma"/>
                          <w:color w:val="0B5294"/>
                          <w:spacing w:val="-4"/>
                          <w:sz w:val="24"/>
                          <w:szCs w:val="24"/>
                          <w:rtl/>
                        </w:rPr>
                        <w:t xml:space="preserve"> </w:t>
                      </w:r>
                      <w:r w:rsidRPr="00BA214D">
                        <w:rPr>
                          <w:rFonts w:cs="Tahoma" w:hint="eastAsia"/>
                          <w:color w:val="0B5294"/>
                          <w:spacing w:val="-4"/>
                          <w:sz w:val="24"/>
                          <w:szCs w:val="24"/>
                          <w:rtl/>
                        </w:rPr>
                        <w:t>סביבתי</w:t>
                      </w:r>
                      <w:r w:rsidRPr="00BA214D">
                        <w:rPr>
                          <w:rFonts w:cs="Tahoma"/>
                          <w:color w:val="0B5294"/>
                          <w:spacing w:val="-4"/>
                          <w:sz w:val="24"/>
                          <w:szCs w:val="24"/>
                          <w:rtl/>
                        </w:rPr>
                        <w:t xml:space="preserve">, </w:t>
                      </w:r>
                      <w:r w:rsidRPr="00BA214D">
                        <w:rPr>
                          <w:rFonts w:cs="Tahoma" w:hint="eastAsia"/>
                          <w:color w:val="0B5294"/>
                          <w:spacing w:val="-4"/>
                          <w:sz w:val="24"/>
                          <w:szCs w:val="24"/>
                          <w:rtl/>
                        </w:rPr>
                        <w:t>באמצעות</w:t>
                      </w:r>
                      <w:r w:rsidRPr="00BA214D">
                        <w:rPr>
                          <w:rFonts w:cs="Tahoma"/>
                          <w:color w:val="0B5294"/>
                          <w:spacing w:val="-4"/>
                          <w:sz w:val="24"/>
                          <w:szCs w:val="24"/>
                          <w:rtl/>
                        </w:rPr>
                        <w:t xml:space="preserve"> </w:t>
                      </w:r>
                      <w:r w:rsidRPr="00BA214D">
                        <w:rPr>
                          <w:rFonts w:cs="Tahoma" w:hint="eastAsia"/>
                          <w:color w:val="0B5294"/>
                          <w:spacing w:val="-4"/>
                          <w:sz w:val="24"/>
                          <w:szCs w:val="24"/>
                          <w:rtl/>
                        </w:rPr>
                        <w:t>הסדרת</w:t>
                      </w:r>
                      <w:r w:rsidRPr="00BA214D">
                        <w:rPr>
                          <w:rFonts w:cs="Tahoma"/>
                          <w:color w:val="0B5294"/>
                          <w:spacing w:val="-4"/>
                          <w:sz w:val="24"/>
                          <w:szCs w:val="24"/>
                          <w:rtl/>
                        </w:rPr>
                        <w:t xml:space="preserve"> </w:t>
                      </w:r>
                      <w:r w:rsidRPr="00BA214D">
                        <w:rPr>
                          <w:rFonts w:cs="Tahoma" w:hint="eastAsia"/>
                          <w:color w:val="0B5294"/>
                          <w:spacing w:val="-4"/>
                          <w:sz w:val="24"/>
                          <w:szCs w:val="24"/>
                          <w:rtl/>
                        </w:rPr>
                        <w:t>מפגעים</w:t>
                      </w:r>
                      <w:r w:rsidRPr="00BA214D">
                        <w:rPr>
                          <w:rFonts w:cs="Tahoma"/>
                          <w:color w:val="0B5294"/>
                          <w:spacing w:val="-4"/>
                          <w:sz w:val="24"/>
                          <w:szCs w:val="24"/>
                          <w:rtl/>
                        </w:rPr>
                        <w:t xml:space="preserve"> </w:t>
                      </w:r>
                      <w:r w:rsidRPr="00BA214D">
                        <w:rPr>
                          <w:rFonts w:cs="Tahoma" w:hint="eastAsia"/>
                          <w:color w:val="0B5294"/>
                          <w:spacing w:val="-4"/>
                          <w:sz w:val="24"/>
                          <w:szCs w:val="24"/>
                          <w:rtl/>
                        </w:rPr>
                        <w:t>והסרתם</w:t>
                      </w:r>
                      <w:r w:rsidRPr="00BA214D">
                        <w:rPr>
                          <w:rFonts w:cs="Tahoma"/>
                          <w:color w:val="0B5294"/>
                          <w:spacing w:val="-4"/>
                          <w:sz w:val="24"/>
                          <w:szCs w:val="24"/>
                          <w:rtl/>
                        </w:rPr>
                        <w:t xml:space="preserve"> </w:t>
                      </w:r>
                      <w:r w:rsidRPr="00BA214D">
                        <w:rPr>
                          <w:rFonts w:cs="Tahoma" w:hint="eastAsia"/>
                          <w:color w:val="0B5294"/>
                          <w:spacing w:val="-4"/>
                          <w:sz w:val="24"/>
                          <w:szCs w:val="24"/>
                          <w:rtl/>
                        </w:rPr>
                        <w:t>באופן</w:t>
                      </w:r>
                      <w:r w:rsidRPr="00BA214D">
                        <w:rPr>
                          <w:rFonts w:cs="Tahoma"/>
                          <w:color w:val="0B5294"/>
                          <w:spacing w:val="-4"/>
                          <w:sz w:val="24"/>
                          <w:szCs w:val="24"/>
                          <w:rtl/>
                        </w:rPr>
                        <w:t xml:space="preserve"> </w:t>
                      </w:r>
                      <w:r w:rsidRPr="00BA214D">
                        <w:rPr>
                          <w:rFonts w:cs="Tahoma" w:hint="eastAsia"/>
                          <w:color w:val="0B5294"/>
                          <w:spacing w:val="-4"/>
                          <w:sz w:val="24"/>
                          <w:szCs w:val="24"/>
                          <w:rtl/>
                        </w:rPr>
                        <w:t>יעיל</w:t>
                      </w:r>
                      <w:r w:rsidRPr="00BA214D">
                        <w:rPr>
                          <w:rFonts w:cs="Tahoma"/>
                          <w:color w:val="0B5294"/>
                          <w:spacing w:val="-4"/>
                          <w:sz w:val="24"/>
                          <w:szCs w:val="24"/>
                          <w:rtl/>
                        </w:rPr>
                        <w:t xml:space="preserve"> </w:t>
                      </w:r>
                      <w:r w:rsidRPr="00BA214D">
                        <w:rPr>
                          <w:rFonts w:cs="Tahoma" w:hint="eastAsia"/>
                          <w:color w:val="0B5294"/>
                          <w:spacing w:val="-4"/>
                          <w:sz w:val="24"/>
                          <w:szCs w:val="24"/>
                          <w:rtl/>
                        </w:rPr>
                        <w:t>ומהיר</w:t>
                      </w:r>
                      <w:r w:rsidRPr="00BA214D">
                        <w:rPr>
                          <w:rFonts w:cs="Tahoma"/>
                          <w:color w:val="0B5294"/>
                          <w:spacing w:val="-4"/>
                          <w:sz w:val="24"/>
                          <w:szCs w:val="24"/>
                          <w:rtl/>
                        </w:rPr>
                        <w:t xml:space="preserve">; </w:t>
                      </w:r>
                      <w:r>
                        <w:rPr>
                          <w:rFonts w:cs="Tahoma"/>
                          <w:color w:val="0B5294"/>
                          <w:spacing w:val="-4"/>
                          <w:sz w:val="24"/>
                          <w:szCs w:val="24"/>
                        </w:rPr>
                        <w:br/>
                      </w:r>
                      <w:r w:rsidRPr="00BA214D">
                        <w:rPr>
                          <w:rFonts w:cs="Tahoma"/>
                          <w:color w:val="0B5294"/>
                          <w:spacing w:val="-4"/>
                          <w:sz w:val="24"/>
                          <w:szCs w:val="24"/>
                          <w:rtl/>
                        </w:rPr>
                        <w:t xml:space="preserve">(2) </w:t>
                      </w:r>
                      <w:r w:rsidRPr="00BA214D">
                        <w:rPr>
                          <w:rFonts w:cs="Tahoma" w:hint="eastAsia"/>
                          <w:color w:val="0B5294"/>
                          <w:spacing w:val="-4"/>
                          <w:sz w:val="24"/>
                          <w:szCs w:val="24"/>
                          <w:rtl/>
                        </w:rPr>
                        <w:t>אכיפה</w:t>
                      </w:r>
                      <w:r w:rsidRPr="00BA214D">
                        <w:rPr>
                          <w:rFonts w:cs="Tahoma"/>
                          <w:color w:val="0B5294"/>
                          <w:spacing w:val="-4"/>
                          <w:sz w:val="24"/>
                          <w:szCs w:val="24"/>
                          <w:rtl/>
                        </w:rPr>
                        <w:t xml:space="preserve"> </w:t>
                      </w:r>
                      <w:r w:rsidRPr="00BA214D">
                        <w:rPr>
                          <w:rFonts w:cs="Tahoma" w:hint="eastAsia"/>
                          <w:color w:val="0B5294"/>
                          <w:spacing w:val="-4"/>
                          <w:sz w:val="24"/>
                          <w:szCs w:val="24"/>
                          <w:rtl/>
                        </w:rPr>
                        <w:t>פלילית</w:t>
                      </w:r>
                      <w:r w:rsidRPr="00BA214D">
                        <w:rPr>
                          <w:rFonts w:cs="Tahoma"/>
                          <w:color w:val="0B5294"/>
                          <w:spacing w:val="-4"/>
                          <w:sz w:val="24"/>
                          <w:szCs w:val="24"/>
                          <w:rtl/>
                        </w:rPr>
                        <w:t xml:space="preserve">, </w:t>
                      </w:r>
                      <w:r w:rsidRPr="00BA214D">
                        <w:rPr>
                          <w:rFonts w:cs="Tahoma" w:hint="eastAsia"/>
                          <w:color w:val="0B5294"/>
                          <w:spacing w:val="-4"/>
                          <w:sz w:val="24"/>
                          <w:szCs w:val="24"/>
                          <w:rtl/>
                        </w:rPr>
                        <w:t>שמטרתה</w:t>
                      </w:r>
                      <w:r w:rsidRPr="00BA214D">
                        <w:rPr>
                          <w:rFonts w:cs="Tahoma"/>
                          <w:color w:val="0B5294"/>
                          <w:spacing w:val="-4"/>
                          <w:sz w:val="24"/>
                          <w:szCs w:val="24"/>
                          <w:rtl/>
                        </w:rPr>
                        <w:t xml:space="preserve"> </w:t>
                      </w:r>
                      <w:r w:rsidRPr="00BA214D">
                        <w:rPr>
                          <w:rFonts w:cs="Tahoma" w:hint="eastAsia"/>
                          <w:color w:val="0B5294"/>
                          <w:spacing w:val="-4"/>
                          <w:sz w:val="24"/>
                          <w:szCs w:val="24"/>
                          <w:rtl/>
                        </w:rPr>
                        <w:t>לחזק</w:t>
                      </w:r>
                      <w:r w:rsidRPr="00BA214D">
                        <w:rPr>
                          <w:rFonts w:cs="Tahoma"/>
                          <w:color w:val="0B5294"/>
                          <w:spacing w:val="-4"/>
                          <w:sz w:val="24"/>
                          <w:szCs w:val="24"/>
                          <w:rtl/>
                        </w:rPr>
                        <w:t xml:space="preserve"> </w:t>
                      </w:r>
                      <w:r w:rsidRPr="00BA214D">
                        <w:rPr>
                          <w:rFonts w:cs="Tahoma" w:hint="eastAsia"/>
                          <w:color w:val="0B5294"/>
                          <w:spacing w:val="-4"/>
                          <w:sz w:val="24"/>
                          <w:szCs w:val="24"/>
                          <w:rtl/>
                        </w:rPr>
                        <w:t>את</w:t>
                      </w:r>
                      <w:r w:rsidRPr="00BA214D">
                        <w:rPr>
                          <w:rFonts w:cs="Tahoma"/>
                          <w:color w:val="0B5294"/>
                          <w:spacing w:val="-4"/>
                          <w:sz w:val="24"/>
                          <w:szCs w:val="24"/>
                          <w:rtl/>
                        </w:rPr>
                        <w:t xml:space="preserve"> </w:t>
                      </w:r>
                      <w:r w:rsidRPr="00BA214D">
                        <w:rPr>
                          <w:rFonts w:cs="Tahoma" w:hint="eastAsia"/>
                          <w:color w:val="0B5294"/>
                          <w:spacing w:val="-4"/>
                          <w:sz w:val="24"/>
                          <w:szCs w:val="24"/>
                          <w:rtl/>
                        </w:rPr>
                        <w:t>הענישה</w:t>
                      </w:r>
                      <w:r w:rsidRPr="00BA214D">
                        <w:rPr>
                          <w:rFonts w:cs="Tahoma"/>
                          <w:color w:val="0B5294"/>
                          <w:spacing w:val="-4"/>
                          <w:sz w:val="24"/>
                          <w:szCs w:val="24"/>
                          <w:rtl/>
                        </w:rPr>
                        <w:t xml:space="preserve"> </w:t>
                      </w:r>
                      <w:r w:rsidRPr="00BA214D">
                        <w:rPr>
                          <w:rFonts w:cs="Tahoma" w:hint="eastAsia"/>
                          <w:color w:val="0B5294"/>
                          <w:spacing w:val="-4"/>
                          <w:sz w:val="24"/>
                          <w:szCs w:val="24"/>
                          <w:rtl/>
                        </w:rPr>
                        <w:t>וההרתעה</w:t>
                      </w:r>
                      <w:r w:rsidRPr="00BA214D">
                        <w:rPr>
                          <w:rFonts w:cs="Tahoma"/>
                          <w:color w:val="0B5294"/>
                          <w:spacing w:val="-4"/>
                          <w:sz w:val="24"/>
                          <w:szCs w:val="24"/>
                          <w:rtl/>
                        </w:rPr>
                        <w:t xml:space="preserve"> </w:t>
                      </w:r>
                      <w:r w:rsidRPr="00BA214D">
                        <w:rPr>
                          <w:rFonts w:cs="Tahoma" w:hint="eastAsia"/>
                          <w:color w:val="0B5294"/>
                          <w:spacing w:val="-4"/>
                          <w:sz w:val="24"/>
                          <w:szCs w:val="24"/>
                          <w:rtl/>
                        </w:rPr>
                        <w:t>מפגיעה</w:t>
                      </w:r>
                      <w:r w:rsidRPr="00BA214D">
                        <w:rPr>
                          <w:rFonts w:cs="Tahoma"/>
                          <w:color w:val="0B5294"/>
                          <w:spacing w:val="-4"/>
                          <w:sz w:val="24"/>
                          <w:szCs w:val="24"/>
                          <w:rtl/>
                        </w:rPr>
                        <w:t xml:space="preserve"> </w:t>
                      </w:r>
                      <w:r w:rsidRPr="00BA214D">
                        <w:rPr>
                          <w:rFonts w:cs="Tahoma" w:hint="eastAsia"/>
                          <w:color w:val="0B5294"/>
                          <w:spacing w:val="-4"/>
                          <w:sz w:val="24"/>
                          <w:szCs w:val="24"/>
                          <w:rtl/>
                        </w:rPr>
                        <w:t>בסביבה</w:t>
                      </w:r>
                    </w:p>
                    <w:p w:rsidR="00650CC2" w:rsidRPr="00373C5D" w:rsidP="00F9634E">
                      <w:pPr>
                        <w:spacing w:before="120" w:after="0" w:line="240" w:lineRule="atLeast"/>
                        <w:rPr>
                          <w:rFonts w:cs="Tahoma"/>
                          <w:b/>
                          <w:bCs/>
                          <w:color w:val="0B5294"/>
                          <w:sz w:val="48"/>
                          <w:szCs w:val="48"/>
                          <w:rtl/>
                        </w:rPr>
                      </w:pPr>
                      <w:drawing>
                        <wp:inline distT="0" distB="0" distL="0" distR="0">
                          <wp:extent cx="288000" cy="31337"/>
                          <wp:effectExtent l="0" t="0" r="0" b="6985"/>
                          <wp:docPr id="1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7852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eastAsia"/>
          <w:sz w:val="18"/>
          <w:szCs w:val="18"/>
          <w:rtl/>
        </w:rPr>
        <w:t>האכיפה</w:t>
      </w:r>
      <w:r w:rsidRPr="00A97255">
        <w:rPr>
          <w:rFonts w:ascii="Tahoma" w:hAnsi="Tahoma" w:cs="Tahoma"/>
          <w:sz w:val="18"/>
          <w:szCs w:val="18"/>
          <w:rtl/>
        </w:rPr>
        <w:t xml:space="preserve"> </w:t>
      </w:r>
      <w:r w:rsidRPr="00A97255">
        <w:rPr>
          <w:rFonts w:ascii="Tahoma" w:hAnsi="Tahoma" w:cs="Tahoma" w:hint="cs"/>
          <w:sz w:val="18"/>
          <w:szCs w:val="18"/>
          <w:rtl/>
        </w:rPr>
        <w:t>המינהלית, שמטרתה כאמור להביא להפסקת העבירה ולהסיר את</w:t>
      </w:r>
      <w:r w:rsidRPr="00A97255">
        <w:rPr>
          <w:rFonts w:ascii="Tahoma" w:hAnsi="Tahoma" w:cs="Tahoma"/>
          <w:sz w:val="18"/>
          <w:szCs w:val="18"/>
          <w:rtl/>
        </w:rPr>
        <w:t xml:space="preserve"> המפגע, </w:t>
      </w:r>
      <w:r w:rsidRPr="00A97255">
        <w:rPr>
          <w:rFonts w:ascii="Tahoma" w:hAnsi="Tahoma" w:cs="Tahoma" w:hint="cs"/>
          <w:sz w:val="18"/>
          <w:szCs w:val="18"/>
          <w:rtl/>
        </w:rPr>
        <w:t>מתבצעת</w:t>
      </w:r>
      <w:r w:rsidRPr="00A97255">
        <w:rPr>
          <w:rFonts w:ascii="Tahoma" w:hAnsi="Tahoma" w:cs="Tahoma"/>
          <w:sz w:val="18"/>
          <w:szCs w:val="18"/>
          <w:rtl/>
        </w:rPr>
        <w:t xml:space="preserve"> בדרך כלל על ידי </w:t>
      </w:r>
      <w:r w:rsidRPr="00A97255">
        <w:rPr>
          <w:rFonts w:ascii="Tahoma" w:hAnsi="Tahoma" w:cs="Tahoma" w:hint="eastAsia"/>
          <w:sz w:val="18"/>
          <w:szCs w:val="18"/>
          <w:rtl/>
        </w:rPr>
        <w:t>צוותים</w:t>
      </w:r>
      <w:r w:rsidRPr="00A97255">
        <w:rPr>
          <w:rFonts w:ascii="Tahoma" w:hAnsi="Tahoma" w:cs="Tahoma"/>
          <w:sz w:val="18"/>
          <w:szCs w:val="18"/>
          <w:rtl/>
        </w:rPr>
        <w:t xml:space="preserve"> </w:t>
      </w:r>
      <w:r w:rsidRPr="00A97255">
        <w:rPr>
          <w:rFonts w:ascii="Tahoma" w:hAnsi="Tahoma" w:cs="Tahoma" w:hint="cs"/>
          <w:sz w:val="18"/>
          <w:szCs w:val="18"/>
          <w:rtl/>
        </w:rPr>
        <w:t>מינהליים</w:t>
      </w:r>
      <w:r w:rsidRPr="00A97255">
        <w:rPr>
          <w:rFonts w:ascii="Tahoma" w:hAnsi="Tahoma" w:cs="Tahoma"/>
          <w:sz w:val="18"/>
          <w:szCs w:val="18"/>
          <w:rtl/>
        </w:rPr>
        <w:t xml:space="preserve"> הפועלים במחוזות. </w:t>
      </w:r>
      <w:r w:rsidRPr="00A97255">
        <w:rPr>
          <w:rFonts w:ascii="Tahoma" w:hAnsi="Tahoma" w:cs="Tahoma" w:hint="cs"/>
          <w:sz w:val="18"/>
          <w:szCs w:val="18"/>
          <w:rtl/>
        </w:rPr>
        <w:t>אלה</w:t>
      </w:r>
      <w:r w:rsidRPr="00A97255">
        <w:rPr>
          <w:rFonts w:ascii="Tahoma" w:hAnsi="Tahoma" w:cs="Tahoma"/>
          <w:sz w:val="18"/>
          <w:szCs w:val="18"/>
          <w:rtl/>
        </w:rPr>
        <w:t xml:space="preserve"> שולחים התראות, מקיימים שימועים </w:t>
      </w:r>
      <w:r w:rsidRPr="00A97255">
        <w:rPr>
          <w:rFonts w:ascii="Tahoma" w:hAnsi="Tahoma" w:cs="Tahoma" w:hint="cs"/>
          <w:sz w:val="18"/>
          <w:szCs w:val="18"/>
          <w:rtl/>
        </w:rPr>
        <w:t>ומוציאים</w:t>
      </w:r>
      <w:r w:rsidRPr="00A97255">
        <w:rPr>
          <w:rFonts w:ascii="Tahoma" w:hAnsi="Tahoma" w:cs="Tahoma"/>
          <w:sz w:val="18"/>
          <w:szCs w:val="18"/>
          <w:rtl/>
        </w:rPr>
        <w:t xml:space="preserve"> צווים </w:t>
      </w:r>
      <w:r w:rsidRPr="00A97255">
        <w:rPr>
          <w:rFonts w:ascii="Tahoma" w:hAnsi="Tahoma" w:cs="Tahoma" w:hint="cs"/>
          <w:sz w:val="18"/>
          <w:szCs w:val="18"/>
          <w:rtl/>
        </w:rPr>
        <w:t>מינהליים, דוגמת</w:t>
      </w:r>
      <w:r w:rsidRPr="00A97255">
        <w:rPr>
          <w:rFonts w:ascii="Tahoma" w:hAnsi="Tahoma" w:cs="Tahoma"/>
          <w:sz w:val="18"/>
          <w:szCs w:val="18"/>
          <w:rtl/>
        </w:rPr>
        <w:t xml:space="preserve"> צו הפסקת </w:t>
      </w:r>
      <w:r w:rsidRPr="00A97255">
        <w:rPr>
          <w:rFonts w:ascii="Tahoma" w:hAnsi="Tahoma" w:cs="Tahoma" w:hint="eastAsia"/>
          <w:sz w:val="18"/>
          <w:szCs w:val="18"/>
          <w:rtl/>
        </w:rPr>
        <w:t>פעילות</w:t>
      </w:r>
      <w:r w:rsidRPr="00A97255">
        <w:rPr>
          <w:rFonts w:ascii="Tahoma" w:hAnsi="Tahoma" w:cs="Tahoma"/>
          <w:sz w:val="18"/>
          <w:szCs w:val="18"/>
          <w:rtl/>
        </w:rPr>
        <w:t xml:space="preserve">, </w:t>
      </w:r>
      <w:r w:rsidRPr="00A97255">
        <w:rPr>
          <w:rFonts w:ascii="Tahoma" w:hAnsi="Tahoma" w:cs="Tahoma" w:hint="eastAsia"/>
          <w:sz w:val="18"/>
          <w:szCs w:val="18"/>
          <w:rtl/>
        </w:rPr>
        <w:t>צו</w:t>
      </w:r>
      <w:r w:rsidRPr="00A97255">
        <w:rPr>
          <w:rFonts w:ascii="Tahoma" w:hAnsi="Tahoma" w:cs="Tahoma"/>
          <w:sz w:val="18"/>
          <w:szCs w:val="18"/>
          <w:rtl/>
        </w:rPr>
        <w:t xml:space="preserve"> </w:t>
      </w:r>
      <w:r w:rsidRPr="00A97255">
        <w:rPr>
          <w:rFonts w:ascii="Tahoma" w:hAnsi="Tahoma" w:cs="Tahoma" w:hint="eastAsia"/>
          <w:sz w:val="18"/>
          <w:szCs w:val="18"/>
          <w:rtl/>
        </w:rPr>
        <w:t>ניקוי</w:t>
      </w:r>
      <w:r w:rsidRPr="00A97255">
        <w:rPr>
          <w:rFonts w:ascii="Tahoma" w:hAnsi="Tahoma" w:cs="Tahoma"/>
          <w:sz w:val="18"/>
          <w:szCs w:val="18"/>
          <w:rtl/>
        </w:rPr>
        <w:t xml:space="preserve">, </w:t>
      </w:r>
      <w:r w:rsidRPr="00A97255">
        <w:rPr>
          <w:rFonts w:ascii="Tahoma" w:hAnsi="Tahoma" w:cs="Tahoma" w:hint="eastAsia"/>
          <w:sz w:val="18"/>
          <w:szCs w:val="18"/>
          <w:rtl/>
        </w:rPr>
        <w:t>צו</w:t>
      </w:r>
      <w:r w:rsidRPr="00A97255">
        <w:rPr>
          <w:rFonts w:ascii="Tahoma" w:hAnsi="Tahoma" w:cs="Tahoma"/>
          <w:sz w:val="18"/>
          <w:szCs w:val="18"/>
          <w:rtl/>
        </w:rPr>
        <w:t xml:space="preserve"> </w:t>
      </w:r>
      <w:r w:rsidRPr="00A97255">
        <w:rPr>
          <w:rFonts w:ascii="Tahoma" w:hAnsi="Tahoma" w:cs="Tahoma" w:hint="eastAsia"/>
          <w:sz w:val="18"/>
          <w:szCs w:val="18"/>
          <w:rtl/>
        </w:rPr>
        <w:t>סילוק</w:t>
      </w:r>
      <w:r w:rsidRPr="00A97255">
        <w:rPr>
          <w:rFonts w:ascii="Tahoma" w:hAnsi="Tahoma" w:cs="Tahoma"/>
          <w:sz w:val="18"/>
          <w:szCs w:val="18"/>
          <w:rtl/>
        </w:rPr>
        <w:t xml:space="preserve"> </w:t>
      </w:r>
      <w:r w:rsidRPr="00A97255">
        <w:rPr>
          <w:rFonts w:ascii="Tahoma" w:hAnsi="Tahoma" w:cs="Tahoma" w:hint="eastAsia"/>
          <w:sz w:val="18"/>
          <w:szCs w:val="18"/>
          <w:rtl/>
        </w:rPr>
        <w:t>מפגע</w:t>
      </w:r>
      <w:r w:rsidRPr="00A97255">
        <w:rPr>
          <w:rFonts w:ascii="Tahoma" w:hAnsi="Tahoma" w:cs="Tahoma"/>
          <w:sz w:val="18"/>
          <w:szCs w:val="18"/>
          <w:rtl/>
        </w:rPr>
        <w:t xml:space="preserve"> </w:t>
      </w:r>
      <w:r w:rsidRPr="00A97255">
        <w:rPr>
          <w:rFonts w:ascii="Tahoma" w:hAnsi="Tahoma" w:cs="Tahoma" w:hint="eastAsia"/>
          <w:sz w:val="18"/>
          <w:szCs w:val="18"/>
          <w:rtl/>
        </w:rPr>
        <w:t>סביבתי</w:t>
      </w:r>
      <w:r w:rsidRPr="00A97255">
        <w:rPr>
          <w:rFonts w:ascii="Tahoma" w:hAnsi="Tahoma" w:cs="Tahoma"/>
          <w:sz w:val="18"/>
          <w:szCs w:val="18"/>
          <w:rtl/>
        </w:rPr>
        <w:t xml:space="preserve"> </w:t>
      </w:r>
      <w:r w:rsidRPr="00A97255">
        <w:rPr>
          <w:rFonts w:ascii="Tahoma" w:hAnsi="Tahoma" w:cs="Tahoma" w:hint="eastAsia"/>
          <w:sz w:val="18"/>
          <w:szCs w:val="18"/>
          <w:rtl/>
        </w:rPr>
        <w:t>או</w:t>
      </w:r>
      <w:r w:rsidRPr="00A97255">
        <w:rPr>
          <w:rFonts w:ascii="Tahoma" w:hAnsi="Tahoma" w:cs="Tahoma"/>
          <w:sz w:val="18"/>
          <w:szCs w:val="18"/>
          <w:rtl/>
        </w:rPr>
        <w:t xml:space="preserve"> </w:t>
      </w:r>
      <w:r w:rsidRPr="00A97255">
        <w:rPr>
          <w:rFonts w:ascii="Tahoma" w:hAnsi="Tahoma" w:cs="Tahoma" w:hint="eastAsia"/>
          <w:sz w:val="18"/>
          <w:szCs w:val="18"/>
          <w:rtl/>
        </w:rPr>
        <w:t>צו</w:t>
      </w:r>
      <w:r w:rsidRPr="00A97255">
        <w:rPr>
          <w:rFonts w:ascii="Tahoma" w:hAnsi="Tahoma" w:cs="Tahoma"/>
          <w:sz w:val="18"/>
          <w:szCs w:val="18"/>
          <w:rtl/>
        </w:rPr>
        <w:t xml:space="preserve"> </w:t>
      </w:r>
      <w:r w:rsidRPr="00A97255">
        <w:rPr>
          <w:rFonts w:ascii="Tahoma" w:hAnsi="Tahoma" w:cs="Tahoma" w:hint="eastAsia"/>
          <w:sz w:val="18"/>
          <w:szCs w:val="18"/>
          <w:rtl/>
        </w:rPr>
        <w:t>פינוי</w:t>
      </w:r>
      <w:r w:rsidRPr="00A97255">
        <w:rPr>
          <w:rFonts w:ascii="Tahoma" w:hAnsi="Tahoma" w:cs="Tahoma"/>
          <w:sz w:val="18"/>
          <w:szCs w:val="18"/>
          <w:rtl/>
        </w:rPr>
        <w:t xml:space="preserve"> </w:t>
      </w:r>
      <w:r w:rsidRPr="00A97255">
        <w:rPr>
          <w:rFonts w:ascii="Tahoma" w:hAnsi="Tahoma" w:cs="Tahoma" w:hint="eastAsia"/>
          <w:sz w:val="18"/>
          <w:szCs w:val="18"/>
          <w:rtl/>
        </w:rPr>
        <w:t>רעלים</w:t>
      </w:r>
      <w:r w:rsidRPr="00A97255">
        <w:rPr>
          <w:rFonts w:ascii="Tahoma" w:hAnsi="Tahoma" w:cs="Tahoma"/>
          <w:sz w:val="18"/>
          <w:szCs w:val="18"/>
          <w:rtl/>
        </w:rPr>
        <w:t xml:space="preserve"> (להלן - צו </w:t>
      </w:r>
      <w:r w:rsidRPr="00A97255">
        <w:rPr>
          <w:rFonts w:ascii="Tahoma" w:hAnsi="Tahoma" w:cs="Tahoma" w:hint="cs"/>
          <w:sz w:val="18"/>
          <w:szCs w:val="18"/>
          <w:rtl/>
        </w:rPr>
        <w:t>מינהלי). דוגמה לסנקציה מינהלית היא</w:t>
      </w:r>
      <w:r w:rsidRPr="00A97255">
        <w:rPr>
          <w:rFonts w:ascii="Tahoma" w:hAnsi="Tahoma" w:cs="Tahoma"/>
          <w:sz w:val="18"/>
          <w:szCs w:val="18"/>
          <w:rtl/>
        </w:rPr>
        <w:t xml:space="preserve"> הטלת </w:t>
      </w:r>
      <w:r w:rsidRPr="00A97255">
        <w:rPr>
          <w:rFonts w:ascii="Tahoma" w:hAnsi="Tahoma" w:cs="Tahoma" w:hint="eastAsia"/>
          <w:sz w:val="18"/>
          <w:szCs w:val="18"/>
          <w:rtl/>
        </w:rPr>
        <w:t>עיצום</w:t>
      </w:r>
      <w:r w:rsidRPr="00A97255">
        <w:rPr>
          <w:rFonts w:ascii="Tahoma" w:hAnsi="Tahoma" w:cs="Tahoma"/>
          <w:sz w:val="18"/>
          <w:szCs w:val="18"/>
          <w:rtl/>
        </w:rPr>
        <w:t xml:space="preserve"> </w:t>
      </w:r>
      <w:r w:rsidRPr="00A97255">
        <w:rPr>
          <w:rFonts w:ascii="Tahoma" w:hAnsi="Tahoma" w:cs="Tahoma" w:hint="eastAsia"/>
          <w:sz w:val="18"/>
          <w:szCs w:val="18"/>
          <w:rtl/>
        </w:rPr>
        <w:t>כספי</w:t>
      </w:r>
      <w:r w:rsidRPr="00A97255">
        <w:rPr>
          <w:rFonts w:ascii="Tahoma" w:hAnsi="Tahoma" w:cs="Tahoma"/>
          <w:sz w:val="18"/>
          <w:szCs w:val="18"/>
          <w:rtl/>
        </w:rPr>
        <w:t xml:space="preserve"> </w:t>
      </w:r>
      <w:r w:rsidRPr="00A97255">
        <w:rPr>
          <w:rFonts w:ascii="Tahoma" w:hAnsi="Tahoma" w:cs="Tahoma" w:hint="eastAsia"/>
          <w:sz w:val="18"/>
          <w:szCs w:val="18"/>
          <w:rtl/>
        </w:rPr>
        <w:t>על</w:t>
      </w:r>
      <w:r w:rsidRPr="00A97255">
        <w:rPr>
          <w:rFonts w:ascii="Tahoma" w:hAnsi="Tahoma" w:cs="Tahoma"/>
          <w:sz w:val="18"/>
          <w:szCs w:val="18"/>
          <w:rtl/>
        </w:rPr>
        <w:t xml:space="preserve"> </w:t>
      </w:r>
      <w:r w:rsidRPr="00A97255">
        <w:rPr>
          <w:rFonts w:ascii="Tahoma" w:hAnsi="Tahoma" w:cs="Tahoma" w:hint="eastAsia"/>
          <w:sz w:val="18"/>
          <w:szCs w:val="18"/>
          <w:rtl/>
        </w:rPr>
        <w:t>ידי</w:t>
      </w:r>
      <w:r w:rsidRPr="00A97255">
        <w:rPr>
          <w:rFonts w:ascii="Tahoma" w:hAnsi="Tahoma" w:cs="Tahoma"/>
          <w:sz w:val="18"/>
          <w:szCs w:val="18"/>
          <w:rtl/>
        </w:rPr>
        <w:t xml:space="preserve"> </w:t>
      </w:r>
      <w:r w:rsidRPr="00A97255">
        <w:rPr>
          <w:rFonts w:ascii="Tahoma" w:hAnsi="Tahoma" w:cs="Tahoma" w:hint="eastAsia"/>
          <w:sz w:val="18"/>
          <w:szCs w:val="18"/>
          <w:rtl/>
        </w:rPr>
        <w:t>גורמי</w:t>
      </w:r>
      <w:r w:rsidRPr="00A97255">
        <w:rPr>
          <w:rFonts w:ascii="Tahoma" w:hAnsi="Tahoma" w:cs="Tahoma"/>
          <w:sz w:val="18"/>
          <w:szCs w:val="18"/>
          <w:rtl/>
        </w:rPr>
        <w:t xml:space="preserve"> </w:t>
      </w:r>
      <w:r w:rsidRPr="00A97255">
        <w:rPr>
          <w:rFonts w:ascii="Tahoma" w:hAnsi="Tahoma" w:cs="Tahoma" w:hint="eastAsia"/>
          <w:sz w:val="18"/>
          <w:szCs w:val="18"/>
          <w:rtl/>
        </w:rPr>
        <w:t>מטה</w:t>
      </w:r>
      <w:r w:rsidRPr="00A97255">
        <w:rPr>
          <w:rFonts w:ascii="Tahoma" w:hAnsi="Tahoma" w:cs="Tahoma"/>
          <w:sz w:val="18"/>
          <w:szCs w:val="18"/>
          <w:rtl/>
        </w:rPr>
        <w:t xml:space="preserve"> </w:t>
      </w:r>
      <w:r w:rsidRPr="00A97255">
        <w:rPr>
          <w:rFonts w:ascii="Tahoma" w:hAnsi="Tahoma" w:cs="Tahoma" w:hint="eastAsia"/>
          <w:sz w:val="18"/>
          <w:szCs w:val="18"/>
          <w:rtl/>
        </w:rPr>
        <w:t>במשרד</w:t>
      </w:r>
      <w:r w:rsidRPr="00A97255">
        <w:rPr>
          <w:rFonts w:ascii="Tahoma" w:hAnsi="Tahoma" w:cs="Tahoma"/>
          <w:sz w:val="18"/>
          <w:szCs w:val="18"/>
          <w:rtl/>
        </w:rPr>
        <w:t xml:space="preserve"> </w:t>
      </w:r>
      <w:r w:rsidRPr="00A97255">
        <w:rPr>
          <w:rFonts w:ascii="Tahoma" w:hAnsi="Tahoma" w:cs="Tahoma" w:hint="eastAsia"/>
          <w:sz w:val="18"/>
          <w:szCs w:val="18"/>
          <w:rtl/>
        </w:rPr>
        <w:t>להג</w:t>
      </w:r>
      <w:r w:rsidRPr="00A97255">
        <w:rPr>
          <w:rFonts w:ascii="Tahoma" w:hAnsi="Tahoma" w:cs="Tahoma"/>
          <w:sz w:val="18"/>
          <w:szCs w:val="18"/>
          <w:rtl/>
        </w:rPr>
        <w:t>"</w:t>
      </w:r>
      <w:r w:rsidRPr="00A97255">
        <w:rPr>
          <w:rFonts w:ascii="Tahoma" w:hAnsi="Tahoma" w:cs="Tahoma" w:hint="eastAsia"/>
          <w:sz w:val="18"/>
          <w:szCs w:val="18"/>
          <w:rtl/>
        </w:rPr>
        <w:t>ס</w:t>
      </w:r>
      <w:r>
        <w:rPr>
          <w:rStyle w:val="FootnoteReference0"/>
          <w:rFonts w:ascii="Tahoma" w:hAnsi="Tahoma" w:cs="Tahoma"/>
          <w:sz w:val="18"/>
          <w:szCs w:val="18"/>
          <w:rtl/>
        </w:rPr>
        <w:footnoteReference w:id="19"/>
      </w:r>
      <w:r w:rsidRPr="00A97255">
        <w:rPr>
          <w:rFonts w:ascii="Tahoma" w:hAnsi="Tahoma" w:cs="Tahoma"/>
          <w:sz w:val="18"/>
          <w:szCs w:val="18"/>
          <w:rtl/>
        </w:rPr>
        <w:t xml:space="preserve">. </w:t>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eastAsia"/>
          <w:sz w:val="18"/>
          <w:szCs w:val="18"/>
          <w:rtl/>
        </w:rPr>
        <w:t>האכיפה</w:t>
      </w:r>
      <w:r w:rsidRPr="00A97255">
        <w:rPr>
          <w:rFonts w:ascii="Tahoma" w:hAnsi="Tahoma" w:cs="Tahoma"/>
          <w:sz w:val="18"/>
          <w:szCs w:val="18"/>
          <w:rtl/>
        </w:rPr>
        <w:t xml:space="preserve"> </w:t>
      </w:r>
      <w:r w:rsidRPr="00A97255">
        <w:rPr>
          <w:rFonts w:ascii="Tahoma" w:hAnsi="Tahoma" w:cs="Tahoma" w:hint="eastAsia"/>
          <w:sz w:val="18"/>
          <w:szCs w:val="18"/>
          <w:rtl/>
        </w:rPr>
        <w:t>הפלילית</w:t>
      </w:r>
      <w:r w:rsidRPr="00A97255">
        <w:rPr>
          <w:rFonts w:ascii="Tahoma" w:hAnsi="Tahoma" w:cs="Tahoma" w:hint="cs"/>
          <w:sz w:val="18"/>
          <w:szCs w:val="18"/>
          <w:rtl/>
        </w:rPr>
        <w:t>, שתפקידה להרתיע ולהעניש,</w:t>
      </w:r>
      <w:r w:rsidRPr="00A97255">
        <w:rPr>
          <w:rFonts w:ascii="Tahoma" w:hAnsi="Tahoma" w:cs="Tahoma"/>
          <w:sz w:val="18"/>
          <w:szCs w:val="18"/>
          <w:rtl/>
        </w:rPr>
        <w:t xml:space="preserve"> </w:t>
      </w:r>
      <w:r w:rsidRPr="00A97255">
        <w:rPr>
          <w:rFonts w:ascii="Tahoma" w:hAnsi="Tahoma" w:cs="Tahoma" w:hint="eastAsia"/>
          <w:sz w:val="18"/>
          <w:szCs w:val="18"/>
          <w:rtl/>
        </w:rPr>
        <w:t>יכולה</w:t>
      </w:r>
      <w:r w:rsidRPr="00A97255">
        <w:rPr>
          <w:rFonts w:ascii="Tahoma" w:hAnsi="Tahoma" w:cs="Tahoma"/>
          <w:sz w:val="18"/>
          <w:szCs w:val="18"/>
          <w:rtl/>
        </w:rPr>
        <w:t xml:space="preserve"> להתבצע </w:t>
      </w:r>
      <w:r w:rsidRPr="00A97255">
        <w:rPr>
          <w:rFonts w:ascii="Tahoma" w:hAnsi="Tahoma" w:cs="Tahoma" w:hint="cs"/>
          <w:sz w:val="18"/>
          <w:szCs w:val="18"/>
          <w:rtl/>
        </w:rPr>
        <w:t>נגד</w:t>
      </w:r>
      <w:r w:rsidRPr="00A97255">
        <w:rPr>
          <w:rFonts w:ascii="Tahoma" w:hAnsi="Tahoma" w:cs="Tahoma"/>
          <w:sz w:val="18"/>
          <w:szCs w:val="18"/>
          <w:rtl/>
        </w:rPr>
        <w:t xml:space="preserve"> אדם, חברה פרטית, חברה ציבורית, רשות מקומית או נושא תפקיד בהם. </w:t>
      </w:r>
      <w:r w:rsidRPr="00A97255">
        <w:rPr>
          <w:rFonts w:ascii="Tahoma" w:hAnsi="Tahoma" w:cs="Tahoma" w:hint="cs"/>
          <w:sz w:val="18"/>
          <w:szCs w:val="18"/>
          <w:rtl/>
        </w:rPr>
        <w:t>אכיפה פלילית של דיני הג</w:t>
      </w:r>
      <w:r w:rsidRPr="00A97255">
        <w:rPr>
          <w:rFonts w:ascii="Tahoma" w:hAnsi="Tahoma" w:cs="Tahoma"/>
          <w:sz w:val="18"/>
          <w:szCs w:val="18"/>
          <w:rtl/>
        </w:rPr>
        <w:t>"</w:t>
      </w:r>
      <w:r w:rsidRPr="00A97255">
        <w:rPr>
          <w:rFonts w:ascii="Tahoma" w:hAnsi="Tahoma" w:cs="Tahoma" w:hint="cs"/>
          <w:sz w:val="18"/>
          <w:szCs w:val="18"/>
          <w:rtl/>
        </w:rPr>
        <w:t xml:space="preserve">ס מורכבת משלושה שלבים ומערבת גורמים ציבוריים ופרטיים רבים: </w:t>
      </w:r>
    </w:p>
    <w:p w:rsidR="00B924F2" w:rsidRPr="00A97255" w:rsidP="00A97255">
      <w:pPr>
        <w:pStyle w:val="ListParagraph"/>
        <w:numPr>
          <w:ilvl w:val="1"/>
          <w:numId w:val="6"/>
        </w:numPr>
        <w:autoSpaceDE/>
        <w:autoSpaceDN/>
        <w:adjustRightInd/>
        <w:spacing w:line="240" w:lineRule="exact"/>
        <w:ind w:left="340" w:right="2268"/>
        <w:rPr>
          <w:sz w:val="18"/>
          <w:szCs w:val="18"/>
        </w:rPr>
      </w:pPr>
      <w:r w:rsidRPr="00A97255">
        <w:rPr>
          <w:rFonts w:hint="eastAsia"/>
          <w:sz w:val="18"/>
          <w:szCs w:val="18"/>
          <w:rtl/>
        </w:rPr>
        <w:t>השלב</w:t>
      </w:r>
      <w:r w:rsidRPr="00A97255">
        <w:rPr>
          <w:sz w:val="18"/>
          <w:szCs w:val="18"/>
          <w:rtl/>
        </w:rPr>
        <w:t xml:space="preserve"> הראשון הוא </w:t>
      </w:r>
      <w:r w:rsidRPr="00A97255">
        <w:rPr>
          <w:rFonts w:hint="eastAsia"/>
          <w:sz w:val="18"/>
          <w:szCs w:val="18"/>
          <w:rtl/>
        </w:rPr>
        <w:t>פיקוח</w:t>
      </w:r>
      <w:r w:rsidRPr="00A97255">
        <w:rPr>
          <w:sz w:val="18"/>
          <w:szCs w:val="18"/>
          <w:rtl/>
        </w:rPr>
        <w:t xml:space="preserve"> </w:t>
      </w:r>
      <w:r w:rsidRPr="00A97255">
        <w:rPr>
          <w:rFonts w:hint="eastAsia"/>
          <w:sz w:val="18"/>
          <w:szCs w:val="18"/>
          <w:rtl/>
        </w:rPr>
        <w:t>ובקרה</w:t>
      </w:r>
      <w:r w:rsidRPr="00A97255">
        <w:rPr>
          <w:sz w:val="18"/>
          <w:szCs w:val="18"/>
          <w:rtl/>
        </w:rPr>
        <w:t xml:space="preserve"> </w:t>
      </w:r>
      <w:r w:rsidRPr="00A97255">
        <w:rPr>
          <w:rFonts w:hint="cs"/>
          <w:sz w:val="18"/>
          <w:szCs w:val="18"/>
          <w:rtl/>
        </w:rPr>
        <w:t xml:space="preserve">רציפים </w:t>
      </w:r>
      <w:r w:rsidRPr="00A97255">
        <w:rPr>
          <w:rFonts w:hint="eastAsia"/>
          <w:sz w:val="18"/>
          <w:szCs w:val="18"/>
          <w:rtl/>
        </w:rPr>
        <w:t>על</w:t>
      </w:r>
      <w:r w:rsidRPr="00A97255">
        <w:rPr>
          <w:sz w:val="18"/>
          <w:szCs w:val="18"/>
          <w:rtl/>
        </w:rPr>
        <w:t xml:space="preserve"> </w:t>
      </w:r>
      <w:r w:rsidRPr="00A97255">
        <w:rPr>
          <w:rFonts w:hint="cs"/>
          <w:sz w:val="18"/>
          <w:szCs w:val="18"/>
          <w:rtl/>
        </w:rPr>
        <w:t>עמידה בתנאיה השונים של הרגולציה הסביבתית.</w:t>
      </w:r>
      <w:r w:rsidRPr="00A97255">
        <w:rPr>
          <w:sz w:val="18"/>
          <w:szCs w:val="18"/>
          <w:rtl/>
        </w:rPr>
        <w:t xml:space="preserve"> </w:t>
      </w:r>
      <w:r w:rsidRPr="00A97255">
        <w:rPr>
          <w:rFonts w:hint="eastAsia"/>
          <w:sz w:val="18"/>
          <w:szCs w:val="18"/>
          <w:rtl/>
        </w:rPr>
        <w:t>בשלב</w:t>
      </w:r>
      <w:r w:rsidRPr="00A97255">
        <w:rPr>
          <w:sz w:val="18"/>
          <w:szCs w:val="18"/>
          <w:rtl/>
        </w:rPr>
        <w:t xml:space="preserve"> </w:t>
      </w:r>
      <w:r w:rsidRPr="00A97255">
        <w:rPr>
          <w:rFonts w:hint="eastAsia"/>
          <w:sz w:val="18"/>
          <w:szCs w:val="18"/>
          <w:rtl/>
        </w:rPr>
        <w:t>זה</w:t>
      </w:r>
      <w:r w:rsidRPr="00A97255">
        <w:rPr>
          <w:sz w:val="18"/>
          <w:szCs w:val="18"/>
          <w:rtl/>
        </w:rPr>
        <w:t xml:space="preserve"> עוסקים גורמים </w:t>
      </w:r>
      <w:r w:rsidRPr="00A97255">
        <w:rPr>
          <w:rFonts w:hint="eastAsia"/>
          <w:sz w:val="18"/>
          <w:szCs w:val="18"/>
          <w:rtl/>
        </w:rPr>
        <w:t>שונים</w:t>
      </w:r>
      <w:r w:rsidRPr="00A97255">
        <w:rPr>
          <w:sz w:val="18"/>
          <w:szCs w:val="18"/>
          <w:rtl/>
        </w:rPr>
        <w:t xml:space="preserve"> במשרד להג"ס </w:t>
      </w:r>
      <w:r w:rsidRPr="00A97255">
        <w:rPr>
          <w:rFonts w:hint="cs"/>
          <w:sz w:val="18"/>
          <w:szCs w:val="18"/>
          <w:rtl/>
        </w:rPr>
        <w:t>ומחוץ</w:t>
      </w:r>
      <w:r w:rsidRPr="00A97255">
        <w:rPr>
          <w:sz w:val="18"/>
          <w:szCs w:val="18"/>
          <w:rtl/>
        </w:rPr>
        <w:t xml:space="preserve"> לו</w:t>
      </w:r>
      <w:r w:rsidRPr="00A97255">
        <w:rPr>
          <w:rFonts w:hint="cs"/>
          <w:sz w:val="18"/>
          <w:szCs w:val="18"/>
          <w:rtl/>
        </w:rPr>
        <w:t>. העיקריים</w:t>
      </w:r>
      <w:r w:rsidRPr="00A97255">
        <w:rPr>
          <w:sz w:val="18"/>
          <w:szCs w:val="18"/>
          <w:rtl/>
        </w:rPr>
        <w:t xml:space="preserve"> שבהם מפורטים </w:t>
      </w:r>
      <w:r w:rsidRPr="00A97255">
        <w:rPr>
          <w:rFonts w:hint="cs"/>
          <w:sz w:val="18"/>
          <w:szCs w:val="18"/>
          <w:rtl/>
        </w:rPr>
        <w:t>בתרשים 1</w:t>
      </w:r>
      <w:r w:rsidRPr="00A97255">
        <w:rPr>
          <w:sz w:val="18"/>
          <w:szCs w:val="18"/>
          <w:rtl/>
        </w:rPr>
        <w:t xml:space="preserve">: </w:t>
      </w:r>
    </w:p>
    <w:p w:rsidR="00B924F2" w:rsidRPr="00517AA3" w:rsidP="00517AA3">
      <w:pPr>
        <w:pStyle w:val="tab-name"/>
        <w:rPr>
          <w:b/>
          <w:bCs/>
          <w:rtl/>
        </w:rPr>
      </w:pPr>
      <w:r w:rsidRPr="00A97255">
        <w:rPr>
          <w:rFonts w:hint="cs"/>
          <w:rtl/>
        </w:rPr>
        <w:t xml:space="preserve">תרשים 1: </w:t>
      </w:r>
      <w:r w:rsidRPr="00517AA3">
        <w:rPr>
          <w:rFonts w:hint="eastAsia"/>
          <w:b/>
          <w:bCs/>
          <w:rtl/>
        </w:rPr>
        <w:t>גופים</w:t>
      </w:r>
      <w:r w:rsidRPr="00517AA3">
        <w:rPr>
          <w:b/>
          <w:bCs/>
          <w:rtl/>
        </w:rPr>
        <w:t xml:space="preserve"> </w:t>
      </w:r>
      <w:r w:rsidRPr="00517AA3">
        <w:rPr>
          <w:rFonts w:hint="eastAsia"/>
          <w:b/>
          <w:bCs/>
          <w:rtl/>
        </w:rPr>
        <w:t>מרכזיים</w:t>
      </w:r>
      <w:r w:rsidRPr="00517AA3">
        <w:rPr>
          <w:b/>
          <w:bCs/>
          <w:rtl/>
        </w:rPr>
        <w:t xml:space="preserve"> </w:t>
      </w:r>
      <w:r w:rsidRPr="00517AA3">
        <w:rPr>
          <w:rFonts w:hint="eastAsia"/>
          <w:b/>
          <w:bCs/>
          <w:rtl/>
        </w:rPr>
        <w:t>בעלי</w:t>
      </w:r>
      <w:r w:rsidRPr="00517AA3">
        <w:rPr>
          <w:b/>
          <w:bCs/>
          <w:rtl/>
        </w:rPr>
        <w:t xml:space="preserve"> </w:t>
      </w:r>
      <w:r w:rsidRPr="00517AA3">
        <w:rPr>
          <w:rFonts w:hint="eastAsia"/>
          <w:b/>
          <w:bCs/>
          <w:rtl/>
        </w:rPr>
        <w:t>סמכויות</w:t>
      </w:r>
      <w:r w:rsidRPr="00517AA3">
        <w:rPr>
          <w:b/>
          <w:bCs/>
          <w:rtl/>
        </w:rPr>
        <w:t xml:space="preserve"> </w:t>
      </w:r>
      <w:r w:rsidRPr="00517AA3">
        <w:rPr>
          <w:rFonts w:hint="eastAsia"/>
          <w:b/>
          <w:bCs/>
          <w:rtl/>
        </w:rPr>
        <w:t>אכיפה</w:t>
      </w:r>
      <w:r w:rsidRPr="00517AA3">
        <w:rPr>
          <w:b/>
          <w:bCs/>
          <w:rtl/>
        </w:rPr>
        <w:t xml:space="preserve"> </w:t>
      </w:r>
      <w:r w:rsidRPr="00517AA3">
        <w:rPr>
          <w:rFonts w:hint="eastAsia"/>
          <w:b/>
          <w:bCs/>
          <w:rtl/>
        </w:rPr>
        <w:t>בתחומי</w:t>
      </w:r>
      <w:r w:rsidRPr="00517AA3">
        <w:rPr>
          <w:b/>
          <w:bCs/>
          <w:rtl/>
        </w:rPr>
        <w:t xml:space="preserve"> </w:t>
      </w:r>
      <w:r w:rsidRPr="00517AA3">
        <w:rPr>
          <w:rFonts w:hint="eastAsia"/>
          <w:b/>
          <w:bCs/>
          <w:rtl/>
        </w:rPr>
        <w:t>ההגנה</w:t>
      </w:r>
      <w:r w:rsidRPr="00517AA3">
        <w:rPr>
          <w:b/>
          <w:bCs/>
          <w:rtl/>
        </w:rPr>
        <w:t xml:space="preserve"> </w:t>
      </w:r>
      <w:r w:rsidRPr="00517AA3">
        <w:rPr>
          <w:rFonts w:hint="eastAsia"/>
          <w:b/>
          <w:bCs/>
          <w:rtl/>
        </w:rPr>
        <w:t>על</w:t>
      </w:r>
      <w:r w:rsidRPr="00517AA3">
        <w:rPr>
          <w:b/>
          <w:bCs/>
          <w:rtl/>
        </w:rPr>
        <w:t xml:space="preserve"> </w:t>
      </w:r>
      <w:r w:rsidRPr="00517AA3">
        <w:rPr>
          <w:rFonts w:hint="eastAsia"/>
          <w:b/>
          <w:bCs/>
          <w:rtl/>
        </w:rPr>
        <w:t>הסביבה</w:t>
      </w:r>
    </w:p>
    <w:p w:rsidR="00B924F2" w:rsidRPr="00A97255" w:rsidP="002B456F">
      <w:pPr>
        <w:spacing w:line="240" w:lineRule="atLeast"/>
        <w:jc w:val="both"/>
        <w:rPr>
          <w:rFonts w:ascii="Tahoma" w:hAnsi="Tahoma" w:cs="Tahoma"/>
          <w:sz w:val="18"/>
          <w:szCs w:val="18"/>
        </w:rPr>
      </w:pPr>
      <w:r>
        <w:rPr>
          <w:rFonts w:ascii="Tahoma" w:hAnsi="Tahoma" w:cs="Tahoma"/>
          <w:noProof/>
          <w:sz w:val="18"/>
          <w:szCs w:val="18"/>
        </w:rPr>
        <w:drawing>
          <wp:inline distT="0" distB="0" distL="0" distR="0">
            <wp:extent cx="3960000" cy="4160737"/>
            <wp:effectExtent l="0" t="0" r="2540" b="0"/>
            <wp:docPr id="13" name="Picture 13" descr="משטרה ירוקה במשרד להגנת הסביבה&#10;מחוזות המשרד להגנת הסביבה&#10;היחידה הארצית להגנת הסביבה הימית במשרד להגנת הסביבה&#10;מדורת הגנת הסביבה במשטרת ישראל&#10;פקחים סביבתיים ברשויות המקומיות&#10;משרד הבריאות&#10;פקחי רשות שמורות הטבע&#10;משרד החקלאות&#10;קרן קיימת ל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09050" name="226-sviva-g-1.wmf"/>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4160737"/>
                    </a:xfrm>
                    <a:prstGeom prst="rect">
                      <a:avLst/>
                    </a:prstGeom>
                  </pic:spPr>
                </pic:pic>
              </a:graphicData>
            </a:graphic>
          </wp:inline>
        </w:drawing>
      </w:r>
    </w:p>
    <w:p w:rsidR="00B924F2" w:rsidRPr="00A97255" w:rsidP="00517AA3">
      <w:pPr>
        <w:pStyle w:val="text-source"/>
        <w:rPr>
          <w:rtl/>
        </w:rPr>
      </w:pPr>
      <w:r w:rsidRPr="00A97255">
        <w:rPr>
          <w:rFonts w:hint="cs"/>
          <w:rtl/>
        </w:rPr>
        <w:t>מקור: משרד מבקר המדינה</w:t>
      </w:r>
    </w:p>
    <w:p w:rsidR="00B924F2" w:rsidRPr="00A97255" w:rsidP="00517AA3">
      <w:pPr>
        <w:pStyle w:val="ListParagraph"/>
        <w:numPr>
          <w:ilvl w:val="1"/>
          <w:numId w:val="6"/>
        </w:numPr>
        <w:autoSpaceDE/>
        <w:autoSpaceDN/>
        <w:adjustRightInd/>
        <w:spacing w:line="240" w:lineRule="exact"/>
        <w:ind w:left="340" w:right="2268"/>
        <w:rPr>
          <w:sz w:val="18"/>
          <w:szCs w:val="18"/>
          <w:rtl/>
        </w:rPr>
      </w:pPr>
      <w:r w:rsidRPr="00A97255">
        <w:rPr>
          <w:rFonts w:hint="cs"/>
          <w:sz w:val="18"/>
          <w:szCs w:val="18"/>
          <w:rtl/>
        </w:rPr>
        <w:t xml:space="preserve">השלב השני הוא החקירה הפלילית. </w:t>
      </w:r>
      <w:r w:rsidRPr="00A97255">
        <w:rPr>
          <w:rFonts w:hint="eastAsia"/>
          <w:sz w:val="18"/>
          <w:szCs w:val="18"/>
          <w:rtl/>
        </w:rPr>
        <w:t>הפיקוח</w:t>
      </w:r>
      <w:r w:rsidRPr="00A97255">
        <w:rPr>
          <w:sz w:val="18"/>
          <w:szCs w:val="18"/>
          <w:rtl/>
        </w:rPr>
        <w:t xml:space="preserve"> </w:t>
      </w:r>
      <w:r w:rsidRPr="00A97255">
        <w:rPr>
          <w:rFonts w:hint="cs"/>
          <w:sz w:val="18"/>
          <w:szCs w:val="18"/>
          <w:rtl/>
        </w:rPr>
        <w:t xml:space="preserve">והבקרה </w:t>
      </w:r>
      <w:r w:rsidRPr="00A97255">
        <w:rPr>
          <w:rFonts w:hint="eastAsia"/>
          <w:sz w:val="18"/>
          <w:szCs w:val="18"/>
          <w:rtl/>
        </w:rPr>
        <w:t>עשוי</w:t>
      </w:r>
      <w:r w:rsidRPr="00A97255">
        <w:rPr>
          <w:rFonts w:hint="cs"/>
          <w:sz w:val="18"/>
          <w:szCs w:val="18"/>
          <w:rtl/>
        </w:rPr>
        <w:t>ים</w:t>
      </w:r>
      <w:r w:rsidRPr="00A97255">
        <w:rPr>
          <w:sz w:val="18"/>
          <w:szCs w:val="18"/>
          <w:rtl/>
        </w:rPr>
        <w:t xml:space="preserve"> </w:t>
      </w:r>
      <w:r w:rsidRPr="00A97255">
        <w:rPr>
          <w:rFonts w:hint="eastAsia"/>
          <w:sz w:val="18"/>
          <w:szCs w:val="18"/>
          <w:rtl/>
        </w:rPr>
        <w:t>להביא</w:t>
      </w:r>
      <w:r w:rsidRPr="00A97255">
        <w:rPr>
          <w:sz w:val="18"/>
          <w:szCs w:val="18"/>
          <w:rtl/>
        </w:rPr>
        <w:t xml:space="preserve"> </w:t>
      </w:r>
      <w:r w:rsidRPr="00A97255">
        <w:rPr>
          <w:rFonts w:hint="eastAsia"/>
          <w:sz w:val="18"/>
          <w:szCs w:val="18"/>
          <w:rtl/>
        </w:rPr>
        <w:t>לגילוי</w:t>
      </w:r>
      <w:r w:rsidRPr="00A97255">
        <w:rPr>
          <w:sz w:val="18"/>
          <w:szCs w:val="18"/>
          <w:rtl/>
        </w:rPr>
        <w:t xml:space="preserve"> </w:t>
      </w:r>
      <w:r w:rsidRPr="00A97255">
        <w:rPr>
          <w:rFonts w:hint="eastAsia"/>
          <w:sz w:val="18"/>
          <w:szCs w:val="18"/>
          <w:rtl/>
        </w:rPr>
        <w:t>מפגעים</w:t>
      </w:r>
      <w:r w:rsidRPr="00A97255">
        <w:rPr>
          <w:sz w:val="18"/>
          <w:szCs w:val="18"/>
          <w:rtl/>
        </w:rPr>
        <w:t xml:space="preserve"> </w:t>
      </w:r>
      <w:r w:rsidRPr="00A97255">
        <w:rPr>
          <w:rFonts w:hint="eastAsia"/>
          <w:sz w:val="18"/>
          <w:szCs w:val="18"/>
          <w:rtl/>
        </w:rPr>
        <w:t>והפרות</w:t>
      </w:r>
      <w:r w:rsidRPr="00A97255">
        <w:rPr>
          <w:sz w:val="18"/>
          <w:szCs w:val="18"/>
          <w:rtl/>
        </w:rPr>
        <w:t xml:space="preserve"> </w:t>
      </w:r>
      <w:r w:rsidRPr="00A97255">
        <w:rPr>
          <w:rFonts w:hint="cs"/>
          <w:sz w:val="18"/>
          <w:szCs w:val="18"/>
          <w:rtl/>
        </w:rPr>
        <w:t>חוק שיצדיקו פתיחה</w:t>
      </w:r>
      <w:r w:rsidRPr="00A97255">
        <w:rPr>
          <w:sz w:val="18"/>
          <w:szCs w:val="18"/>
          <w:rtl/>
        </w:rPr>
        <w:t xml:space="preserve"> </w:t>
      </w:r>
      <w:r w:rsidRPr="00A97255">
        <w:rPr>
          <w:rFonts w:hint="eastAsia"/>
          <w:sz w:val="18"/>
          <w:szCs w:val="18"/>
          <w:rtl/>
        </w:rPr>
        <w:t>בחקירה</w:t>
      </w:r>
      <w:r w:rsidRPr="00A97255">
        <w:rPr>
          <w:sz w:val="18"/>
          <w:szCs w:val="18"/>
          <w:rtl/>
        </w:rPr>
        <w:t xml:space="preserve"> פלילית. </w:t>
      </w:r>
      <w:r w:rsidRPr="00A97255">
        <w:rPr>
          <w:rFonts w:hint="eastAsia"/>
          <w:sz w:val="18"/>
          <w:szCs w:val="18"/>
          <w:rtl/>
        </w:rPr>
        <w:t>המשטרה</w:t>
      </w:r>
      <w:r w:rsidRPr="00A97255">
        <w:rPr>
          <w:sz w:val="18"/>
          <w:szCs w:val="18"/>
          <w:rtl/>
        </w:rPr>
        <w:t xml:space="preserve"> הירוקה היא הגורם </w:t>
      </w:r>
      <w:r w:rsidRPr="00A97255">
        <w:rPr>
          <w:rFonts w:hint="cs"/>
          <w:sz w:val="18"/>
          <w:szCs w:val="18"/>
          <w:rtl/>
        </w:rPr>
        <w:t>הבולט</w:t>
      </w:r>
      <w:r w:rsidRPr="00A97255">
        <w:rPr>
          <w:sz w:val="18"/>
          <w:szCs w:val="18"/>
          <w:rtl/>
        </w:rPr>
        <w:t xml:space="preserve"> בשלב </w:t>
      </w:r>
      <w:r w:rsidRPr="00A97255">
        <w:rPr>
          <w:rFonts w:hint="cs"/>
          <w:sz w:val="18"/>
          <w:szCs w:val="18"/>
          <w:rtl/>
        </w:rPr>
        <w:t>זה</w:t>
      </w:r>
      <w:r w:rsidRPr="00A97255">
        <w:rPr>
          <w:sz w:val="18"/>
          <w:szCs w:val="18"/>
          <w:rtl/>
        </w:rPr>
        <w:t xml:space="preserve">, ועיקר סמכויותיה מעוגנות בחוק הגנת הסביבה (סמכויות פיקוח ואכיפה), </w:t>
      </w:r>
      <w:r w:rsidRPr="00A97255">
        <w:rPr>
          <w:rFonts w:hint="cs"/>
          <w:sz w:val="18"/>
          <w:szCs w:val="18"/>
          <w:rtl/>
        </w:rPr>
        <w:t>התשע</w:t>
      </w:r>
      <w:r w:rsidRPr="00A97255">
        <w:rPr>
          <w:sz w:val="18"/>
          <w:szCs w:val="18"/>
          <w:rtl/>
        </w:rPr>
        <w:t>"א</w:t>
      </w:r>
      <w:r w:rsidRPr="00A97255">
        <w:rPr>
          <w:rFonts w:hint="cs"/>
          <w:sz w:val="18"/>
          <w:szCs w:val="18"/>
          <w:rtl/>
        </w:rPr>
        <w:t>-</w:t>
      </w:r>
      <w:r w:rsidRPr="00A97255">
        <w:rPr>
          <w:sz w:val="18"/>
          <w:szCs w:val="18"/>
          <w:rtl/>
        </w:rPr>
        <w:t>2011</w:t>
      </w:r>
      <w:r>
        <w:rPr>
          <w:rStyle w:val="FootnoteReference0"/>
          <w:sz w:val="18"/>
          <w:szCs w:val="18"/>
          <w:rtl/>
        </w:rPr>
        <w:footnoteReference w:id="20"/>
      </w:r>
      <w:r w:rsidRPr="00A97255">
        <w:rPr>
          <w:sz w:val="18"/>
          <w:szCs w:val="18"/>
          <w:rtl/>
        </w:rPr>
        <w:t xml:space="preserve">. </w:t>
      </w:r>
      <w:r w:rsidRPr="00A97255">
        <w:rPr>
          <w:rFonts w:hint="eastAsia"/>
          <w:sz w:val="18"/>
          <w:szCs w:val="18"/>
          <w:rtl/>
        </w:rPr>
        <w:t>המשטרה</w:t>
      </w:r>
      <w:r w:rsidRPr="00A97255">
        <w:rPr>
          <w:sz w:val="18"/>
          <w:szCs w:val="18"/>
          <w:rtl/>
        </w:rPr>
        <w:t xml:space="preserve"> </w:t>
      </w:r>
      <w:r w:rsidRPr="00A97255">
        <w:rPr>
          <w:rFonts w:hint="eastAsia"/>
          <w:sz w:val="18"/>
          <w:szCs w:val="18"/>
          <w:rtl/>
        </w:rPr>
        <w:t>הירוקה</w:t>
      </w:r>
      <w:r w:rsidRPr="00A97255">
        <w:rPr>
          <w:rFonts w:hint="cs"/>
          <w:sz w:val="18"/>
          <w:szCs w:val="18"/>
          <w:rtl/>
        </w:rPr>
        <w:t xml:space="preserve"> מחזיקה הן בסמכויות</w:t>
      </w:r>
      <w:r w:rsidRPr="00A97255">
        <w:rPr>
          <w:sz w:val="18"/>
          <w:szCs w:val="18"/>
          <w:rtl/>
        </w:rPr>
        <w:t xml:space="preserve"> פיקוח</w:t>
      </w:r>
      <w:r w:rsidRPr="00A97255">
        <w:rPr>
          <w:rFonts w:hint="cs"/>
          <w:sz w:val="18"/>
          <w:szCs w:val="18"/>
          <w:rtl/>
        </w:rPr>
        <w:t>, כגון:</w:t>
      </w:r>
      <w:r w:rsidRPr="00A97255">
        <w:rPr>
          <w:sz w:val="18"/>
          <w:szCs w:val="18"/>
          <w:rtl/>
        </w:rPr>
        <w:t xml:space="preserve"> דרישת הזדהות, נטילת דגימות ועריכת מדידות</w:t>
      </w:r>
      <w:r w:rsidRPr="00A97255">
        <w:rPr>
          <w:rFonts w:hint="cs"/>
          <w:sz w:val="18"/>
          <w:szCs w:val="18"/>
          <w:rtl/>
        </w:rPr>
        <w:t>, והן בסמכויות</w:t>
      </w:r>
      <w:r w:rsidRPr="00A97255">
        <w:rPr>
          <w:sz w:val="18"/>
          <w:szCs w:val="18"/>
          <w:rtl/>
        </w:rPr>
        <w:t xml:space="preserve"> אכיפה</w:t>
      </w:r>
      <w:r w:rsidRPr="00A97255">
        <w:rPr>
          <w:rFonts w:hint="cs"/>
          <w:sz w:val="18"/>
          <w:szCs w:val="18"/>
          <w:rtl/>
        </w:rPr>
        <w:t>, כגון:</w:t>
      </w:r>
      <w:r w:rsidRPr="00A97255">
        <w:rPr>
          <w:sz w:val="18"/>
          <w:szCs w:val="18"/>
          <w:rtl/>
        </w:rPr>
        <w:t xml:space="preserve"> </w:t>
      </w:r>
      <w:r w:rsidRPr="00A97255">
        <w:rPr>
          <w:rFonts w:hint="eastAsia"/>
          <w:sz w:val="18"/>
          <w:szCs w:val="18"/>
          <w:rtl/>
        </w:rPr>
        <w:t>הסמכות</w:t>
      </w:r>
      <w:r w:rsidRPr="00A97255">
        <w:rPr>
          <w:sz w:val="18"/>
          <w:szCs w:val="18"/>
          <w:rtl/>
        </w:rPr>
        <w:t xml:space="preserve"> </w:t>
      </w:r>
      <w:r w:rsidRPr="00A97255">
        <w:rPr>
          <w:rFonts w:hint="eastAsia"/>
          <w:sz w:val="18"/>
          <w:szCs w:val="18"/>
          <w:rtl/>
        </w:rPr>
        <w:t>לחקור</w:t>
      </w:r>
      <w:r w:rsidRPr="00A97255">
        <w:rPr>
          <w:sz w:val="18"/>
          <w:szCs w:val="18"/>
          <w:rtl/>
        </w:rPr>
        <w:t xml:space="preserve"> </w:t>
      </w:r>
      <w:r w:rsidRPr="00A97255">
        <w:rPr>
          <w:rFonts w:hint="eastAsia"/>
          <w:sz w:val="18"/>
          <w:szCs w:val="18"/>
          <w:rtl/>
        </w:rPr>
        <w:t>כל</w:t>
      </w:r>
      <w:r w:rsidRPr="00A97255">
        <w:rPr>
          <w:sz w:val="18"/>
          <w:szCs w:val="18"/>
          <w:rtl/>
        </w:rPr>
        <w:t xml:space="preserve"> </w:t>
      </w:r>
      <w:r w:rsidRPr="00A97255">
        <w:rPr>
          <w:rFonts w:hint="eastAsia"/>
          <w:sz w:val="18"/>
          <w:szCs w:val="18"/>
          <w:rtl/>
        </w:rPr>
        <w:t>אדם</w:t>
      </w:r>
      <w:r w:rsidRPr="00A97255">
        <w:rPr>
          <w:sz w:val="18"/>
          <w:szCs w:val="18"/>
          <w:rtl/>
        </w:rPr>
        <w:t xml:space="preserve"> </w:t>
      </w:r>
      <w:r w:rsidRPr="00A97255">
        <w:rPr>
          <w:rFonts w:hint="eastAsia"/>
          <w:sz w:val="18"/>
          <w:szCs w:val="18"/>
          <w:rtl/>
        </w:rPr>
        <w:t>הקשור</w:t>
      </w:r>
      <w:r w:rsidRPr="00A97255">
        <w:rPr>
          <w:sz w:val="18"/>
          <w:szCs w:val="18"/>
          <w:rtl/>
        </w:rPr>
        <w:t xml:space="preserve"> </w:t>
      </w:r>
      <w:r w:rsidRPr="00A97255">
        <w:rPr>
          <w:rFonts w:hint="eastAsia"/>
          <w:sz w:val="18"/>
          <w:szCs w:val="18"/>
          <w:rtl/>
        </w:rPr>
        <w:t>לעבירה</w:t>
      </w:r>
      <w:r w:rsidRPr="00A97255">
        <w:rPr>
          <w:sz w:val="18"/>
          <w:szCs w:val="18"/>
          <w:rtl/>
        </w:rPr>
        <w:t xml:space="preserve"> </w:t>
      </w:r>
      <w:r w:rsidRPr="00A97255">
        <w:rPr>
          <w:rFonts w:hint="eastAsia"/>
          <w:sz w:val="18"/>
          <w:szCs w:val="18"/>
          <w:rtl/>
        </w:rPr>
        <w:t>או</w:t>
      </w:r>
      <w:r w:rsidRPr="00A97255">
        <w:rPr>
          <w:sz w:val="18"/>
          <w:szCs w:val="18"/>
          <w:rtl/>
        </w:rPr>
        <w:t xml:space="preserve"> </w:t>
      </w:r>
      <w:r w:rsidRPr="00A97255">
        <w:rPr>
          <w:rFonts w:hint="eastAsia"/>
          <w:sz w:val="18"/>
          <w:szCs w:val="18"/>
          <w:rtl/>
        </w:rPr>
        <w:t>שיש</w:t>
      </w:r>
      <w:r w:rsidRPr="00A97255">
        <w:rPr>
          <w:sz w:val="18"/>
          <w:szCs w:val="18"/>
          <w:rtl/>
        </w:rPr>
        <w:t xml:space="preserve"> </w:t>
      </w:r>
      <w:r w:rsidRPr="00A97255">
        <w:rPr>
          <w:rFonts w:hint="eastAsia"/>
          <w:sz w:val="18"/>
          <w:szCs w:val="18"/>
          <w:rtl/>
        </w:rPr>
        <w:t>לו</w:t>
      </w:r>
      <w:r w:rsidRPr="00A97255">
        <w:rPr>
          <w:sz w:val="18"/>
          <w:szCs w:val="18"/>
          <w:rtl/>
        </w:rPr>
        <w:t xml:space="preserve"> </w:t>
      </w:r>
      <w:r w:rsidRPr="00A97255">
        <w:rPr>
          <w:rFonts w:hint="eastAsia"/>
          <w:sz w:val="18"/>
          <w:szCs w:val="18"/>
          <w:rtl/>
        </w:rPr>
        <w:t>ידיעות</w:t>
      </w:r>
      <w:r w:rsidRPr="00A97255">
        <w:rPr>
          <w:sz w:val="18"/>
          <w:szCs w:val="18"/>
          <w:rtl/>
        </w:rPr>
        <w:t xml:space="preserve"> </w:t>
      </w:r>
      <w:r w:rsidRPr="00A97255">
        <w:rPr>
          <w:rFonts w:hint="eastAsia"/>
          <w:sz w:val="18"/>
          <w:szCs w:val="18"/>
          <w:rtl/>
        </w:rPr>
        <w:t>עליה</w:t>
      </w:r>
      <w:r w:rsidRPr="00A97255">
        <w:rPr>
          <w:sz w:val="18"/>
          <w:szCs w:val="18"/>
          <w:rtl/>
        </w:rPr>
        <w:t xml:space="preserve">, </w:t>
      </w:r>
      <w:r w:rsidRPr="00A97255">
        <w:rPr>
          <w:rFonts w:hint="cs"/>
          <w:sz w:val="18"/>
          <w:szCs w:val="18"/>
          <w:rtl/>
        </w:rPr>
        <w:t>ה</w:t>
      </w:r>
      <w:r w:rsidRPr="00A97255">
        <w:rPr>
          <w:rFonts w:hint="eastAsia"/>
          <w:sz w:val="18"/>
          <w:szCs w:val="18"/>
          <w:rtl/>
        </w:rPr>
        <w:t>סמכות</w:t>
      </w:r>
      <w:r w:rsidRPr="00A97255">
        <w:rPr>
          <w:sz w:val="18"/>
          <w:szCs w:val="18"/>
          <w:rtl/>
        </w:rPr>
        <w:t xml:space="preserve"> </w:t>
      </w:r>
      <w:r w:rsidRPr="00A97255">
        <w:rPr>
          <w:rFonts w:hint="eastAsia"/>
          <w:sz w:val="18"/>
          <w:szCs w:val="18"/>
          <w:rtl/>
        </w:rPr>
        <w:t>לתפוס</w:t>
      </w:r>
      <w:r w:rsidRPr="00A97255">
        <w:rPr>
          <w:sz w:val="18"/>
          <w:szCs w:val="18"/>
          <w:rtl/>
        </w:rPr>
        <w:t xml:space="preserve"> </w:t>
      </w:r>
      <w:r w:rsidRPr="00A97255">
        <w:rPr>
          <w:rFonts w:hint="eastAsia"/>
          <w:sz w:val="18"/>
          <w:szCs w:val="18"/>
          <w:rtl/>
        </w:rPr>
        <w:t>כל</w:t>
      </w:r>
      <w:r w:rsidRPr="00A97255">
        <w:rPr>
          <w:sz w:val="18"/>
          <w:szCs w:val="18"/>
          <w:rtl/>
        </w:rPr>
        <w:t xml:space="preserve"> </w:t>
      </w:r>
      <w:r w:rsidRPr="00A97255">
        <w:rPr>
          <w:rFonts w:hint="eastAsia"/>
          <w:sz w:val="18"/>
          <w:szCs w:val="18"/>
          <w:rtl/>
        </w:rPr>
        <w:t>חפץ</w:t>
      </w:r>
      <w:r w:rsidRPr="00A97255">
        <w:rPr>
          <w:sz w:val="18"/>
          <w:szCs w:val="18"/>
          <w:rtl/>
        </w:rPr>
        <w:t xml:space="preserve"> </w:t>
      </w:r>
      <w:r w:rsidRPr="00A97255">
        <w:rPr>
          <w:rFonts w:hint="eastAsia"/>
          <w:sz w:val="18"/>
          <w:szCs w:val="18"/>
          <w:rtl/>
        </w:rPr>
        <w:t>הקשור</w:t>
      </w:r>
      <w:r w:rsidRPr="00A97255">
        <w:rPr>
          <w:sz w:val="18"/>
          <w:szCs w:val="18"/>
          <w:rtl/>
        </w:rPr>
        <w:t xml:space="preserve"> </w:t>
      </w:r>
      <w:r w:rsidRPr="00A97255">
        <w:rPr>
          <w:rFonts w:hint="eastAsia"/>
          <w:sz w:val="18"/>
          <w:szCs w:val="18"/>
          <w:rtl/>
        </w:rPr>
        <w:t>לעבירה</w:t>
      </w:r>
      <w:r w:rsidRPr="00A97255">
        <w:rPr>
          <w:sz w:val="18"/>
          <w:szCs w:val="18"/>
          <w:rtl/>
        </w:rPr>
        <w:t xml:space="preserve">, מתן הודעות תשלום קנס </w:t>
      </w:r>
      <w:r w:rsidRPr="00A97255">
        <w:rPr>
          <w:rFonts w:hint="cs"/>
          <w:sz w:val="18"/>
          <w:szCs w:val="18"/>
          <w:rtl/>
        </w:rPr>
        <w:t>ו</w:t>
      </w:r>
      <w:r w:rsidRPr="00A97255">
        <w:rPr>
          <w:sz w:val="18"/>
          <w:szCs w:val="18"/>
          <w:rtl/>
        </w:rPr>
        <w:t xml:space="preserve">הוצאת צווי ניקוי. המשטרה </w:t>
      </w:r>
      <w:r w:rsidRPr="00A97255">
        <w:rPr>
          <w:rFonts w:hint="cs"/>
          <w:sz w:val="18"/>
          <w:szCs w:val="18"/>
          <w:rtl/>
        </w:rPr>
        <w:t xml:space="preserve">הירוקה </w:t>
      </w:r>
      <w:r w:rsidRPr="00A97255">
        <w:rPr>
          <w:rFonts w:hint="eastAsia"/>
          <w:sz w:val="18"/>
          <w:szCs w:val="18"/>
          <w:rtl/>
        </w:rPr>
        <w:t>מנהלת</w:t>
      </w:r>
      <w:r w:rsidRPr="00A97255">
        <w:rPr>
          <w:sz w:val="18"/>
          <w:szCs w:val="18"/>
          <w:rtl/>
        </w:rPr>
        <w:t xml:space="preserve"> תיקי </w:t>
      </w:r>
      <w:r w:rsidRPr="00A97255">
        <w:rPr>
          <w:sz w:val="18"/>
          <w:szCs w:val="18"/>
          <w:rtl/>
        </w:rPr>
        <w:t xml:space="preserve">חקירה </w:t>
      </w:r>
      <w:r w:rsidRPr="00A97255">
        <w:rPr>
          <w:rFonts w:hint="cs"/>
          <w:sz w:val="18"/>
          <w:szCs w:val="18"/>
          <w:rtl/>
        </w:rPr>
        <w:t xml:space="preserve">הנפתחים ביוזמתה או בעקבות </w:t>
      </w:r>
      <w:r w:rsidRPr="00A97255">
        <w:rPr>
          <w:sz w:val="18"/>
          <w:szCs w:val="18"/>
          <w:rtl/>
        </w:rPr>
        <w:t>בקשות לפתיחת תיקי חקירה מהמחוזו</w:t>
      </w:r>
      <w:r w:rsidRPr="00A97255">
        <w:rPr>
          <w:rFonts w:hint="cs"/>
          <w:sz w:val="18"/>
          <w:szCs w:val="18"/>
          <w:rtl/>
        </w:rPr>
        <w:t xml:space="preserve">ת. </w:t>
      </w:r>
    </w:p>
    <w:p w:rsidR="00B924F2" w:rsidRPr="00A97255" w:rsidP="00A97255">
      <w:pPr>
        <w:pStyle w:val="ListParagraph"/>
        <w:numPr>
          <w:ilvl w:val="1"/>
          <w:numId w:val="6"/>
        </w:numPr>
        <w:autoSpaceDE/>
        <w:autoSpaceDN/>
        <w:adjustRightInd/>
        <w:spacing w:line="240" w:lineRule="exact"/>
        <w:ind w:left="340" w:right="2268"/>
        <w:rPr>
          <w:sz w:val="18"/>
          <w:szCs w:val="18"/>
        </w:rPr>
      </w:pPr>
      <w:r w:rsidRPr="00A97255">
        <w:rPr>
          <w:rFonts w:hint="eastAsia"/>
          <w:sz w:val="18"/>
          <w:szCs w:val="18"/>
          <w:rtl/>
        </w:rPr>
        <w:t>בשלב</w:t>
      </w:r>
      <w:r w:rsidRPr="00A97255">
        <w:rPr>
          <w:sz w:val="18"/>
          <w:szCs w:val="18"/>
          <w:rtl/>
        </w:rPr>
        <w:t xml:space="preserve"> </w:t>
      </w:r>
      <w:r w:rsidRPr="00A97255">
        <w:rPr>
          <w:rFonts w:hint="cs"/>
          <w:sz w:val="18"/>
          <w:szCs w:val="18"/>
          <w:rtl/>
        </w:rPr>
        <w:t>השלישי</w:t>
      </w:r>
      <w:r w:rsidRPr="00A97255">
        <w:rPr>
          <w:sz w:val="18"/>
          <w:szCs w:val="18"/>
          <w:rtl/>
        </w:rPr>
        <w:t xml:space="preserve"> מכינים </w:t>
      </w:r>
      <w:r w:rsidRPr="00A97255">
        <w:rPr>
          <w:rFonts w:hint="cs"/>
          <w:sz w:val="18"/>
          <w:szCs w:val="18"/>
          <w:rtl/>
        </w:rPr>
        <w:t xml:space="preserve">גורמי האכיפה </w:t>
      </w:r>
      <w:r w:rsidRPr="00A97255">
        <w:rPr>
          <w:sz w:val="18"/>
          <w:szCs w:val="18"/>
          <w:rtl/>
        </w:rPr>
        <w:t xml:space="preserve">תיק </w:t>
      </w:r>
      <w:r w:rsidRPr="00A97255">
        <w:rPr>
          <w:rFonts w:hint="eastAsia"/>
          <w:sz w:val="18"/>
          <w:szCs w:val="18"/>
          <w:rtl/>
        </w:rPr>
        <w:t>תביעה</w:t>
      </w:r>
      <w:r w:rsidRPr="00A97255">
        <w:rPr>
          <w:sz w:val="18"/>
          <w:szCs w:val="18"/>
          <w:rtl/>
        </w:rPr>
        <w:t xml:space="preserve"> לקראת העמדה לדין. </w:t>
      </w:r>
      <w:r w:rsidRPr="00650CC2">
        <w:rPr>
          <w:rFonts w:hint="eastAsia"/>
          <w:spacing w:val="-4"/>
          <w:sz w:val="18"/>
          <w:szCs w:val="18"/>
          <w:rtl/>
        </w:rPr>
        <w:t>בהתאם</w:t>
      </w:r>
      <w:r w:rsidRPr="00650CC2">
        <w:rPr>
          <w:spacing w:val="-4"/>
          <w:sz w:val="18"/>
          <w:szCs w:val="18"/>
          <w:rtl/>
        </w:rPr>
        <w:t xml:space="preserve"> לגורם אשר חקר את העבירה וסעיף העבירה, </w:t>
      </w:r>
      <w:r w:rsidRPr="00650CC2">
        <w:rPr>
          <w:rFonts w:hint="eastAsia"/>
          <w:spacing w:val="-4"/>
          <w:sz w:val="18"/>
          <w:szCs w:val="18"/>
          <w:rtl/>
        </w:rPr>
        <w:t>הגורמים</w:t>
      </w:r>
      <w:r w:rsidRPr="00650CC2">
        <w:rPr>
          <w:spacing w:val="-4"/>
          <w:sz w:val="18"/>
          <w:szCs w:val="18"/>
          <w:rtl/>
        </w:rPr>
        <w:t xml:space="preserve"> </w:t>
      </w:r>
      <w:r w:rsidRPr="00650CC2">
        <w:rPr>
          <w:rFonts w:hint="eastAsia"/>
          <w:spacing w:val="-4"/>
          <w:sz w:val="18"/>
          <w:szCs w:val="18"/>
          <w:rtl/>
        </w:rPr>
        <w:t>המנהלים</w:t>
      </w:r>
      <w:r w:rsidRPr="00650CC2">
        <w:rPr>
          <w:spacing w:val="-4"/>
          <w:sz w:val="18"/>
          <w:szCs w:val="18"/>
          <w:rtl/>
        </w:rPr>
        <w:t xml:space="preserve"> את השלב הזה </w:t>
      </w:r>
      <w:r w:rsidRPr="00650CC2">
        <w:rPr>
          <w:rFonts w:hint="eastAsia"/>
          <w:spacing w:val="-4"/>
          <w:sz w:val="18"/>
          <w:szCs w:val="18"/>
          <w:rtl/>
        </w:rPr>
        <w:t>יכולים</w:t>
      </w:r>
      <w:r w:rsidRPr="00650CC2">
        <w:rPr>
          <w:spacing w:val="-4"/>
          <w:sz w:val="18"/>
          <w:szCs w:val="18"/>
          <w:rtl/>
        </w:rPr>
        <w:t xml:space="preserve"> </w:t>
      </w:r>
      <w:r w:rsidRPr="00650CC2">
        <w:rPr>
          <w:rFonts w:hint="eastAsia"/>
          <w:spacing w:val="-4"/>
          <w:sz w:val="18"/>
          <w:szCs w:val="18"/>
          <w:rtl/>
        </w:rPr>
        <w:t>להיות</w:t>
      </w:r>
      <w:r w:rsidRPr="00650CC2">
        <w:rPr>
          <w:spacing w:val="-4"/>
          <w:sz w:val="18"/>
          <w:szCs w:val="18"/>
          <w:rtl/>
        </w:rPr>
        <w:t xml:space="preserve"> </w:t>
      </w:r>
      <w:r w:rsidRPr="00650CC2">
        <w:rPr>
          <w:rFonts w:hint="eastAsia"/>
          <w:spacing w:val="-4"/>
          <w:sz w:val="18"/>
          <w:szCs w:val="18"/>
          <w:rtl/>
        </w:rPr>
        <w:t>הלשכה</w:t>
      </w:r>
      <w:r w:rsidRPr="00650CC2">
        <w:rPr>
          <w:spacing w:val="-4"/>
          <w:sz w:val="18"/>
          <w:szCs w:val="18"/>
          <w:rtl/>
        </w:rPr>
        <w:t xml:space="preserve"> </w:t>
      </w:r>
      <w:r w:rsidRPr="00650CC2">
        <w:rPr>
          <w:rFonts w:hint="eastAsia"/>
          <w:spacing w:val="-4"/>
          <w:sz w:val="18"/>
          <w:szCs w:val="18"/>
          <w:rtl/>
        </w:rPr>
        <w:t>המשפטית</w:t>
      </w:r>
      <w:r w:rsidRPr="00650CC2">
        <w:rPr>
          <w:spacing w:val="-4"/>
          <w:sz w:val="18"/>
          <w:szCs w:val="18"/>
          <w:rtl/>
        </w:rPr>
        <w:t xml:space="preserve"> </w:t>
      </w:r>
      <w:r w:rsidRPr="00650CC2">
        <w:rPr>
          <w:rFonts w:hint="eastAsia"/>
          <w:spacing w:val="-4"/>
          <w:sz w:val="18"/>
          <w:szCs w:val="18"/>
          <w:rtl/>
        </w:rPr>
        <w:t>של</w:t>
      </w:r>
      <w:r w:rsidRPr="00650CC2">
        <w:rPr>
          <w:spacing w:val="-4"/>
          <w:sz w:val="18"/>
          <w:szCs w:val="18"/>
          <w:rtl/>
        </w:rPr>
        <w:t xml:space="preserve"> </w:t>
      </w:r>
      <w:r w:rsidRPr="00650CC2">
        <w:rPr>
          <w:rFonts w:hint="eastAsia"/>
          <w:spacing w:val="-4"/>
          <w:sz w:val="18"/>
          <w:szCs w:val="18"/>
          <w:rtl/>
        </w:rPr>
        <w:t>המשרד</w:t>
      </w:r>
      <w:r w:rsidRPr="00650CC2">
        <w:rPr>
          <w:spacing w:val="-4"/>
          <w:sz w:val="18"/>
          <w:szCs w:val="18"/>
          <w:rtl/>
        </w:rPr>
        <w:t xml:space="preserve"> </w:t>
      </w:r>
      <w:r w:rsidRPr="00650CC2">
        <w:rPr>
          <w:rFonts w:hint="eastAsia"/>
          <w:spacing w:val="-4"/>
          <w:sz w:val="18"/>
          <w:szCs w:val="18"/>
          <w:rtl/>
        </w:rPr>
        <w:t>להג</w:t>
      </w:r>
      <w:r w:rsidRPr="00650CC2">
        <w:rPr>
          <w:spacing w:val="-4"/>
          <w:sz w:val="18"/>
          <w:szCs w:val="18"/>
          <w:rtl/>
        </w:rPr>
        <w:t>"</w:t>
      </w:r>
      <w:r w:rsidRPr="00650CC2">
        <w:rPr>
          <w:rFonts w:hint="eastAsia"/>
          <w:spacing w:val="-4"/>
          <w:sz w:val="18"/>
          <w:szCs w:val="18"/>
          <w:rtl/>
        </w:rPr>
        <w:t>ס</w:t>
      </w:r>
      <w:r>
        <w:rPr>
          <w:rStyle w:val="FootnoteReference0"/>
          <w:spacing w:val="-4"/>
          <w:sz w:val="18"/>
          <w:szCs w:val="18"/>
          <w:rtl/>
        </w:rPr>
        <w:footnoteReference w:id="21"/>
      </w:r>
      <w:r w:rsidRPr="00650CC2">
        <w:rPr>
          <w:spacing w:val="-4"/>
          <w:sz w:val="18"/>
          <w:szCs w:val="18"/>
          <w:rtl/>
        </w:rPr>
        <w:t xml:space="preserve">, </w:t>
      </w:r>
      <w:r w:rsidRPr="00650CC2">
        <w:rPr>
          <w:rFonts w:hint="eastAsia"/>
          <w:spacing w:val="-4"/>
          <w:sz w:val="18"/>
          <w:szCs w:val="18"/>
          <w:rtl/>
        </w:rPr>
        <w:t>תובעים</w:t>
      </w:r>
      <w:r w:rsidRPr="00EC0CA0">
        <w:rPr>
          <w:spacing w:val="-4"/>
          <w:sz w:val="18"/>
          <w:szCs w:val="18"/>
          <w:rtl/>
        </w:rPr>
        <w:t xml:space="preserve"> </w:t>
      </w:r>
      <w:r w:rsidRPr="00EC0CA0">
        <w:rPr>
          <w:rFonts w:hint="eastAsia"/>
          <w:spacing w:val="-4"/>
          <w:sz w:val="18"/>
          <w:szCs w:val="18"/>
          <w:rtl/>
        </w:rPr>
        <w:t>ברשויות</w:t>
      </w:r>
      <w:r w:rsidRPr="00EC0CA0">
        <w:rPr>
          <w:spacing w:val="-4"/>
          <w:sz w:val="18"/>
          <w:szCs w:val="18"/>
          <w:rtl/>
        </w:rPr>
        <w:t xml:space="preserve"> </w:t>
      </w:r>
      <w:r w:rsidRPr="00EC0CA0">
        <w:rPr>
          <w:rFonts w:hint="eastAsia"/>
          <w:spacing w:val="-4"/>
          <w:sz w:val="18"/>
          <w:szCs w:val="18"/>
          <w:rtl/>
        </w:rPr>
        <w:t>המקומיות</w:t>
      </w:r>
      <w:r w:rsidRPr="00EC0CA0">
        <w:rPr>
          <w:spacing w:val="-4"/>
          <w:sz w:val="18"/>
          <w:szCs w:val="18"/>
          <w:rtl/>
        </w:rPr>
        <w:t xml:space="preserve"> </w:t>
      </w:r>
      <w:r w:rsidRPr="00EC0CA0">
        <w:rPr>
          <w:rFonts w:hint="eastAsia"/>
          <w:spacing w:val="-4"/>
          <w:sz w:val="18"/>
          <w:szCs w:val="18"/>
          <w:rtl/>
        </w:rPr>
        <w:t>והעיריות</w:t>
      </w:r>
      <w:r>
        <w:rPr>
          <w:rStyle w:val="FootnoteReference0"/>
          <w:spacing w:val="-4"/>
          <w:sz w:val="18"/>
          <w:szCs w:val="18"/>
          <w:rtl/>
        </w:rPr>
        <w:footnoteReference w:id="22"/>
      </w:r>
      <w:r w:rsidRPr="00EC0CA0">
        <w:rPr>
          <w:spacing w:val="-4"/>
          <w:sz w:val="18"/>
          <w:szCs w:val="18"/>
          <w:rtl/>
        </w:rPr>
        <w:t xml:space="preserve"> </w:t>
      </w:r>
      <w:r w:rsidRPr="00EC0CA0">
        <w:rPr>
          <w:rFonts w:hint="eastAsia"/>
          <w:spacing w:val="-4"/>
          <w:sz w:val="18"/>
          <w:szCs w:val="18"/>
          <w:rtl/>
        </w:rPr>
        <w:t>ובהיקף</w:t>
      </w:r>
      <w:r w:rsidRPr="00EC0CA0">
        <w:rPr>
          <w:spacing w:val="-4"/>
          <w:sz w:val="18"/>
          <w:szCs w:val="18"/>
          <w:rtl/>
        </w:rPr>
        <w:t xml:space="preserve"> מצומצם יותר, בתיקים פליליים</w:t>
      </w:r>
      <w:r w:rsidRPr="00A97255">
        <w:rPr>
          <w:sz w:val="18"/>
          <w:szCs w:val="18"/>
          <w:rtl/>
        </w:rPr>
        <w:t xml:space="preserve"> </w:t>
      </w:r>
      <w:r w:rsidRPr="00A97255">
        <w:rPr>
          <w:rFonts w:hint="eastAsia"/>
          <w:sz w:val="18"/>
          <w:szCs w:val="18"/>
          <w:rtl/>
        </w:rPr>
        <w:t>נבחרים</w:t>
      </w:r>
      <w:r w:rsidRPr="00A97255">
        <w:rPr>
          <w:sz w:val="18"/>
          <w:szCs w:val="18"/>
          <w:rtl/>
        </w:rPr>
        <w:t xml:space="preserve"> או </w:t>
      </w:r>
      <w:r w:rsidRPr="00A97255">
        <w:rPr>
          <w:rFonts w:hint="eastAsia"/>
          <w:sz w:val="18"/>
          <w:szCs w:val="18"/>
          <w:rtl/>
        </w:rPr>
        <w:t>בתיקים</w:t>
      </w:r>
      <w:r w:rsidRPr="00A97255">
        <w:rPr>
          <w:sz w:val="18"/>
          <w:szCs w:val="18"/>
          <w:rtl/>
        </w:rPr>
        <w:t xml:space="preserve"> אזרחיים</w:t>
      </w:r>
      <w:r w:rsidRPr="00A97255">
        <w:rPr>
          <w:rFonts w:hint="cs"/>
          <w:sz w:val="18"/>
          <w:szCs w:val="18"/>
          <w:rtl/>
        </w:rPr>
        <w:t xml:space="preserve"> - הפרקליטות</w:t>
      </w:r>
      <w:r w:rsidRPr="00A97255">
        <w:rPr>
          <w:sz w:val="18"/>
          <w:szCs w:val="18"/>
          <w:rtl/>
        </w:rPr>
        <w:t xml:space="preserve">. </w:t>
      </w:r>
      <w:r w:rsidRPr="00A97255">
        <w:rPr>
          <w:rFonts w:hint="eastAsia"/>
          <w:sz w:val="18"/>
          <w:szCs w:val="18"/>
          <w:rtl/>
        </w:rPr>
        <w:t>התביעה</w:t>
      </w:r>
      <w:r w:rsidRPr="00A97255">
        <w:rPr>
          <w:sz w:val="18"/>
          <w:szCs w:val="18"/>
          <w:rtl/>
        </w:rPr>
        <w:t xml:space="preserve"> הרלוונטית מגישה כתב אישום ומנהלת הליכים פליליים </w:t>
      </w:r>
      <w:r w:rsidRPr="00A97255">
        <w:rPr>
          <w:rFonts w:hint="cs"/>
          <w:sz w:val="18"/>
          <w:szCs w:val="18"/>
          <w:rtl/>
        </w:rPr>
        <w:t>בבתי</w:t>
      </w:r>
      <w:r w:rsidRPr="00A97255">
        <w:rPr>
          <w:sz w:val="18"/>
          <w:szCs w:val="18"/>
          <w:rtl/>
        </w:rPr>
        <w:t xml:space="preserve"> משפט בערכאות שונות, לרבות בבתי משפט</w:t>
      </w:r>
      <w:r w:rsidRPr="00A97255">
        <w:rPr>
          <w:rFonts w:hint="cs"/>
          <w:sz w:val="18"/>
          <w:szCs w:val="18"/>
          <w:rtl/>
        </w:rPr>
        <w:t xml:space="preserve"> לעניינים מקומיים במקרה שהתובעת היא הרשות המקומית.</w:t>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נוסף על כך יש לציין כי גם אזרחים וארגונים סביבתיים יכולים לבצע אכיפה סביבתית. מדובר באכיפה אזרחית באמצעות תביעות נזיקיות</w:t>
      </w:r>
      <w:r>
        <w:rPr>
          <w:rStyle w:val="FootnoteReference0"/>
          <w:rFonts w:ascii="Tahoma" w:hAnsi="Tahoma" w:cs="Tahoma"/>
          <w:sz w:val="18"/>
          <w:szCs w:val="18"/>
          <w:rtl/>
        </w:rPr>
        <w:footnoteReference w:id="23"/>
      </w:r>
      <w:r w:rsidRPr="00A97255">
        <w:rPr>
          <w:rFonts w:ascii="Tahoma" w:hAnsi="Tahoma" w:cs="Tahoma" w:hint="cs"/>
          <w:sz w:val="18"/>
          <w:szCs w:val="18"/>
          <w:rtl/>
        </w:rPr>
        <w:t xml:space="preserve"> או תובענות ייצוגיות</w:t>
      </w:r>
      <w:r>
        <w:rPr>
          <w:rStyle w:val="FootnoteReference0"/>
          <w:rFonts w:ascii="Tahoma" w:hAnsi="Tahoma" w:cs="Tahoma"/>
          <w:sz w:val="18"/>
          <w:szCs w:val="18"/>
          <w:rtl/>
        </w:rPr>
        <w:footnoteReference w:id="24"/>
      </w:r>
      <w:r w:rsidRPr="00A97255">
        <w:rPr>
          <w:rFonts w:ascii="Tahoma" w:hAnsi="Tahoma" w:cs="Tahoma" w:hint="cs"/>
          <w:sz w:val="18"/>
          <w:szCs w:val="18"/>
          <w:rtl/>
        </w:rPr>
        <w:t>, למען תועלת</w:t>
      </w:r>
      <w:r w:rsidRPr="00A97255">
        <w:rPr>
          <w:rFonts w:ascii="Tahoma" w:hAnsi="Tahoma" w:cs="Tahoma"/>
          <w:sz w:val="18"/>
          <w:szCs w:val="18"/>
          <w:rtl/>
        </w:rPr>
        <w:t xml:space="preserve"> הציבור</w:t>
      </w:r>
      <w:r>
        <w:rPr>
          <w:rStyle w:val="FootnoteReference0"/>
          <w:rFonts w:ascii="Tahoma" w:hAnsi="Tahoma" w:cs="Tahoma"/>
          <w:sz w:val="18"/>
          <w:szCs w:val="18"/>
          <w:rtl/>
        </w:rPr>
        <w:footnoteReference w:id="25"/>
      </w:r>
      <w:r w:rsidRPr="00A97255">
        <w:rPr>
          <w:rFonts w:ascii="Tahoma" w:hAnsi="Tahoma" w:cs="Tahoma" w:hint="cs"/>
          <w:sz w:val="18"/>
          <w:szCs w:val="18"/>
          <w:rtl/>
        </w:rPr>
        <w:t xml:space="preserve">. </w:t>
      </w:r>
    </w:p>
    <w:p w:rsidR="00B924F2" w:rsidRPr="00A97255" w:rsidP="00A97255">
      <w:pPr>
        <w:spacing w:line="240" w:lineRule="exact"/>
        <w:ind w:right="2268"/>
        <w:jc w:val="both"/>
        <w:rPr>
          <w:rFonts w:ascii="Tahoma" w:hAnsi="Tahoma" w:cs="Tahoma"/>
          <w:sz w:val="18"/>
          <w:szCs w:val="18"/>
        </w:rPr>
      </w:pPr>
      <w:bookmarkStart w:id="9" w:name="_Toc524004482"/>
      <w:bookmarkStart w:id="10" w:name="_Toc529860471"/>
    </w:p>
    <w:p w:rsidR="00B924F2" w:rsidRPr="00A97255" w:rsidP="00A97255">
      <w:pPr>
        <w:spacing w:line="240" w:lineRule="exact"/>
        <w:ind w:right="2268"/>
        <w:jc w:val="both"/>
        <w:rPr>
          <w:rFonts w:ascii="Tahoma" w:hAnsi="Tahoma" w:cs="Tahoma"/>
          <w:sz w:val="18"/>
          <w:szCs w:val="18"/>
          <w:rtl/>
        </w:rPr>
      </w:pPr>
    </w:p>
    <w:p w:rsidR="00B924F2" w:rsidRPr="005120F5" w:rsidP="002806A1">
      <w:pPr>
        <w:pStyle w:val="KOT4"/>
        <w:rPr>
          <w:rtl/>
        </w:rPr>
      </w:pPr>
      <w:r w:rsidRPr="005120F5">
        <w:rPr>
          <w:rFonts w:hint="cs"/>
          <w:spacing w:val="-4"/>
          <w:rtl/>
        </w:rPr>
        <w:t>פעולות הביקורת</w:t>
      </w:r>
      <w:bookmarkEnd w:id="8"/>
      <w:bookmarkEnd w:id="9"/>
      <w:bookmarkEnd w:id="10"/>
    </w:p>
    <w:p w:rsidR="00B924F2" w:rsidRPr="00A97255" w:rsidP="00A97255">
      <w:pPr>
        <w:spacing w:line="240" w:lineRule="exact"/>
        <w:ind w:right="2268"/>
        <w:jc w:val="both"/>
        <w:rPr>
          <w:rFonts w:ascii="Tahoma" w:hAnsi="Tahoma" w:cs="Tahoma"/>
          <w:sz w:val="18"/>
          <w:szCs w:val="18"/>
          <w:rtl/>
        </w:rPr>
      </w:pPr>
      <w:r w:rsidRPr="00A97255">
        <w:rPr>
          <w:rFonts w:ascii="Tahoma" w:hAnsi="Tahoma" w:cs="Tahoma"/>
          <w:sz w:val="18"/>
          <w:szCs w:val="18"/>
          <w:rtl/>
        </w:rPr>
        <w:t xml:space="preserve">בחודשים </w:t>
      </w:r>
      <w:r w:rsidRPr="00A97255">
        <w:rPr>
          <w:rFonts w:ascii="Tahoma" w:hAnsi="Tahoma" w:cs="Tahoma" w:hint="cs"/>
          <w:sz w:val="18"/>
          <w:szCs w:val="18"/>
          <w:rtl/>
        </w:rPr>
        <w:t>פברואר עד אוגוסט</w:t>
      </w:r>
      <w:r w:rsidRPr="00A97255">
        <w:rPr>
          <w:rFonts w:ascii="Tahoma" w:hAnsi="Tahoma" w:cs="Tahoma"/>
          <w:sz w:val="18"/>
          <w:szCs w:val="18"/>
          <w:rtl/>
        </w:rPr>
        <w:t xml:space="preserve"> 201</w:t>
      </w:r>
      <w:r w:rsidRPr="00A97255">
        <w:rPr>
          <w:rFonts w:ascii="Tahoma" w:hAnsi="Tahoma" w:cs="Tahoma" w:hint="cs"/>
          <w:sz w:val="18"/>
          <w:szCs w:val="18"/>
          <w:rtl/>
        </w:rPr>
        <w:t>8</w:t>
      </w:r>
      <w:r w:rsidRPr="00A97255">
        <w:rPr>
          <w:rFonts w:ascii="Tahoma" w:hAnsi="Tahoma" w:cs="Tahoma"/>
          <w:sz w:val="18"/>
          <w:szCs w:val="18"/>
          <w:rtl/>
        </w:rPr>
        <w:t xml:space="preserve"> </w:t>
      </w:r>
      <w:r w:rsidRPr="00A97255">
        <w:rPr>
          <w:rFonts w:ascii="Tahoma" w:hAnsi="Tahoma" w:cs="Tahoma" w:hint="cs"/>
          <w:sz w:val="18"/>
          <w:szCs w:val="18"/>
          <w:rtl/>
        </w:rPr>
        <w:t>(להלן</w:t>
      </w:r>
      <w:r w:rsidRPr="00A97255">
        <w:rPr>
          <w:rFonts w:ascii="Tahoma" w:hAnsi="Tahoma" w:cs="Tahoma"/>
          <w:sz w:val="18"/>
          <w:szCs w:val="18"/>
          <w:rtl/>
        </w:rPr>
        <w:t xml:space="preserve"> </w:t>
      </w:r>
      <w:r w:rsidRPr="00A97255">
        <w:rPr>
          <w:rFonts w:ascii="Tahoma" w:hAnsi="Tahoma" w:cs="Tahoma" w:hint="cs"/>
          <w:sz w:val="18"/>
          <w:szCs w:val="18"/>
          <w:rtl/>
        </w:rPr>
        <w:t xml:space="preserve">- מועד סיום הביקורת) </w:t>
      </w:r>
      <w:r w:rsidRPr="00A97255">
        <w:rPr>
          <w:rFonts w:ascii="Tahoma" w:hAnsi="Tahoma" w:cs="Tahoma"/>
          <w:sz w:val="18"/>
          <w:szCs w:val="18"/>
          <w:rtl/>
        </w:rPr>
        <w:t xml:space="preserve">בדק משרד מבקר המדינה </w:t>
      </w:r>
      <w:r w:rsidRPr="00A97255">
        <w:rPr>
          <w:rFonts w:ascii="Tahoma" w:hAnsi="Tahoma" w:cs="Tahoma" w:hint="cs"/>
          <w:sz w:val="18"/>
          <w:szCs w:val="18"/>
          <w:rtl/>
        </w:rPr>
        <w:t xml:space="preserve">היבטים שונים של אכיפה בתחומי הגנת הסביבה, לרבות היבטים הנוגעים לביצוע אכיפה מינהלית ואכיפה פלילית, ובקרה על יעילותן. </w:t>
      </w:r>
      <w:r w:rsidRPr="00A97255">
        <w:rPr>
          <w:rFonts w:ascii="Tahoma" w:hAnsi="Tahoma" w:cs="Tahoma"/>
          <w:sz w:val="18"/>
          <w:szCs w:val="18"/>
          <w:rtl/>
        </w:rPr>
        <w:t>הב</w:t>
      </w:r>
      <w:r w:rsidRPr="00A97255">
        <w:rPr>
          <w:rFonts w:ascii="Tahoma" w:hAnsi="Tahoma" w:cs="Tahoma" w:hint="cs"/>
          <w:sz w:val="18"/>
          <w:szCs w:val="18"/>
          <w:rtl/>
        </w:rPr>
        <w:t xml:space="preserve">יקורת </w:t>
      </w:r>
      <w:r w:rsidRPr="00A97255">
        <w:rPr>
          <w:rFonts w:ascii="Tahoma" w:hAnsi="Tahoma" w:cs="Tahoma"/>
          <w:sz w:val="18"/>
          <w:szCs w:val="18"/>
          <w:rtl/>
        </w:rPr>
        <w:t>נע</w:t>
      </w:r>
      <w:r w:rsidRPr="00A97255">
        <w:rPr>
          <w:rFonts w:ascii="Tahoma" w:hAnsi="Tahoma" w:cs="Tahoma" w:hint="cs"/>
          <w:sz w:val="18"/>
          <w:szCs w:val="18"/>
          <w:rtl/>
        </w:rPr>
        <w:t>רכה</w:t>
      </w:r>
      <w:r w:rsidRPr="00A97255">
        <w:rPr>
          <w:rFonts w:ascii="Tahoma" w:hAnsi="Tahoma" w:cs="Tahoma"/>
          <w:sz w:val="18"/>
          <w:szCs w:val="18"/>
          <w:rtl/>
        </w:rPr>
        <w:t xml:space="preserve"> </w:t>
      </w:r>
      <w:r w:rsidRPr="00A97255">
        <w:rPr>
          <w:rFonts w:ascii="Tahoma" w:hAnsi="Tahoma" w:cs="Tahoma" w:hint="cs"/>
          <w:sz w:val="18"/>
          <w:szCs w:val="18"/>
          <w:rtl/>
        </w:rPr>
        <w:t xml:space="preserve">באגפים שונים במשרד להג"ס, במחוזות דרום ומרכז במשרד ובמשטרה הירוקה. כמו כן, נבחנה האכיפה הסביבתית בידי הרשויות המקומיות בישראל באמצעות שאלון שנשלח אליהן. בדיקות השלמה בוצעו במשרד הפנים ובמשרד המשפטים. עדכונים בכמה נושאים נעשו עד ינואר 2019. בשל היקף היריעה, דוח זה לא יעסוק בשלב התביעה וניהול ההליכים בבתי המשפט. </w:t>
      </w:r>
    </w:p>
    <w:p w:rsidR="00B924F2" w:rsidRPr="00A97255" w:rsidP="00A97255">
      <w:pPr>
        <w:spacing w:line="240" w:lineRule="exact"/>
        <w:ind w:right="2268"/>
        <w:jc w:val="both"/>
        <w:rPr>
          <w:rFonts w:ascii="Tahoma" w:hAnsi="Tahoma" w:cs="Tahoma"/>
          <w:sz w:val="18"/>
          <w:szCs w:val="18"/>
          <w:rtl/>
        </w:rPr>
      </w:pPr>
    </w:p>
    <w:p w:rsidR="005C47D0" w:rsidP="00CA1951">
      <w:pPr>
        <w:pStyle w:val="KOT2"/>
        <w:jc w:val="center"/>
        <w:rPr>
          <w:b/>
          <w:bCs/>
          <w:rtl/>
        </w:rPr>
        <w:sectPr w:rsidSect="00890ED9">
          <w:headerReference w:type="even" r:id="rId15"/>
          <w:headerReference w:type="default" r:id="rId16"/>
          <w:pgSz w:w="11906" w:h="16838" w:code="9"/>
          <w:pgMar w:top="3119" w:right="1701" w:bottom="3119" w:left="1701" w:header="1559" w:footer="709" w:gutter="0"/>
          <w:cols w:space="708"/>
          <w:bidi/>
          <w:rtlGutter/>
          <w:docGrid w:linePitch="360"/>
        </w:sectPr>
      </w:pPr>
      <w:bookmarkStart w:id="11" w:name="_Toc529860472"/>
      <w:bookmarkStart w:id="12" w:name="_Toc524004483"/>
    </w:p>
    <w:p w:rsidR="00B924F2" w:rsidRPr="005C47D0" w:rsidP="005C47D0">
      <w:pPr>
        <w:pStyle w:val="NAME"/>
        <w:rPr>
          <w:rtl/>
        </w:rPr>
      </w:pPr>
      <w:r w:rsidRPr="005C47D0">
        <w:rPr>
          <w:rFonts w:hint="eastAsia"/>
          <w:rtl/>
        </w:rPr>
        <w:t>אכיפה</w:t>
      </w:r>
      <w:r w:rsidRPr="005C47D0">
        <w:rPr>
          <w:rtl/>
        </w:rPr>
        <w:t xml:space="preserve"> </w:t>
      </w:r>
      <w:r w:rsidRPr="005C47D0">
        <w:rPr>
          <w:rFonts w:hint="eastAsia"/>
          <w:rtl/>
        </w:rPr>
        <w:t>סביבתית</w:t>
      </w:r>
      <w:r w:rsidRPr="005C47D0">
        <w:rPr>
          <w:rtl/>
        </w:rPr>
        <w:t xml:space="preserve"> </w:t>
      </w:r>
      <w:r w:rsidRPr="005C47D0">
        <w:rPr>
          <w:rFonts w:hint="eastAsia"/>
          <w:rtl/>
        </w:rPr>
        <w:t>על</w:t>
      </w:r>
      <w:r w:rsidRPr="005C47D0">
        <w:rPr>
          <w:rtl/>
        </w:rPr>
        <w:t xml:space="preserve"> </w:t>
      </w:r>
      <w:r w:rsidRPr="005C47D0">
        <w:rPr>
          <w:rFonts w:hint="eastAsia"/>
          <w:rtl/>
        </w:rPr>
        <w:t>ידי</w:t>
      </w:r>
      <w:r w:rsidRPr="005C47D0">
        <w:rPr>
          <w:rtl/>
        </w:rPr>
        <w:t xml:space="preserve"> </w:t>
      </w:r>
      <w:r w:rsidR="005C47D0">
        <w:br/>
      </w:r>
      <w:r w:rsidRPr="005C47D0">
        <w:rPr>
          <w:rFonts w:hint="eastAsia"/>
          <w:rtl/>
        </w:rPr>
        <w:t>המשרד</w:t>
      </w:r>
      <w:r w:rsidRPr="005C47D0">
        <w:rPr>
          <w:rtl/>
        </w:rPr>
        <w:t xml:space="preserve"> </w:t>
      </w:r>
      <w:r w:rsidRPr="005C47D0">
        <w:rPr>
          <w:rFonts w:hint="eastAsia"/>
          <w:rtl/>
        </w:rPr>
        <w:t>להגנת</w:t>
      </w:r>
      <w:r w:rsidRPr="005C47D0">
        <w:rPr>
          <w:rtl/>
        </w:rPr>
        <w:t xml:space="preserve"> </w:t>
      </w:r>
      <w:r w:rsidRPr="005C47D0">
        <w:rPr>
          <w:rFonts w:hint="eastAsia"/>
          <w:rtl/>
        </w:rPr>
        <w:t>הסביבה</w:t>
      </w:r>
      <w:bookmarkEnd w:id="11"/>
    </w:p>
    <w:p w:rsidR="005C47D0" w:rsidP="005C47D0">
      <w:pPr>
        <w:spacing w:line="240" w:lineRule="exact"/>
        <w:ind w:right="2268"/>
        <w:jc w:val="both"/>
        <w:rPr>
          <w:rFonts w:ascii="Tahoma" w:hAnsi="Tahoma" w:cs="Tahoma"/>
          <w:sz w:val="18"/>
          <w:szCs w:val="18"/>
          <w:rtl/>
        </w:rPr>
        <w:sectPr w:rsidSect="005C47D0">
          <w:type w:val="oddPage"/>
          <w:pgSz w:w="11906" w:h="16838" w:code="9"/>
          <w:pgMar w:top="3119" w:right="1701" w:bottom="3119" w:left="1701" w:header="1559" w:footer="709" w:gutter="0"/>
          <w:cols w:space="708"/>
          <w:bidi/>
          <w:rtlGutter/>
          <w:docGrid w:linePitch="360"/>
        </w:sectPr>
      </w:pPr>
      <w:bookmarkStart w:id="13" w:name="_Toc529860473"/>
    </w:p>
    <w:p w:rsidR="00B924F2" w:rsidP="00CA1951">
      <w:pPr>
        <w:pStyle w:val="KOT2"/>
        <w:pageBreakBefore w:val="0"/>
        <w:rPr>
          <w:rtl/>
        </w:rPr>
      </w:pPr>
      <w:r w:rsidRPr="009B65D0">
        <w:rPr>
          <w:rFonts w:hint="eastAsia"/>
          <w:spacing w:val="-4"/>
          <w:rtl/>
        </w:rPr>
        <w:t>קשיים</w:t>
      </w:r>
      <w:r w:rsidRPr="009B65D0">
        <w:rPr>
          <w:spacing w:val="-4"/>
          <w:rtl/>
        </w:rPr>
        <w:t xml:space="preserve"> </w:t>
      </w:r>
      <w:r w:rsidRPr="009B65D0">
        <w:rPr>
          <w:rFonts w:hint="eastAsia"/>
          <w:spacing w:val="-4"/>
          <w:rtl/>
        </w:rPr>
        <w:t>וחסמים</w:t>
      </w:r>
      <w:r w:rsidRPr="009B65D0">
        <w:rPr>
          <w:spacing w:val="-4"/>
          <w:rtl/>
        </w:rPr>
        <w:t xml:space="preserve"> </w:t>
      </w:r>
      <w:r w:rsidRPr="009B65D0">
        <w:rPr>
          <w:rFonts w:hint="eastAsia"/>
          <w:spacing w:val="-4"/>
          <w:rtl/>
        </w:rPr>
        <w:t>רוחביים</w:t>
      </w:r>
      <w:r w:rsidRPr="009B65D0">
        <w:rPr>
          <w:spacing w:val="-4"/>
          <w:rtl/>
        </w:rPr>
        <w:t xml:space="preserve"> </w:t>
      </w:r>
      <w:r w:rsidRPr="009B65D0">
        <w:rPr>
          <w:rFonts w:hint="eastAsia"/>
          <w:spacing w:val="-4"/>
          <w:rtl/>
        </w:rPr>
        <w:t>באכיפה</w:t>
      </w:r>
      <w:r w:rsidRPr="009B65D0">
        <w:rPr>
          <w:spacing w:val="-4"/>
          <w:rtl/>
        </w:rPr>
        <w:t xml:space="preserve"> </w:t>
      </w:r>
      <w:bookmarkEnd w:id="12"/>
      <w:r w:rsidRPr="009B65D0">
        <w:rPr>
          <w:rFonts w:hint="eastAsia"/>
          <w:spacing w:val="-4"/>
          <w:rtl/>
        </w:rPr>
        <w:t>סביבתית</w:t>
      </w:r>
      <w:bookmarkEnd w:id="13"/>
    </w:p>
    <w:p w:rsidR="00B924F2" w:rsidRPr="005120F5" w:rsidP="002806A1">
      <w:pPr>
        <w:pStyle w:val="KOT4"/>
        <w:rPr>
          <w:rtl/>
        </w:rPr>
      </w:pPr>
      <w:bookmarkStart w:id="14" w:name="_Toc524004484"/>
      <w:bookmarkStart w:id="15" w:name="_Toc529860474"/>
      <w:r w:rsidRPr="00FD5278">
        <w:rPr>
          <w:rFonts w:hint="cs"/>
          <w:rtl/>
        </w:rPr>
        <w:t>תורת האכיפה הסביבתית</w:t>
      </w:r>
      <w:bookmarkEnd w:id="14"/>
      <w:bookmarkEnd w:id="15"/>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המשרד להג</w:t>
      </w:r>
      <w:r w:rsidRPr="00A97255">
        <w:rPr>
          <w:rFonts w:ascii="Tahoma" w:hAnsi="Tahoma" w:cs="Tahoma"/>
          <w:sz w:val="18"/>
          <w:szCs w:val="18"/>
          <w:rtl/>
        </w:rPr>
        <w:t>"</w:t>
      </w:r>
      <w:r w:rsidRPr="00A97255">
        <w:rPr>
          <w:rFonts w:ascii="Tahoma" w:hAnsi="Tahoma" w:cs="Tahoma" w:hint="cs"/>
          <w:sz w:val="18"/>
          <w:szCs w:val="18"/>
          <w:rtl/>
        </w:rPr>
        <w:t>ס מופקד על הרגולציה הסביבתית בישראל, ואחד מתפקידיו העיקריים הוא לפקח על קיום דיני הגנת הסביבה בכלל ועל עמידה בתנאים של הרגולציה הסביבתית בפרט, ולאכוף אותם. מדובר ב</w:t>
      </w:r>
      <w:r w:rsidRPr="00A97255">
        <w:rPr>
          <w:rFonts w:ascii="Tahoma" w:hAnsi="Tahoma" w:cs="Tahoma"/>
          <w:sz w:val="18"/>
          <w:szCs w:val="18"/>
          <w:rtl/>
        </w:rPr>
        <w:t xml:space="preserve">מנגנון </w:t>
      </w:r>
      <w:r w:rsidRPr="00A97255">
        <w:rPr>
          <w:rFonts w:ascii="Tahoma" w:hAnsi="Tahoma" w:cs="Tahoma" w:hint="cs"/>
          <w:sz w:val="18"/>
          <w:szCs w:val="18"/>
          <w:rtl/>
        </w:rPr>
        <w:t>ל</w:t>
      </w:r>
      <w:r w:rsidRPr="00A97255">
        <w:rPr>
          <w:rFonts w:ascii="Tahoma" w:hAnsi="Tahoma" w:cs="Tahoma"/>
          <w:sz w:val="18"/>
          <w:szCs w:val="18"/>
          <w:rtl/>
        </w:rPr>
        <w:t xml:space="preserve">איסוף מידע </w:t>
      </w:r>
      <w:r w:rsidRPr="00A97255">
        <w:rPr>
          <w:rFonts w:ascii="Tahoma" w:hAnsi="Tahoma" w:cs="Tahoma" w:hint="cs"/>
          <w:sz w:val="18"/>
          <w:szCs w:val="18"/>
          <w:rtl/>
        </w:rPr>
        <w:t>לגבי</w:t>
      </w:r>
      <w:r w:rsidRPr="00A97255">
        <w:rPr>
          <w:rFonts w:ascii="Tahoma" w:hAnsi="Tahoma" w:cs="Tahoma"/>
          <w:sz w:val="18"/>
          <w:szCs w:val="18"/>
          <w:rtl/>
        </w:rPr>
        <w:t xml:space="preserve"> אופן </w:t>
      </w:r>
      <w:r w:rsidRPr="00A97255">
        <w:rPr>
          <w:rFonts w:ascii="Tahoma" w:hAnsi="Tahoma" w:cs="Tahoma" w:hint="eastAsia"/>
          <w:sz w:val="18"/>
          <w:szCs w:val="18"/>
          <w:rtl/>
        </w:rPr>
        <w:t>יי</w:t>
      </w:r>
      <w:r w:rsidRPr="00A97255">
        <w:rPr>
          <w:rFonts w:ascii="Tahoma" w:hAnsi="Tahoma" w:cs="Tahoma"/>
          <w:sz w:val="18"/>
          <w:szCs w:val="18"/>
          <w:rtl/>
        </w:rPr>
        <w:t>שום ה</w:t>
      </w:r>
      <w:r w:rsidRPr="00A97255">
        <w:rPr>
          <w:rFonts w:ascii="Tahoma" w:hAnsi="Tahoma" w:cs="Tahoma" w:hint="eastAsia"/>
          <w:sz w:val="18"/>
          <w:szCs w:val="18"/>
          <w:rtl/>
        </w:rPr>
        <w:t>נורמות</w:t>
      </w:r>
      <w:r w:rsidRPr="00A97255">
        <w:rPr>
          <w:rFonts w:ascii="Tahoma" w:hAnsi="Tahoma" w:cs="Tahoma" w:hint="cs"/>
          <w:sz w:val="18"/>
          <w:szCs w:val="18"/>
          <w:rtl/>
        </w:rPr>
        <w:t xml:space="preserve"> והתנאים שנקבעו</w:t>
      </w:r>
      <w:r w:rsidRPr="00A97255">
        <w:rPr>
          <w:rFonts w:ascii="Tahoma" w:hAnsi="Tahoma" w:cs="Tahoma"/>
          <w:sz w:val="18"/>
          <w:szCs w:val="18"/>
          <w:rtl/>
        </w:rPr>
        <w:t xml:space="preserve"> </w:t>
      </w:r>
      <w:r w:rsidRPr="00A97255">
        <w:rPr>
          <w:rFonts w:ascii="Tahoma" w:hAnsi="Tahoma" w:cs="Tahoma" w:hint="eastAsia"/>
          <w:sz w:val="18"/>
          <w:szCs w:val="18"/>
          <w:rtl/>
        </w:rPr>
        <w:t>ומידת</w:t>
      </w:r>
      <w:r w:rsidRPr="00A97255">
        <w:rPr>
          <w:rFonts w:ascii="Tahoma" w:hAnsi="Tahoma" w:cs="Tahoma"/>
          <w:sz w:val="18"/>
          <w:szCs w:val="18"/>
          <w:rtl/>
        </w:rPr>
        <w:t xml:space="preserve"> </w:t>
      </w:r>
      <w:r w:rsidRPr="00A97255">
        <w:rPr>
          <w:rFonts w:ascii="Tahoma" w:hAnsi="Tahoma" w:cs="Tahoma" w:hint="eastAsia"/>
          <w:sz w:val="18"/>
          <w:szCs w:val="18"/>
          <w:rtl/>
        </w:rPr>
        <w:t>הציות</w:t>
      </w:r>
      <w:r w:rsidRPr="00A97255">
        <w:rPr>
          <w:rFonts w:ascii="Tahoma" w:hAnsi="Tahoma" w:cs="Tahoma"/>
          <w:sz w:val="18"/>
          <w:szCs w:val="18"/>
          <w:rtl/>
        </w:rPr>
        <w:t xml:space="preserve"> </w:t>
      </w:r>
      <w:r w:rsidRPr="00A97255">
        <w:rPr>
          <w:rFonts w:ascii="Tahoma" w:hAnsi="Tahoma" w:cs="Tahoma" w:hint="eastAsia"/>
          <w:sz w:val="18"/>
          <w:szCs w:val="18"/>
          <w:rtl/>
        </w:rPr>
        <w:t>לה</w:t>
      </w:r>
      <w:r w:rsidRPr="00A97255">
        <w:rPr>
          <w:rFonts w:ascii="Tahoma" w:hAnsi="Tahoma" w:cs="Tahoma" w:hint="cs"/>
          <w:sz w:val="18"/>
          <w:szCs w:val="18"/>
          <w:rtl/>
        </w:rPr>
        <w:t>ם</w:t>
      </w:r>
      <w:r w:rsidRPr="00A97255">
        <w:rPr>
          <w:rFonts w:ascii="Tahoma" w:hAnsi="Tahoma" w:cs="Tahoma"/>
          <w:sz w:val="18"/>
          <w:szCs w:val="18"/>
          <w:rtl/>
        </w:rPr>
        <w:t>,</w:t>
      </w:r>
      <w:r w:rsidRPr="00A97255">
        <w:rPr>
          <w:rFonts w:ascii="Tahoma" w:hAnsi="Tahoma" w:cs="Tahoma" w:hint="cs"/>
          <w:sz w:val="18"/>
          <w:szCs w:val="18"/>
          <w:rtl/>
        </w:rPr>
        <w:t xml:space="preserve"> והאכיפה</w:t>
      </w:r>
      <w:r w:rsidRPr="00A97255">
        <w:rPr>
          <w:rFonts w:ascii="Tahoma" w:hAnsi="Tahoma" w:cs="Tahoma" w:hint="eastAsia"/>
          <w:sz w:val="18"/>
          <w:szCs w:val="18"/>
          <w:rtl/>
        </w:rPr>
        <w:t xml:space="preserve"> היא</w:t>
      </w:r>
      <w:r w:rsidRPr="00A97255">
        <w:rPr>
          <w:rFonts w:ascii="Tahoma" w:hAnsi="Tahoma" w:cs="Tahoma"/>
          <w:sz w:val="18"/>
          <w:szCs w:val="18"/>
          <w:rtl/>
        </w:rPr>
        <w:t xml:space="preserve"> </w:t>
      </w:r>
      <w:r w:rsidRPr="00A97255">
        <w:rPr>
          <w:rFonts w:ascii="Tahoma" w:hAnsi="Tahoma" w:cs="Tahoma" w:hint="cs"/>
          <w:sz w:val="18"/>
          <w:szCs w:val="18"/>
          <w:rtl/>
        </w:rPr>
        <w:t>יישום</w:t>
      </w:r>
      <w:r w:rsidRPr="00A97255">
        <w:rPr>
          <w:rFonts w:ascii="Tahoma" w:hAnsi="Tahoma" w:cs="Tahoma"/>
          <w:sz w:val="18"/>
          <w:szCs w:val="18"/>
          <w:rtl/>
        </w:rPr>
        <w:t xml:space="preserve"> </w:t>
      </w:r>
      <w:r w:rsidRPr="00A97255">
        <w:rPr>
          <w:rFonts w:ascii="Tahoma" w:hAnsi="Tahoma" w:cs="Tahoma" w:hint="eastAsia"/>
          <w:sz w:val="18"/>
          <w:szCs w:val="18"/>
          <w:rtl/>
        </w:rPr>
        <w:t>הנורמות</w:t>
      </w:r>
      <w:r w:rsidRPr="00A97255">
        <w:rPr>
          <w:rFonts w:ascii="Tahoma" w:hAnsi="Tahoma" w:cs="Tahoma" w:hint="cs"/>
          <w:sz w:val="18"/>
          <w:szCs w:val="18"/>
          <w:rtl/>
        </w:rPr>
        <w:t xml:space="preserve"> והתנאים</w:t>
      </w:r>
      <w:r w:rsidRPr="00A97255">
        <w:rPr>
          <w:rFonts w:ascii="Tahoma" w:hAnsi="Tahoma" w:cs="Tahoma"/>
          <w:sz w:val="18"/>
          <w:szCs w:val="18"/>
          <w:rtl/>
        </w:rPr>
        <w:t xml:space="preserve"> </w:t>
      </w:r>
      <w:r w:rsidRPr="00A97255">
        <w:rPr>
          <w:rFonts w:ascii="Tahoma" w:hAnsi="Tahoma" w:cs="Tahoma" w:hint="eastAsia"/>
          <w:sz w:val="18"/>
          <w:szCs w:val="18"/>
          <w:rtl/>
        </w:rPr>
        <w:t>באמצעות</w:t>
      </w:r>
      <w:r w:rsidRPr="00A97255">
        <w:rPr>
          <w:rFonts w:ascii="Tahoma" w:hAnsi="Tahoma" w:cs="Tahoma"/>
          <w:sz w:val="18"/>
          <w:szCs w:val="18"/>
          <w:rtl/>
        </w:rPr>
        <w:t xml:space="preserve"> </w:t>
      </w:r>
      <w:r w:rsidRPr="00A97255">
        <w:rPr>
          <w:rFonts w:ascii="Tahoma" w:hAnsi="Tahoma" w:cs="Tahoma" w:hint="eastAsia"/>
          <w:sz w:val="18"/>
          <w:szCs w:val="18"/>
          <w:rtl/>
        </w:rPr>
        <w:t>הפעלת</w:t>
      </w:r>
      <w:r w:rsidRPr="00A97255">
        <w:rPr>
          <w:rFonts w:ascii="Tahoma" w:hAnsi="Tahoma" w:cs="Tahoma"/>
          <w:sz w:val="18"/>
          <w:szCs w:val="18"/>
          <w:rtl/>
        </w:rPr>
        <w:t xml:space="preserve"> </w:t>
      </w:r>
      <w:r w:rsidRPr="00A97255">
        <w:rPr>
          <w:rFonts w:ascii="Tahoma" w:hAnsi="Tahoma" w:cs="Tahoma" w:hint="eastAsia"/>
          <w:sz w:val="18"/>
          <w:szCs w:val="18"/>
          <w:rtl/>
        </w:rPr>
        <w:t>סנקציות</w:t>
      </w:r>
      <w:r w:rsidRPr="00A97255">
        <w:rPr>
          <w:rFonts w:ascii="Tahoma" w:hAnsi="Tahoma" w:cs="Tahoma"/>
          <w:sz w:val="18"/>
          <w:szCs w:val="18"/>
          <w:rtl/>
        </w:rPr>
        <w:t xml:space="preserve">, </w:t>
      </w:r>
      <w:r w:rsidRPr="00A97255">
        <w:rPr>
          <w:rFonts w:ascii="Tahoma" w:hAnsi="Tahoma" w:cs="Tahoma" w:hint="eastAsia"/>
          <w:sz w:val="18"/>
          <w:szCs w:val="18"/>
          <w:rtl/>
        </w:rPr>
        <w:t>בהתאם למידע שנאסף</w:t>
      </w:r>
      <w:r w:rsidRPr="00A97255">
        <w:rPr>
          <w:rFonts w:ascii="Tahoma" w:hAnsi="Tahoma" w:cs="Tahoma"/>
          <w:sz w:val="18"/>
          <w:szCs w:val="18"/>
          <w:rtl/>
        </w:rPr>
        <w:t xml:space="preserve"> ב</w:t>
      </w:r>
      <w:r w:rsidRPr="00A97255">
        <w:rPr>
          <w:rFonts w:ascii="Tahoma" w:hAnsi="Tahoma" w:cs="Tahoma" w:hint="cs"/>
          <w:sz w:val="18"/>
          <w:szCs w:val="18"/>
          <w:rtl/>
        </w:rPr>
        <w:t>הליך</w:t>
      </w:r>
      <w:r w:rsidRPr="00A97255">
        <w:rPr>
          <w:rFonts w:ascii="Tahoma" w:hAnsi="Tahoma" w:cs="Tahoma"/>
          <w:sz w:val="18"/>
          <w:szCs w:val="18"/>
          <w:rtl/>
        </w:rPr>
        <w:t xml:space="preserve"> </w:t>
      </w:r>
      <w:r w:rsidRPr="00A97255">
        <w:rPr>
          <w:rFonts w:ascii="Tahoma" w:hAnsi="Tahoma" w:cs="Tahoma" w:hint="cs"/>
          <w:sz w:val="18"/>
          <w:szCs w:val="18"/>
          <w:rtl/>
        </w:rPr>
        <w:t xml:space="preserve">הפיקוח. מנגנון הפיקוח והאכיפה מיועד לעודד, בין היתר, ציות לחוק ולהטמיע בקרב הציבור את קיומם של כלל, תקן או נורמה סביבתיים שעליו לעמוד בהם. </w:t>
      </w:r>
    </w:p>
    <w:p w:rsidR="00B924F2" w:rsidRPr="00A97255" w:rsidP="00A97255">
      <w:pPr>
        <w:spacing w:line="240" w:lineRule="exact"/>
        <w:ind w:right="2268"/>
        <w:jc w:val="both"/>
        <w:rPr>
          <w:rFonts w:ascii="Tahoma" w:hAnsi="Tahoma" w:cs="Tahoma"/>
          <w:sz w:val="18"/>
          <w:szCs w:val="18"/>
          <w:rtl/>
        </w:rPr>
      </w:pPr>
    </w:p>
    <w:p w:rsidR="00B924F2" w:rsidRPr="005120F5" w:rsidP="00E94523">
      <w:pPr>
        <w:pStyle w:val="KOT5"/>
        <w:rPr>
          <w:rtl/>
        </w:rPr>
      </w:pPr>
      <w:bookmarkStart w:id="16" w:name="_Toc529860475"/>
      <w:r w:rsidRPr="005120F5">
        <w:rPr>
          <w:rFonts w:hint="cs"/>
          <w:rtl/>
        </w:rPr>
        <w:t>תורת אכיפה משרדית</w:t>
      </w:r>
      <w:bookmarkEnd w:id="16"/>
      <w:r w:rsidRPr="005120F5">
        <w:rPr>
          <w:rFonts w:hint="cs"/>
          <w:rtl/>
        </w:rPr>
        <w:t xml:space="preserve"> </w:t>
      </w:r>
    </w:p>
    <w:p w:rsidR="00B924F2" w:rsidRPr="00A97255" w:rsidP="00716A38">
      <w:pPr>
        <w:spacing w:line="240" w:lineRule="exact"/>
        <w:ind w:right="2268"/>
        <w:jc w:val="both"/>
        <w:rPr>
          <w:rFonts w:ascii="Tahoma" w:hAnsi="Tahoma" w:cs="Tahoma"/>
          <w:sz w:val="18"/>
          <w:szCs w:val="18"/>
          <w:rtl/>
        </w:rPr>
      </w:pPr>
      <w:r w:rsidRPr="00A97255">
        <w:rPr>
          <w:rFonts w:ascii="Tahoma" w:hAnsi="Tahoma" w:cs="Tahoma" w:hint="cs"/>
          <w:sz w:val="18"/>
          <w:szCs w:val="18"/>
          <w:rtl/>
        </w:rPr>
        <w:t xml:space="preserve">פיקוח והטלת סנקציות על ידי המדינה, בכל תחום שהוא, דורשים עמידה בערכי היסוד של </w:t>
      </w:r>
      <w:r w:rsidRPr="00A97255">
        <w:rPr>
          <w:rFonts w:ascii="Tahoma" w:hAnsi="Tahoma" w:cs="Tahoma" w:hint="eastAsia"/>
          <w:sz w:val="18"/>
          <w:szCs w:val="18"/>
          <w:rtl/>
        </w:rPr>
        <w:t>השיטה</w:t>
      </w:r>
      <w:r w:rsidRPr="00A97255">
        <w:rPr>
          <w:rFonts w:ascii="Tahoma" w:hAnsi="Tahoma" w:cs="Tahoma" w:hint="cs"/>
          <w:sz w:val="18"/>
          <w:szCs w:val="18"/>
          <w:rtl/>
        </w:rPr>
        <w:t xml:space="preserve"> המשפטית הנהוגה בישראל, אגב מציאת האיזון בין הצורך להרתיע ולהשיג ציות מרבי לבין הכרה במשאבים המוגבלים המוקצים לכך. לפיכך נדרשות רשויות אכיפת החוק לקבוע סדרי עדיפויות לפיקוח ולאכיפה בהתאם למדיניות ברורה ולהגדיר עקרונות בהפעלת האכיפה (להלן - מדיניות אכיפה או תורת אכיפה). בג"ץ עמד על הצורך של רשות בעלת סמכות לפי חוק (להלן</w:t>
      </w:r>
      <w:r w:rsidRPr="00A97255">
        <w:rPr>
          <w:rFonts w:ascii="Tahoma" w:hAnsi="Tahoma" w:cs="Tahoma"/>
          <w:sz w:val="18"/>
          <w:szCs w:val="18"/>
          <w:rtl/>
        </w:rPr>
        <w:t xml:space="preserve"> </w:t>
      </w:r>
      <w:r w:rsidRPr="00A97255">
        <w:rPr>
          <w:rFonts w:ascii="Tahoma" w:hAnsi="Tahoma" w:cs="Tahoma" w:hint="cs"/>
          <w:sz w:val="18"/>
          <w:szCs w:val="18"/>
          <w:rtl/>
        </w:rPr>
        <w:t>- הרשות המוסמכת) לקבוע מדיניות אכיפה באומרו: "</w:t>
      </w:r>
      <w:r w:rsidRPr="00A97255">
        <w:rPr>
          <w:rFonts w:ascii="Tahoma" w:hAnsi="Tahoma" w:cs="Tahoma"/>
          <w:sz w:val="18"/>
          <w:szCs w:val="18"/>
          <w:rtl/>
        </w:rPr>
        <w:t>התפקיד של אכיפת החוק מוטל על הרשויות המוסמכות של המינהל הציבורי... בידי הרשויות המוסמכות מופקדים המשאבים הנדרשים לאכיפת החוק. משאבים אלה לעולם אינם מספיקים לצורך אכיפה מלאה של כל החוקים. לכן, שומה על הרשויות המוסמכות לכלכל את צעדי האכיפה במסגרת המשאבים, בהתאם למדיניות אכיפה ולפי סדרי עדיפות המשתנים</w:t>
      </w:r>
      <w:r w:rsidRPr="00A97255">
        <w:rPr>
          <w:rFonts w:ascii="Tahoma" w:hAnsi="Tahoma" w:cs="Tahoma" w:hint="cs"/>
          <w:sz w:val="18"/>
          <w:szCs w:val="18"/>
          <w:rtl/>
        </w:rPr>
        <w:t>"</w:t>
      </w:r>
      <w:r>
        <w:rPr>
          <w:rStyle w:val="FootnoteReference0"/>
          <w:rFonts w:ascii="Tahoma" w:hAnsi="Tahoma" w:cs="Tahoma"/>
          <w:sz w:val="18"/>
          <w:szCs w:val="18"/>
          <w:rtl/>
        </w:rPr>
        <w:footnoteReference w:id="26"/>
      </w:r>
      <w:r w:rsidRPr="00A97255">
        <w:rPr>
          <w:rFonts w:ascii="Tahoma" w:hAnsi="Tahoma" w:cs="Tahoma" w:hint="cs"/>
          <w:sz w:val="18"/>
          <w:szCs w:val="18"/>
          <w:rtl/>
        </w:rPr>
        <w:t>.</w:t>
      </w:r>
      <w:r w:rsidRPr="0012789B" w:rsidR="00F9634E">
        <w:rPr>
          <w:noProof/>
          <w:szCs w:val="17"/>
          <w:rtl/>
        </w:rPr>
        <mc:AlternateContent>
          <mc:Choice Requires="wps">
            <w:drawing>
              <wp:anchor distT="0" distB="0" distL="114300" distR="114300" simplePos="0" relativeHeight="251725824" behindDoc="1" locked="0" layoutInCell="1" allowOverlap="1">
                <wp:simplePos x="0" y="0"/>
                <wp:positionH relativeFrom="margin">
                  <wp:posOffset>-431800</wp:posOffset>
                </wp:positionH>
                <wp:positionV relativeFrom="margin">
                  <wp:align>top</wp:align>
                </wp:positionV>
                <wp:extent cx="1620000" cy="4140000"/>
                <wp:effectExtent l="0" t="0" r="0" b="0"/>
                <wp:wrapNone/>
                <wp:docPr id="11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50CC2" w:rsidRPr="00373C5D" w:rsidP="00F9634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585356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6702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F9634E">
                            <w:pPr>
                              <w:spacing w:after="0" w:line="240" w:lineRule="auto"/>
                              <w:rPr>
                                <w:color w:val="0B5294"/>
                                <w:spacing w:val="-4"/>
                                <w:sz w:val="24"/>
                                <w:szCs w:val="24"/>
                                <w:rtl/>
                                <w:cs/>
                              </w:rPr>
                            </w:pPr>
                            <w:r w:rsidRPr="00716A38">
                              <w:rPr>
                                <w:rFonts w:cs="Tahoma" w:hint="eastAsia"/>
                                <w:color w:val="0B5294"/>
                                <w:spacing w:val="-4"/>
                                <w:sz w:val="24"/>
                                <w:szCs w:val="24"/>
                                <w:rtl/>
                              </w:rPr>
                              <w:t>רשויות</w:t>
                            </w:r>
                            <w:r w:rsidRPr="00716A38">
                              <w:rPr>
                                <w:rFonts w:cs="Tahoma"/>
                                <w:color w:val="0B5294"/>
                                <w:spacing w:val="-4"/>
                                <w:sz w:val="24"/>
                                <w:szCs w:val="24"/>
                                <w:rtl/>
                              </w:rPr>
                              <w:t xml:space="preserve"> </w:t>
                            </w:r>
                            <w:r w:rsidRPr="00716A38">
                              <w:rPr>
                                <w:rFonts w:cs="Tahoma" w:hint="eastAsia"/>
                                <w:color w:val="0B5294"/>
                                <w:spacing w:val="-4"/>
                                <w:sz w:val="24"/>
                                <w:szCs w:val="24"/>
                                <w:rtl/>
                              </w:rPr>
                              <w:t>אכיפת</w:t>
                            </w:r>
                            <w:r w:rsidRPr="00716A38">
                              <w:rPr>
                                <w:rFonts w:cs="Tahoma"/>
                                <w:color w:val="0B5294"/>
                                <w:spacing w:val="-4"/>
                                <w:sz w:val="24"/>
                                <w:szCs w:val="24"/>
                                <w:rtl/>
                              </w:rPr>
                              <w:t xml:space="preserve"> </w:t>
                            </w:r>
                            <w:r w:rsidRPr="00716A38">
                              <w:rPr>
                                <w:rFonts w:cs="Tahoma" w:hint="eastAsia"/>
                                <w:color w:val="0B5294"/>
                                <w:spacing w:val="-4"/>
                                <w:sz w:val="24"/>
                                <w:szCs w:val="24"/>
                                <w:rtl/>
                              </w:rPr>
                              <w:t>החוק</w:t>
                            </w:r>
                            <w:r w:rsidRPr="00716A38">
                              <w:rPr>
                                <w:rFonts w:cs="Tahoma"/>
                                <w:color w:val="0B5294"/>
                                <w:spacing w:val="-4"/>
                                <w:sz w:val="24"/>
                                <w:szCs w:val="24"/>
                                <w:rtl/>
                              </w:rPr>
                              <w:t xml:space="preserve"> </w:t>
                            </w:r>
                            <w:r w:rsidRPr="00716A38">
                              <w:rPr>
                                <w:rFonts w:cs="Tahoma" w:hint="eastAsia"/>
                                <w:color w:val="0B5294"/>
                                <w:spacing w:val="-4"/>
                                <w:sz w:val="24"/>
                                <w:szCs w:val="24"/>
                                <w:rtl/>
                              </w:rPr>
                              <w:t>נדרשות</w:t>
                            </w:r>
                            <w:r w:rsidRPr="00716A38">
                              <w:rPr>
                                <w:rFonts w:cs="Tahoma"/>
                                <w:color w:val="0B5294"/>
                                <w:spacing w:val="-4"/>
                                <w:sz w:val="24"/>
                                <w:szCs w:val="24"/>
                                <w:rtl/>
                              </w:rPr>
                              <w:t xml:space="preserve"> </w:t>
                            </w:r>
                            <w:r w:rsidRPr="00716A38">
                              <w:rPr>
                                <w:rFonts w:cs="Tahoma" w:hint="eastAsia"/>
                                <w:color w:val="0B5294"/>
                                <w:spacing w:val="-4"/>
                                <w:sz w:val="24"/>
                                <w:szCs w:val="24"/>
                                <w:rtl/>
                              </w:rPr>
                              <w:t>לקבוע</w:t>
                            </w:r>
                            <w:r w:rsidRPr="00716A38">
                              <w:rPr>
                                <w:rFonts w:cs="Tahoma"/>
                                <w:color w:val="0B5294"/>
                                <w:spacing w:val="-4"/>
                                <w:sz w:val="24"/>
                                <w:szCs w:val="24"/>
                                <w:rtl/>
                              </w:rPr>
                              <w:t xml:space="preserve"> </w:t>
                            </w:r>
                            <w:r w:rsidRPr="00716A38">
                              <w:rPr>
                                <w:rFonts w:cs="Tahoma" w:hint="eastAsia"/>
                                <w:color w:val="0B5294"/>
                                <w:spacing w:val="-4"/>
                                <w:sz w:val="24"/>
                                <w:szCs w:val="24"/>
                                <w:rtl/>
                              </w:rPr>
                              <w:t>סדרי</w:t>
                            </w:r>
                            <w:r w:rsidRPr="00716A38">
                              <w:rPr>
                                <w:rFonts w:cs="Tahoma"/>
                                <w:color w:val="0B5294"/>
                                <w:spacing w:val="-4"/>
                                <w:sz w:val="24"/>
                                <w:szCs w:val="24"/>
                                <w:rtl/>
                              </w:rPr>
                              <w:t xml:space="preserve"> </w:t>
                            </w:r>
                            <w:r w:rsidRPr="00716A38">
                              <w:rPr>
                                <w:rFonts w:cs="Tahoma" w:hint="eastAsia"/>
                                <w:color w:val="0B5294"/>
                                <w:spacing w:val="-4"/>
                                <w:sz w:val="24"/>
                                <w:szCs w:val="24"/>
                                <w:rtl/>
                              </w:rPr>
                              <w:t>עדיפויות</w:t>
                            </w:r>
                            <w:r w:rsidRPr="00716A38">
                              <w:rPr>
                                <w:rFonts w:cs="Tahoma"/>
                                <w:color w:val="0B5294"/>
                                <w:spacing w:val="-4"/>
                                <w:sz w:val="24"/>
                                <w:szCs w:val="24"/>
                                <w:rtl/>
                              </w:rPr>
                              <w:t xml:space="preserve"> </w:t>
                            </w:r>
                            <w:r w:rsidRPr="00716A38">
                              <w:rPr>
                                <w:rFonts w:cs="Tahoma" w:hint="eastAsia"/>
                                <w:color w:val="0B5294"/>
                                <w:spacing w:val="-4"/>
                                <w:sz w:val="24"/>
                                <w:szCs w:val="24"/>
                                <w:rtl/>
                              </w:rPr>
                              <w:t>לפיקוח</w:t>
                            </w:r>
                            <w:r w:rsidRPr="00716A38">
                              <w:rPr>
                                <w:rFonts w:cs="Tahoma"/>
                                <w:color w:val="0B5294"/>
                                <w:spacing w:val="-4"/>
                                <w:sz w:val="24"/>
                                <w:szCs w:val="24"/>
                                <w:rtl/>
                              </w:rPr>
                              <w:t xml:space="preserve"> </w:t>
                            </w:r>
                            <w:r w:rsidRPr="00716A38">
                              <w:rPr>
                                <w:rFonts w:cs="Tahoma" w:hint="eastAsia"/>
                                <w:color w:val="0B5294"/>
                                <w:spacing w:val="-4"/>
                                <w:sz w:val="24"/>
                                <w:szCs w:val="24"/>
                                <w:rtl/>
                              </w:rPr>
                              <w:t>ולאכיפה</w:t>
                            </w:r>
                            <w:r w:rsidRPr="00716A38">
                              <w:rPr>
                                <w:rFonts w:cs="Tahoma"/>
                                <w:color w:val="0B5294"/>
                                <w:spacing w:val="-4"/>
                                <w:sz w:val="24"/>
                                <w:szCs w:val="24"/>
                                <w:rtl/>
                              </w:rPr>
                              <w:t xml:space="preserve"> </w:t>
                            </w:r>
                            <w:r w:rsidRPr="00716A38">
                              <w:rPr>
                                <w:rFonts w:cs="Tahoma" w:hint="eastAsia"/>
                                <w:color w:val="0B5294"/>
                                <w:spacing w:val="-4"/>
                                <w:sz w:val="24"/>
                                <w:szCs w:val="24"/>
                                <w:rtl/>
                              </w:rPr>
                              <w:t>בהתאם</w:t>
                            </w:r>
                            <w:r w:rsidRPr="00716A38">
                              <w:rPr>
                                <w:rFonts w:cs="Tahoma"/>
                                <w:color w:val="0B5294"/>
                                <w:spacing w:val="-4"/>
                                <w:sz w:val="24"/>
                                <w:szCs w:val="24"/>
                                <w:rtl/>
                              </w:rPr>
                              <w:t xml:space="preserve"> </w:t>
                            </w:r>
                            <w:r w:rsidRPr="00716A38">
                              <w:rPr>
                                <w:rFonts w:cs="Tahoma" w:hint="eastAsia"/>
                                <w:color w:val="0B5294"/>
                                <w:spacing w:val="-4"/>
                                <w:sz w:val="24"/>
                                <w:szCs w:val="24"/>
                                <w:rtl/>
                              </w:rPr>
                              <w:t>למדיניות</w:t>
                            </w:r>
                            <w:r w:rsidRPr="00716A38">
                              <w:rPr>
                                <w:rFonts w:cs="Tahoma"/>
                                <w:color w:val="0B5294"/>
                                <w:spacing w:val="-4"/>
                                <w:sz w:val="24"/>
                                <w:szCs w:val="24"/>
                                <w:rtl/>
                              </w:rPr>
                              <w:t xml:space="preserve"> </w:t>
                            </w:r>
                            <w:r w:rsidRPr="00716A38">
                              <w:rPr>
                                <w:rFonts w:cs="Tahoma" w:hint="eastAsia"/>
                                <w:color w:val="0B5294"/>
                                <w:spacing w:val="-4"/>
                                <w:sz w:val="24"/>
                                <w:szCs w:val="24"/>
                                <w:rtl/>
                              </w:rPr>
                              <w:t>ברורה</w:t>
                            </w:r>
                            <w:r w:rsidRPr="00716A38">
                              <w:rPr>
                                <w:rFonts w:cs="Tahoma"/>
                                <w:color w:val="0B5294"/>
                                <w:spacing w:val="-4"/>
                                <w:sz w:val="24"/>
                                <w:szCs w:val="24"/>
                                <w:rtl/>
                              </w:rPr>
                              <w:t xml:space="preserve"> </w:t>
                            </w:r>
                            <w:r w:rsidRPr="00716A38">
                              <w:rPr>
                                <w:rFonts w:cs="Tahoma" w:hint="eastAsia"/>
                                <w:color w:val="0B5294"/>
                                <w:spacing w:val="-4"/>
                                <w:sz w:val="24"/>
                                <w:szCs w:val="24"/>
                                <w:rtl/>
                              </w:rPr>
                              <w:t>ולהגדיר</w:t>
                            </w:r>
                            <w:r w:rsidRPr="00716A38">
                              <w:rPr>
                                <w:rFonts w:cs="Tahoma"/>
                                <w:color w:val="0B5294"/>
                                <w:spacing w:val="-4"/>
                                <w:sz w:val="24"/>
                                <w:szCs w:val="24"/>
                                <w:rtl/>
                              </w:rPr>
                              <w:t xml:space="preserve"> </w:t>
                            </w:r>
                            <w:r w:rsidRPr="00716A38">
                              <w:rPr>
                                <w:rFonts w:cs="Tahoma" w:hint="eastAsia"/>
                                <w:color w:val="0B5294"/>
                                <w:spacing w:val="-4"/>
                                <w:sz w:val="24"/>
                                <w:szCs w:val="24"/>
                                <w:rtl/>
                              </w:rPr>
                              <w:t>עקרונות</w:t>
                            </w:r>
                            <w:r w:rsidRPr="00716A38">
                              <w:rPr>
                                <w:rFonts w:cs="Tahoma"/>
                                <w:color w:val="0B5294"/>
                                <w:spacing w:val="-4"/>
                                <w:sz w:val="24"/>
                                <w:szCs w:val="24"/>
                                <w:rtl/>
                              </w:rPr>
                              <w:t xml:space="preserve"> </w:t>
                            </w:r>
                            <w:r w:rsidRPr="00716A38">
                              <w:rPr>
                                <w:rFonts w:cs="Tahoma" w:hint="eastAsia"/>
                                <w:color w:val="0B5294"/>
                                <w:spacing w:val="-4"/>
                                <w:sz w:val="24"/>
                                <w:szCs w:val="24"/>
                                <w:rtl/>
                              </w:rPr>
                              <w:t>בהפעלת</w:t>
                            </w:r>
                            <w:r w:rsidRPr="00716A38">
                              <w:rPr>
                                <w:rFonts w:cs="Tahoma"/>
                                <w:color w:val="0B5294"/>
                                <w:spacing w:val="-4"/>
                                <w:sz w:val="24"/>
                                <w:szCs w:val="24"/>
                                <w:rtl/>
                              </w:rPr>
                              <w:t xml:space="preserve"> </w:t>
                            </w:r>
                            <w:r w:rsidRPr="00716A38">
                              <w:rPr>
                                <w:rFonts w:cs="Tahoma" w:hint="eastAsia"/>
                                <w:color w:val="0B5294"/>
                                <w:spacing w:val="-4"/>
                                <w:sz w:val="24"/>
                                <w:szCs w:val="24"/>
                                <w:rtl/>
                              </w:rPr>
                              <w:t>האכיפה</w:t>
                            </w:r>
                          </w:p>
                          <w:p w:rsidR="00650CC2" w:rsidRPr="00373C5D" w:rsidP="00F9634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669249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1470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9632" filled="f" stroked="f">
                <v:textbox>
                  <w:txbxContent>
                    <w:p w:rsidR="00650CC2" w:rsidRPr="00373C5D" w:rsidP="00F9634E">
                      <w:pPr>
                        <w:spacing w:line="240" w:lineRule="atLeast"/>
                        <w:rPr>
                          <w:rFonts w:cs="Tahoma"/>
                          <w:b/>
                          <w:bCs/>
                          <w:color w:val="0B5294"/>
                          <w:sz w:val="48"/>
                          <w:szCs w:val="48"/>
                          <w:rtl/>
                        </w:rPr>
                      </w:pPr>
                      <w:drawing>
                        <wp:inline distT="0" distB="0" distL="0" distR="0">
                          <wp:extent cx="311150" cy="256800"/>
                          <wp:effectExtent l="0" t="0" r="0" b="0"/>
                          <wp:docPr id="1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9371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F9634E">
                      <w:pPr>
                        <w:spacing w:after="0" w:line="240" w:lineRule="auto"/>
                        <w:rPr>
                          <w:color w:val="0B5294"/>
                          <w:spacing w:val="-4"/>
                          <w:sz w:val="24"/>
                          <w:szCs w:val="24"/>
                          <w:rtl/>
                          <w:cs/>
                        </w:rPr>
                      </w:pPr>
                      <w:r w:rsidRPr="00716A38">
                        <w:rPr>
                          <w:rFonts w:cs="Tahoma" w:hint="eastAsia"/>
                          <w:color w:val="0B5294"/>
                          <w:spacing w:val="-4"/>
                          <w:sz w:val="24"/>
                          <w:szCs w:val="24"/>
                          <w:rtl/>
                        </w:rPr>
                        <w:t>רשויות</w:t>
                      </w:r>
                      <w:r w:rsidRPr="00716A38">
                        <w:rPr>
                          <w:rFonts w:cs="Tahoma"/>
                          <w:color w:val="0B5294"/>
                          <w:spacing w:val="-4"/>
                          <w:sz w:val="24"/>
                          <w:szCs w:val="24"/>
                          <w:rtl/>
                        </w:rPr>
                        <w:t xml:space="preserve"> </w:t>
                      </w:r>
                      <w:r w:rsidRPr="00716A38">
                        <w:rPr>
                          <w:rFonts w:cs="Tahoma" w:hint="eastAsia"/>
                          <w:color w:val="0B5294"/>
                          <w:spacing w:val="-4"/>
                          <w:sz w:val="24"/>
                          <w:szCs w:val="24"/>
                          <w:rtl/>
                        </w:rPr>
                        <w:t>אכיפת</w:t>
                      </w:r>
                      <w:r w:rsidRPr="00716A38">
                        <w:rPr>
                          <w:rFonts w:cs="Tahoma"/>
                          <w:color w:val="0B5294"/>
                          <w:spacing w:val="-4"/>
                          <w:sz w:val="24"/>
                          <w:szCs w:val="24"/>
                          <w:rtl/>
                        </w:rPr>
                        <w:t xml:space="preserve"> </w:t>
                      </w:r>
                      <w:r w:rsidRPr="00716A38">
                        <w:rPr>
                          <w:rFonts w:cs="Tahoma" w:hint="eastAsia"/>
                          <w:color w:val="0B5294"/>
                          <w:spacing w:val="-4"/>
                          <w:sz w:val="24"/>
                          <w:szCs w:val="24"/>
                          <w:rtl/>
                        </w:rPr>
                        <w:t>החוק</w:t>
                      </w:r>
                      <w:r w:rsidRPr="00716A38">
                        <w:rPr>
                          <w:rFonts w:cs="Tahoma"/>
                          <w:color w:val="0B5294"/>
                          <w:spacing w:val="-4"/>
                          <w:sz w:val="24"/>
                          <w:szCs w:val="24"/>
                          <w:rtl/>
                        </w:rPr>
                        <w:t xml:space="preserve"> </w:t>
                      </w:r>
                      <w:r w:rsidRPr="00716A38">
                        <w:rPr>
                          <w:rFonts w:cs="Tahoma" w:hint="eastAsia"/>
                          <w:color w:val="0B5294"/>
                          <w:spacing w:val="-4"/>
                          <w:sz w:val="24"/>
                          <w:szCs w:val="24"/>
                          <w:rtl/>
                        </w:rPr>
                        <w:t>נדרשות</w:t>
                      </w:r>
                      <w:r w:rsidRPr="00716A38">
                        <w:rPr>
                          <w:rFonts w:cs="Tahoma"/>
                          <w:color w:val="0B5294"/>
                          <w:spacing w:val="-4"/>
                          <w:sz w:val="24"/>
                          <w:szCs w:val="24"/>
                          <w:rtl/>
                        </w:rPr>
                        <w:t xml:space="preserve"> </w:t>
                      </w:r>
                      <w:r w:rsidRPr="00716A38">
                        <w:rPr>
                          <w:rFonts w:cs="Tahoma" w:hint="eastAsia"/>
                          <w:color w:val="0B5294"/>
                          <w:spacing w:val="-4"/>
                          <w:sz w:val="24"/>
                          <w:szCs w:val="24"/>
                          <w:rtl/>
                        </w:rPr>
                        <w:t>לקבוע</w:t>
                      </w:r>
                      <w:r w:rsidRPr="00716A38">
                        <w:rPr>
                          <w:rFonts w:cs="Tahoma"/>
                          <w:color w:val="0B5294"/>
                          <w:spacing w:val="-4"/>
                          <w:sz w:val="24"/>
                          <w:szCs w:val="24"/>
                          <w:rtl/>
                        </w:rPr>
                        <w:t xml:space="preserve"> </w:t>
                      </w:r>
                      <w:r w:rsidRPr="00716A38">
                        <w:rPr>
                          <w:rFonts w:cs="Tahoma" w:hint="eastAsia"/>
                          <w:color w:val="0B5294"/>
                          <w:spacing w:val="-4"/>
                          <w:sz w:val="24"/>
                          <w:szCs w:val="24"/>
                          <w:rtl/>
                        </w:rPr>
                        <w:t>סדרי</w:t>
                      </w:r>
                      <w:r w:rsidRPr="00716A38">
                        <w:rPr>
                          <w:rFonts w:cs="Tahoma"/>
                          <w:color w:val="0B5294"/>
                          <w:spacing w:val="-4"/>
                          <w:sz w:val="24"/>
                          <w:szCs w:val="24"/>
                          <w:rtl/>
                        </w:rPr>
                        <w:t xml:space="preserve"> </w:t>
                      </w:r>
                      <w:r w:rsidRPr="00716A38">
                        <w:rPr>
                          <w:rFonts w:cs="Tahoma" w:hint="eastAsia"/>
                          <w:color w:val="0B5294"/>
                          <w:spacing w:val="-4"/>
                          <w:sz w:val="24"/>
                          <w:szCs w:val="24"/>
                          <w:rtl/>
                        </w:rPr>
                        <w:t>עדיפויות</w:t>
                      </w:r>
                      <w:r w:rsidRPr="00716A38">
                        <w:rPr>
                          <w:rFonts w:cs="Tahoma"/>
                          <w:color w:val="0B5294"/>
                          <w:spacing w:val="-4"/>
                          <w:sz w:val="24"/>
                          <w:szCs w:val="24"/>
                          <w:rtl/>
                        </w:rPr>
                        <w:t xml:space="preserve"> </w:t>
                      </w:r>
                      <w:r w:rsidRPr="00716A38">
                        <w:rPr>
                          <w:rFonts w:cs="Tahoma" w:hint="eastAsia"/>
                          <w:color w:val="0B5294"/>
                          <w:spacing w:val="-4"/>
                          <w:sz w:val="24"/>
                          <w:szCs w:val="24"/>
                          <w:rtl/>
                        </w:rPr>
                        <w:t>לפיקוח</w:t>
                      </w:r>
                      <w:r w:rsidRPr="00716A38">
                        <w:rPr>
                          <w:rFonts w:cs="Tahoma"/>
                          <w:color w:val="0B5294"/>
                          <w:spacing w:val="-4"/>
                          <w:sz w:val="24"/>
                          <w:szCs w:val="24"/>
                          <w:rtl/>
                        </w:rPr>
                        <w:t xml:space="preserve"> </w:t>
                      </w:r>
                      <w:r w:rsidRPr="00716A38">
                        <w:rPr>
                          <w:rFonts w:cs="Tahoma" w:hint="eastAsia"/>
                          <w:color w:val="0B5294"/>
                          <w:spacing w:val="-4"/>
                          <w:sz w:val="24"/>
                          <w:szCs w:val="24"/>
                          <w:rtl/>
                        </w:rPr>
                        <w:t>ולאכיפה</w:t>
                      </w:r>
                      <w:r w:rsidRPr="00716A38">
                        <w:rPr>
                          <w:rFonts w:cs="Tahoma"/>
                          <w:color w:val="0B5294"/>
                          <w:spacing w:val="-4"/>
                          <w:sz w:val="24"/>
                          <w:szCs w:val="24"/>
                          <w:rtl/>
                        </w:rPr>
                        <w:t xml:space="preserve"> </w:t>
                      </w:r>
                      <w:r w:rsidRPr="00716A38">
                        <w:rPr>
                          <w:rFonts w:cs="Tahoma" w:hint="eastAsia"/>
                          <w:color w:val="0B5294"/>
                          <w:spacing w:val="-4"/>
                          <w:sz w:val="24"/>
                          <w:szCs w:val="24"/>
                          <w:rtl/>
                        </w:rPr>
                        <w:t>בהתאם</w:t>
                      </w:r>
                      <w:r w:rsidRPr="00716A38">
                        <w:rPr>
                          <w:rFonts w:cs="Tahoma"/>
                          <w:color w:val="0B5294"/>
                          <w:spacing w:val="-4"/>
                          <w:sz w:val="24"/>
                          <w:szCs w:val="24"/>
                          <w:rtl/>
                        </w:rPr>
                        <w:t xml:space="preserve"> </w:t>
                      </w:r>
                      <w:r w:rsidRPr="00716A38">
                        <w:rPr>
                          <w:rFonts w:cs="Tahoma" w:hint="eastAsia"/>
                          <w:color w:val="0B5294"/>
                          <w:spacing w:val="-4"/>
                          <w:sz w:val="24"/>
                          <w:szCs w:val="24"/>
                          <w:rtl/>
                        </w:rPr>
                        <w:t>למדיניות</w:t>
                      </w:r>
                      <w:r w:rsidRPr="00716A38">
                        <w:rPr>
                          <w:rFonts w:cs="Tahoma"/>
                          <w:color w:val="0B5294"/>
                          <w:spacing w:val="-4"/>
                          <w:sz w:val="24"/>
                          <w:szCs w:val="24"/>
                          <w:rtl/>
                        </w:rPr>
                        <w:t xml:space="preserve"> </w:t>
                      </w:r>
                      <w:r w:rsidRPr="00716A38">
                        <w:rPr>
                          <w:rFonts w:cs="Tahoma" w:hint="eastAsia"/>
                          <w:color w:val="0B5294"/>
                          <w:spacing w:val="-4"/>
                          <w:sz w:val="24"/>
                          <w:szCs w:val="24"/>
                          <w:rtl/>
                        </w:rPr>
                        <w:t>ברורה</w:t>
                      </w:r>
                      <w:r w:rsidRPr="00716A38">
                        <w:rPr>
                          <w:rFonts w:cs="Tahoma"/>
                          <w:color w:val="0B5294"/>
                          <w:spacing w:val="-4"/>
                          <w:sz w:val="24"/>
                          <w:szCs w:val="24"/>
                          <w:rtl/>
                        </w:rPr>
                        <w:t xml:space="preserve"> </w:t>
                      </w:r>
                      <w:r w:rsidRPr="00716A38">
                        <w:rPr>
                          <w:rFonts w:cs="Tahoma" w:hint="eastAsia"/>
                          <w:color w:val="0B5294"/>
                          <w:spacing w:val="-4"/>
                          <w:sz w:val="24"/>
                          <w:szCs w:val="24"/>
                          <w:rtl/>
                        </w:rPr>
                        <w:t>ולהגדיר</w:t>
                      </w:r>
                      <w:r w:rsidRPr="00716A38">
                        <w:rPr>
                          <w:rFonts w:cs="Tahoma"/>
                          <w:color w:val="0B5294"/>
                          <w:spacing w:val="-4"/>
                          <w:sz w:val="24"/>
                          <w:szCs w:val="24"/>
                          <w:rtl/>
                        </w:rPr>
                        <w:t xml:space="preserve"> </w:t>
                      </w:r>
                      <w:r w:rsidRPr="00716A38">
                        <w:rPr>
                          <w:rFonts w:cs="Tahoma" w:hint="eastAsia"/>
                          <w:color w:val="0B5294"/>
                          <w:spacing w:val="-4"/>
                          <w:sz w:val="24"/>
                          <w:szCs w:val="24"/>
                          <w:rtl/>
                        </w:rPr>
                        <w:t>עקרונות</w:t>
                      </w:r>
                      <w:r w:rsidRPr="00716A38">
                        <w:rPr>
                          <w:rFonts w:cs="Tahoma"/>
                          <w:color w:val="0B5294"/>
                          <w:spacing w:val="-4"/>
                          <w:sz w:val="24"/>
                          <w:szCs w:val="24"/>
                          <w:rtl/>
                        </w:rPr>
                        <w:t xml:space="preserve"> </w:t>
                      </w:r>
                      <w:r w:rsidRPr="00716A38">
                        <w:rPr>
                          <w:rFonts w:cs="Tahoma" w:hint="eastAsia"/>
                          <w:color w:val="0B5294"/>
                          <w:spacing w:val="-4"/>
                          <w:sz w:val="24"/>
                          <w:szCs w:val="24"/>
                          <w:rtl/>
                        </w:rPr>
                        <w:t>בהפעלת</w:t>
                      </w:r>
                      <w:r w:rsidRPr="00716A38">
                        <w:rPr>
                          <w:rFonts w:cs="Tahoma"/>
                          <w:color w:val="0B5294"/>
                          <w:spacing w:val="-4"/>
                          <w:sz w:val="24"/>
                          <w:szCs w:val="24"/>
                          <w:rtl/>
                        </w:rPr>
                        <w:t xml:space="preserve"> </w:t>
                      </w:r>
                      <w:r w:rsidRPr="00716A38">
                        <w:rPr>
                          <w:rFonts w:cs="Tahoma" w:hint="eastAsia"/>
                          <w:color w:val="0B5294"/>
                          <w:spacing w:val="-4"/>
                          <w:sz w:val="24"/>
                          <w:szCs w:val="24"/>
                          <w:rtl/>
                        </w:rPr>
                        <w:t>האכיפה</w:t>
                      </w:r>
                    </w:p>
                    <w:p w:rsidR="00650CC2" w:rsidRPr="00373C5D" w:rsidP="00F9634E">
                      <w:pPr>
                        <w:spacing w:before="120" w:after="0" w:line="240" w:lineRule="atLeast"/>
                        <w:rPr>
                          <w:rFonts w:cs="Tahoma"/>
                          <w:b/>
                          <w:bCs/>
                          <w:color w:val="0B5294"/>
                          <w:sz w:val="48"/>
                          <w:szCs w:val="48"/>
                          <w:rtl/>
                        </w:rPr>
                      </w:pPr>
                      <w:drawing>
                        <wp:inline distT="0" distB="0" distL="0" distR="0">
                          <wp:extent cx="288000" cy="31337"/>
                          <wp:effectExtent l="0" t="0" r="0" b="6985"/>
                          <wp:docPr id="1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0896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חוק</w:t>
      </w:r>
      <w:r w:rsidRPr="00A97255">
        <w:rPr>
          <w:rFonts w:ascii="Tahoma" w:hAnsi="Tahoma" w:cs="Tahoma"/>
          <w:sz w:val="18"/>
          <w:szCs w:val="18"/>
          <w:rtl/>
        </w:rPr>
        <w:t xml:space="preserve"> </w:t>
      </w:r>
      <w:r w:rsidRPr="00A97255">
        <w:rPr>
          <w:rFonts w:ascii="Tahoma" w:hAnsi="Tahoma" w:cs="Tahoma" w:hint="cs"/>
          <w:sz w:val="18"/>
          <w:szCs w:val="18"/>
          <w:rtl/>
        </w:rPr>
        <w:t>סדר</w:t>
      </w:r>
      <w:r w:rsidRPr="00A97255">
        <w:rPr>
          <w:rFonts w:ascii="Tahoma" w:hAnsi="Tahoma" w:cs="Tahoma"/>
          <w:sz w:val="18"/>
          <w:szCs w:val="18"/>
          <w:rtl/>
        </w:rPr>
        <w:t xml:space="preserve"> </w:t>
      </w:r>
      <w:r w:rsidRPr="00A97255">
        <w:rPr>
          <w:rFonts w:ascii="Tahoma" w:hAnsi="Tahoma" w:cs="Tahoma" w:hint="cs"/>
          <w:sz w:val="18"/>
          <w:szCs w:val="18"/>
          <w:rtl/>
        </w:rPr>
        <w:t>הדין</w:t>
      </w:r>
      <w:r w:rsidRPr="00A97255">
        <w:rPr>
          <w:rFonts w:ascii="Tahoma" w:hAnsi="Tahoma" w:cs="Tahoma"/>
          <w:sz w:val="18"/>
          <w:szCs w:val="18"/>
          <w:rtl/>
        </w:rPr>
        <w:t xml:space="preserve"> </w:t>
      </w:r>
      <w:r w:rsidRPr="00A97255">
        <w:rPr>
          <w:rFonts w:ascii="Tahoma" w:hAnsi="Tahoma" w:cs="Tahoma" w:hint="cs"/>
          <w:sz w:val="18"/>
          <w:szCs w:val="18"/>
          <w:rtl/>
        </w:rPr>
        <w:t>הפלילי</w:t>
      </w:r>
      <w:r w:rsidRPr="00A97255">
        <w:rPr>
          <w:rFonts w:ascii="Tahoma" w:hAnsi="Tahoma" w:cs="Tahoma"/>
          <w:sz w:val="18"/>
          <w:szCs w:val="18"/>
          <w:rtl/>
        </w:rPr>
        <w:t xml:space="preserve"> </w:t>
      </w:r>
      <w:r w:rsidRPr="00A97255">
        <w:rPr>
          <w:rFonts w:ascii="Tahoma" w:hAnsi="Tahoma" w:cs="Tahoma" w:hint="cs"/>
          <w:sz w:val="18"/>
          <w:szCs w:val="18"/>
          <w:rtl/>
        </w:rPr>
        <w:t>[נוסח</w:t>
      </w:r>
      <w:r w:rsidRPr="00A97255">
        <w:rPr>
          <w:rFonts w:ascii="Tahoma" w:hAnsi="Tahoma" w:cs="Tahoma"/>
          <w:sz w:val="18"/>
          <w:szCs w:val="18"/>
          <w:rtl/>
        </w:rPr>
        <w:t xml:space="preserve"> </w:t>
      </w:r>
      <w:r w:rsidRPr="00A97255">
        <w:rPr>
          <w:rFonts w:ascii="Tahoma" w:hAnsi="Tahoma" w:cs="Tahoma" w:hint="cs"/>
          <w:sz w:val="18"/>
          <w:szCs w:val="18"/>
          <w:rtl/>
        </w:rPr>
        <w:t>משולב], התשמ"ב-1982,</w:t>
      </w:r>
      <w:r w:rsidRPr="00A97255">
        <w:rPr>
          <w:rFonts w:ascii="Tahoma" w:hAnsi="Tahoma" w:cs="Tahoma"/>
          <w:sz w:val="18"/>
          <w:szCs w:val="18"/>
          <w:rtl/>
        </w:rPr>
        <w:t xml:space="preserve"> </w:t>
      </w:r>
      <w:r w:rsidRPr="00A97255">
        <w:rPr>
          <w:rFonts w:ascii="Tahoma" w:hAnsi="Tahoma" w:cs="Tahoma" w:hint="cs"/>
          <w:sz w:val="18"/>
          <w:szCs w:val="18"/>
          <w:rtl/>
        </w:rPr>
        <w:t>אשר מסדיר</w:t>
      </w:r>
      <w:r w:rsidRPr="00A97255">
        <w:rPr>
          <w:rFonts w:ascii="Tahoma" w:hAnsi="Tahoma" w:cs="Tahoma"/>
          <w:sz w:val="18"/>
          <w:szCs w:val="18"/>
          <w:rtl/>
        </w:rPr>
        <w:t xml:space="preserve"> </w:t>
      </w:r>
      <w:r w:rsidRPr="00A97255">
        <w:rPr>
          <w:rFonts w:ascii="Tahoma" w:hAnsi="Tahoma" w:cs="Tahoma" w:hint="cs"/>
          <w:sz w:val="18"/>
          <w:szCs w:val="18"/>
          <w:rtl/>
        </w:rPr>
        <w:t>את</w:t>
      </w:r>
      <w:r w:rsidRPr="00A97255">
        <w:rPr>
          <w:rFonts w:ascii="Tahoma" w:hAnsi="Tahoma" w:cs="Tahoma"/>
          <w:sz w:val="18"/>
          <w:szCs w:val="18"/>
          <w:rtl/>
        </w:rPr>
        <w:t xml:space="preserve"> </w:t>
      </w:r>
      <w:r w:rsidRPr="00A97255">
        <w:rPr>
          <w:rFonts w:ascii="Tahoma" w:hAnsi="Tahoma" w:cs="Tahoma" w:hint="cs"/>
          <w:sz w:val="18"/>
          <w:szCs w:val="18"/>
          <w:rtl/>
        </w:rPr>
        <w:t>אופן</w:t>
      </w:r>
      <w:r w:rsidRPr="00A97255">
        <w:rPr>
          <w:rFonts w:ascii="Tahoma" w:hAnsi="Tahoma" w:cs="Tahoma"/>
          <w:sz w:val="18"/>
          <w:szCs w:val="18"/>
          <w:rtl/>
        </w:rPr>
        <w:t xml:space="preserve"> </w:t>
      </w:r>
      <w:r w:rsidRPr="00A97255">
        <w:rPr>
          <w:rFonts w:ascii="Tahoma" w:hAnsi="Tahoma" w:cs="Tahoma" w:hint="cs"/>
          <w:sz w:val="18"/>
          <w:szCs w:val="18"/>
          <w:rtl/>
        </w:rPr>
        <w:t>הפעלת</w:t>
      </w:r>
      <w:r w:rsidRPr="00A97255">
        <w:rPr>
          <w:rFonts w:ascii="Tahoma" w:hAnsi="Tahoma" w:cs="Tahoma"/>
          <w:sz w:val="18"/>
          <w:szCs w:val="18"/>
          <w:rtl/>
        </w:rPr>
        <w:t xml:space="preserve"> </w:t>
      </w:r>
      <w:r w:rsidRPr="00A97255">
        <w:rPr>
          <w:rFonts w:ascii="Tahoma" w:hAnsi="Tahoma" w:cs="Tahoma" w:hint="cs"/>
          <w:sz w:val="18"/>
          <w:szCs w:val="18"/>
          <w:rtl/>
        </w:rPr>
        <w:t>כל החוקים</w:t>
      </w:r>
      <w:r w:rsidRPr="00A97255">
        <w:rPr>
          <w:rFonts w:ascii="Tahoma" w:hAnsi="Tahoma" w:cs="Tahoma"/>
          <w:sz w:val="18"/>
          <w:szCs w:val="18"/>
          <w:rtl/>
        </w:rPr>
        <w:t xml:space="preserve"> </w:t>
      </w:r>
      <w:r w:rsidRPr="00A97255">
        <w:rPr>
          <w:rFonts w:ascii="Tahoma" w:hAnsi="Tahoma" w:cs="Tahoma" w:hint="cs"/>
          <w:sz w:val="18"/>
          <w:szCs w:val="18"/>
          <w:rtl/>
        </w:rPr>
        <w:t>הפליליים</w:t>
      </w:r>
      <w:r w:rsidRPr="00A97255">
        <w:rPr>
          <w:rFonts w:ascii="Tahoma" w:hAnsi="Tahoma" w:cs="Tahoma"/>
          <w:sz w:val="18"/>
          <w:szCs w:val="18"/>
          <w:rtl/>
        </w:rPr>
        <w:t xml:space="preserve">, </w:t>
      </w:r>
      <w:r w:rsidRPr="00A97255">
        <w:rPr>
          <w:rFonts w:ascii="Tahoma" w:hAnsi="Tahoma" w:cs="Tahoma" w:hint="cs"/>
          <w:sz w:val="18"/>
          <w:szCs w:val="18"/>
          <w:rtl/>
        </w:rPr>
        <w:t>קובע</w:t>
      </w:r>
      <w:r w:rsidRPr="00A97255">
        <w:rPr>
          <w:rFonts w:ascii="Tahoma" w:hAnsi="Tahoma" w:cs="Tahoma"/>
          <w:sz w:val="18"/>
          <w:szCs w:val="18"/>
          <w:rtl/>
        </w:rPr>
        <w:t xml:space="preserve"> </w:t>
      </w:r>
      <w:r w:rsidRPr="00A97255">
        <w:rPr>
          <w:rFonts w:ascii="Tahoma" w:hAnsi="Tahoma" w:cs="Tahoma" w:hint="cs"/>
          <w:sz w:val="18"/>
          <w:szCs w:val="18"/>
          <w:rtl/>
        </w:rPr>
        <w:t>כי</w:t>
      </w:r>
      <w:r w:rsidRPr="00A97255">
        <w:rPr>
          <w:rFonts w:ascii="Tahoma" w:hAnsi="Tahoma" w:cs="Tahoma"/>
          <w:sz w:val="18"/>
          <w:szCs w:val="18"/>
          <w:rtl/>
        </w:rPr>
        <w:t xml:space="preserve"> </w:t>
      </w:r>
      <w:r w:rsidRPr="00A97255">
        <w:rPr>
          <w:rFonts w:ascii="Tahoma" w:hAnsi="Tahoma" w:cs="Tahoma" w:hint="cs"/>
          <w:sz w:val="18"/>
          <w:szCs w:val="18"/>
          <w:rtl/>
        </w:rPr>
        <w:t>לגורמי</w:t>
      </w:r>
      <w:r w:rsidRPr="00A97255">
        <w:rPr>
          <w:rFonts w:ascii="Tahoma" w:hAnsi="Tahoma" w:cs="Tahoma"/>
          <w:sz w:val="18"/>
          <w:szCs w:val="18"/>
          <w:rtl/>
        </w:rPr>
        <w:t xml:space="preserve"> </w:t>
      </w:r>
      <w:r w:rsidRPr="00A97255">
        <w:rPr>
          <w:rFonts w:ascii="Tahoma" w:hAnsi="Tahoma" w:cs="Tahoma" w:hint="cs"/>
          <w:sz w:val="18"/>
          <w:szCs w:val="18"/>
          <w:rtl/>
        </w:rPr>
        <w:t>האכיפה</w:t>
      </w:r>
      <w:r w:rsidRPr="00A97255">
        <w:rPr>
          <w:rFonts w:ascii="Tahoma" w:hAnsi="Tahoma" w:cs="Tahoma"/>
          <w:sz w:val="18"/>
          <w:szCs w:val="18"/>
          <w:rtl/>
        </w:rPr>
        <w:t xml:space="preserve">, </w:t>
      </w:r>
      <w:r w:rsidRPr="00A97255">
        <w:rPr>
          <w:rFonts w:ascii="Tahoma" w:hAnsi="Tahoma" w:cs="Tahoma" w:hint="cs"/>
          <w:sz w:val="18"/>
          <w:szCs w:val="18"/>
          <w:rtl/>
        </w:rPr>
        <w:t>החקירה</w:t>
      </w:r>
      <w:r w:rsidRPr="00A97255">
        <w:rPr>
          <w:rFonts w:ascii="Tahoma" w:hAnsi="Tahoma" w:cs="Tahoma"/>
          <w:sz w:val="18"/>
          <w:szCs w:val="18"/>
          <w:rtl/>
        </w:rPr>
        <w:t xml:space="preserve"> </w:t>
      </w:r>
      <w:r w:rsidRPr="00A97255">
        <w:rPr>
          <w:rFonts w:ascii="Tahoma" w:hAnsi="Tahoma" w:cs="Tahoma" w:hint="cs"/>
          <w:sz w:val="18"/>
          <w:szCs w:val="18"/>
          <w:rtl/>
        </w:rPr>
        <w:t>או</w:t>
      </w:r>
      <w:r w:rsidRPr="00A97255">
        <w:rPr>
          <w:rFonts w:ascii="Tahoma" w:hAnsi="Tahoma" w:cs="Tahoma"/>
          <w:sz w:val="18"/>
          <w:szCs w:val="18"/>
          <w:rtl/>
        </w:rPr>
        <w:t xml:space="preserve"> </w:t>
      </w:r>
      <w:r w:rsidRPr="00A97255">
        <w:rPr>
          <w:rFonts w:ascii="Tahoma" w:hAnsi="Tahoma" w:cs="Tahoma" w:hint="cs"/>
          <w:sz w:val="18"/>
          <w:szCs w:val="18"/>
          <w:rtl/>
        </w:rPr>
        <w:t xml:space="preserve">התביעה </w:t>
      </w:r>
      <w:r w:rsidRPr="00650CC2">
        <w:rPr>
          <w:rFonts w:ascii="Tahoma" w:hAnsi="Tahoma" w:cs="Tahoma" w:hint="cs"/>
          <w:spacing w:val="-4"/>
          <w:sz w:val="18"/>
          <w:szCs w:val="18"/>
          <w:rtl/>
        </w:rPr>
        <w:t>שמור שיקול</w:t>
      </w:r>
      <w:r w:rsidRPr="00650CC2">
        <w:rPr>
          <w:rFonts w:ascii="Tahoma" w:hAnsi="Tahoma" w:cs="Tahoma"/>
          <w:spacing w:val="-4"/>
          <w:sz w:val="18"/>
          <w:szCs w:val="18"/>
          <w:rtl/>
        </w:rPr>
        <w:t xml:space="preserve"> </w:t>
      </w:r>
      <w:r w:rsidRPr="00650CC2">
        <w:rPr>
          <w:rFonts w:ascii="Tahoma" w:hAnsi="Tahoma" w:cs="Tahoma" w:hint="cs"/>
          <w:spacing w:val="-4"/>
          <w:sz w:val="18"/>
          <w:szCs w:val="18"/>
          <w:rtl/>
        </w:rPr>
        <w:t>דעת</w:t>
      </w:r>
      <w:r w:rsidRPr="00650CC2">
        <w:rPr>
          <w:rFonts w:ascii="Tahoma" w:hAnsi="Tahoma" w:cs="Tahoma"/>
          <w:spacing w:val="-4"/>
          <w:sz w:val="18"/>
          <w:szCs w:val="18"/>
          <w:rtl/>
        </w:rPr>
        <w:t xml:space="preserve"> </w:t>
      </w:r>
      <w:r w:rsidRPr="00650CC2">
        <w:rPr>
          <w:rFonts w:ascii="Tahoma" w:hAnsi="Tahoma" w:cs="Tahoma" w:hint="cs"/>
          <w:spacing w:val="-4"/>
          <w:sz w:val="18"/>
          <w:szCs w:val="18"/>
          <w:rtl/>
        </w:rPr>
        <w:t>מקצועי</w:t>
      </w:r>
      <w:r w:rsidRPr="00650CC2">
        <w:rPr>
          <w:rFonts w:ascii="Tahoma" w:hAnsi="Tahoma" w:cs="Tahoma"/>
          <w:spacing w:val="-4"/>
          <w:sz w:val="18"/>
          <w:szCs w:val="18"/>
          <w:rtl/>
        </w:rPr>
        <w:t xml:space="preserve"> </w:t>
      </w:r>
      <w:r w:rsidRPr="00650CC2">
        <w:rPr>
          <w:rFonts w:ascii="Tahoma" w:hAnsi="Tahoma" w:cs="Tahoma" w:hint="cs"/>
          <w:spacing w:val="-4"/>
          <w:sz w:val="18"/>
          <w:szCs w:val="18"/>
          <w:rtl/>
        </w:rPr>
        <w:t>להימנע</w:t>
      </w:r>
      <w:r w:rsidRPr="00650CC2">
        <w:rPr>
          <w:rFonts w:ascii="Tahoma" w:hAnsi="Tahoma" w:cs="Tahoma"/>
          <w:spacing w:val="-4"/>
          <w:sz w:val="18"/>
          <w:szCs w:val="18"/>
          <w:rtl/>
        </w:rPr>
        <w:t xml:space="preserve"> </w:t>
      </w:r>
      <w:r w:rsidRPr="00650CC2">
        <w:rPr>
          <w:rFonts w:ascii="Tahoma" w:hAnsi="Tahoma" w:cs="Tahoma" w:hint="cs"/>
          <w:spacing w:val="-4"/>
          <w:sz w:val="18"/>
          <w:szCs w:val="18"/>
          <w:rtl/>
        </w:rPr>
        <w:t>מחקירה</w:t>
      </w:r>
      <w:r w:rsidRPr="00650CC2">
        <w:rPr>
          <w:rFonts w:ascii="Tahoma" w:hAnsi="Tahoma" w:cs="Tahoma"/>
          <w:spacing w:val="-4"/>
          <w:sz w:val="18"/>
          <w:szCs w:val="18"/>
          <w:rtl/>
        </w:rPr>
        <w:t xml:space="preserve"> </w:t>
      </w:r>
      <w:r w:rsidRPr="00650CC2">
        <w:rPr>
          <w:rFonts w:ascii="Tahoma" w:hAnsi="Tahoma" w:cs="Tahoma" w:hint="cs"/>
          <w:spacing w:val="-4"/>
          <w:sz w:val="18"/>
          <w:szCs w:val="18"/>
          <w:rtl/>
        </w:rPr>
        <w:t>או</w:t>
      </w:r>
      <w:r w:rsidRPr="00650CC2">
        <w:rPr>
          <w:rFonts w:ascii="Tahoma" w:hAnsi="Tahoma" w:cs="Tahoma"/>
          <w:spacing w:val="-4"/>
          <w:sz w:val="18"/>
          <w:szCs w:val="18"/>
          <w:rtl/>
        </w:rPr>
        <w:t xml:space="preserve"> </w:t>
      </w:r>
      <w:r w:rsidRPr="00650CC2">
        <w:rPr>
          <w:rFonts w:ascii="Tahoma" w:hAnsi="Tahoma" w:cs="Tahoma" w:hint="cs"/>
          <w:spacing w:val="-4"/>
          <w:sz w:val="18"/>
          <w:szCs w:val="18"/>
          <w:rtl/>
        </w:rPr>
        <w:t>מהעמדה</w:t>
      </w:r>
      <w:r w:rsidRPr="00650CC2">
        <w:rPr>
          <w:rFonts w:ascii="Tahoma" w:hAnsi="Tahoma" w:cs="Tahoma"/>
          <w:spacing w:val="-4"/>
          <w:sz w:val="18"/>
          <w:szCs w:val="18"/>
          <w:rtl/>
        </w:rPr>
        <w:t xml:space="preserve"> </w:t>
      </w:r>
      <w:r w:rsidRPr="00650CC2">
        <w:rPr>
          <w:rFonts w:ascii="Tahoma" w:hAnsi="Tahoma" w:cs="Tahoma" w:hint="cs"/>
          <w:spacing w:val="-4"/>
          <w:sz w:val="18"/>
          <w:szCs w:val="18"/>
          <w:rtl/>
        </w:rPr>
        <w:t>לדין</w:t>
      </w:r>
      <w:r w:rsidRPr="00650CC2">
        <w:rPr>
          <w:rFonts w:ascii="Tahoma" w:hAnsi="Tahoma" w:cs="Tahoma"/>
          <w:spacing w:val="-4"/>
          <w:sz w:val="18"/>
          <w:szCs w:val="18"/>
          <w:rtl/>
        </w:rPr>
        <w:t xml:space="preserve"> </w:t>
      </w:r>
      <w:r w:rsidRPr="00650CC2">
        <w:rPr>
          <w:rFonts w:ascii="Tahoma" w:hAnsi="Tahoma" w:cs="Tahoma" w:hint="cs"/>
          <w:spacing w:val="-4"/>
          <w:sz w:val="18"/>
          <w:szCs w:val="18"/>
          <w:rtl/>
        </w:rPr>
        <w:t>במקרים</w:t>
      </w:r>
      <w:r w:rsidRPr="00650CC2">
        <w:rPr>
          <w:rFonts w:ascii="Tahoma" w:hAnsi="Tahoma" w:cs="Tahoma"/>
          <w:spacing w:val="-4"/>
          <w:sz w:val="18"/>
          <w:szCs w:val="18"/>
          <w:rtl/>
        </w:rPr>
        <w:t xml:space="preserve"> </w:t>
      </w:r>
      <w:r w:rsidRPr="00650CC2">
        <w:rPr>
          <w:rFonts w:ascii="Tahoma" w:hAnsi="Tahoma" w:cs="Tahoma" w:hint="cs"/>
          <w:spacing w:val="-4"/>
          <w:sz w:val="18"/>
          <w:szCs w:val="18"/>
          <w:rtl/>
        </w:rPr>
        <w:t>מסוימים</w:t>
      </w:r>
      <w:r>
        <w:rPr>
          <w:rStyle w:val="FootnoteReference0"/>
          <w:rFonts w:ascii="Tahoma" w:hAnsi="Tahoma" w:cs="Tahoma"/>
          <w:spacing w:val="-4"/>
          <w:sz w:val="18"/>
          <w:szCs w:val="18"/>
          <w:rtl/>
        </w:rPr>
        <w:footnoteReference w:id="27"/>
      </w:r>
      <w:r w:rsidRPr="00650CC2">
        <w:rPr>
          <w:rFonts w:ascii="Tahoma" w:hAnsi="Tahoma" w:cs="Tahoma" w:hint="cs"/>
          <w:spacing w:val="-4"/>
          <w:sz w:val="18"/>
          <w:szCs w:val="18"/>
          <w:rtl/>
        </w:rPr>
        <w:t>.</w:t>
      </w:r>
      <w:r w:rsidRPr="00A97255">
        <w:rPr>
          <w:rFonts w:ascii="Tahoma" w:hAnsi="Tahoma" w:cs="Tahoma" w:hint="cs"/>
          <w:sz w:val="18"/>
          <w:szCs w:val="18"/>
          <w:rtl/>
        </w:rPr>
        <w:t xml:space="preserve"> בהקשר זה קבע היועץ המשפטי לממשלה (להלן - היועמ"ש) </w:t>
      </w:r>
      <w:r w:rsidRPr="00A97255">
        <w:rPr>
          <w:rFonts w:ascii="Tahoma" w:hAnsi="Tahoma" w:cs="Tahoma" w:hint="eastAsia"/>
          <w:sz w:val="18"/>
          <w:szCs w:val="18"/>
          <w:rtl/>
        </w:rPr>
        <w:t>בהנחייתו</w:t>
      </w:r>
      <w:r w:rsidRPr="00A97255">
        <w:rPr>
          <w:rFonts w:ascii="Tahoma" w:hAnsi="Tahoma" w:cs="Tahoma"/>
          <w:sz w:val="18"/>
          <w:szCs w:val="18"/>
          <w:rtl/>
        </w:rPr>
        <w:t xml:space="preserve"> </w:t>
      </w:r>
      <w:r w:rsidRPr="00A97255">
        <w:rPr>
          <w:rFonts w:ascii="Tahoma" w:hAnsi="Tahoma" w:cs="Tahoma" w:hint="cs"/>
          <w:sz w:val="18"/>
          <w:szCs w:val="18"/>
          <w:rtl/>
        </w:rPr>
        <w:t xml:space="preserve">מס' 4.1002 מיום 1.12.85, בעניין "הצורך בקביעת מדיניות מרכזית של חקירה ותביעה בתחום העונשין", כי החלטה לגבי חקירת תלונה בדבר עבירה או ידיעה </w:t>
      </w:r>
      <w:r w:rsidRPr="00A97255">
        <w:rPr>
          <w:rFonts w:ascii="Tahoma" w:hAnsi="Tahoma" w:cs="Tahoma" w:hint="cs"/>
          <w:sz w:val="18"/>
          <w:szCs w:val="18"/>
          <w:rtl/>
        </w:rPr>
        <w:t>על עבירה שהגיעה בדרך אחרת תהיה מונחית על ידי מדיניות הנקבעת באופן מרכזי</w:t>
      </w:r>
      <w:r>
        <w:rPr>
          <w:rStyle w:val="FootnoteReference0"/>
          <w:rFonts w:ascii="Tahoma" w:hAnsi="Tahoma" w:cs="Tahoma"/>
          <w:sz w:val="18"/>
          <w:szCs w:val="18"/>
          <w:rtl/>
        </w:rPr>
        <w:footnoteReference w:id="28"/>
      </w:r>
      <w:r w:rsidRPr="00A97255">
        <w:rPr>
          <w:rFonts w:ascii="Tahoma" w:hAnsi="Tahoma" w:cs="Tahoma" w:hint="cs"/>
          <w:sz w:val="18"/>
          <w:szCs w:val="18"/>
          <w:rtl/>
        </w:rPr>
        <w:t>.</w:t>
      </w:r>
    </w:p>
    <w:p w:rsidR="00B924F2" w:rsidRPr="00A97255" w:rsidP="00A97255">
      <w:pPr>
        <w:tabs>
          <w:tab w:val="left" w:pos="601"/>
        </w:tabs>
        <w:spacing w:line="240" w:lineRule="exact"/>
        <w:ind w:left="-48" w:right="2268"/>
        <w:jc w:val="both"/>
        <w:rPr>
          <w:rFonts w:ascii="Tahoma" w:hAnsi="Tahoma" w:cs="Tahoma"/>
          <w:sz w:val="18"/>
          <w:szCs w:val="18"/>
          <w:rtl/>
        </w:rPr>
      </w:pPr>
      <w:r w:rsidRPr="00A97255">
        <w:rPr>
          <w:rFonts w:ascii="Tahoma" w:hAnsi="Tahoma" w:cs="Tahoma" w:hint="eastAsia"/>
          <w:sz w:val="18"/>
          <w:szCs w:val="18"/>
          <w:rtl/>
        </w:rPr>
        <w:t>בשנת</w:t>
      </w:r>
      <w:r w:rsidRPr="00A97255">
        <w:rPr>
          <w:rFonts w:ascii="Tahoma" w:hAnsi="Tahoma" w:cs="Tahoma"/>
          <w:sz w:val="18"/>
          <w:szCs w:val="18"/>
          <w:rtl/>
        </w:rPr>
        <w:t xml:space="preserve"> 2014 </w:t>
      </w:r>
      <w:r w:rsidRPr="00A97255">
        <w:rPr>
          <w:rFonts w:ascii="Tahoma" w:hAnsi="Tahoma" w:cs="Tahoma" w:hint="eastAsia"/>
          <w:sz w:val="18"/>
          <w:szCs w:val="18"/>
          <w:rtl/>
        </w:rPr>
        <w:t>פרסם</w:t>
      </w:r>
      <w:r w:rsidRPr="00A97255">
        <w:rPr>
          <w:rFonts w:ascii="Tahoma" w:hAnsi="Tahoma" w:cs="Tahoma"/>
          <w:sz w:val="18"/>
          <w:szCs w:val="18"/>
          <w:rtl/>
        </w:rPr>
        <w:t xml:space="preserve"> </w:t>
      </w:r>
      <w:r w:rsidRPr="00A97255">
        <w:rPr>
          <w:rFonts w:ascii="Tahoma" w:hAnsi="Tahoma" w:cs="Tahoma" w:hint="eastAsia"/>
          <w:sz w:val="18"/>
          <w:szCs w:val="18"/>
          <w:rtl/>
        </w:rPr>
        <w:t>ה</w:t>
      </w:r>
      <w:r w:rsidRPr="00A97255">
        <w:rPr>
          <w:rFonts w:ascii="Tahoma" w:hAnsi="Tahoma" w:cs="Tahoma"/>
          <w:sz w:val="18"/>
          <w:szCs w:val="18"/>
          <w:rtl/>
        </w:rPr>
        <w:t>-</w:t>
      </w:r>
      <w:r w:rsidRPr="00A97255">
        <w:rPr>
          <w:rFonts w:ascii="Tahoma" w:hAnsi="Tahoma" w:cs="Tahoma"/>
          <w:sz w:val="18"/>
          <w:szCs w:val="18"/>
        </w:rPr>
        <w:t>OECD</w:t>
      </w:r>
      <w:r w:rsidRPr="00A97255">
        <w:rPr>
          <w:rFonts w:ascii="Tahoma" w:hAnsi="Tahoma" w:cs="Tahoma"/>
          <w:sz w:val="18"/>
          <w:szCs w:val="18"/>
          <w:rtl/>
        </w:rPr>
        <w:t xml:space="preserve"> מסמך המרכז </w:t>
      </w:r>
      <w:r w:rsidRPr="00A97255">
        <w:rPr>
          <w:rFonts w:ascii="Tahoma" w:hAnsi="Tahoma" w:cs="Tahoma" w:hint="cs"/>
          <w:sz w:val="18"/>
          <w:szCs w:val="18"/>
          <w:rtl/>
        </w:rPr>
        <w:t>11</w:t>
      </w:r>
      <w:r w:rsidRPr="00A97255">
        <w:rPr>
          <w:rFonts w:ascii="Tahoma" w:hAnsi="Tahoma" w:cs="Tahoma"/>
          <w:sz w:val="18"/>
          <w:szCs w:val="18"/>
          <w:rtl/>
        </w:rPr>
        <w:t xml:space="preserve"> עקרונות לפרקטיקה מיטבית </w:t>
      </w:r>
      <w:r w:rsidRPr="00A97255">
        <w:rPr>
          <w:rFonts w:ascii="Tahoma" w:hAnsi="Tahoma" w:cs="Tahoma" w:hint="cs"/>
          <w:sz w:val="18"/>
          <w:szCs w:val="18"/>
          <w:rtl/>
        </w:rPr>
        <w:t>בתחומי</w:t>
      </w:r>
      <w:r w:rsidRPr="00A97255">
        <w:rPr>
          <w:rFonts w:ascii="Tahoma" w:hAnsi="Tahoma" w:cs="Tahoma"/>
          <w:sz w:val="18"/>
          <w:szCs w:val="18"/>
          <w:rtl/>
        </w:rPr>
        <w:t xml:space="preserve"> הפיקוח </w:t>
      </w:r>
      <w:r w:rsidRPr="00A97255">
        <w:rPr>
          <w:rFonts w:ascii="Tahoma" w:hAnsi="Tahoma" w:cs="Tahoma" w:hint="cs"/>
          <w:sz w:val="18"/>
          <w:szCs w:val="18"/>
          <w:rtl/>
        </w:rPr>
        <w:t>והאכיפה</w:t>
      </w:r>
      <w:r w:rsidRPr="00A97255">
        <w:rPr>
          <w:rFonts w:ascii="Tahoma" w:hAnsi="Tahoma" w:cs="Tahoma"/>
          <w:sz w:val="18"/>
          <w:szCs w:val="18"/>
          <w:rtl/>
        </w:rPr>
        <w:t xml:space="preserve"> הרגולטורית</w:t>
      </w:r>
      <w:r w:rsidRPr="00A97255">
        <w:rPr>
          <w:rFonts w:ascii="Tahoma" w:hAnsi="Tahoma" w:cs="Tahoma" w:hint="cs"/>
          <w:sz w:val="18"/>
          <w:szCs w:val="18"/>
          <w:rtl/>
        </w:rPr>
        <w:t>, במטרה</w:t>
      </w:r>
      <w:r w:rsidRPr="00A97255">
        <w:rPr>
          <w:rFonts w:ascii="Tahoma" w:hAnsi="Tahoma" w:cs="Tahoma"/>
          <w:sz w:val="18"/>
          <w:szCs w:val="18"/>
          <w:rtl/>
        </w:rPr>
        <w:t xml:space="preserve"> </w:t>
      </w:r>
      <w:r w:rsidRPr="00A97255">
        <w:rPr>
          <w:rFonts w:ascii="Tahoma" w:hAnsi="Tahoma" w:cs="Tahoma" w:hint="eastAsia"/>
          <w:sz w:val="18"/>
          <w:szCs w:val="18"/>
          <w:rtl/>
        </w:rPr>
        <w:t>לסייע</w:t>
      </w:r>
      <w:r w:rsidRPr="00A97255">
        <w:rPr>
          <w:rFonts w:ascii="Tahoma" w:hAnsi="Tahoma" w:cs="Tahoma"/>
          <w:sz w:val="18"/>
          <w:szCs w:val="18"/>
          <w:rtl/>
        </w:rPr>
        <w:t xml:space="preserve"> </w:t>
      </w:r>
      <w:r w:rsidRPr="00A97255">
        <w:rPr>
          <w:rFonts w:ascii="Tahoma" w:hAnsi="Tahoma" w:cs="Tahoma" w:hint="eastAsia"/>
          <w:sz w:val="18"/>
          <w:szCs w:val="18"/>
          <w:rtl/>
        </w:rPr>
        <w:t>למדינות</w:t>
      </w:r>
      <w:r w:rsidRPr="00A97255">
        <w:rPr>
          <w:rFonts w:ascii="Tahoma" w:hAnsi="Tahoma" w:cs="Tahoma" w:hint="cs"/>
          <w:sz w:val="18"/>
          <w:szCs w:val="18"/>
          <w:rtl/>
        </w:rPr>
        <w:t xml:space="preserve"> החברות בארגון</w:t>
      </w:r>
      <w:r w:rsidRPr="00A97255">
        <w:rPr>
          <w:rFonts w:ascii="Tahoma" w:hAnsi="Tahoma" w:cs="Tahoma"/>
          <w:sz w:val="18"/>
          <w:szCs w:val="18"/>
          <w:rtl/>
        </w:rPr>
        <w:t xml:space="preserve"> </w:t>
      </w:r>
      <w:r w:rsidRPr="00A97255">
        <w:rPr>
          <w:rFonts w:ascii="Tahoma" w:hAnsi="Tahoma" w:cs="Tahoma" w:hint="eastAsia"/>
          <w:sz w:val="18"/>
          <w:szCs w:val="18"/>
          <w:rtl/>
        </w:rPr>
        <w:t>לייעל</w:t>
      </w:r>
      <w:r w:rsidRPr="00A97255">
        <w:rPr>
          <w:rFonts w:ascii="Tahoma" w:hAnsi="Tahoma" w:cs="Tahoma"/>
          <w:sz w:val="18"/>
          <w:szCs w:val="18"/>
          <w:rtl/>
        </w:rPr>
        <w:t xml:space="preserve"> </w:t>
      </w:r>
      <w:r w:rsidRPr="00A97255">
        <w:rPr>
          <w:rFonts w:ascii="Tahoma" w:hAnsi="Tahoma" w:cs="Tahoma" w:hint="eastAsia"/>
          <w:sz w:val="18"/>
          <w:szCs w:val="18"/>
          <w:rtl/>
        </w:rPr>
        <w:t>את</w:t>
      </w:r>
      <w:r w:rsidRPr="00A97255">
        <w:rPr>
          <w:rFonts w:ascii="Tahoma" w:hAnsi="Tahoma" w:cs="Tahoma"/>
          <w:sz w:val="18"/>
          <w:szCs w:val="18"/>
          <w:rtl/>
        </w:rPr>
        <w:t xml:space="preserve"> </w:t>
      </w:r>
      <w:r w:rsidRPr="00A97255">
        <w:rPr>
          <w:rFonts w:ascii="Tahoma" w:hAnsi="Tahoma" w:cs="Tahoma" w:hint="eastAsia"/>
          <w:sz w:val="18"/>
          <w:szCs w:val="18"/>
          <w:rtl/>
        </w:rPr>
        <w:t>הפיקוח</w:t>
      </w:r>
      <w:r w:rsidRPr="00A97255">
        <w:rPr>
          <w:rFonts w:ascii="Tahoma" w:hAnsi="Tahoma" w:cs="Tahoma"/>
          <w:sz w:val="18"/>
          <w:szCs w:val="18"/>
          <w:rtl/>
        </w:rPr>
        <w:t xml:space="preserve"> </w:t>
      </w:r>
      <w:r w:rsidRPr="00A97255">
        <w:rPr>
          <w:rFonts w:ascii="Tahoma" w:hAnsi="Tahoma" w:cs="Tahoma" w:hint="eastAsia"/>
          <w:sz w:val="18"/>
          <w:szCs w:val="18"/>
          <w:rtl/>
        </w:rPr>
        <w:t>ולפתח</w:t>
      </w:r>
      <w:r w:rsidRPr="00A97255">
        <w:rPr>
          <w:rFonts w:ascii="Tahoma" w:hAnsi="Tahoma" w:cs="Tahoma"/>
          <w:sz w:val="18"/>
          <w:szCs w:val="18"/>
          <w:rtl/>
        </w:rPr>
        <w:t xml:space="preserve"> </w:t>
      </w:r>
      <w:r w:rsidRPr="00A97255">
        <w:rPr>
          <w:rFonts w:ascii="Tahoma" w:hAnsi="Tahoma" w:cs="Tahoma" w:hint="eastAsia"/>
          <w:sz w:val="18"/>
          <w:szCs w:val="18"/>
          <w:rtl/>
        </w:rPr>
        <w:t>מדיניות</w:t>
      </w:r>
      <w:r w:rsidRPr="00A97255">
        <w:rPr>
          <w:rFonts w:ascii="Tahoma" w:hAnsi="Tahoma" w:cs="Tahoma"/>
          <w:sz w:val="18"/>
          <w:szCs w:val="18"/>
          <w:rtl/>
        </w:rPr>
        <w:t xml:space="preserve"> </w:t>
      </w:r>
      <w:r w:rsidRPr="00A97255">
        <w:rPr>
          <w:rFonts w:ascii="Tahoma" w:hAnsi="Tahoma" w:cs="Tahoma" w:hint="eastAsia"/>
          <w:sz w:val="18"/>
          <w:szCs w:val="18"/>
          <w:rtl/>
        </w:rPr>
        <w:t>אכיפה</w:t>
      </w:r>
      <w:r w:rsidRPr="00A97255">
        <w:rPr>
          <w:rFonts w:ascii="Tahoma" w:hAnsi="Tahoma" w:cs="Tahoma" w:hint="cs"/>
          <w:sz w:val="18"/>
          <w:szCs w:val="18"/>
          <w:rtl/>
        </w:rPr>
        <w:t xml:space="preserve"> של רגולציה</w:t>
      </w:r>
      <w:r w:rsidRPr="00A97255">
        <w:rPr>
          <w:rFonts w:ascii="Tahoma" w:hAnsi="Tahoma" w:cs="Tahoma"/>
          <w:sz w:val="18"/>
          <w:szCs w:val="18"/>
          <w:rtl/>
        </w:rPr>
        <w:t xml:space="preserve"> (להלן</w:t>
      </w:r>
      <w:r w:rsidRPr="00A97255">
        <w:rPr>
          <w:rFonts w:ascii="Tahoma" w:hAnsi="Tahoma" w:cs="Tahoma" w:hint="cs"/>
          <w:sz w:val="18"/>
          <w:szCs w:val="18"/>
          <w:rtl/>
        </w:rPr>
        <w:t xml:space="preserve"> </w:t>
      </w:r>
      <w:r w:rsidRPr="00A97255">
        <w:rPr>
          <w:rFonts w:ascii="Tahoma" w:hAnsi="Tahoma" w:cs="Tahoma"/>
          <w:sz w:val="18"/>
          <w:szCs w:val="18"/>
          <w:rtl/>
        </w:rPr>
        <w:t xml:space="preserve">- </w:t>
      </w:r>
      <w:r w:rsidRPr="00A97255">
        <w:rPr>
          <w:rFonts w:ascii="Tahoma" w:hAnsi="Tahoma" w:cs="Tahoma" w:hint="eastAsia"/>
          <w:sz w:val="18"/>
          <w:szCs w:val="18"/>
          <w:rtl/>
        </w:rPr>
        <w:t>עקרונות</w:t>
      </w:r>
      <w:r w:rsidRPr="00A97255">
        <w:rPr>
          <w:rFonts w:ascii="Tahoma" w:hAnsi="Tahoma" w:cs="Tahoma"/>
          <w:sz w:val="18"/>
          <w:szCs w:val="18"/>
          <w:rtl/>
        </w:rPr>
        <w:t xml:space="preserve"> </w:t>
      </w:r>
      <w:r w:rsidRPr="00A97255">
        <w:rPr>
          <w:rFonts w:ascii="Tahoma" w:hAnsi="Tahoma" w:cs="Tahoma" w:hint="eastAsia"/>
          <w:sz w:val="18"/>
          <w:szCs w:val="18"/>
          <w:rtl/>
        </w:rPr>
        <w:t>ה</w:t>
      </w:r>
      <w:r w:rsidRPr="00A97255">
        <w:rPr>
          <w:rFonts w:ascii="Tahoma" w:hAnsi="Tahoma" w:cs="Tahoma" w:hint="cs"/>
          <w:sz w:val="18"/>
          <w:szCs w:val="18"/>
          <w:rtl/>
        </w:rPr>
        <w:t>-</w:t>
      </w:r>
      <w:r w:rsidRPr="00A97255">
        <w:rPr>
          <w:rFonts w:ascii="Tahoma" w:hAnsi="Tahoma" w:cs="Tahoma"/>
          <w:sz w:val="18"/>
          <w:szCs w:val="18"/>
        </w:rPr>
        <w:t>OECD</w:t>
      </w:r>
      <w:r w:rsidRPr="00A97255">
        <w:rPr>
          <w:rFonts w:ascii="Tahoma" w:hAnsi="Tahoma" w:cs="Tahoma"/>
          <w:sz w:val="18"/>
          <w:szCs w:val="18"/>
          <w:rtl/>
        </w:rPr>
        <w:t xml:space="preserve"> לאכיפה אפקטיבית או עקרונות ה-</w:t>
      </w:r>
      <w:r w:rsidRPr="00A97255">
        <w:rPr>
          <w:rFonts w:ascii="Tahoma" w:hAnsi="Tahoma" w:cs="Tahoma"/>
          <w:sz w:val="18"/>
          <w:szCs w:val="18"/>
        </w:rPr>
        <w:t>OECD</w:t>
      </w:r>
      <w:r w:rsidRPr="00A97255">
        <w:rPr>
          <w:rFonts w:ascii="Tahoma" w:hAnsi="Tahoma" w:cs="Tahoma"/>
          <w:sz w:val="18"/>
          <w:szCs w:val="18"/>
          <w:rtl/>
        </w:rPr>
        <w:t xml:space="preserve">). </w:t>
      </w:r>
      <w:r w:rsidRPr="00A97255">
        <w:rPr>
          <w:rFonts w:ascii="Tahoma" w:hAnsi="Tahoma" w:cs="Tahoma" w:hint="cs"/>
          <w:sz w:val="18"/>
          <w:szCs w:val="18"/>
          <w:rtl/>
        </w:rPr>
        <w:t>עם</w:t>
      </w:r>
      <w:r w:rsidRPr="00A97255">
        <w:rPr>
          <w:rFonts w:ascii="Tahoma" w:hAnsi="Tahoma" w:cs="Tahoma"/>
          <w:sz w:val="18"/>
          <w:szCs w:val="18"/>
          <w:rtl/>
        </w:rPr>
        <w:t xml:space="preserve"> עקרונות </w:t>
      </w:r>
      <w:r w:rsidRPr="00A97255">
        <w:rPr>
          <w:rFonts w:ascii="Tahoma" w:hAnsi="Tahoma" w:cs="Tahoma" w:hint="cs"/>
          <w:sz w:val="18"/>
          <w:szCs w:val="18"/>
          <w:rtl/>
        </w:rPr>
        <w:t>אלה נמנה</w:t>
      </w:r>
      <w:r w:rsidRPr="00A97255">
        <w:rPr>
          <w:rFonts w:ascii="Tahoma" w:hAnsi="Tahoma" w:cs="Tahoma"/>
          <w:sz w:val="18"/>
          <w:szCs w:val="18"/>
          <w:rtl/>
        </w:rPr>
        <w:t xml:space="preserve"> גם העיקרון </w:t>
      </w:r>
      <w:r w:rsidRPr="00A97255">
        <w:rPr>
          <w:rFonts w:ascii="Tahoma" w:hAnsi="Tahoma" w:cs="Tahoma" w:hint="cs"/>
          <w:sz w:val="18"/>
          <w:szCs w:val="18"/>
          <w:rtl/>
        </w:rPr>
        <w:t>שלפיו</w:t>
      </w:r>
      <w:r w:rsidRPr="00A97255">
        <w:rPr>
          <w:rFonts w:ascii="Tahoma" w:hAnsi="Tahoma" w:cs="Tahoma"/>
          <w:sz w:val="18"/>
          <w:szCs w:val="18"/>
          <w:rtl/>
        </w:rPr>
        <w:t xml:space="preserve"> </w:t>
      </w:r>
      <w:r w:rsidRPr="00A97255">
        <w:rPr>
          <w:rFonts w:ascii="Tahoma" w:hAnsi="Tahoma" w:cs="Tahoma" w:hint="eastAsia"/>
          <w:sz w:val="18"/>
          <w:szCs w:val="18"/>
          <w:rtl/>
        </w:rPr>
        <w:t>יש</w:t>
      </w:r>
      <w:r w:rsidRPr="00A97255">
        <w:rPr>
          <w:rFonts w:ascii="Tahoma" w:hAnsi="Tahoma" w:cs="Tahoma"/>
          <w:sz w:val="18"/>
          <w:szCs w:val="18"/>
          <w:rtl/>
        </w:rPr>
        <w:t xml:space="preserve"> לקבוע מטרות ויעדים </w:t>
      </w:r>
      <w:r w:rsidRPr="00A97255">
        <w:rPr>
          <w:rFonts w:ascii="Tahoma" w:hAnsi="Tahoma" w:cs="Tahoma" w:hint="cs"/>
          <w:sz w:val="18"/>
          <w:szCs w:val="18"/>
          <w:rtl/>
        </w:rPr>
        <w:t>עקיבים</w:t>
      </w:r>
      <w:r w:rsidRPr="00A97255">
        <w:rPr>
          <w:rFonts w:ascii="Tahoma" w:hAnsi="Tahoma" w:cs="Tahoma"/>
          <w:sz w:val="18"/>
          <w:szCs w:val="18"/>
          <w:rtl/>
        </w:rPr>
        <w:t xml:space="preserve"> ולטווח ארוך </w:t>
      </w:r>
      <w:r w:rsidRPr="00A97255">
        <w:rPr>
          <w:rFonts w:ascii="Tahoma" w:hAnsi="Tahoma" w:cs="Tahoma" w:hint="eastAsia"/>
          <w:sz w:val="18"/>
          <w:szCs w:val="18"/>
          <w:rtl/>
        </w:rPr>
        <w:t>לתחומי</w:t>
      </w:r>
      <w:r w:rsidRPr="00A97255">
        <w:rPr>
          <w:rFonts w:ascii="Tahoma" w:hAnsi="Tahoma" w:cs="Tahoma"/>
          <w:sz w:val="18"/>
          <w:szCs w:val="18"/>
          <w:rtl/>
        </w:rPr>
        <w:t xml:space="preserve"> </w:t>
      </w:r>
      <w:r w:rsidRPr="00A97255">
        <w:rPr>
          <w:rFonts w:ascii="Tahoma" w:hAnsi="Tahoma" w:cs="Tahoma" w:hint="eastAsia"/>
          <w:sz w:val="18"/>
          <w:szCs w:val="18"/>
          <w:rtl/>
        </w:rPr>
        <w:t>הפיקוח</w:t>
      </w:r>
      <w:r w:rsidRPr="00A97255">
        <w:rPr>
          <w:rFonts w:ascii="Tahoma" w:hAnsi="Tahoma" w:cs="Tahoma"/>
          <w:sz w:val="18"/>
          <w:szCs w:val="18"/>
          <w:rtl/>
        </w:rPr>
        <w:t xml:space="preserve"> </w:t>
      </w:r>
      <w:r w:rsidRPr="00A97255">
        <w:rPr>
          <w:rFonts w:ascii="Tahoma" w:hAnsi="Tahoma" w:cs="Tahoma" w:hint="eastAsia"/>
          <w:sz w:val="18"/>
          <w:szCs w:val="18"/>
          <w:rtl/>
        </w:rPr>
        <w:t>והאכיפה</w:t>
      </w:r>
      <w:r w:rsidRPr="00A97255">
        <w:rPr>
          <w:rFonts w:ascii="Tahoma" w:hAnsi="Tahoma" w:cs="Tahoma"/>
          <w:sz w:val="18"/>
          <w:szCs w:val="18"/>
          <w:rtl/>
        </w:rPr>
        <w:t xml:space="preserve">, לגבש מדיניות </w:t>
      </w:r>
      <w:r w:rsidRPr="00A97255">
        <w:rPr>
          <w:rFonts w:ascii="Tahoma" w:hAnsi="Tahoma" w:cs="Tahoma" w:hint="eastAsia"/>
          <w:sz w:val="18"/>
          <w:szCs w:val="18"/>
          <w:rtl/>
        </w:rPr>
        <w:t>אכיפה</w:t>
      </w:r>
      <w:r w:rsidRPr="00A97255">
        <w:rPr>
          <w:rFonts w:ascii="Tahoma" w:hAnsi="Tahoma" w:cs="Tahoma"/>
          <w:sz w:val="18"/>
          <w:szCs w:val="18"/>
          <w:rtl/>
        </w:rPr>
        <w:t xml:space="preserve"> ומבנה ארגוני </w:t>
      </w:r>
      <w:r w:rsidRPr="00A97255">
        <w:rPr>
          <w:rFonts w:ascii="Tahoma" w:hAnsi="Tahoma" w:cs="Tahoma" w:hint="eastAsia"/>
          <w:sz w:val="18"/>
          <w:szCs w:val="18"/>
          <w:rtl/>
        </w:rPr>
        <w:t>המותאמים</w:t>
      </w:r>
      <w:r w:rsidRPr="00A97255">
        <w:rPr>
          <w:rFonts w:ascii="Tahoma" w:hAnsi="Tahoma" w:cs="Tahoma"/>
          <w:sz w:val="18"/>
          <w:szCs w:val="18"/>
          <w:rtl/>
        </w:rPr>
        <w:t xml:space="preserve"> ל</w:t>
      </w:r>
      <w:r w:rsidRPr="00A97255">
        <w:rPr>
          <w:rFonts w:ascii="Tahoma" w:hAnsi="Tahoma" w:cs="Tahoma" w:hint="eastAsia"/>
          <w:sz w:val="18"/>
          <w:szCs w:val="18"/>
          <w:rtl/>
        </w:rPr>
        <w:t>השגתם</w:t>
      </w:r>
      <w:r w:rsidRPr="00A97255">
        <w:rPr>
          <w:rFonts w:ascii="Tahoma" w:hAnsi="Tahoma" w:cs="Tahoma" w:hint="cs"/>
          <w:sz w:val="18"/>
          <w:szCs w:val="18"/>
          <w:rtl/>
        </w:rPr>
        <w:t>,</w:t>
      </w:r>
      <w:r w:rsidRPr="00A97255">
        <w:rPr>
          <w:rFonts w:ascii="Tahoma" w:hAnsi="Tahoma" w:cs="Tahoma"/>
          <w:sz w:val="18"/>
          <w:szCs w:val="18"/>
          <w:rtl/>
        </w:rPr>
        <w:t xml:space="preserve"> </w:t>
      </w:r>
      <w:r w:rsidRPr="00A97255">
        <w:rPr>
          <w:rFonts w:ascii="Tahoma" w:hAnsi="Tahoma" w:cs="Tahoma" w:hint="cs"/>
          <w:sz w:val="18"/>
          <w:szCs w:val="18"/>
          <w:rtl/>
        </w:rPr>
        <w:t>ו</w:t>
      </w:r>
      <w:r w:rsidRPr="00A97255">
        <w:rPr>
          <w:rFonts w:ascii="Tahoma" w:hAnsi="Tahoma" w:cs="Tahoma"/>
          <w:sz w:val="18"/>
          <w:szCs w:val="18"/>
          <w:rtl/>
        </w:rPr>
        <w:t xml:space="preserve">להגדיר </w:t>
      </w:r>
      <w:r w:rsidRPr="00A97255">
        <w:rPr>
          <w:rFonts w:ascii="Tahoma" w:hAnsi="Tahoma" w:cs="Tahoma" w:hint="cs"/>
          <w:sz w:val="18"/>
          <w:szCs w:val="18"/>
          <w:rtl/>
        </w:rPr>
        <w:t>בבירור</w:t>
      </w:r>
      <w:r w:rsidRPr="00A97255">
        <w:rPr>
          <w:rFonts w:ascii="Tahoma" w:hAnsi="Tahoma" w:cs="Tahoma"/>
          <w:sz w:val="18"/>
          <w:szCs w:val="18"/>
          <w:rtl/>
        </w:rPr>
        <w:t xml:space="preserve"> את סמכויות </w:t>
      </w:r>
      <w:r w:rsidRPr="00A97255">
        <w:rPr>
          <w:rFonts w:ascii="Tahoma" w:hAnsi="Tahoma" w:cs="Tahoma" w:hint="eastAsia"/>
          <w:sz w:val="18"/>
          <w:szCs w:val="18"/>
          <w:rtl/>
        </w:rPr>
        <w:t>הפיקוח</w:t>
      </w:r>
      <w:r w:rsidRPr="00A97255">
        <w:rPr>
          <w:rFonts w:ascii="Tahoma" w:hAnsi="Tahoma" w:cs="Tahoma"/>
          <w:sz w:val="18"/>
          <w:szCs w:val="18"/>
          <w:rtl/>
        </w:rPr>
        <w:t xml:space="preserve"> </w:t>
      </w:r>
      <w:r w:rsidRPr="00A97255">
        <w:rPr>
          <w:rFonts w:ascii="Tahoma" w:hAnsi="Tahoma" w:cs="Tahoma" w:hint="eastAsia"/>
          <w:sz w:val="18"/>
          <w:szCs w:val="18"/>
          <w:rtl/>
        </w:rPr>
        <w:t>והאכיפה</w:t>
      </w:r>
      <w:r w:rsidRPr="00A97255">
        <w:rPr>
          <w:rFonts w:ascii="Tahoma" w:hAnsi="Tahoma" w:cs="Tahoma"/>
          <w:sz w:val="18"/>
          <w:szCs w:val="18"/>
          <w:rtl/>
        </w:rPr>
        <w:t xml:space="preserve"> </w:t>
      </w:r>
      <w:r w:rsidRPr="00A97255">
        <w:rPr>
          <w:rFonts w:ascii="Tahoma" w:hAnsi="Tahoma" w:cs="Tahoma" w:hint="cs"/>
          <w:sz w:val="18"/>
          <w:szCs w:val="18"/>
          <w:rtl/>
        </w:rPr>
        <w:t>ואת אופן מימושן</w:t>
      </w:r>
      <w:r>
        <w:rPr>
          <w:rStyle w:val="FootnoteReference0"/>
          <w:rFonts w:ascii="Tahoma" w:hAnsi="Tahoma" w:cs="Tahoma"/>
          <w:sz w:val="18"/>
          <w:szCs w:val="18"/>
          <w:rtl/>
        </w:rPr>
        <w:footnoteReference w:id="29"/>
      </w:r>
      <w:r w:rsidRPr="00A97255">
        <w:rPr>
          <w:rFonts w:ascii="Tahoma" w:hAnsi="Tahoma" w:cs="Tahoma"/>
          <w:sz w:val="18"/>
          <w:szCs w:val="18"/>
          <w:rtl/>
        </w:rPr>
        <w:t>.</w:t>
      </w:r>
    </w:p>
    <w:p w:rsidR="00B924F2" w:rsidRPr="00A97255" w:rsidP="00A97255">
      <w:pPr>
        <w:spacing w:line="240" w:lineRule="exact"/>
        <w:ind w:right="2268"/>
        <w:jc w:val="both"/>
        <w:rPr>
          <w:rFonts w:ascii="Tahoma" w:hAnsi="Tahoma" w:cs="Tahoma"/>
          <w:sz w:val="18"/>
          <w:szCs w:val="18"/>
          <w:rtl/>
        </w:rPr>
      </w:pPr>
      <w:r w:rsidRPr="00650CC2">
        <w:rPr>
          <w:rFonts w:ascii="Tahoma" w:hAnsi="Tahoma" w:cs="Tahoma" w:hint="cs"/>
          <w:spacing w:val="2"/>
          <w:sz w:val="18"/>
          <w:szCs w:val="18"/>
          <w:rtl/>
        </w:rPr>
        <w:t xml:space="preserve">עקרונות לקביעת מדיניות אכיפה מפורטים לדוגמה במדריך </w:t>
      </w:r>
      <w:r w:rsidRPr="00650CC2">
        <w:rPr>
          <w:rFonts w:ascii="Tahoma" w:hAnsi="Tahoma" w:cs="Tahoma"/>
          <w:spacing w:val="2"/>
          <w:sz w:val="18"/>
          <w:szCs w:val="18"/>
          <w:rtl/>
        </w:rPr>
        <w:t>לוועדות המקומיות לתכנון ולבנ</w:t>
      </w:r>
      <w:r w:rsidRPr="00650CC2">
        <w:rPr>
          <w:rFonts w:ascii="Tahoma" w:hAnsi="Tahoma" w:cs="Tahoma" w:hint="cs"/>
          <w:spacing w:val="2"/>
          <w:sz w:val="18"/>
          <w:szCs w:val="18"/>
          <w:rtl/>
        </w:rPr>
        <w:t>י</w:t>
      </w:r>
      <w:r w:rsidRPr="00650CC2">
        <w:rPr>
          <w:rFonts w:ascii="Tahoma" w:hAnsi="Tahoma" w:cs="Tahoma"/>
          <w:spacing w:val="2"/>
          <w:sz w:val="18"/>
          <w:szCs w:val="18"/>
          <w:rtl/>
        </w:rPr>
        <w:t xml:space="preserve">יה ברשויות המקומיות בנושא "מדיניות אכיפה" </w:t>
      </w:r>
      <w:r w:rsidRPr="00650CC2">
        <w:rPr>
          <w:rFonts w:ascii="Tahoma" w:hAnsi="Tahoma" w:cs="Tahoma" w:hint="cs"/>
          <w:spacing w:val="2"/>
          <w:sz w:val="18"/>
          <w:szCs w:val="18"/>
          <w:rtl/>
        </w:rPr>
        <w:t>ש</w:t>
      </w:r>
      <w:r w:rsidRPr="00650CC2">
        <w:rPr>
          <w:rFonts w:ascii="Tahoma" w:hAnsi="Tahoma" w:cs="Tahoma"/>
          <w:spacing w:val="2"/>
          <w:sz w:val="18"/>
          <w:szCs w:val="18"/>
          <w:rtl/>
        </w:rPr>
        <w:t>מפרט אמות מידה</w:t>
      </w:r>
      <w:r w:rsidRPr="00A97255">
        <w:rPr>
          <w:rFonts w:ascii="Tahoma" w:hAnsi="Tahoma" w:cs="Tahoma"/>
          <w:sz w:val="18"/>
          <w:szCs w:val="18"/>
          <w:rtl/>
        </w:rPr>
        <w:t xml:space="preserve"> ועקרונות </w:t>
      </w:r>
      <w:r w:rsidRPr="00A97255">
        <w:rPr>
          <w:rFonts w:ascii="Tahoma" w:hAnsi="Tahoma" w:cs="Tahoma" w:hint="cs"/>
          <w:sz w:val="18"/>
          <w:szCs w:val="18"/>
          <w:rtl/>
        </w:rPr>
        <w:t>ש</w:t>
      </w:r>
      <w:r w:rsidRPr="00A97255">
        <w:rPr>
          <w:rFonts w:ascii="Tahoma" w:hAnsi="Tahoma" w:cs="Tahoma"/>
          <w:sz w:val="18"/>
          <w:szCs w:val="18"/>
          <w:rtl/>
        </w:rPr>
        <w:t>עליהם הרשויות המקומיות צריכות להתבסס ב</w:t>
      </w:r>
      <w:r w:rsidRPr="00A97255">
        <w:rPr>
          <w:rFonts w:ascii="Tahoma" w:hAnsi="Tahoma" w:cs="Tahoma" w:hint="eastAsia"/>
          <w:sz w:val="18"/>
          <w:szCs w:val="18"/>
          <w:rtl/>
        </w:rPr>
        <w:t>בואן</w:t>
      </w:r>
      <w:r w:rsidRPr="00A97255">
        <w:rPr>
          <w:rFonts w:ascii="Tahoma" w:hAnsi="Tahoma" w:cs="Tahoma"/>
          <w:sz w:val="18"/>
          <w:szCs w:val="18"/>
          <w:rtl/>
        </w:rPr>
        <w:t xml:space="preserve"> </w:t>
      </w:r>
      <w:r w:rsidRPr="00A97255">
        <w:rPr>
          <w:rFonts w:ascii="Tahoma" w:hAnsi="Tahoma" w:cs="Tahoma" w:hint="eastAsia"/>
          <w:sz w:val="18"/>
          <w:szCs w:val="18"/>
          <w:rtl/>
        </w:rPr>
        <w:t>לקבוע</w:t>
      </w:r>
      <w:r w:rsidRPr="00A97255">
        <w:rPr>
          <w:rFonts w:ascii="Tahoma" w:hAnsi="Tahoma" w:cs="Tahoma"/>
          <w:sz w:val="18"/>
          <w:szCs w:val="18"/>
          <w:rtl/>
        </w:rPr>
        <w:t xml:space="preserve"> מדיניות אכיפה (להלן </w:t>
      </w:r>
      <w:r w:rsidRPr="00A97255">
        <w:rPr>
          <w:rFonts w:ascii="Tahoma" w:hAnsi="Tahoma" w:cs="Tahoma" w:hint="cs"/>
          <w:sz w:val="18"/>
          <w:szCs w:val="18"/>
          <w:rtl/>
        </w:rPr>
        <w:t>-</w:t>
      </w:r>
      <w:r w:rsidRPr="00A97255">
        <w:rPr>
          <w:rFonts w:ascii="Tahoma" w:hAnsi="Tahoma" w:cs="Tahoma"/>
          <w:sz w:val="18"/>
          <w:szCs w:val="18"/>
          <w:rtl/>
        </w:rPr>
        <w:t xml:space="preserve"> מדריך </w:t>
      </w:r>
      <w:r w:rsidRPr="00A97255">
        <w:rPr>
          <w:rFonts w:ascii="Tahoma" w:hAnsi="Tahoma" w:cs="Tahoma" w:hint="cs"/>
          <w:sz w:val="18"/>
          <w:szCs w:val="18"/>
          <w:rtl/>
        </w:rPr>
        <w:t>ל</w:t>
      </w:r>
      <w:r w:rsidRPr="00A97255">
        <w:rPr>
          <w:rFonts w:ascii="Tahoma" w:hAnsi="Tahoma" w:cs="Tahoma"/>
          <w:sz w:val="18"/>
          <w:szCs w:val="18"/>
          <w:rtl/>
        </w:rPr>
        <w:t>מדיניות אכיפה לדיני תכנון ובני</w:t>
      </w:r>
      <w:r w:rsidRPr="00A97255">
        <w:rPr>
          <w:rFonts w:ascii="Tahoma" w:hAnsi="Tahoma" w:cs="Tahoma" w:hint="cs"/>
          <w:sz w:val="18"/>
          <w:szCs w:val="18"/>
          <w:rtl/>
        </w:rPr>
        <w:t>י</w:t>
      </w:r>
      <w:r w:rsidRPr="00A97255">
        <w:rPr>
          <w:rFonts w:ascii="Tahoma" w:hAnsi="Tahoma" w:cs="Tahoma"/>
          <w:sz w:val="18"/>
          <w:szCs w:val="18"/>
          <w:rtl/>
        </w:rPr>
        <w:t>ה</w:t>
      </w:r>
      <w:r w:rsidRPr="00A97255">
        <w:rPr>
          <w:rFonts w:ascii="Tahoma" w:hAnsi="Tahoma" w:cs="Tahoma" w:hint="cs"/>
          <w:sz w:val="18"/>
          <w:szCs w:val="18"/>
          <w:rtl/>
        </w:rPr>
        <w:t xml:space="preserve"> או המדריך</w:t>
      </w:r>
      <w:r w:rsidRPr="00A97255">
        <w:rPr>
          <w:rFonts w:ascii="Tahoma" w:hAnsi="Tahoma" w:cs="Tahoma"/>
          <w:sz w:val="18"/>
          <w:szCs w:val="18"/>
          <w:rtl/>
        </w:rPr>
        <w:t>)</w:t>
      </w:r>
      <w:r>
        <w:rPr>
          <w:rStyle w:val="FootnoteReference0"/>
          <w:rFonts w:ascii="Tahoma" w:hAnsi="Tahoma" w:cs="Tahoma"/>
          <w:sz w:val="18"/>
          <w:szCs w:val="18"/>
          <w:rtl/>
        </w:rPr>
        <w:footnoteReference w:id="30"/>
      </w:r>
      <w:r w:rsidRPr="00A97255">
        <w:rPr>
          <w:rFonts w:ascii="Tahoma" w:hAnsi="Tahoma" w:cs="Tahoma"/>
          <w:sz w:val="18"/>
          <w:szCs w:val="18"/>
          <w:rtl/>
        </w:rPr>
        <w:t xml:space="preserve">. משרד המשפטים </w:t>
      </w:r>
      <w:r w:rsidRPr="00A97255">
        <w:rPr>
          <w:rFonts w:ascii="Tahoma" w:hAnsi="Tahoma" w:cs="Tahoma" w:hint="cs"/>
          <w:sz w:val="18"/>
          <w:szCs w:val="18"/>
          <w:rtl/>
        </w:rPr>
        <w:t>נמנה עם</w:t>
      </w:r>
      <w:r w:rsidRPr="00A97255">
        <w:rPr>
          <w:rFonts w:ascii="Tahoma" w:hAnsi="Tahoma" w:cs="Tahoma"/>
          <w:sz w:val="18"/>
          <w:szCs w:val="18"/>
          <w:rtl/>
        </w:rPr>
        <w:t xml:space="preserve"> מובילי </w:t>
      </w:r>
      <w:r w:rsidRPr="00A97255">
        <w:rPr>
          <w:rFonts w:ascii="Tahoma" w:hAnsi="Tahoma" w:cs="Tahoma" w:hint="cs"/>
          <w:sz w:val="18"/>
          <w:szCs w:val="18"/>
          <w:rtl/>
        </w:rPr>
        <w:t>המהלך לגיבוש המדריך</w:t>
      </w:r>
      <w:r w:rsidRPr="00A97255">
        <w:rPr>
          <w:rFonts w:ascii="Tahoma" w:hAnsi="Tahoma" w:cs="Tahoma"/>
          <w:sz w:val="18"/>
          <w:szCs w:val="18"/>
          <w:rtl/>
        </w:rPr>
        <w:t>, ו</w:t>
      </w:r>
      <w:r w:rsidRPr="00A97255">
        <w:rPr>
          <w:rFonts w:ascii="Tahoma" w:hAnsi="Tahoma" w:cs="Tahoma" w:hint="eastAsia"/>
          <w:sz w:val="18"/>
          <w:szCs w:val="18"/>
          <w:rtl/>
        </w:rPr>
        <w:t>נציגו</w:t>
      </w:r>
      <w:r w:rsidRPr="00A97255">
        <w:rPr>
          <w:rFonts w:ascii="Tahoma" w:hAnsi="Tahoma" w:cs="Tahoma"/>
          <w:sz w:val="18"/>
          <w:szCs w:val="18"/>
          <w:rtl/>
        </w:rPr>
        <w:t xml:space="preserve"> </w:t>
      </w:r>
      <w:r w:rsidRPr="00A97255">
        <w:rPr>
          <w:rFonts w:ascii="Tahoma" w:hAnsi="Tahoma" w:cs="Tahoma" w:hint="cs"/>
          <w:sz w:val="18"/>
          <w:szCs w:val="18"/>
          <w:rtl/>
        </w:rPr>
        <w:t xml:space="preserve">בוועדה שגיבשה את המדריך ציין בו </w:t>
      </w:r>
      <w:r w:rsidRPr="00A97255">
        <w:rPr>
          <w:rFonts w:ascii="Tahoma" w:hAnsi="Tahoma" w:cs="Tahoma"/>
          <w:sz w:val="18"/>
          <w:szCs w:val="18"/>
          <w:rtl/>
        </w:rPr>
        <w:t xml:space="preserve">כי </w:t>
      </w:r>
      <w:r w:rsidRPr="00A97255">
        <w:rPr>
          <w:rFonts w:ascii="Tahoma" w:hAnsi="Tahoma" w:cs="Tahoma" w:hint="cs"/>
          <w:sz w:val="18"/>
          <w:szCs w:val="18"/>
          <w:rtl/>
        </w:rPr>
        <w:t>"</w:t>
      </w:r>
      <w:r w:rsidRPr="00A97255">
        <w:rPr>
          <w:rFonts w:ascii="Tahoma" w:hAnsi="Tahoma" w:cs="Tahoma"/>
          <w:sz w:val="18"/>
          <w:szCs w:val="18"/>
          <w:rtl/>
        </w:rPr>
        <w:t>אכיפה שלטונית - בכל תחום שהוא - חובה עליה שתהא מושכלת, יעילה ואפקטיבית. אכיפה בלא כיוון ובלא מצפן ערכי - נגזר דינה להיות שרירותית, אקראית ומעוררת חשדנות... הערובה לקיומה של אכיפה ראויה... היא קיומה של מדיניות אכיפה כתובה עלי ספר המיושמת בפועל. מדיניות אכיפה ראויה היא זו שגובשה מתוך ראייה מקיפה וכוללת של כלל העברות והנתונים הרלוונטיים</w:t>
      </w:r>
      <w:r>
        <w:rPr>
          <w:rStyle w:val="FootnoteReference0"/>
          <w:rFonts w:ascii="Tahoma" w:hAnsi="Tahoma" w:cs="Tahoma"/>
          <w:sz w:val="18"/>
          <w:szCs w:val="18"/>
          <w:rtl/>
        </w:rPr>
        <w:footnoteReference w:id="31"/>
      </w:r>
      <w:r w:rsidRPr="00A97255">
        <w:rPr>
          <w:rFonts w:ascii="Tahoma" w:hAnsi="Tahoma" w:cs="Tahoma"/>
          <w:sz w:val="18"/>
          <w:szCs w:val="18"/>
          <w:rtl/>
        </w:rPr>
        <w:t>.</w:t>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eastAsia"/>
          <w:sz w:val="18"/>
          <w:szCs w:val="18"/>
          <w:rtl/>
        </w:rPr>
        <w:t>ה</w:t>
      </w:r>
      <w:r w:rsidRPr="00A97255">
        <w:rPr>
          <w:rFonts w:ascii="Tahoma" w:hAnsi="Tahoma" w:cs="Tahoma"/>
          <w:sz w:val="18"/>
          <w:szCs w:val="18"/>
          <w:rtl/>
        </w:rPr>
        <w:t xml:space="preserve">מדריך מפרט </w:t>
      </w:r>
      <w:r w:rsidRPr="00A97255">
        <w:rPr>
          <w:rFonts w:ascii="Tahoma" w:hAnsi="Tahoma" w:cs="Tahoma" w:hint="cs"/>
          <w:sz w:val="18"/>
          <w:szCs w:val="18"/>
          <w:rtl/>
        </w:rPr>
        <w:t xml:space="preserve">גם את העקרונות לקביעת מדיניות אכיפה ומתאר את </w:t>
      </w:r>
      <w:r w:rsidRPr="00A97255">
        <w:rPr>
          <w:rFonts w:ascii="Tahoma" w:hAnsi="Tahoma" w:cs="Tahoma"/>
          <w:sz w:val="18"/>
          <w:szCs w:val="18"/>
          <w:rtl/>
        </w:rPr>
        <w:t>הליך גיבוש</w:t>
      </w:r>
      <w:r w:rsidRPr="00A97255">
        <w:rPr>
          <w:rFonts w:ascii="Tahoma" w:hAnsi="Tahoma" w:cs="Tahoma" w:hint="eastAsia"/>
          <w:sz w:val="18"/>
          <w:szCs w:val="18"/>
          <w:rtl/>
        </w:rPr>
        <w:t>ה</w:t>
      </w:r>
      <w:r w:rsidRPr="00A97255">
        <w:rPr>
          <w:rFonts w:ascii="Tahoma" w:hAnsi="Tahoma" w:cs="Tahoma"/>
          <w:sz w:val="18"/>
          <w:szCs w:val="18"/>
          <w:rtl/>
        </w:rPr>
        <w:t xml:space="preserve"> בשלושה שלבים עיקריים, הכוללים </w:t>
      </w:r>
      <w:r w:rsidRPr="00A97255">
        <w:rPr>
          <w:rFonts w:ascii="Tahoma" w:hAnsi="Tahoma" w:cs="Tahoma" w:hint="eastAsia"/>
          <w:sz w:val="18"/>
          <w:szCs w:val="18"/>
          <w:rtl/>
        </w:rPr>
        <w:t>שלבי</w:t>
      </w:r>
      <w:r w:rsidRPr="00A97255">
        <w:rPr>
          <w:rFonts w:ascii="Tahoma" w:hAnsi="Tahoma" w:cs="Tahoma"/>
          <w:sz w:val="18"/>
          <w:szCs w:val="18"/>
          <w:rtl/>
        </w:rPr>
        <w:t xml:space="preserve"> </w:t>
      </w:r>
      <w:r w:rsidRPr="00A97255">
        <w:rPr>
          <w:rFonts w:ascii="Tahoma" w:hAnsi="Tahoma" w:cs="Tahoma" w:hint="eastAsia"/>
          <w:sz w:val="18"/>
          <w:szCs w:val="18"/>
          <w:rtl/>
        </w:rPr>
        <w:t>משנה</w:t>
      </w:r>
      <w:r w:rsidRPr="00A97255">
        <w:rPr>
          <w:rFonts w:ascii="Tahoma" w:hAnsi="Tahoma" w:cs="Tahoma"/>
          <w:sz w:val="18"/>
          <w:szCs w:val="18"/>
          <w:rtl/>
        </w:rPr>
        <w:t>:</w:t>
      </w:r>
    </w:p>
    <w:p w:rsidR="00B924F2" w:rsidRPr="00CA1951" w:rsidP="00CA1951">
      <w:pPr>
        <w:pStyle w:val="tab-name"/>
        <w:rPr>
          <w:b/>
          <w:bCs/>
          <w:rtl/>
        </w:rPr>
      </w:pPr>
      <w:r w:rsidRPr="00A97255">
        <w:rPr>
          <w:rFonts w:hint="cs"/>
          <w:rtl/>
        </w:rPr>
        <w:t xml:space="preserve">תרשים 2: </w:t>
      </w:r>
      <w:r w:rsidRPr="00CA1951">
        <w:rPr>
          <w:b/>
          <w:bCs/>
          <w:rtl/>
        </w:rPr>
        <w:t>שלבי גיבוש מדיניות אכיפה לפי מדריך מדיניות אכיפה לדיני תכנון ובני</w:t>
      </w:r>
      <w:r w:rsidRPr="00CA1951">
        <w:rPr>
          <w:rFonts w:hint="cs"/>
          <w:b/>
          <w:bCs/>
          <w:rtl/>
        </w:rPr>
        <w:t>י</w:t>
      </w:r>
      <w:r w:rsidRPr="00CA1951">
        <w:rPr>
          <w:b/>
          <w:bCs/>
          <w:rtl/>
        </w:rPr>
        <w:t>ה</w:t>
      </w:r>
    </w:p>
    <w:p w:rsidR="00B924F2" w:rsidRPr="00A97255" w:rsidP="00C0012F">
      <w:pPr>
        <w:tabs>
          <w:tab w:val="left" w:pos="601"/>
        </w:tabs>
        <w:spacing w:line="240" w:lineRule="atLeast"/>
        <w:ind w:right="2268"/>
        <w:jc w:val="center"/>
        <w:rPr>
          <w:rFonts w:ascii="Tahoma" w:hAnsi="Tahoma" w:cs="Tahoma"/>
          <w:sz w:val="18"/>
          <w:szCs w:val="18"/>
          <w:rtl/>
        </w:rPr>
      </w:pPr>
      <w:r>
        <w:rPr>
          <w:rFonts w:ascii="Tahoma" w:hAnsi="Tahoma" w:cs="Tahoma"/>
          <w:noProof/>
          <w:sz w:val="18"/>
          <w:szCs w:val="18"/>
          <w:rtl/>
        </w:rPr>
        <w:drawing>
          <wp:inline distT="0" distB="0" distL="0" distR="0">
            <wp:extent cx="3578962" cy="1279246"/>
            <wp:effectExtent l="0" t="0" r="2540" b="0"/>
            <wp:docPr id="115" name="Picture 115" descr="גיבוש סדר עדיפויות לאכיפה&#10;הגדרת דרכי מימוש של מדיניות האכיפה&#10;מעקב, מדידה ובקרה אחר יישום האכיפ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11944" name="226-sviva-g-3.wmf"/>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578962" cy="1279246"/>
                    </a:xfrm>
                    <a:prstGeom prst="rect">
                      <a:avLst/>
                    </a:prstGeom>
                  </pic:spPr>
                </pic:pic>
              </a:graphicData>
            </a:graphic>
          </wp:inline>
        </w:drawing>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מטרת הליך גיבוש מדיניות אכיפה היא, בין היתר, למקד את</w:t>
      </w:r>
      <w:r w:rsidRPr="00A97255">
        <w:rPr>
          <w:rFonts w:ascii="Tahoma" w:hAnsi="Tahoma" w:cs="Tahoma"/>
          <w:sz w:val="18"/>
          <w:szCs w:val="18"/>
          <w:rtl/>
        </w:rPr>
        <w:t xml:space="preserve"> </w:t>
      </w:r>
      <w:r w:rsidRPr="00A97255">
        <w:rPr>
          <w:rFonts w:ascii="Tahoma" w:hAnsi="Tahoma" w:cs="Tahoma" w:hint="cs"/>
          <w:sz w:val="18"/>
          <w:szCs w:val="18"/>
          <w:rtl/>
        </w:rPr>
        <w:t>מאמצי</w:t>
      </w:r>
      <w:r w:rsidRPr="00A97255">
        <w:rPr>
          <w:rFonts w:ascii="Tahoma" w:hAnsi="Tahoma" w:cs="Tahoma"/>
          <w:sz w:val="18"/>
          <w:szCs w:val="18"/>
          <w:rtl/>
        </w:rPr>
        <w:t xml:space="preserve"> </w:t>
      </w:r>
      <w:r w:rsidRPr="00A97255">
        <w:rPr>
          <w:rFonts w:ascii="Tahoma" w:hAnsi="Tahoma" w:cs="Tahoma" w:hint="cs"/>
          <w:sz w:val="18"/>
          <w:szCs w:val="18"/>
          <w:rtl/>
        </w:rPr>
        <w:t>האכיפה</w:t>
      </w:r>
      <w:r w:rsidRPr="00A97255">
        <w:rPr>
          <w:rFonts w:ascii="Tahoma" w:hAnsi="Tahoma" w:cs="Tahoma"/>
          <w:sz w:val="18"/>
          <w:szCs w:val="18"/>
          <w:rtl/>
        </w:rPr>
        <w:t xml:space="preserve"> </w:t>
      </w:r>
      <w:r w:rsidRPr="00A97255">
        <w:rPr>
          <w:rFonts w:ascii="Tahoma" w:hAnsi="Tahoma" w:cs="Tahoma" w:hint="cs"/>
          <w:sz w:val="18"/>
          <w:szCs w:val="18"/>
          <w:rtl/>
        </w:rPr>
        <w:t xml:space="preserve">בעבירות </w:t>
      </w:r>
      <w:r w:rsidRPr="00A97255">
        <w:rPr>
          <w:rFonts w:ascii="Tahoma" w:hAnsi="Tahoma" w:cs="Tahoma" w:hint="eastAsia"/>
          <w:sz w:val="18"/>
          <w:szCs w:val="18"/>
          <w:rtl/>
        </w:rPr>
        <w:t>משמעותיות</w:t>
      </w:r>
      <w:r w:rsidRPr="00A97255">
        <w:rPr>
          <w:rFonts w:ascii="Tahoma" w:hAnsi="Tahoma" w:cs="Tahoma" w:hint="cs"/>
          <w:sz w:val="18"/>
          <w:szCs w:val="18"/>
          <w:rtl/>
        </w:rPr>
        <w:t xml:space="preserve"> יותר, כדי</w:t>
      </w:r>
      <w:r w:rsidRPr="00A97255">
        <w:rPr>
          <w:rFonts w:ascii="Tahoma" w:hAnsi="Tahoma" w:cs="Tahoma"/>
          <w:sz w:val="18"/>
          <w:szCs w:val="18"/>
          <w:rtl/>
        </w:rPr>
        <w:t xml:space="preserve"> </w:t>
      </w:r>
      <w:r w:rsidRPr="00A97255">
        <w:rPr>
          <w:rFonts w:ascii="Tahoma" w:hAnsi="Tahoma" w:cs="Tahoma" w:hint="cs"/>
          <w:sz w:val="18"/>
          <w:szCs w:val="18"/>
          <w:rtl/>
        </w:rPr>
        <w:t>לאפשר</w:t>
      </w:r>
      <w:r w:rsidRPr="00A97255">
        <w:rPr>
          <w:rFonts w:ascii="Tahoma" w:hAnsi="Tahoma" w:cs="Tahoma"/>
          <w:sz w:val="18"/>
          <w:szCs w:val="18"/>
          <w:rtl/>
        </w:rPr>
        <w:t xml:space="preserve"> </w:t>
      </w:r>
      <w:r w:rsidRPr="00A97255">
        <w:rPr>
          <w:rFonts w:ascii="Tahoma" w:hAnsi="Tahoma" w:cs="Tahoma" w:hint="cs"/>
          <w:sz w:val="18"/>
          <w:szCs w:val="18"/>
          <w:rtl/>
        </w:rPr>
        <w:t>אכיפה</w:t>
      </w:r>
      <w:r w:rsidRPr="00A97255">
        <w:rPr>
          <w:rFonts w:ascii="Tahoma" w:hAnsi="Tahoma" w:cs="Tahoma"/>
          <w:sz w:val="18"/>
          <w:szCs w:val="18"/>
          <w:rtl/>
        </w:rPr>
        <w:t xml:space="preserve"> </w:t>
      </w:r>
      <w:r w:rsidRPr="00A97255">
        <w:rPr>
          <w:rFonts w:ascii="Tahoma" w:hAnsi="Tahoma" w:cs="Tahoma" w:hint="cs"/>
          <w:sz w:val="18"/>
          <w:szCs w:val="18"/>
          <w:rtl/>
        </w:rPr>
        <w:t>יעילה ואפקטיבית</w:t>
      </w:r>
      <w:r w:rsidRPr="00A97255">
        <w:rPr>
          <w:rFonts w:ascii="Tahoma" w:hAnsi="Tahoma" w:cs="Tahoma"/>
          <w:sz w:val="18"/>
          <w:szCs w:val="18"/>
          <w:rtl/>
        </w:rPr>
        <w:t xml:space="preserve"> </w:t>
      </w:r>
      <w:r w:rsidRPr="00A97255">
        <w:rPr>
          <w:rFonts w:ascii="Tahoma" w:hAnsi="Tahoma" w:cs="Tahoma" w:hint="cs"/>
          <w:sz w:val="18"/>
          <w:szCs w:val="18"/>
          <w:rtl/>
        </w:rPr>
        <w:t>באמצעות קביעת עקרונות לגבי הליך האכיפה של מגוון החוקים הסביבתיים בסמכותה</w:t>
      </w:r>
      <w:r>
        <w:rPr>
          <w:rStyle w:val="FootnoteReference0"/>
          <w:rFonts w:ascii="Tahoma" w:hAnsi="Tahoma" w:cs="Tahoma"/>
          <w:sz w:val="18"/>
          <w:szCs w:val="18"/>
          <w:rtl/>
        </w:rPr>
        <w:footnoteReference w:id="32"/>
      </w:r>
      <w:r w:rsidRPr="00A97255">
        <w:rPr>
          <w:rFonts w:ascii="Tahoma" w:hAnsi="Tahoma" w:cs="Tahoma" w:hint="cs"/>
          <w:sz w:val="18"/>
          <w:szCs w:val="18"/>
          <w:rtl/>
        </w:rPr>
        <w:t xml:space="preserve">; כך למשל: </w:t>
      </w:r>
    </w:p>
    <w:p w:rsidR="00B924F2" w:rsidRPr="00A97255" w:rsidP="00A97255">
      <w:pPr>
        <w:pStyle w:val="ListParagraph"/>
        <w:numPr>
          <w:ilvl w:val="1"/>
          <w:numId w:val="8"/>
        </w:numPr>
        <w:autoSpaceDE/>
        <w:autoSpaceDN/>
        <w:adjustRightInd/>
        <w:spacing w:line="240" w:lineRule="exact"/>
        <w:ind w:left="340" w:right="2268"/>
        <w:rPr>
          <w:sz w:val="18"/>
          <w:szCs w:val="18"/>
        </w:rPr>
      </w:pPr>
      <w:r w:rsidRPr="00A97255">
        <w:rPr>
          <w:rFonts w:hint="cs"/>
          <w:sz w:val="18"/>
          <w:szCs w:val="18"/>
          <w:rtl/>
        </w:rPr>
        <w:t xml:space="preserve">על הליך גיבוש המדיניות להתחיל ביצירת בסיס נתונים אחיד, הממפה את כל העבירות שנעברו ואת שכיחותן, במטרה למיינן ולדרגן לפי רמת חומרה. על מדיניות האכיפה להתגבש לכדי מסמך עבודה כתוב, יחיד ושלם, אשר יגדיר את הדרכים למימושה באמצעות קביעת מטרות ויעדים לגורמי האכיפה (לרבות לפיקוח ולתביעה); קביעת מדיניות לגבי אופן אפיקי האכיפה המתאימים במקרים שונים (מינהלי או פלילי); הגדרת קווים מנחים ועקרונות לכתיבת תוכניות עבודה. ראוי לכלול בקביעת מדיניות האכיפה גם היבטים של תורת האכיפה ובהם: מטרות האכיפה; שלבי זיהוי המפגעים ובדיקתם; הגדרת גורמי האכיפה, קביעת סמכויותיהם, והיבטים </w:t>
      </w:r>
      <w:r w:rsidRPr="00A97255">
        <w:rPr>
          <w:rFonts w:hint="eastAsia"/>
          <w:sz w:val="18"/>
          <w:szCs w:val="18"/>
          <w:rtl/>
        </w:rPr>
        <w:t>פרוצדורליים</w:t>
      </w:r>
      <w:r w:rsidRPr="00A97255">
        <w:rPr>
          <w:rFonts w:hint="cs"/>
          <w:sz w:val="18"/>
          <w:szCs w:val="18"/>
          <w:rtl/>
        </w:rPr>
        <w:t xml:space="preserve"> בניהול ההליכים המינהליים והפליליים. מדיניות אכיפה גם צריכה להיות מלווה בהליך של יישום והטמעה ברשות המוסמכת, שכן זהו שלב הגשמת מדיניות האכיפה והוצאתה אל הפועל.</w:t>
      </w:r>
    </w:p>
    <w:p w:rsidR="00B924F2" w:rsidRPr="00A97255" w:rsidP="00CA1951">
      <w:pPr>
        <w:pStyle w:val="ListParagraph"/>
        <w:numPr>
          <w:ilvl w:val="1"/>
          <w:numId w:val="8"/>
        </w:numPr>
        <w:autoSpaceDE/>
        <w:autoSpaceDN/>
        <w:adjustRightInd/>
        <w:spacing w:after="240" w:line="240" w:lineRule="exact"/>
        <w:ind w:left="340" w:right="2268"/>
        <w:rPr>
          <w:sz w:val="18"/>
          <w:szCs w:val="18"/>
          <w:rtl/>
        </w:rPr>
      </w:pPr>
      <w:r w:rsidRPr="00A97255">
        <w:rPr>
          <w:rFonts w:hint="cs"/>
          <w:sz w:val="18"/>
          <w:szCs w:val="18"/>
          <w:rtl/>
        </w:rPr>
        <w:t>יש לקיים הליך קפדני של בקרה ומדידה מתמדת של ביצועים ותוצאות על בסיס מדדי תפוקה, הבוחנים את מספר פעולות האכיפה, ותוצאותיהן ואת מידת השפעתן על השגת מטרות ויעדים במניעה ובצמצום נזקים סביבתיים</w:t>
      </w:r>
      <w:r w:rsidRPr="00A97255">
        <w:rPr>
          <w:sz w:val="18"/>
          <w:szCs w:val="18"/>
          <w:rtl/>
        </w:rPr>
        <w:t>.</w:t>
      </w:r>
    </w:p>
    <w:p w:rsidR="00B924F2" w:rsidRPr="00A97255" w:rsidP="00CA1951">
      <w:pPr>
        <w:pStyle w:val="RESHET"/>
        <w:rPr>
          <w:rtl/>
        </w:rPr>
      </w:pPr>
      <w:r w:rsidRPr="00A97255">
        <w:rPr>
          <w:rFonts w:hint="cs"/>
          <w:rtl/>
        </w:rPr>
        <w:t>הביקורת העלתה כי המשרד להג</w:t>
      </w:r>
      <w:r w:rsidRPr="00A97255">
        <w:rPr>
          <w:rtl/>
        </w:rPr>
        <w:t>"</w:t>
      </w:r>
      <w:r w:rsidRPr="00A97255">
        <w:rPr>
          <w:rFonts w:hint="cs"/>
          <w:rtl/>
        </w:rPr>
        <w:t>ס, שמשמש גורם מרכזי ומוביל בקיום פעולות הפיקוח והאכיפה, פועל ללא תורת אכיפה סדורה ושלמה, וכי המסמכים שגובשו במשרד בעניין זה במהלך השנים מסדירים רק היבטים מסוימים בתהליכי הפיקוח והאכיפה המשרדיים, כפי שיפורט להלן:</w:t>
      </w:r>
    </w:p>
    <w:p w:rsidR="00B924F2" w:rsidRPr="00A97255" w:rsidP="00CA1951">
      <w:pPr>
        <w:pStyle w:val="ListParagraph"/>
        <w:numPr>
          <w:ilvl w:val="1"/>
          <w:numId w:val="31"/>
        </w:numPr>
        <w:autoSpaceDE/>
        <w:autoSpaceDN/>
        <w:adjustRightInd/>
        <w:spacing w:before="180" w:after="240" w:line="240" w:lineRule="exact"/>
        <w:ind w:left="340" w:right="2268"/>
        <w:rPr>
          <w:sz w:val="18"/>
          <w:szCs w:val="18"/>
        </w:rPr>
      </w:pPr>
      <w:r w:rsidRPr="00A97255">
        <w:rPr>
          <w:rFonts w:hint="cs"/>
          <w:sz w:val="18"/>
          <w:szCs w:val="18"/>
          <w:rtl/>
        </w:rPr>
        <w:t>בביקורת משנת 2002 בנושא פעולות אכיפה באמצעות המשטרה הירוקה העיר משרד מבקר המדינה למשרד להג</w:t>
      </w:r>
      <w:r w:rsidRPr="00A97255">
        <w:rPr>
          <w:sz w:val="18"/>
          <w:szCs w:val="18"/>
          <w:rtl/>
        </w:rPr>
        <w:t>"</w:t>
      </w:r>
      <w:r w:rsidRPr="00A97255">
        <w:rPr>
          <w:rFonts w:hint="cs"/>
          <w:sz w:val="18"/>
          <w:szCs w:val="18"/>
          <w:rtl/>
        </w:rPr>
        <w:t xml:space="preserve">ס כי "מן הראוי, שהמשרד לאיכות הסביבה יגבש 'תורת אכיפה סביבתית' שתכלול נהלים בכל הנושאים </w:t>
      </w:r>
      <w:r w:rsidRPr="00CA1951">
        <w:rPr>
          <w:rFonts w:hint="cs"/>
          <w:spacing w:val="-4"/>
          <w:sz w:val="18"/>
          <w:szCs w:val="18"/>
          <w:rtl/>
        </w:rPr>
        <w:t>הסביבתיים"</w:t>
      </w:r>
      <w:r>
        <w:rPr>
          <w:rStyle w:val="FootnoteReference0"/>
          <w:spacing w:val="-4"/>
          <w:sz w:val="18"/>
          <w:szCs w:val="18"/>
          <w:rtl/>
        </w:rPr>
        <w:footnoteReference w:id="33"/>
      </w:r>
      <w:r w:rsidRPr="00CA1951">
        <w:rPr>
          <w:rFonts w:hint="cs"/>
          <w:spacing w:val="-4"/>
          <w:sz w:val="18"/>
          <w:szCs w:val="18"/>
          <w:rtl/>
        </w:rPr>
        <w:t>. בשנת 2003 ביקש המשרד להג</w:t>
      </w:r>
      <w:r w:rsidRPr="00CA1951">
        <w:rPr>
          <w:spacing w:val="-4"/>
          <w:sz w:val="18"/>
          <w:szCs w:val="18"/>
          <w:rtl/>
        </w:rPr>
        <w:t>"</w:t>
      </w:r>
      <w:r w:rsidRPr="00CA1951">
        <w:rPr>
          <w:rFonts w:hint="cs"/>
          <w:spacing w:val="-4"/>
          <w:sz w:val="18"/>
          <w:szCs w:val="18"/>
          <w:rtl/>
        </w:rPr>
        <w:t>ס מיועץ אקדמי חיצוני לגבש</w:t>
      </w:r>
      <w:r w:rsidRPr="00A97255">
        <w:rPr>
          <w:rFonts w:hint="cs"/>
          <w:sz w:val="18"/>
          <w:szCs w:val="18"/>
          <w:rtl/>
        </w:rPr>
        <w:t xml:space="preserve"> עבורו תורת אכיפה, ובטיוטה הסופית והמקיפה של המסמך המסכם שגובש </w:t>
      </w:r>
      <w:r w:rsidRPr="00CA1951">
        <w:rPr>
          <w:rFonts w:hint="cs"/>
          <w:spacing w:val="-4"/>
          <w:sz w:val="18"/>
          <w:szCs w:val="18"/>
          <w:rtl/>
        </w:rPr>
        <w:t>בנושא (להלן - טיוטת תורת האכיפה)</w:t>
      </w:r>
      <w:r>
        <w:rPr>
          <w:rStyle w:val="FootnoteReference0"/>
          <w:spacing w:val="-4"/>
          <w:sz w:val="18"/>
          <w:szCs w:val="18"/>
          <w:rtl/>
        </w:rPr>
        <w:footnoteReference w:id="34"/>
      </w:r>
      <w:r w:rsidRPr="00CA1951">
        <w:rPr>
          <w:rFonts w:hint="cs"/>
          <w:spacing w:val="-4"/>
          <w:sz w:val="18"/>
          <w:szCs w:val="18"/>
          <w:rtl/>
        </w:rPr>
        <w:t xml:space="preserve"> מפורטים עקרונות האכיפה הסביבתית</w:t>
      </w:r>
      <w:r w:rsidRPr="00A97255">
        <w:rPr>
          <w:rFonts w:hint="cs"/>
          <w:sz w:val="18"/>
          <w:szCs w:val="18"/>
          <w:rtl/>
        </w:rPr>
        <w:t xml:space="preserve"> לאורך כל שלביה, לרבות: עקרונות לקביעת סדרי עדיפויות ודירוג סיכונים סביבתיים, הכנת תוכניות עבודה ומדדים להצלחת הביצוע; האופן שבו יגובשו נוהלי עבודה חדשים ויתועד מידע במערכות המחשוב של המשרד; אופן ניהול הליכים מינהליים במחוזות, כמו התראות ושימועים, ותפקידי צוות האכיפה בהם; אופן ניהול חקירות פליליות; ועקרונות לניהול הליך משפטי פלילי. </w:t>
      </w:r>
    </w:p>
    <w:p w:rsidR="00B924F2" w:rsidRPr="00A97255" w:rsidP="00CA1951">
      <w:pPr>
        <w:pStyle w:val="RESHET"/>
        <w:ind w:left="567"/>
        <w:rPr>
          <w:rtl/>
        </w:rPr>
      </w:pPr>
      <w:r w:rsidRPr="00A97255">
        <w:rPr>
          <w:rFonts w:hint="cs"/>
          <w:rtl/>
        </w:rPr>
        <w:t>נמצא כי המשרד להג"ס לא השלים את הפעולה שיזם כבר בשנת 2003 לגיבוש תורת אכיפה וכי לא אימץ ולא תיקף את טיוטת תורת האכיפה שהוכנה בשעתו. זאת ועוד, בבדיקות שערך משרד מבקר המדינה גם לא נמצא כי המשרד דן בטיוטה זו או קיבל החלטה כלשהי בשאלת אימוצה או דחייתה. כמו כן לא נמצא כי בוצע מאז ניסיון נוסף לגיבוש תורת אכיפה כאמור.</w:t>
      </w:r>
    </w:p>
    <w:p w:rsidR="00B924F2" w:rsidRPr="00A97255" w:rsidP="00CA1951">
      <w:pPr>
        <w:pStyle w:val="ListParagraph"/>
        <w:numPr>
          <w:ilvl w:val="1"/>
          <w:numId w:val="31"/>
        </w:numPr>
        <w:autoSpaceDE/>
        <w:autoSpaceDN/>
        <w:adjustRightInd/>
        <w:spacing w:before="180" w:after="240" w:line="240" w:lineRule="exact"/>
        <w:ind w:left="340" w:right="2268"/>
        <w:rPr>
          <w:sz w:val="18"/>
          <w:szCs w:val="18"/>
        </w:rPr>
      </w:pPr>
      <w:r w:rsidRPr="00A97255">
        <w:rPr>
          <w:rFonts w:hint="cs"/>
          <w:sz w:val="18"/>
          <w:szCs w:val="18"/>
          <w:rtl/>
        </w:rPr>
        <w:t>לשאלת משרד מבקר המדינה מהי תורת האכיפה של המשרד להג</w:t>
      </w:r>
      <w:r w:rsidRPr="00A97255">
        <w:rPr>
          <w:sz w:val="18"/>
          <w:szCs w:val="18"/>
          <w:rtl/>
        </w:rPr>
        <w:t>"</w:t>
      </w:r>
      <w:r w:rsidRPr="00A97255">
        <w:rPr>
          <w:rFonts w:hint="cs"/>
          <w:sz w:val="18"/>
          <w:szCs w:val="18"/>
          <w:rtl/>
        </w:rPr>
        <w:t>ס, כתב המשרד בתשובתו מיוני 2018 כי תורת האכיפה מתבטאת בנוהל אכיפה סביבתית מדצמבר 2009 (להלן - נוהל אכיפה סביבתית). מעיון בנוהל זה עולה כי הוא מפרט בחמישה סעיפים תהליכי אכיפה מינהליים ופליליים המחייבים את כלל הגורמים במשרד להג</w:t>
      </w:r>
      <w:r w:rsidRPr="00A97255">
        <w:rPr>
          <w:sz w:val="18"/>
          <w:szCs w:val="18"/>
          <w:rtl/>
        </w:rPr>
        <w:t>"</w:t>
      </w:r>
      <w:r w:rsidRPr="00A97255">
        <w:rPr>
          <w:rFonts w:hint="cs"/>
          <w:sz w:val="18"/>
          <w:szCs w:val="18"/>
          <w:rtl/>
        </w:rPr>
        <w:t xml:space="preserve">ס, ומטרתו "ליצור אחידות בהליכי האכיפה הכלל משרדיים לרבות הממשק בין האכיפה המנהלית לאכיפה הפלילית". נוהל אכיפה סביבתית מונה באופן תמציתי שלושה שלבים בהליך אכיפה אגב ציון לוח זמנים לביצוע כל שלב בו: </w:t>
      </w:r>
      <w:r w:rsidR="00CA1951">
        <w:rPr>
          <w:rFonts w:hint="cs"/>
          <w:sz w:val="18"/>
          <w:szCs w:val="18"/>
          <w:rtl/>
        </w:rPr>
        <w:t xml:space="preserve"> </w:t>
      </w:r>
      <w:r w:rsidRPr="00A97255">
        <w:rPr>
          <w:rFonts w:hint="cs"/>
          <w:sz w:val="18"/>
          <w:szCs w:val="18"/>
          <w:rtl/>
        </w:rPr>
        <w:t>(1) שלב זיהוי המפגע הסביבתי, אפיונו וסיווגו למפגע מסוג קל, רגיל או חמור;</w:t>
      </w:r>
      <w:r w:rsidR="00CA1951">
        <w:rPr>
          <w:rFonts w:hint="cs"/>
          <w:sz w:val="18"/>
          <w:szCs w:val="18"/>
          <w:rtl/>
        </w:rPr>
        <w:t xml:space="preserve"> </w:t>
      </w:r>
      <w:r w:rsidRPr="00A97255">
        <w:rPr>
          <w:rFonts w:hint="cs"/>
          <w:sz w:val="18"/>
          <w:szCs w:val="18"/>
          <w:rtl/>
        </w:rPr>
        <w:t xml:space="preserve"> (2) שלב האכיפה המינהלית הכולל התראות, שימועים וצווים;</w:t>
      </w:r>
      <w:r w:rsidR="00CA1951">
        <w:rPr>
          <w:rFonts w:hint="cs"/>
          <w:sz w:val="18"/>
          <w:szCs w:val="18"/>
          <w:rtl/>
        </w:rPr>
        <w:t xml:space="preserve"> </w:t>
      </w:r>
      <w:r w:rsidRPr="00A97255">
        <w:rPr>
          <w:rFonts w:hint="cs"/>
          <w:sz w:val="18"/>
          <w:szCs w:val="18"/>
          <w:rtl/>
        </w:rPr>
        <w:t xml:space="preserve"> (3) שלב ביצוע האכיפה הפלילית. כמתואר בלוח להלן:</w:t>
      </w:r>
    </w:p>
    <w:p w:rsidR="00B924F2" w:rsidRPr="00A97255" w:rsidP="00CA1951">
      <w:pPr>
        <w:keepNext/>
        <w:spacing w:line="240" w:lineRule="exact"/>
        <w:ind w:right="2268"/>
        <w:jc w:val="both"/>
        <w:rPr>
          <w:rFonts w:ascii="Tahoma" w:hAnsi="Tahoma" w:cs="Tahoma"/>
          <w:noProof/>
          <w:sz w:val="18"/>
          <w:szCs w:val="18"/>
          <w:rtl/>
        </w:rPr>
      </w:pPr>
      <w:r w:rsidRPr="00A97255">
        <w:rPr>
          <w:rFonts w:ascii="Tahoma" w:hAnsi="Tahoma" w:cs="Tahoma" w:hint="cs"/>
          <w:b/>
          <w:bCs/>
          <w:sz w:val="18"/>
          <w:szCs w:val="18"/>
          <w:rtl/>
        </w:rPr>
        <w:t xml:space="preserve">לוח 1: </w:t>
      </w:r>
      <w:r w:rsidRPr="00A97255">
        <w:rPr>
          <w:rFonts w:ascii="Tahoma" w:hAnsi="Tahoma" w:cs="Tahoma" w:hint="eastAsia"/>
          <w:b/>
          <w:bCs/>
          <w:sz w:val="18"/>
          <w:szCs w:val="18"/>
          <w:rtl/>
        </w:rPr>
        <w:t>סדר</w:t>
      </w:r>
      <w:r w:rsidRPr="00A97255">
        <w:rPr>
          <w:rFonts w:ascii="Tahoma" w:hAnsi="Tahoma" w:cs="Tahoma"/>
          <w:b/>
          <w:bCs/>
          <w:sz w:val="18"/>
          <w:szCs w:val="18"/>
          <w:rtl/>
        </w:rPr>
        <w:t xml:space="preserve"> </w:t>
      </w:r>
      <w:r w:rsidRPr="00A97255">
        <w:rPr>
          <w:rFonts w:ascii="Tahoma" w:hAnsi="Tahoma" w:cs="Tahoma" w:hint="eastAsia"/>
          <w:b/>
          <w:bCs/>
          <w:sz w:val="18"/>
          <w:szCs w:val="18"/>
          <w:rtl/>
        </w:rPr>
        <w:t>פעולות</w:t>
      </w:r>
      <w:r w:rsidRPr="00A97255">
        <w:rPr>
          <w:rFonts w:ascii="Tahoma" w:hAnsi="Tahoma" w:cs="Tahoma"/>
          <w:b/>
          <w:bCs/>
          <w:sz w:val="18"/>
          <w:szCs w:val="18"/>
          <w:rtl/>
        </w:rPr>
        <w:t xml:space="preserve"> </w:t>
      </w:r>
      <w:r w:rsidRPr="00A97255">
        <w:rPr>
          <w:rFonts w:ascii="Tahoma" w:hAnsi="Tahoma" w:cs="Tahoma" w:hint="eastAsia"/>
          <w:b/>
          <w:bCs/>
          <w:sz w:val="18"/>
          <w:szCs w:val="18"/>
          <w:rtl/>
        </w:rPr>
        <w:t>ולוחות</w:t>
      </w:r>
      <w:r w:rsidRPr="00A97255">
        <w:rPr>
          <w:rFonts w:ascii="Tahoma" w:hAnsi="Tahoma" w:cs="Tahoma"/>
          <w:b/>
          <w:bCs/>
          <w:sz w:val="18"/>
          <w:szCs w:val="18"/>
          <w:rtl/>
        </w:rPr>
        <w:t xml:space="preserve"> </w:t>
      </w:r>
      <w:r w:rsidRPr="00A97255">
        <w:rPr>
          <w:rFonts w:ascii="Tahoma" w:hAnsi="Tahoma" w:cs="Tahoma" w:hint="eastAsia"/>
          <w:b/>
          <w:bCs/>
          <w:sz w:val="18"/>
          <w:szCs w:val="18"/>
          <w:rtl/>
        </w:rPr>
        <w:t>זמנים</w:t>
      </w:r>
      <w:r w:rsidRPr="00A97255">
        <w:rPr>
          <w:rFonts w:ascii="Tahoma" w:hAnsi="Tahoma" w:cs="Tahoma"/>
          <w:b/>
          <w:bCs/>
          <w:sz w:val="18"/>
          <w:szCs w:val="18"/>
          <w:rtl/>
        </w:rPr>
        <w:t xml:space="preserve"> </w:t>
      </w:r>
      <w:r w:rsidRPr="00A97255">
        <w:rPr>
          <w:rFonts w:ascii="Tahoma" w:hAnsi="Tahoma" w:cs="Tahoma" w:hint="eastAsia"/>
          <w:b/>
          <w:bCs/>
          <w:sz w:val="18"/>
          <w:szCs w:val="18"/>
          <w:rtl/>
        </w:rPr>
        <w:t>ליישום</w:t>
      </w:r>
      <w:r w:rsidRPr="00A97255">
        <w:rPr>
          <w:rFonts w:ascii="Tahoma" w:hAnsi="Tahoma" w:cs="Tahoma"/>
          <w:b/>
          <w:bCs/>
          <w:sz w:val="18"/>
          <w:szCs w:val="18"/>
          <w:rtl/>
        </w:rPr>
        <w:t xml:space="preserve"> </w:t>
      </w:r>
      <w:r w:rsidRPr="00A97255">
        <w:rPr>
          <w:rFonts w:ascii="Tahoma" w:hAnsi="Tahoma" w:cs="Tahoma" w:hint="eastAsia"/>
          <w:b/>
          <w:bCs/>
          <w:sz w:val="18"/>
          <w:szCs w:val="18"/>
          <w:rtl/>
        </w:rPr>
        <w:t>נוהל</w:t>
      </w:r>
      <w:r w:rsidRPr="00A97255">
        <w:rPr>
          <w:rFonts w:ascii="Tahoma" w:hAnsi="Tahoma" w:cs="Tahoma"/>
          <w:b/>
          <w:bCs/>
          <w:sz w:val="18"/>
          <w:szCs w:val="18"/>
          <w:rtl/>
        </w:rPr>
        <w:t xml:space="preserve"> </w:t>
      </w:r>
      <w:r w:rsidRPr="00A97255">
        <w:rPr>
          <w:rFonts w:ascii="Tahoma" w:hAnsi="Tahoma" w:cs="Tahoma" w:hint="eastAsia"/>
          <w:b/>
          <w:bCs/>
          <w:sz w:val="18"/>
          <w:szCs w:val="18"/>
          <w:rtl/>
        </w:rPr>
        <w:t>אכיפה</w:t>
      </w:r>
      <w:r w:rsidRPr="00A97255">
        <w:rPr>
          <w:rFonts w:ascii="Tahoma" w:hAnsi="Tahoma" w:cs="Tahoma"/>
          <w:b/>
          <w:bCs/>
          <w:sz w:val="18"/>
          <w:szCs w:val="18"/>
          <w:rtl/>
        </w:rPr>
        <w:t xml:space="preserve"> </w:t>
      </w:r>
      <w:r w:rsidRPr="00A97255">
        <w:rPr>
          <w:rFonts w:ascii="Tahoma" w:hAnsi="Tahoma" w:cs="Tahoma" w:hint="eastAsia"/>
          <w:b/>
          <w:bCs/>
          <w:sz w:val="18"/>
          <w:szCs w:val="18"/>
          <w:rtl/>
        </w:rPr>
        <w:t>משרדי</w:t>
      </w:r>
    </w:p>
    <w:tbl>
      <w:tblPr>
        <w:tblStyle w:val="TableGrid"/>
        <w:bidiVisual/>
        <w:tblW w:w="0" w:type="auto"/>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198"/>
        <w:gridCol w:w="1404"/>
        <w:gridCol w:w="1926"/>
        <w:gridCol w:w="1277"/>
        <w:gridCol w:w="1051"/>
        <w:gridCol w:w="1762"/>
      </w:tblGrid>
      <w:tr w:rsidTr="00D97D5F">
        <w:tblPrEx>
          <w:tblW w:w="0" w:type="auto"/>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gridSpan w:val="6"/>
            <w:tcBorders>
              <w:top w:val="single" w:sz="8" w:space="0" w:color="auto"/>
              <w:bottom w:val="single" w:sz="4" w:space="0" w:color="auto"/>
            </w:tcBorders>
            <w:shd w:val="clear" w:color="auto" w:fill="CEEAF5"/>
            <w:vAlign w:val="bottom"/>
          </w:tcPr>
          <w:p w:rsidR="00D97D5F" w:rsidRPr="00D97D5F" w:rsidP="00CA1951">
            <w:pPr>
              <w:keepNext/>
              <w:tabs>
                <w:tab w:val="left" w:pos="1148"/>
              </w:tabs>
              <w:spacing w:before="40" w:after="40" w:line="280" w:lineRule="exact"/>
              <w:rPr>
                <w:rFonts w:ascii="Tahoma" w:hAnsi="Tahoma" w:cs="Tahoma"/>
                <w:b/>
                <w:bCs/>
                <w:sz w:val="16"/>
                <w:szCs w:val="16"/>
                <w:rtl/>
              </w:rPr>
            </w:pPr>
            <w:r w:rsidRPr="00D97D5F">
              <w:rPr>
                <w:rFonts w:ascii="Tahoma" w:hAnsi="Tahoma" w:cs="Tahoma"/>
                <w:b/>
                <w:bCs/>
                <w:sz w:val="16"/>
                <w:szCs w:val="16"/>
                <w:rtl/>
              </w:rPr>
              <w:t>אכיפה מינהלית</w:t>
            </w:r>
          </w:p>
        </w:tc>
      </w:tr>
      <w:tr w:rsidTr="00D97D5F">
        <w:tblPrEx>
          <w:tblW w:w="0" w:type="auto"/>
          <w:tblCellMar>
            <w:left w:w="57" w:type="dxa"/>
            <w:right w:w="57" w:type="dxa"/>
          </w:tblCellMar>
          <w:tblLook w:val="04A0"/>
        </w:tblPrEx>
        <w:trPr>
          <w:tblHeader/>
        </w:trPr>
        <w:tc>
          <w:tcPr>
            <w:tcW w:w="0" w:type="auto"/>
            <w:tcBorders>
              <w:top w:val="single" w:sz="4" w:space="0" w:color="auto"/>
              <w:bottom w:val="single" w:sz="8" w:space="0" w:color="auto"/>
            </w:tcBorders>
            <w:shd w:val="clear" w:color="auto" w:fill="CEEAF5"/>
            <w:vAlign w:val="bottom"/>
          </w:tcPr>
          <w:p w:rsidR="00D97D5F" w:rsidRPr="00D97D5F" w:rsidP="00CA1951">
            <w:pPr>
              <w:keepNext/>
              <w:tabs>
                <w:tab w:val="left" w:pos="1148"/>
              </w:tabs>
              <w:spacing w:before="40" w:after="40" w:line="280" w:lineRule="exact"/>
              <w:rPr>
                <w:rFonts w:ascii="Tahoma" w:hAnsi="Tahoma" w:cs="Tahoma"/>
                <w:b/>
                <w:bCs/>
                <w:sz w:val="16"/>
                <w:szCs w:val="16"/>
                <w:rtl/>
              </w:rPr>
            </w:pPr>
            <w:r w:rsidRPr="00D97D5F">
              <w:rPr>
                <w:rFonts w:ascii="Tahoma" w:hAnsi="Tahoma" w:cs="Tahoma"/>
                <w:b/>
                <w:bCs/>
                <w:sz w:val="16"/>
                <w:szCs w:val="16"/>
                <w:rtl/>
              </w:rPr>
              <w:t>זיהוי מפגע ואפיונו כמפגע קל/ רגיל</w:t>
            </w:r>
          </w:p>
        </w:tc>
        <w:tc>
          <w:tcPr>
            <w:tcW w:w="0" w:type="auto"/>
            <w:tcBorders>
              <w:top w:val="single" w:sz="4" w:space="0" w:color="auto"/>
              <w:bottom w:val="single" w:sz="8" w:space="0" w:color="auto"/>
            </w:tcBorders>
            <w:shd w:val="clear" w:color="auto" w:fill="CEEAF5"/>
            <w:vAlign w:val="bottom"/>
          </w:tcPr>
          <w:p w:rsidR="00D97D5F" w:rsidRPr="00D97D5F" w:rsidP="00CA1951">
            <w:pPr>
              <w:keepNext/>
              <w:tabs>
                <w:tab w:val="left" w:pos="1148"/>
              </w:tabs>
              <w:spacing w:before="40" w:after="40" w:line="280" w:lineRule="exact"/>
              <w:rPr>
                <w:rFonts w:ascii="Tahoma" w:hAnsi="Tahoma" w:cs="Tahoma"/>
                <w:b/>
                <w:bCs/>
                <w:sz w:val="16"/>
                <w:szCs w:val="16"/>
                <w:rtl/>
              </w:rPr>
            </w:pPr>
            <w:r w:rsidRPr="00D97D5F">
              <w:rPr>
                <w:rFonts w:ascii="Tahoma" w:hAnsi="Tahoma" w:cs="Tahoma"/>
                <w:b/>
                <w:bCs/>
                <w:sz w:val="16"/>
                <w:szCs w:val="16"/>
                <w:rtl/>
              </w:rPr>
              <w:t>טיפול במפגע קל עד הסדרה</w:t>
            </w:r>
          </w:p>
        </w:tc>
        <w:tc>
          <w:tcPr>
            <w:tcW w:w="0" w:type="auto"/>
            <w:tcBorders>
              <w:top w:val="single" w:sz="4" w:space="0" w:color="auto"/>
              <w:bottom w:val="single" w:sz="8" w:space="0" w:color="auto"/>
            </w:tcBorders>
            <w:shd w:val="clear" w:color="auto" w:fill="CEEAF5"/>
            <w:vAlign w:val="bottom"/>
          </w:tcPr>
          <w:p w:rsidR="00D97D5F" w:rsidRPr="00D97D5F" w:rsidP="00CA1951">
            <w:pPr>
              <w:keepNext/>
              <w:tabs>
                <w:tab w:val="left" w:pos="1148"/>
              </w:tabs>
              <w:spacing w:before="40" w:after="40" w:line="280" w:lineRule="exact"/>
              <w:rPr>
                <w:rFonts w:ascii="Tahoma" w:hAnsi="Tahoma" w:cs="Tahoma"/>
                <w:b/>
                <w:bCs/>
                <w:sz w:val="16"/>
                <w:szCs w:val="16"/>
                <w:rtl/>
              </w:rPr>
            </w:pPr>
            <w:r w:rsidRPr="00D97D5F">
              <w:rPr>
                <w:rFonts w:ascii="Tahoma" w:hAnsi="Tahoma" w:cs="Tahoma"/>
                <w:b/>
                <w:bCs/>
                <w:sz w:val="16"/>
                <w:szCs w:val="16"/>
                <w:rtl/>
              </w:rPr>
              <w:t>אפיון מפגע רגיל,</w:t>
            </w:r>
            <w:r>
              <w:rPr>
                <w:rFonts w:ascii="Tahoma" w:hAnsi="Tahoma" w:cs="Tahoma" w:hint="cs"/>
                <w:b/>
                <w:bCs/>
                <w:sz w:val="16"/>
                <w:szCs w:val="16"/>
                <w:rtl/>
              </w:rPr>
              <w:t xml:space="preserve"> </w:t>
            </w:r>
            <w:r w:rsidRPr="00D97D5F">
              <w:rPr>
                <w:rFonts w:ascii="Tahoma" w:hAnsi="Tahoma" w:cs="Tahoma"/>
                <w:b/>
                <w:bCs/>
                <w:sz w:val="16"/>
                <w:szCs w:val="16"/>
                <w:rtl/>
              </w:rPr>
              <w:t>קביעת אבן דרך</w:t>
            </w:r>
            <w:r>
              <w:rPr>
                <w:rFonts w:ascii="Tahoma" w:hAnsi="Tahoma" w:cs="Tahoma" w:hint="cs"/>
                <w:b/>
                <w:bCs/>
                <w:sz w:val="16"/>
                <w:szCs w:val="16"/>
                <w:rtl/>
              </w:rPr>
              <w:t xml:space="preserve"> </w:t>
            </w:r>
            <w:r w:rsidRPr="00D97D5F">
              <w:rPr>
                <w:rFonts w:ascii="Tahoma" w:hAnsi="Tahoma" w:cs="Tahoma"/>
                <w:b/>
                <w:bCs/>
                <w:sz w:val="16"/>
                <w:szCs w:val="16"/>
                <w:rtl/>
              </w:rPr>
              <w:t>ראשונה</w:t>
            </w:r>
            <w:r>
              <w:rPr>
                <w:rFonts w:ascii="Tahoma" w:hAnsi="Tahoma" w:cs="Tahoma" w:hint="cs"/>
                <w:b/>
                <w:bCs/>
                <w:sz w:val="16"/>
                <w:szCs w:val="16"/>
                <w:rtl/>
              </w:rPr>
              <w:t xml:space="preserve"> </w:t>
            </w:r>
            <w:r w:rsidRPr="00D97D5F">
              <w:rPr>
                <w:rFonts w:ascii="Tahoma" w:hAnsi="Tahoma" w:cs="Tahoma"/>
                <w:b/>
                <w:bCs/>
                <w:sz w:val="16"/>
                <w:szCs w:val="16"/>
                <w:rtl/>
              </w:rPr>
              <w:t>להסדרת</w:t>
            </w:r>
            <w:r>
              <w:rPr>
                <w:rFonts w:ascii="Tahoma" w:hAnsi="Tahoma" w:cs="Tahoma" w:hint="cs"/>
                <w:b/>
                <w:bCs/>
                <w:sz w:val="16"/>
                <w:szCs w:val="16"/>
                <w:rtl/>
              </w:rPr>
              <w:t xml:space="preserve"> </w:t>
            </w:r>
            <w:r w:rsidRPr="00D97D5F">
              <w:rPr>
                <w:rFonts w:ascii="Tahoma" w:hAnsi="Tahoma" w:cs="Tahoma"/>
                <w:b/>
                <w:bCs/>
                <w:sz w:val="16"/>
                <w:szCs w:val="16"/>
                <w:rtl/>
              </w:rPr>
              <w:t>המפגע</w:t>
            </w:r>
            <w:r>
              <w:rPr>
                <w:rFonts w:ascii="Tahoma" w:hAnsi="Tahoma" w:cs="Tahoma" w:hint="cs"/>
                <w:b/>
                <w:bCs/>
                <w:sz w:val="16"/>
                <w:szCs w:val="16"/>
                <w:rtl/>
              </w:rPr>
              <w:t xml:space="preserve"> </w:t>
            </w:r>
            <w:r w:rsidRPr="00D97D5F">
              <w:rPr>
                <w:rFonts w:ascii="Tahoma" w:hAnsi="Tahoma" w:cs="Tahoma"/>
                <w:b/>
                <w:bCs/>
                <w:sz w:val="16"/>
                <w:szCs w:val="16"/>
                <w:rtl/>
              </w:rPr>
              <w:t>ויישומה</w:t>
            </w:r>
          </w:p>
        </w:tc>
        <w:tc>
          <w:tcPr>
            <w:tcW w:w="0" w:type="auto"/>
            <w:tcBorders>
              <w:top w:val="single" w:sz="4" w:space="0" w:color="auto"/>
              <w:bottom w:val="single" w:sz="8" w:space="0" w:color="auto"/>
            </w:tcBorders>
            <w:shd w:val="clear" w:color="auto" w:fill="CEEAF5"/>
            <w:vAlign w:val="bottom"/>
          </w:tcPr>
          <w:p w:rsidR="00D97D5F" w:rsidRPr="00D97D5F" w:rsidP="00CA1951">
            <w:pPr>
              <w:keepNext/>
              <w:tabs>
                <w:tab w:val="left" w:pos="1148"/>
              </w:tabs>
              <w:spacing w:before="40" w:after="40" w:line="280" w:lineRule="exact"/>
              <w:rPr>
                <w:rFonts w:ascii="Tahoma" w:hAnsi="Tahoma" w:cs="Tahoma"/>
                <w:b/>
                <w:bCs/>
                <w:sz w:val="16"/>
                <w:szCs w:val="16"/>
                <w:rtl/>
              </w:rPr>
            </w:pPr>
            <w:r w:rsidRPr="00D97D5F">
              <w:rPr>
                <w:rFonts w:ascii="Tahoma" w:hAnsi="Tahoma" w:cs="Tahoma"/>
                <w:b/>
                <w:bCs/>
                <w:sz w:val="16"/>
                <w:szCs w:val="16"/>
                <w:rtl/>
              </w:rPr>
              <w:t>שימוע, בירור</w:t>
            </w:r>
            <w:r>
              <w:rPr>
                <w:rFonts w:ascii="Tahoma" w:hAnsi="Tahoma" w:cs="Tahoma" w:hint="cs"/>
                <w:b/>
                <w:bCs/>
                <w:sz w:val="16"/>
                <w:szCs w:val="16"/>
                <w:rtl/>
              </w:rPr>
              <w:t xml:space="preserve"> </w:t>
            </w:r>
            <w:r w:rsidRPr="00D97D5F">
              <w:rPr>
                <w:rFonts w:ascii="Tahoma" w:hAnsi="Tahoma" w:cs="Tahoma"/>
                <w:b/>
                <w:bCs/>
                <w:sz w:val="16"/>
                <w:szCs w:val="16"/>
                <w:rtl/>
              </w:rPr>
              <w:t>מינהלי -אופציונלי</w:t>
            </w:r>
          </w:p>
        </w:tc>
        <w:tc>
          <w:tcPr>
            <w:tcW w:w="0" w:type="auto"/>
            <w:tcBorders>
              <w:top w:val="single" w:sz="4" w:space="0" w:color="auto"/>
              <w:bottom w:val="single" w:sz="8" w:space="0" w:color="auto"/>
            </w:tcBorders>
            <w:shd w:val="clear" w:color="auto" w:fill="CEEAF5"/>
            <w:vAlign w:val="bottom"/>
          </w:tcPr>
          <w:p w:rsidR="00D97D5F" w:rsidRPr="00D97D5F" w:rsidP="00CA1951">
            <w:pPr>
              <w:keepNext/>
              <w:tabs>
                <w:tab w:val="left" w:pos="1148"/>
              </w:tabs>
              <w:spacing w:before="40" w:after="40" w:line="280" w:lineRule="exact"/>
              <w:rPr>
                <w:rFonts w:ascii="Tahoma" w:hAnsi="Tahoma" w:cs="Tahoma"/>
                <w:b/>
                <w:bCs/>
                <w:sz w:val="16"/>
                <w:szCs w:val="16"/>
                <w:rtl/>
              </w:rPr>
            </w:pPr>
            <w:r w:rsidRPr="00D97D5F">
              <w:rPr>
                <w:rFonts w:ascii="Tahoma" w:hAnsi="Tahoma" w:cs="Tahoma"/>
                <w:b/>
                <w:bCs/>
                <w:sz w:val="16"/>
                <w:szCs w:val="16"/>
                <w:rtl/>
              </w:rPr>
              <w:t>הסדרה/ מעבר</w:t>
            </w:r>
            <w:r>
              <w:rPr>
                <w:rFonts w:ascii="Tahoma" w:hAnsi="Tahoma" w:cs="Tahoma" w:hint="cs"/>
                <w:b/>
                <w:bCs/>
                <w:sz w:val="16"/>
                <w:szCs w:val="16"/>
                <w:rtl/>
              </w:rPr>
              <w:t xml:space="preserve"> </w:t>
            </w:r>
            <w:r w:rsidRPr="00D97D5F">
              <w:rPr>
                <w:rFonts w:ascii="Tahoma" w:hAnsi="Tahoma" w:cs="Tahoma"/>
                <w:b/>
                <w:bCs/>
                <w:sz w:val="16"/>
                <w:szCs w:val="16"/>
                <w:rtl/>
              </w:rPr>
              <w:t>לפלילי</w:t>
            </w:r>
          </w:p>
        </w:tc>
        <w:tc>
          <w:tcPr>
            <w:tcW w:w="0" w:type="auto"/>
            <w:tcBorders>
              <w:top w:val="single" w:sz="4" w:space="0" w:color="auto"/>
              <w:bottom w:val="single" w:sz="8" w:space="0" w:color="auto"/>
            </w:tcBorders>
            <w:shd w:val="clear" w:color="auto" w:fill="CEEAF5"/>
            <w:vAlign w:val="bottom"/>
          </w:tcPr>
          <w:p w:rsidR="00D97D5F" w:rsidRPr="00D97D5F" w:rsidP="00CA1951">
            <w:pPr>
              <w:keepNext/>
              <w:tabs>
                <w:tab w:val="left" w:pos="1148"/>
              </w:tabs>
              <w:spacing w:before="40" w:after="40" w:line="280" w:lineRule="exact"/>
              <w:rPr>
                <w:rFonts w:ascii="Tahoma" w:hAnsi="Tahoma" w:cs="Tahoma"/>
                <w:b/>
                <w:bCs/>
                <w:sz w:val="16"/>
                <w:szCs w:val="16"/>
                <w:rtl/>
              </w:rPr>
            </w:pPr>
            <w:r w:rsidRPr="00D97D5F">
              <w:rPr>
                <w:rFonts w:ascii="Tahoma" w:hAnsi="Tahoma" w:cs="Tahoma"/>
                <w:b/>
                <w:bCs/>
                <w:sz w:val="16"/>
                <w:szCs w:val="16"/>
                <w:rtl/>
              </w:rPr>
              <w:t>בדיקת יועמ"ש המחוז (בקשה לחקירה / המלצה לעיצום כספי)</w:t>
            </w:r>
          </w:p>
        </w:tc>
      </w:tr>
      <w:tr w:rsidTr="00D97D5F">
        <w:tblPrEx>
          <w:tblW w:w="0" w:type="auto"/>
          <w:tblCellMar>
            <w:left w:w="57" w:type="dxa"/>
            <w:right w:w="57" w:type="dxa"/>
          </w:tblCellMar>
          <w:tblLook w:val="04A0"/>
        </w:tblPrEx>
        <w:tc>
          <w:tcPr>
            <w:tcW w:w="0" w:type="auto"/>
            <w:tcBorders>
              <w:top w:val="single" w:sz="8" w:space="0" w:color="auto"/>
            </w:tcBorders>
          </w:tcPr>
          <w:p w:rsidR="00D97D5F" w:rsidRPr="00D97D5F" w:rsidP="00CA1951">
            <w:pPr>
              <w:keepNext/>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7 ימים</w:t>
            </w:r>
          </w:p>
        </w:tc>
        <w:tc>
          <w:tcPr>
            <w:tcW w:w="0" w:type="auto"/>
            <w:tcBorders>
              <w:top w:val="single" w:sz="8" w:space="0" w:color="auto"/>
            </w:tcBorders>
          </w:tcPr>
          <w:p w:rsidR="00D97D5F" w:rsidRPr="00D97D5F" w:rsidP="00CA1951">
            <w:pPr>
              <w:keepNext/>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2 חודשים + 2 חודשים נוספים (אופציונלי)</w:t>
            </w:r>
          </w:p>
        </w:tc>
        <w:tc>
          <w:tcPr>
            <w:tcW w:w="0" w:type="auto"/>
            <w:tcBorders>
              <w:top w:val="single" w:sz="8" w:space="0" w:color="auto"/>
            </w:tcBorders>
          </w:tcPr>
          <w:p w:rsidR="00D97D5F" w:rsidRPr="00D97D5F" w:rsidP="00CA1951">
            <w:pPr>
              <w:keepNext/>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חודש</w:t>
            </w:r>
          </w:p>
        </w:tc>
        <w:tc>
          <w:tcPr>
            <w:tcW w:w="0" w:type="auto"/>
            <w:tcBorders>
              <w:top w:val="single" w:sz="8" w:space="0" w:color="auto"/>
            </w:tcBorders>
          </w:tcPr>
          <w:p w:rsidR="00D97D5F" w:rsidRPr="00D97D5F" w:rsidP="00CA1951">
            <w:pPr>
              <w:keepNext/>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1.5 חודשים</w:t>
            </w:r>
          </w:p>
        </w:tc>
        <w:tc>
          <w:tcPr>
            <w:tcW w:w="0" w:type="auto"/>
            <w:gridSpan w:val="2"/>
            <w:tcBorders>
              <w:top w:val="single" w:sz="8" w:space="0" w:color="auto"/>
            </w:tcBorders>
          </w:tcPr>
          <w:p w:rsidR="00D97D5F" w:rsidRPr="00D97D5F" w:rsidP="00CA1951">
            <w:pPr>
              <w:keepNext/>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חודשיים</w:t>
            </w:r>
          </w:p>
        </w:tc>
      </w:tr>
    </w:tbl>
    <w:p w:rsidR="00D97D5F" w:rsidP="00CA1951">
      <w:pPr>
        <w:keepNext/>
        <w:spacing w:after="0" w:line="200" w:lineRule="exact"/>
        <w:ind w:right="2268"/>
        <w:jc w:val="both"/>
        <w:rPr>
          <w:rFonts w:ascii="Tahoma" w:hAnsi="Tahoma" w:cs="Tahoma"/>
          <w:sz w:val="18"/>
          <w:szCs w:val="18"/>
          <w:rtl/>
        </w:rPr>
      </w:pPr>
    </w:p>
    <w:tbl>
      <w:tblPr>
        <w:tblStyle w:val="TableGrid"/>
        <w:bidiVisual/>
        <w:tblW w:w="0" w:type="auto"/>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224"/>
        <w:gridCol w:w="1485"/>
        <w:gridCol w:w="836"/>
        <w:gridCol w:w="1929"/>
        <w:gridCol w:w="1821"/>
        <w:gridCol w:w="1323"/>
      </w:tblGrid>
      <w:tr w:rsidTr="00D97D5F">
        <w:tblPrEx>
          <w:tblW w:w="0" w:type="auto"/>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gridSpan w:val="6"/>
            <w:tcBorders>
              <w:top w:val="single" w:sz="8" w:space="0" w:color="auto"/>
              <w:bottom w:val="single" w:sz="4" w:space="0" w:color="auto"/>
            </w:tcBorders>
            <w:shd w:val="clear" w:color="auto" w:fill="CEEAF5"/>
            <w:vAlign w:val="bottom"/>
          </w:tcPr>
          <w:p w:rsidR="00D97D5F" w:rsidRPr="00D97D5F" w:rsidP="00B052A7">
            <w:pPr>
              <w:tabs>
                <w:tab w:val="left" w:pos="1148"/>
              </w:tabs>
              <w:spacing w:before="40" w:after="40" w:line="280" w:lineRule="exact"/>
              <w:rPr>
                <w:rFonts w:ascii="Tahoma" w:hAnsi="Tahoma" w:cs="Tahoma"/>
                <w:b/>
                <w:bCs/>
                <w:sz w:val="16"/>
                <w:szCs w:val="16"/>
                <w:rtl/>
              </w:rPr>
            </w:pPr>
            <w:r w:rsidRPr="00D97D5F">
              <w:rPr>
                <w:rFonts w:ascii="Tahoma" w:hAnsi="Tahoma" w:cs="Tahoma" w:hint="cs"/>
                <w:b/>
                <w:bCs/>
                <w:sz w:val="16"/>
                <w:szCs w:val="16"/>
                <w:rtl/>
              </w:rPr>
              <w:t>אכיפה פלילית</w:t>
            </w:r>
          </w:p>
        </w:tc>
      </w:tr>
      <w:tr w:rsidTr="00D97D5F">
        <w:tblPrEx>
          <w:tblW w:w="0" w:type="auto"/>
          <w:tblCellMar>
            <w:left w:w="57" w:type="dxa"/>
            <w:right w:w="57" w:type="dxa"/>
          </w:tblCellMar>
          <w:tblLook w:val="04A0"/>
        </w:tblPrEx>
        <w:trPr>
          <w:tblHeader/>
        </w:trPr>
        <w:tc>
          <w:tcPr>
            <w:tcW w:w="0" w:type="auto"/>
            <w:tcBorders>
              <w:top w:val="single" w:sz="4" w:space="0" w:color="auto"/>
              <w:bottom w:val="single" w:sz="8" w:space="0" w:color="auto"/>
            </w:tcBorders>
            <w:shd w:val="clear" w:color="auto" w:fill="CEEAF5"/>
            <w:vAlign w:val="bottom"/>
          </w:tcPr>
          <w:p w:rsidR="00D97D5F" w:rsidRPr="00D97D5F" w:rsidP="00B052A7">
            <w:pPr>
              <w:tabs>
                <w:tab w:val="left" w:pos="1148"/>
              </w:tabs>
              <w:spacing w:before="40" w:after="40" w:line="280" w:lineRule="exact"/>
              <w:rPr>
                <w:rFonts w:ascii="Tahoma" w:hAnsi="Tahoma" w:cs="Tahoma"/>
                <w:b/>
                <w:bCs/>
                <w:sz w:val="16"/>
                <w:szCs w:val="16"/>
                <w:rtl/>
              </w:rPr>
            </w:pPr>
            <w:r w:rsidRPr="00D97D5F">
              <w:rPr>
                <w:rFonts w:ascii="Tahoma" w:hAnsi="Tahoma" w:cs="Tahoma" w:hint="cs"/>
                <w:b/>
                <w:bCs/>
                <w:sz w:val="16"/>
                <w:szCs w:val="16"/>
                <w:rtl/>
              </w:rPr>
              <w:t>בחינת אפשרות לפתיחה בחקירה</w:t>
            </w:r>
          </w:p>
        </w:tc>
        <w:tc>
          <w:tcPr>
            <w:tcW w:w="0" w:type="auto"/>
            <w:tcBorders>
              <w:top w:val="single" w:sz="4" w:space="0" w:color="auto"/>
              <w:bottom w:val="single" w:sz="8" w:space="0" w:color="auto"/>
            </w:tcBorders>
            <w:shd w:val="clear" w:color="auto" w:fill="CEEAF5"/>
            <w:vAlign w:val="bottom"/>
          </w:tcPr>
          <w:p w:rsidR="00D97D5F" w:rsidRPr="00D97D5F" w:rsidP="00B052A7">
            <w:pPr>
              <w:tabs>
                <w:tab w:val="left" w:pos="1148"/>
              </w:tabs>
              <w:spacing w:before="40" w:after="40" w:line="280" w:lineRule="exact"/>
              <w:rPr>
                <w:rFonts w:ascii="Tahoma" w:hAnsi="Tahoma" w:cs="Tahoma"/>
                <w:b/>
                <w:bCs/>
                <w:sz w:val="16"/>
                <w:szCs w:val="16"/>
                <w:rtl/>
              </w:rPr>
            </w:pPr>
            <w:r w:rsidRPr="00D97D5F">
              <w:rPr>
                <w:rFonts w:ascii="Tahoma" w:hAnsi="Tahoma" w:cs="Tahoma" w:hint="cs"/>
                <w:b/>
                <w:bCs/>
                <w:sz w:val="16"/>
                <w:szCs w:val="16"/>
                <w:rtl/>
              </w:rPr>
              <w:t>דרישת השלמות מהמחוז וביצוען -אופציונלי</w:t>
            </w:r>
          </w:p>
        </w:tc>
        <w:tc>
          <w:tcPr>
            <w:tcW w:w="0" w:type="auto"/>
            <w:tcBorders>
              <w:top w:val="single" w:sz="4" w:space="0" w:color="auto"/>
              <w:bottom w:val="single" w:sz="8" w:space="0" w:color="auto"/>
            </w:tcBorders>
            <w:shd w:val="clear" w:color="auto" w:fill="CEEAF5"/>
            <w:vAlign w:val="bottom"/>
          </w:tcPr>
          <w:p w:rsidR="00D97D5F" w:rsidRPr="00D97D5F" w:rsidP="00B052A7">
            <w:pPr>
              <w:tabs>
                <w:tab w:val="left" w:pos="1148"/>
              </w:tabs>
              <w:spacing w:before="40" w:after="40" w:line="280" w:lineRule="exact"/>
              <w:rPr>
                <w:rFonts w:ascii="Tahoma" w:hAnsi="Tahoma" w:cs="Tahoma"/>
                <w:b/>
                <w:bCs/>
                <w:sz w:val="16"/>
                <w:szCs w:val="16"/>
                <w:rtl/>
              </w:rPr>
            </w:pPr>
            <w:r w:rsidRPr="00D97D5F">
              <w:rPr>
                <w:rFonts w:ascii="Tahoma" w:hAnsi="Tahoma" w:cs="Tahoma" w:hint="cs"/>
                <w:b/>
                <w:bCs/>
                <w:sz w:val="16"/>
                <w:szCs w:val="16"/>
                <w:rtl/>
              </w:rPr>
              <w:t>ניהול תיק חקירה</w:t>
            </w:r>
          </w:p>
        </w:tc>
        <w:tc>
          <w:tcPr>
            <w:tcW w:w="0" w:type="auto"/>
            <w:tcBorders>
              <w:top w:val="single" w:sz="4" w:space="0" w:color="auto"/>
              <w:bottom w:val="single" w:sz="8" w:space="0" w:color="auto"/>
            </w:tcBorders>
            <w:shd w:val="clear" w:color="auto" w:fill="CEEAF5"/>
            <w:vAlign w:val="bottom"/>
          </w:tcPr>
          <w:p w:rsidR="00D97D5F" w:rsidRPr="00D97D5F" w:rsidP="00B052A7">
            <w:pPr>
              <w:tabs>
                <w:tab w:val="left" w:pos="1148"/>
              </w:tabs>
              <w:spacing w:before="40" w:after="40" w:line="280" w:lineRule="exact"/>
              <w:rPr>
                <w:rFonts w:ascii="Tahoma" w:hAnsi="Tahoma" w:cs="Tahoma"/>
                <w:b/>
                <w:bCs/>
                <w:sz w:val="16"/>
                <w:szCs w:val="16"/>
                <w:rtl/>
              </w:rPr>
            </w:pPr>
            <w:r w:rsidRPr="00D97D5F">
              <w:rPr>
                <w:rFonts w:ascii="Tahoma" w:hAnsi="Tahoma" w:cs="Tahoma" w:hint="cs"/>
                <w:b/>
                <w:bCs/>
                <w:sz w:val="16"/>
                <w:szCs w:val="16"/>
                <w:rtl/>
              </w:rPr>
              <w:t>בדיקה בלשכה המשפטית וטיפול התובע החיצוני / או עיצום כספי</w:t>
            </w:r>
          </w:p>
        </w:tc>
        <w:tc>
          <w:tcPr>
            <w:tcW w:w="0" w:type="auto"/>
            <w:tcBorders>
              <w:top w:val="single" w:sz="4" w:space="0" w:color="auto"/>
              <w:bottom w:val="single" w:sz="8" w:space="0" w:color="auto"/>
            </w:tcBorders>
            <w:shd w:val="clear" w:color="auto" w:fill="CEEAF5"/>
            <w:vAlign w:val="bottom"/>
          </w:tcPr>
          <w:p w:rsidR="00D97D5F" w:rsidRPr="00D97D5F" w:rsidP="00B052A7">
            <w:pPr>
              <w:tabs>
                <w:tab w:val="left" w:pos="1148"/>
              </w:tabs>
              <w:spacing w:before="40" w:after="40" w:line="280" w:lineRule="exact"/>
              <w:rPr>
                <w:rFonts w:ascii="Tahoma" w:hAnsi="Tahoma" w:cs="Tahoma"/>
                <w:b/>
                <w:bCs/>
                <w:sz w:val="16"/>
                <w:szCs w:val="16"/>
                <w:rtl/>
              </w:rPr>
            </w:pPr>
            <w:r w:rsidRPr="00D97D5F">
              <w:rPr>
                <w:rFonts w:ascii="Tahoma" w:hAnsi="Tahoma" w:cs="Tahoma" w:hint="cs"/>
                <w:b/>
                <w:bCs/>
                <w:sz w:val="16"/>
                <w:szCs w:val="16"/>
                <w:rtl/>
              </w:rPr>
              <w:t>דרישת השלמות מהמשטרה הירוקה וביצוען (אופציונלי)</w:t>
            </w:r>
          </w:p>
        </w:tc>
        <w:tc>
          <w:tcPr>
            <w:tcW w:w="0" w:type="auto"/>
            <w:tcBorders>
              <w:top w:val="single" w:sz="4" w:space="0" w:color="auto"/>
              <w:bottom w:val="single" w:sz="8" w:space="0" w:color="auto"/>
            </w:tcBorders>
            <w:shd w:val="clear" w:color="auto" w:fill="CEEAF5"/>
            <w:vAlign w:val="bottom"/>
          </w:tcPr>
          <w:p w:rsidR="00D97D5F" w:rsidRPr="00D97D5F" w:rsidP="00B052A7">
            <w:pPr>
              <w:tabs>
                <w:tab w:val="left" w:pos="1148"/>
              </w:tabs>
              <w:spacing w:before="40" w:after="40" w:line="280" w:lineRule="exact"/>
              <w:rPr>
                <w:rFonts w:ascii="Tahoma" w:hAnsi="Tahoma" w:cs="Tahoma"/>
                <w:b/>
                <w:bCs/>
                <w:sz w:val="16"/>
                <w:szCs w:val="16"/>
                <w:rtl/>
              </w:rPr>
            </w:pPr>
            <w:r w:rsidRPr="00D97D5F">
              <w:rPr>
                <w:rFonts w:ascii="Tahoma" w:hAnsi="Tahoma" w:cs="Tahoma" w:hint="cs"/>
                <w:b/>
                <w:bCs/>
                <w:sz w:val="16"/>
                <w:szCs w:val="16"/>
                <w:rtl/>
              </w:rPr>
              <w:t>אישור טיוטת כתב אישום והעמדה לדין</w:t>
            </w:r>
          </w:p>
        </w:tc>
      </w:tr>
      <w:tr w:rsidTr="00B052A7">
        <w:tblPrEx>
          <w:tblW w:w="0" w:type="auto"/>
          <w:tblCellMar>
            <w:left w:w="57" w:type="dxa"/>
            <w:right w:w="57" w:type="dxa"/>
          </w:tblCellMar>
          <w:tblLook w:val="04A0"/>
        </w:tblPrEx>
        <w:tc>
          <w:tcPr>
            <w:tcW w:w="0" w:type="auto"/>
            <w:tcBorders>
              <w:top w:val="single" w:sz="8" w:space="0" w:color="auto"/>
            </w:tcBorders>
            <w:vAlign w:val="center"/>
          </w:tcPr>
          <w:p w:rsidR="00D97D5F" w:rsidRPr="00A02012" w:rsidP="00B052A7">
            <w:pPr>
              <w:tabs>
                <w:tab w:val="left" w:pos="1148"/>
              </w:tabs>
              <w:spacing w:before="40" w:after="40" w:line="280" w:lineRule="exact"/>
              <w:rPr>
                <w:rFonts w:ascii="Tahoma" w:hAnsi="Tahoma" w:cs="Tahoma"/>
                <w:sz w:val="16"/>
                <w:szCs w:val="16"/>
                <w:rtl/>
              </w:rPr>
            </w:pPr>
            <w:r w:rsidRPr="00A02012">
              <w:rPr>
                <w:rFonts w:ascii="Tahoma" w:hAnsi="Tahoma" w:cs="Tahoma" w:hint="cs"/>
                <w:sz w:val="16"/>
                <w:szCs w:val="16"/>
                <w:rtl/>
              </w:rPr>
              <w:t>חודש</w:t>
            </w:r>
          </w:p>
        </w:tc>
        <w:tc>
          <w:tcPr>
            <w:tcW w:w="0" w:type="auto"/>
            <w:tcBorders>
              <w:top w:val="single" w:sz="8" w:space="0" w:color="auto"/>
            </w:tcBorders>
            <w:vAlign w:val="center"/>
          </w:tcPr>
          <w:p w:rsidR="00D97D5F" w:rsidRPr="00A02012" w:rsidP="00B052A7">
            <w:pPr>
              <w:tabs>
                <w:tab w:val="left" w:pos="1148"/>
              </w:tabs>
              <w:spacing w:before="40" w:after="40" w:line="280" w:lineRule="exact"/>
              <w:rPr>
                <w:rFonts w:ascii="Tahoma" w:hAnsi="Tahoma" w:cs="Tahoma"/>
                <w:sz w:val="16"/>
                <w:szCs w:val="16"/>
                <w:rtl/>
              </w:rPr>
            </w:pPr>
            <w:r w:rsidRPr="00A02012">
              <w:rPr>
                <w:rFonts w:ascii="Tahoma" w:hAnsi="Tahoma" w:cs="Tahoma" w:hint="cs"/>
                <w:sz w:val="16"/>
                <w:szCs w:val="16"/>
                <w:rtl/>
              </w:rPr>
              <w:t>1.5 חודשים</w:t>
            </w:r>
          </w:p>
        </w:tc>
        <w:tc>
          <w:tcPr>
            <w:tcW w:w="0" w:type="auto"/>
            <w:tcBorders>
              <w:top w:val="single" w:sz="8" w:space="0" w:color="auto"/>
            </w:tcBorders>
            <w:vAlign w:val="center"/>
          </w:tcPr>
          <w:p w:rsidR="00D97D5F" w:rsidRPr="00A02012" w:rsidP="00B052A7">
            <w:pPr>
              <w:tabs>
                <w:tab w:val="left" w:pos="1148"/>
              </w:tabs>
              <w:spacing w:before="40" w:after="40" w:line="280" w:lineRule="exact"/>
              <w:rPr>
                <w:rFonts w:ascii="Tahoma" w:hAnsi="Tahoma" w:cs="Tahoma"/>
                <w:sz w:val="16"/>
                <w:szCs w:val="16"/>
                <w:rtl/>
              </w:rPr>
            </w:pPr>
            <w:r w:rsidRPr="00A02012">
              <w:rPr>
                <w:rFonts w:ascii="Tahoma" w:hAnsi="Tahoma" w:cs="Tahoma" w:hint="cs"/>
                <w:sz w:val="16"/>
                <w:szCs w:val="16"/>
                <w:rtl/>
              </w:rPr>
              <w:t>5 חודשים</w:t>
            </w:r>
          </w:p>
        </w:tc>
        <w:tc>
          <w:tcPr>
            <w:tcW w:w="0" w:type="auto"/>
            <w:tcBorders>
              <w:top w:val="single" w:sz="8" w:space="0" w:color="auto"/>
            </w:tcBorders>
            <w:vAlign w:val="center"/>
          </w:tcPr>
          <w:p w:rsidR="00D97D5F" w:rsidRPr="00A02012" w:rsidP="00B052A7">
            <w:pPr>
              <w:tabs>
                <w:tab w:val="left" w:pos="1148"/>
              </w:tabs>
              <w:spacing w:before="40" w:after="40" w:line="280" w:lineRule="exact"/>
              <w:rPr>
                <w:rFonts w:ascii="Tahoma" w:hAnsi="Tahoma" w:cs="Tahoma"/>
                <w:sz w:val="16"/>
                <w:szCs w:val="16"/>
                <w:rtl/>
              </w:rPr>
            </w:pPr>
            <w:r w:rsidRPr="00A02012">
              <w:rPr>
                <w:rFonts w:ascii="Tahoma" w:hAnsi="Tahoma" w:cs="Tahoma" w:hint="cs"/>
                <w:sz w:val="16"/>
                <w:szCs w:val="16"/>
                <w:rtl/>
              </w:rPr>
              <w:t>חודשיים</w:t>
            </w:r>
          </w:p>
        </w:tc>
        <w:tc>
          <w:tcPr>
            <w:tcW w:w="0" w:type="auto"/>
            <w:tcBorders>
              <w:top w:val="single" w:sz="8" w:space="0" w:color="auto"/>
            </w:tcBorders>
            <w:vAlign w:val="center"/>
          </w:tcPr>
          <w:p w:rsidR="00D97D5F" w:rsidRPr="00A02012" w:rsidP="00B052A7">
            <w:pPr>
              <w:tabs>
                <w:tab w:val="left" w:pos="1148"/>
              </w:tabs>
              <w:spacing w:before="40" w:after="40" w:line="280" w:lineRule="exact"/>
              <w:rPr>
                <w:rFonts w:ascii="Tahoma" w:hAnsi="Tahoma" w:cs="Tahoma"/>
                <w:sz w:val="16"/>
                <w:szCs w:val="16"/>
                <w:rtl/>
              </w:rPr>
            </w:pPr>
            <w:r w:rsidRPr="00A02012">
              <w:rPr>
                <w:rFonts w:ascii="Tahoma" w:hAnsi="Tahoma" w:cs="Tahoma" w:hint="cs"/>
                <w:sz w:val="16"/>
                <w:szCs w:val="16"/>
                <w:rtl/>
              </w:rPr>
              <w:t>6 שבועות</w:t>
            </w:r>
          </w:p>
        </w:tc>
        <w:tc>
          <w:tcPr>
            <w:tcW w:w="0" w:type="auto"/>
            <w:tcBorders>
              <w:top w:val="single" w:sz="8" w:space="0" w:color="auto"/>
            </w:tcBorders>
            <w:vAlign w:val="center"/>
          </w:tcPr>
          <w:p w:rsidR="00D97D5F" w:rsidRPr="00A02012" w:rsidP="00B052A7">
            <w:pPr>
              <w:tabs>
                <w:tab w:val="left" w:pos="1148"/>
              </w:tabs>
              <w:spacing w:before="40" w:after="40" w:line="280" w:lineRule="exact"/>
              <w:rPr>
                <w:rFonts w:ascii="Tahoma" w:hAnsi="Tahoma" w:cs="Tahoma"/>
                <w:sz w:val="16"/>
                <w:szCs w:val="16"/>
                <w:rtl/>
              </w:rPr>
            </w:pPr>
            <w:r w:rsidRPr="00A02012">
              <w:rPr>
                <w:rFonts w:ascii="Tahoma" w:hAnsi="Tahoma" w:cs="Tahoma" w:hint="cs"/>
                <w:sz w:val="16"/>
                <w:szCs w:val="16"/>
                <w:rtl/>
              </w:rPr>
              <w:t>4 שבועות</w:t>
            </w:r>
          </w:p>
        </w:tc>
      </w:tr>
    </w:tbl>
    <w:p w:rsidR="00B924F2" w:rsidRPr="00A97255" w:rsidP="00D97D5F">
      <w:pPr>
        <w:pStyle w:val="text-source"/>
        <w:rPr>
          <w:rtl/>
        </w:rPr>
      </w:pPr>
      <w:r w:rsidRPr="00A97255">
        <w:rPr>
          <w:rFonts w:hint="cs"/>
          <w:rtl/>
        </w:rPr>
        <w:t>על פי</w:t>
      </w:r>
      <w:r w:rsidRPr="00A97255">
        <w:rPr>
          <w:rtl/>
        </w:rPr>
        <w:t xml:space="preserve"> </w:t>
      </w:r>
      <w:r w:rsidRPr="00A97255">
        <w:rPr>
          <w:rFonts w:hint="eastAsia"/>
          <w:rtl/>
        </w:rPr>
        <w:t>נוהל</w:t>
      </w:r>
      <w:r w:rsidRPr="00A97255">
        <w:rPr>
          <w:rtl/>
        </w:rPr>
        <w:t xml:space="preserve"> </w:t>
      </w:r>
      <w:r w:rsidRPr="00A97255">
        <w:rPr>
          <w:rFonts w:hint="eastAsia"/>
          <w:rtl/>
        </w:rPr>
        <w:t>אכיפה</w:t>
      </w:r>
      <w:r w:rsidRPr="00A97255">
        <w:rPr>
          <w:rtl/>
        </w:rPr>
        <w:t xml:space="preserve"> </w:t>
      </w:r>
      <w:r w:rsidRPr="00A97255">
        <w:rPr>
          <w:rFonts w:hint="eastAsia"/>
          <w:rtl/>
        </w:rPr>
        <w:t>סביבתית</w:t>
      </w:r>
      <w:r w:rsidRPr="00A97255">
        <w:rPr>
          <w:rFonts w:hint="cs"/>
          <w:rtl/>
        </w:rPr>
        <w:t xml:space="preserve"> של</w:t>
      </w:r>
      <w:r w:rsidRPr="00A97255">
        <w:rPr>
          <w:rtl/>
        </w:rPr>
        <w:t xml:space="preserve"> </w:t>
      </w:r>
      <w:r w:rsidRPr="00A97255">
        <w:rPr>
          <w:rFonts w:hint="eastAsia"/>
          <w:rtl/>
        </w:rPr>
        <w:t>המשרד</w:t>
      </w:r>
      <w:r w:rsidRPr="00A97255">
        <w:rPr>
          <w:rtl/>
        </w:rPr>
        <w:t xml:space="preserve"> </w:t>
      </w:r>
      <w:r w:rsidRPr="00A97255">
        <w:rPr>
          <w:rFonts w:hint="eastAsia"/>
          <w:rtl/>
        </w:rPr>
        <w:t>להג</w:t>
      </w:r>
      <w:r w:rsidRPr="00A97255">
        <w:rPr>
          <w:rtl/>
        </w:rPr>
        <w:t>"</w:t>
      </w:r>
      <w:r w:rsidRPr="00A97255">
        <w:rPr>
          <w:rFonts w:hint="eastAsia"/>
          <w:rtl/>
        </w:rPr>
        <w:t>ס</w:t>
      </w:r>
      <w:r w:rsidRPr="00A97255">
        <w:rPr>
          <w:rFonts w:hint="cs"/>
          <w:rtl/>
        </w:rPr>
        <w:t>, בעיבוד משרד מבקר המדינה.</w:t>
      </w:r>
    </w:p>
    <w:p w:rsidR="00B924F2" w:rsidRPr="00A97255" w:rsidP="00CA1951">
      <w:pPr>
        <w:pStyle w:val="RESHET"/>
        <w:ind w:left="567"/>
        <w:rPr>
          <w:rtl/>
        </w:rPr>
      </w:pPr>
      <w:r w:rsidRPr="00A97255">
        <w:rPr>
          <w:rFonts w:hint="eastAsia"/>
          <w:rtl/>
        </w:rPr>
        <w:t>משרד</w:t>
      </w:r>
      <w:r w:rsidRPr="00A97255">
        <w:rPr>
          <w:rtl/>
        </w:rPr>
        <w:t xml:space="preserve"> </w:t>
      </w:r>
      <w:r w:rsidRPr="00A97255">
        <w:rPr>
          <w:rFonts w:hint="eastAsia"/>
          <w:rtl/>
        </w:rPr>
        <w:t>מבקר</w:t>
      </w:r>
      <w:r w:rsidRPr="00A97255">
        <w:rPr>
          <w:rtl/>
        </w:rPr>
        <w:t xml:space="preserve"> </w:t>
      </w:r>
      <w:r w:rsidRPr="00A97255">
        <w:rPr>
          <w:rFonts w:hint="eastAsia"/>
          <w:rtl/>
        </w:rPr>
        <w:t>המדינה</w:t>
      </w:r>
      <w:r w:rsidRPr="00A97255">
        <w:rPr>
          <w:rtl/>
        </w:rPr>
        <w:t xml:space="preserve"> </w:t>
      </w:r>
      <w:r w:rsidRPr="00A97255">
        <w:rPr>
          <w:rFonts w:hint="eastAsia"/>
          <w:rtl/>
        </w:rPr>
        <w:t>מעיר</w:t>
      </w:r>
      <w:r w:rsidRPr="00A97255">
        <w:rPr>
          <w:rtl/>
        </w:rPr>
        <w:t xml:space="preserve"> </w:t>
      </w:r>
      <w:r w:rsidRPr="00A97255">
        <w:rPr>
          <w:rFonts w:hint="eastAsia"/>
          <w:rtl/>
        </w:rPr>
        <w:t>למשרד</w:t>
      </w:r>
      <w:r w:rsidRPr="00A97255">
        <w:rPr>
          <w:rtl/>
        </w:rPr>
        <w:t xml:space="preserve"> </w:t>
      </w:r>
      <w:r w:rsidRPr="00A97255">
        <w:rPr>
          <w:rFonts w:hint="eastAsia"/>
          <w:rtl/>
        </w:rPr>
        <w:t>להג</w:t>
      </w:r>
      <w:r w:rsidRPr="00A97255">
        <w:rPr>
          <w:rtl/>
        </w:rPr>
        <w:t>"</w:t>
      </w:r>
      <w:r w:rsidRPr="00A97255">
        <w:rPr>
          <w:rFonts w:hint="eastAsia"/>
          <w:rtl/>
        </w:rPr>
        <w:t>ס</w:t>
      </w:r>
      <w:r w:rsidRPr="00A97255">
        <w:rPr>
          <w:rtl/>
        </w:rPr>
        <w:t xml:space="preserve"> כי נוהל אכיפה סביבתי</w:t>
      </w:r>
      <w:r w:rsidRPr="00A97255">
        <w:rPr>
          <w:rFonts w:hint="eastAsia"/>
          <w:rtl/>
        </w:rPr>
        <w:t>ת</w:t>
      </w:r>
      <w:r w:rsidRPr="00A97255">
        <w:rPr>
          <w:rtl/>
        </w:rPr>
        <w:t xml:space="preserve">, </w:t>
      </w:r>
      <w:r w:rsidRPr="00A97255">
        <w:rPr>
          <w:rFonts w:hint="eastAsia"/>
          <w:rtl/>
        </w:rPr>
        <w:t>שאותו</w:t>
      </w:r>
      <w:r w:rsidRPr="00A97255">
        <w:rPr>
          <w:rtl/>
        </w:rPr>
        <w:t xml:space="preserve"> </w:t>
      </w:r>
      <w:r w:rsidRPr="00A97255">
        <w:rPr>
          <w:rFonts w:hint="eastAsia"/>
          <w:rtl/>
        </w:rPr>
        <w:t>הציג</w:t>
      </w:r>
      <w:r w:rsidRPr="00A97255">
        <w:rPr>
          <w:rtl/>
        </w:rPr>
        <w:t xml:space="preserve"> </w:t>
      </w:r>
      <w:r w:rsidRPr="00A97255">
        <w:rPr>
          <w:rFonts w:hint="eastAsia"/>
          <w:rtl/>
        </w:rPr>
        <w:t>כתורת</w:t>
      </w:r>
      <w:r w:rsidRPr="00A97255">
        <w:rPr>
          <w:rtl/>
        </w:rPr>
        <w:t xml:space="preserve"> </w:t>
      </w:r>
      <w:r w:rsidRPr="00A97255">
        <w:rPr>
          <w:rFonts w:hint="eastAsia"/>
          <w:rtl/>
        </w:rPr>
        <w:t>האכיפה</w:t>
      </w:r>
      <w:r w:rsidRPr="00A97255">
        <w:rPr>
          <w:rtl/>
        </w:rPr>
        <w:t xml:space="preserve"> </w:t>
      </w:r>
      <w:r w:rsidRPr="00A97255">
        <w:rPr>
          <w:rFonts w:hint="eastAsia"/>
          <w:rtl/>
        </w:rPr>
        <w:t>המשרדית</w:t>
      </w:r>
      <w:r w:rsidRPr="00A97255">
        <w:rPr>
          <w:rtl/>
        </w:rPr>
        <w:t xml:space="preserve">, </w:t>
      </w:r>
      <w:r w:rsidRPr="00A97255">
        <w:rPr>
          <w:rFonts w:hint="eastAsia"/>
          <w:rtl/>
        </w:rPr>
        <w:t>הוא</w:t>
      </w:r>
      <w:r w:rsidRPr="00A97255">
        <w:rPr>
          <w:rtl/>
        </w:rPr>
        <w:t xml:space="preserve"> נוהל מסגרת בלבד, </w:t>
      </w:r>
      <w:r w:rsidRPr="00A97255">
        <w:rPr>
          <w:rFonts w:hint="eastAsia"/>
          <w:rtl/>
        </w:rPr>
        <w:t>המתמקד</w:t>
      </w:r>
      <w:r w:rsidRPr="00A97255">
        <w:rPr>
          <w:rtl/>
        </w:rPr>
        <w:t xml:space="preserve"> בהיבטים מצומצמים ביותר של מדיניות אכיפה ו</w:t>
      </w:r>
      <w:r w:rsidRPr="00A97255">
        <w:rPr>
          <w:rFonts w:hint="eastAsia"/>
          <w:rtl/>
        </w:rPr>
        <w:t>אינו</w:t>
      </w:r>
      <w:r w:rsidRPr="00A97255">
        <w:rPr>
          <w:rtl/>
        </w:rPr>
        <w:t xml:space="preserve"> משקף כלל </w:t>
      </w:r>
      <w:r w:rsidRPr="00A97255">
        <w:rPr>
          <w:rFonts w:hint="eastAsia"/>
          <w:rtl/>
        </w:rPr>
        <w:t>תורת</w:t>
      </w:r>
      <w:r w:rsidRPr="00A97255">
        <w:rPr>
          <w:rtl/>
        </w:rPr>
        <w:t xml:space="preserve"> אכיפה או </w:t>
      </w:r>
      <w:r w:rsidRPr="00A97255">
        <w:rPr>
          <w:rFonts w:hint="eastAsia"/>
          <w:rtl/>
        </w:rPr>
        <w:t>מדיניות</w:t>
      </w:r>
      <w:r w:rsidRPr="00A97255">
        <w:rPr>
          <w:rtl/>
        </w:rPr>
        <w:t xml:space="preserve"> </w:t>
      </w:r>
      <w:r w:rsidRPr="00A97255">
        <w:rPr>
          <w:rFonts w:hint="eastAsia"/>
          <w:rtl/>
        </w:rPr>
        <w:t>אכיפה</w:t>
      </w:r>
      <w:r w:rsidRPr="00A97255">
        <w:rPr>
          <w:rtl/>
        </w:rPr>
        <w:t xml:space="preserve"> ראויה</w:t>
      </w:r>
      <w:r w:rsidRPr="00A97255">
        <w:rPr>
          <w:rFonts w:hint="cs"/>
          <w:rtl/>
        </w:rPr>
        <w:t>,</w:t>
      </w:r>
      <w:r w:rsidRPr="00A97255">
        <w:rPr>
          <w:rtl/>
        </w:rPr>
        <w:t xml:space="preserve"> מלאה ומפורטת, כנדרש </w:t>
      </w:r>
      <w:r w:rsidRPr="00A97255">
        <w:rPr>
          <w:rFonts w:hint="eastAsia"/>
          <w:rtl/>
        </w:rPr>
        <w:t>מהגוף</w:t>
      </w:r>
      <w:r w:rsidRPr="00A97255">
        <w:rPr>
          <w:rtl/>
        </w:rPr>
        <w:t xml:space="preserve"> </w:t>
      </w:r>
      <w:r w:rsidRPr="00A97255">
        <w:rPr>
          <w:rFonts w:hint="eastAsia"/>
          <w:rtl/>
        </w:rPr>
        <w:t>הממשלתי</w:t>
      </w:r>
      <w:r w:rsidRPr="00A97255">
        <w:rPr>
          <w:rtl/>
        </w:rPr>
        <w:t xml:space="preserve"> </w:t>
      </w:r>
      <w:r w:rsidRPr="00A97255">
        <w:rPr>
          <w:rFonts w:hint="eastAsia"/>
          <w:rtl/>
        </w:rPr>
        <w:t>המוביל</w:t>
      </w:r>
      <w:r w:rsidRPr="00A97255">
        <w:rPr>
          <w:rtl/>
        </w:rPr>
        <w:t xml:space="preserve"> </w:t>
      </w:r>
      <w:r w:rsidRPr="00A97255">
        <w:rPr>
          <w:rFonts w:hint="eastAsia"/>
          <w:rtl/>
        </w:rPr>
        <w:t>את</w:t>
      </w:r>
      <w:r w:rsidRPr="00A97255">
        <w:rPr>
          <w:rtl/>
        </w:rPr>
        <w:t xml:space="preserve"> </w:t>
      </w:r>
      <w:r w:rsidRPr="00A97255">
        <w:rPr>
          <w:rFonts w:hint="eastAsia"/>
          <w:rtl/>
        </w:rPr>
        <w:t>הטיפול</w:t>
      </w:r>
      <w:r w:rsidRPr="00A97255">
        <w:rPr>
          <w:rtl/>
        </w:rPr>
        <w:t xml:space="preserve"> </w:t>
      </w:r>
      <w:r w:rsidRPr="00A97255">
        <w:rPr>
          <w:rFonts w:hint="eastAsia"/>
          <w:rtl/>
        </w:rPr>
        <w:t>בתחום</w:t>
      </w:r>
      <w:r w:rsidRPr="00A97255">
        <w:rPr>
          <w:rtl/>
        </w:rPr>
        <w:t xml:space="preserve"> </w:t>
      </w:r>
      <w:r w:rsidRPr="00A97255">
        <w:rPr>
          <w:rFonts w:hint="eastAsia"/>
          <w:rtl/>
        </w:rPr>
        <w:t>הגנת</w:t>
      </w:r>
      <w:r w:rsidRPr="00A97255">
        <w:rPr>
          <w:rtl/>
        </w:rPr>
        <w:t xml:space="preserve"> </w:t>
      </w:r>
      <w:r w:rsidRPr="00A97255">
        <w:rPr>
          <w:rFonts w:hint="eastAsia"/>
          <w:rtl/>
        </w:rPr>
        <w:t>הסביבה</w:t>
      </w:r>
      <w:r w:rsidRPr="00A97255">
        <w:rPr>
          <w:rtl/>
        </w:rPr>
        <w:t xml:space="preserve"> </w:t>
      </w:r>
      <w:r w:rsidRPr="00A97255">
        <w:rPr>
          <w:rFonts w:hint="eastAsia"/>
          <w:rtl/>
        </w:rPr>
        <w:t>בישראל</w:t>
      </w:r>
      <w:r w:rsidRPr="00A97255">
        <w:rPr>
          <w:rtl/>
        </w:rPr>
        <w:t xml:space="preserve"> </w:t>
      </w:r>
      <w:r w:rsidRPr="00A97255">
        <w:rPr>
          <w:rFonts w:hint="cs"/>
          <w:rtl/>
        </w:rPr>
        <w:t>ומשמש</w:t>
      </w:r>
      <w:r w:rsidRPr="00A97255">
        <w:rPr>
          <w:rtl/>
        </w:rPr>
        <w:t xml:space="preserve"> גורם אוכף </w:t>
      </w:r>
      <w:r w:rsidRPr="00A97255">
        <w:rPr>
          <w:rFonts w:hint="cs"/>
          <w:rtl/>
        </w:rPr>
        <w:t>עיקרי</w:t>
      </w:r>
      <w:r w:rsidRPr="00A97255">
        <w:rPr>
          <w:rtl/>
        </w:rPr>
        <w:t xml:space="preserve"> במער</w:t>
      </w:r>
      <w:r w:rsidRPr="00A97255">
        <w:rPr>
          <w:rFonts w:hint="eastAsia"/>
          <w:rtl/>
        </w:rPr>
        <w:t>ך</w:t>
      </w:r>
      <w:r w:rsidRPr="00A97255">
        <w:rPr>
          <w:rtl/>
        </w:rPr>
        <w:t xml:space="preserve"> האכיפה המדינתי. </w:t>
      </w:r>
      <w:r w:rsidRPr="00A97255">
        <w:rPr>
          <w:rFonts w:hint="eastAsia"/>
          <w:rtl/>
        </w:rPr>
        <w:t>הנוהל</w:t>
      </w:r>
      <w:r w:rsidRPr="00A97255">
        <w:rPr>
          <w:rtl/>
        </w:rPr>
        <w:t xml:space="preserve"> אינו </w:t>
      </w:r>
      <w:r w:rsidRPr="00A97255">
        <w:rPr>
          <w:rFonts w:hint="eastAsia"/>
          <w:rtl/>
        </w:rPr>
        <w:t>כולל</w:t>
      </w:r>
      <w:r w:rsidRPr="00A97255">
        <w:rPr>
          <w:rtl/>
        </w:rPr>
        <w:t xml:space="preserve"> מדרג </w:t>
      </w:r>
      <w:r w:rsidRPr="00A97255">
        <w:rPr>
          <w:rFonts w:hint="eastAsia"/>
          <w:rtl/>
        </w:rPr>
        <w:t>של</w:t>
      </w:r>
      <w:r w:rsidRPr="00A97255">
        <w:rPr>
          <w:rtl/>
        </w:rPr>
        <w:t xml:space="preserve"> </w:t>
      </w:r>
      <w:r w:rsidRPr="00A97255">
        <w:rPr>
          <w:rFonts w:hint="eastAsia"/>
          <w:rtl/>
        </w:rPr>
        <w:t>העבירות</w:t>
      </w:r>
      <w:r w:rsidRPr="00A97255">
        <w:rPr>
          <w:rtl/>
        </w:rPr>
        <w:t xml:space="preserve"> הסביבתיות הקיימות לפי הדין, אינו קובע סדרי עדיפויות בטיפול </w:t>
      </w:r>
      <w:r w:rsidRPr="00A97255">
        <w:rPr>
          <w:rFonts w:hint="eastAsia"/>
          <w:rtl/>
        </w:rPr>
        <w:t>במפגעים</w:t>
      </w:r>
      <w:r w:rsidRPr="00A97255">
        <w:rPr>
          <w:rtl/>
        </w:rPr>
        <w:t xml:space="preserve"> </w:t>
      </w:r>
      <w:r w:rsidRPr="00A97255">
        <w:rPr>
          <w:rFonts w:hint="eastAsia"/>
          <w:rtl/>
        </w:rPr>
        <w:t>ובאכיפת</w:t>
      </w:r>
      <w:r w:rsidRPr="00A97255">
        <w:rPr>
          <w:rtl/>
        </w:rPr>
        <w:t xml:space="preserve"> </w:t>
      </w:r>
      <w:r w:rsidRPr="00A97255">
        <w:rPr>
          <w:rFonts w:hint="eastAsia"/>
          <w:rtl/>
        </w:rPr>
        <w:t>עבירות</w:t>
      </w:r>
      <w:r w:rsidRPr="00A97255">
        <w:rPr>
          <w:rtl/>
        </w:rPr>
        <w:t xml:space="preserve"> </w:t>
      </w:r>
      <w:r w:rsidRPr="00A97255">
        <w:rPr>
          <w:rFonts w:hint="eastAsia"/>
          <w:rtl/>
        </w:rPr>
        <w:t>סביבתיות</w:t>
      </w:r>
      <w:r w:rsidRPr="00A97255">
        <w:rPr>
          <w:rtl/>
        </w:rPr>
        <w:t xml:space="preserve"> או מטרות ויעדים לטווח הארוך בתחום האכיפה; </w:t>
      </w:r>
      <w:r w:rsidRPr="00A97255">
        <w:rPr>
          <w:rFonts w:hint="eastAsia"/>
          <w:rtl/>
        </w:rPr>
        <w:t>אינו</w:t>
      </w:r>
      <w:r w:rsidRPr="00A97255">
        <w:rPr>
          <w:rtl/>
        </w:rPr>
        <w:t xml:space="preserve"> </w:t>
      </w:r>
      <w:r w:rsidRPr="00A97255">
        <w:rPr>
          <w:rFonts w:hint="eastAsia"/>
          <w:rtl/>
        </w:rPr>
        <w:t>קובע</w:t>
      </w:r>
      <w:r w:rsidRPr="00A97255">
        <w:rPr>
          <w:rtl/>
        </w:rPr>
        <w:t xml:space="preserve"> </w:t>
      </w:r>
      <w:r w:rsidRPr="00A97255">
        <w:rPr>
          <w:rFonts w:hint="eastAsia"/>
          <w:rtl/>
        </w:rPr>
        <w:t>כיצד</w:t>
      </w:r>
      <w:r w:rsidRPr="00A97255">
        <w:rPr>
          <w:rtl/>
        </w:rPr>
        <w:t xml:space="preserve"> </w:t>
      </w:r>
      <w:r w:rsidRPr="00A97255">
        <w:rPr>
          <w:rFonts w:hint="eastAsia"/>
          <w:rtl/>
        </w:rPr>
        <w:t>להכין</w:t>
      </w:r>
      <w:r w:rsidRPr="00A97255">
        <w:rPr>
          <w:rtl/>
        </w:rPr>
        <w:t xml:space="preserve"> </w:t>
      </w:r>
      <w:r w:rsidRPr="00A97255">
        <w:rPr>
          <w:rFonts w:hint="eastAsia"/>
          <w:rtl/>
        </w:rPr>
        <w:t>תוכניות</w:t>
      </w:r>
      <w:r w:rsidRPr="00A97255">
        <w:rPr>
          <w:rtl/>
        </w:rPr>
        <w:t xml:space="preserve"> </w:t>
      </w:r>
      <w:r w:rsidRPr="00A97255">
        <w:rPr>
          <w:rFonts w:hint="eastAsia"/>
          <w:rtl/>
        </w:rPr>
        <w:t>עבודה</w:t>
      </w:r>
      <w:r w:rsidRPr="00A97255">
        <w:rPr>
          <w:rtl/>
        </w:rPr>
        <w:t xml:space="preserve"> </w:t>
      </w:r>
      <w:r w:rsidRPr="00A97255">
        <w:rPr>
          <w:rFonts w:hint="eastAsia"/>
          <w:rtl/>
        </w:rPr>
        <w:t>על</w:t>
      </w:r>
      <w:r w:rsidRPr="00A97255">
        <w:rPr>
          <w:rtl/>
        </w:rPr>
        <w:t xml:space="preserve"> </w:t>
      </w:r>
      <w:r w:rsidRPr="00A97255">
        <w:rPr>
          <w:rFonts w:hint="eastAsia"/>
          <w:rtl/>
        </w:rPr>
        <w:t>בסיס</w:t>
      </w:r>
      <w:r w:rsidRPr="00A97255">
        <w:rPr>
          <w:rtl/>
        </w:rPr>
        <w:t xml:space="preserve"> </w:t>
      </w:r>
      <w:r w:rsidRPr="00A97255">
        <w:rPr>
          <w:rFonts w:hint="eastAsia"/>
          <w:rtl/>
        </w:rPr>
        <w:t>סדרי</w:t>
      </w:r>
      <w:r w:rsidRPr="00A97255">
        <w:rPr>
          <w:rtl/>
        </w:rPr>
        <w:t xml:space="preserve"> </w:t>
      </w:r>
      <w:r w:rsidRPr="00A97255">
        <w:rPr>
          <w:rFonts w:hint="eastAsia"/>
          <w:rtl/>
        </w:rPr>
        <w:t>עדיפויות</w:t>
      </w:r>
      <w:r w:rsidRPr="00A97255">
        <w:rPr>
          <w:rtl/>
        </w:rPr>
        <w:t xml:space="preserve"> </w:t>
      </w:r>
      <w:r w:rsidRPr="00A97255">
        <w:rPr>
          <w:rFonts w:hint="eastAsia"/>
          <w:rtl/>
        </w:rPr>
        <w:t>ומתמקד</w:t>
      </w:r>
      <w:r w:rsidRPr="00A97255">
        <w:rPr>
          <w:rtl/>
        </w:rPr>
        <w:t xml:space="preserve"> </w:t>
      </w:r>
      <w:r w:rsidRPr="00A97255">
        <w:rPr>
          <w:rFonts w:hint="cs"/>
          <w:rtl/>
        </w:rPr>
        <w:t>חלקית</w:t>
      </w:r>
      <w:r w:rsidRPr="00A97255">
        <w:rPr>
          <w:rtl/>
        </w:rPr>
        <w:t xml:space="preserve"> בהיבטים פרוצדורליי</w:t>
      </w:r>
      <w:r w:rsidRPr="00A97255">
        <w:rPr>
          <w:rFonts w:hint="eastAsia"/>
          <w:rtl/>
        </w:rPr>
        <w:t>ם</w:t>
      </w:r>
      <w:r w:rsidRPr="00A97255">
        <w:rPr>
          <w:rtl/>
        </w:rPr>
        <w:t xml:space="preserve"> של סדר</w:t>
      </w:r>
      <w:r w:rsidRPr="00A97255">
        <w:rPr>
          <w:rFonts w:hint="eastAsia"/>
          <w:rtl/>
        </w:rPr>
        <w:t>י</w:t>
      </w:r>
      <w:r w:rsidRPr="00A97255">
        <w:rPr>
          <w:rtl/>
        </w:rPr>
        <w:t xml:space="preserve"> פעולות באכיפה ולוחות זמני</w:t>
      </w:r>
      <w:r w:rsidRPr="00A97255">
        <w:rPr>
          <w:rFonts w:hint="eastAsia"/>
          <w:rtl/>
        </w:rPr>
        <w:t>ם</w:t>
      </w:r>
      <w:r w:rsidRPr="00A97255">
        <w:rPr>
          <w:rtl/>
        </w:rPr>
        <w:t xml:space="preserve">. </w:t>
      </w:r>
      <w:r w:rsidRPr="00A97255">
        <w:rPr>
          <w:rFonts w:hint="eastAsia"/>
          <w:rtl/>
        </w:rPr>
        <w:t>יתרה</w:t>
      </w:r>
      <w:r w:rsidRPr="00A97255">
        <w:rPr>
          <w:rtl/>
        </w:rPr>
        <w:t xml:space="preserve"> </w:t>
      </w:r>
      <w:r w:rsidRPr="00A97255">
        <w:rPr>
          <w:rFonts w:hint="eastAsia"/>
          <w:rtl/>
        </w:rPr>
        <w:t>מכך</w:t>
      </w:r>
      <w:r w:rsidRPr="00A97255">
        <w:rPr>
          <w:rtl/>
        </w:rPr>
        <w:t xml:space="preserve">, </w:t>
      </w:r>
      <w:r w:rsidRPr="00A97255">
        <w:rPr>
          <w:rFonts w:hint="eastAsia"/>
          <w:rtl/>
        </w:rPr>
        <w:t>הנוהל</w:t>
      </w:r>
      <w:r w:rsidRPr="00A97255">
        <w:rPr>
          <w:rtl/>
        </w:rPr>
        <w:t xml:space="preserve"> </w:t>
      </w:r>
      <w:r w:rsidRPr="00A97255">
        <w:rPr>
          <w:rFonts w:hint="eastAsia"/>
          <w:rtl/>
        </w:rPr>
        <w:t>אינו</w:t>
      </w:r>
      <w:r w:rsidRPr="00A97255">
        <w:rPr>
          <w:rtl/>
        </w:rPr>
        <w:t xml:space="preserve"> </w:t>
      </w:r>
      <w:r w:rsidRPr="00A97255">
        <w:rPr>
          <w:rFonts w:hint="eastAsia"/>
          <w:rtl/>
        </w:rPr>
        <w:t>כולל</w:t>
      </w:r>
      <w:r w:rsidRPr="00A97255">
        <w:rPr>
          <w:rtl/>
        </w:rPr>
        <w:t xml:space="preserve"> </w:t>
      </w:r>
      <w:r w:rsidRPr="00A97255">
        <w:rPr>
          <w:rFonts w:hint="eastAsia"/>
          <w:rtl/>
        </w:rPr>
        <w:t>אמות</w:t>
      </w:r>
      <w:r w:rsidRPr="00A97255">
        <w:rPr>
          <w:rtl/>
        </w:rPr>
        <w:t xml:space="preserve"> </w:t>
      </w:r>
      <w:r w:rsidRPr="00A97255">
        <w:rPr>
          <w:rFonts w:hint="eastAsia"/>
          <w:rtl/>
        </w:rPr>
        <w:t>מידה</w:t>
      </w:r>
      <w:r w:rsidRPr="00A97255">
        <w:rPr>
          <w:rtl/>
        </w:rPr>
        <w:t xml:space="preserve"> </w:t>
      </w:r>
      <w:r w:rsidRPr="00A97255">
        <w:rPr>
          <w:rFonts w:hint="eastAsia"/>
          <w:rtl/>
        </w:rPr>
        <w:t>לבחירת</w:t>
      </w:r>
      <w:r w:rsidRPr="00A97255">
        <w:rPr>
          <w:rtl/>
        </w:rPr>
        <w:t xml:space="preserve"> </w:t>
      </w:r>
      <w:r w:rsidRPr="00A97255">
        <w:rPr>
          <w:rFonts w:hint="eastAsia"/>
          <w:rtl/>
        </w:rPr>
        <w:t>ערוץ</w:t>
      </w:r>
      <w:r w:rsidRPr="00A97255">
        <w:rPr>
          <w:rtl/>
        </w:rPr>
        <w:t xml:space="preserve"> </w:t>
      </w:r>
      <w:r w:rsidRPr="00A97255">
        <w:rPr>
          <w:rFonts w:hint="eastAsia"/>
          <w:rtl/>
        </w:rPr>
        <w:t>האכיפה</w:t>
      </w:r>
      <w:r w:rsidRPr="00A97255">
        <w:rPr>
          <w:rtl/>
        </w:rPr>
        <w:t xml:space="preserve"> </w:t>
      </w:r>
      <w:r w:rsidRPr="00A97255">
        <w:rPr>
          <w:rFonts w:hint="eastAsia"/>
          <w:rtl/>
        </w:rPr>
        <w:t>הרצוי</w:t>
      </w:r>
      <w:r w:rsidRPr="00A97255">
        <w:rPr>
          <w:rtl/>
        </w:rPr>
        <w:t xml:space="preserve"> </w:t>
      </w:r>
      <w:r w:rsidRPr="00A97255">
        <w:rPr>
          <w:rFonts w:hint="eastAsia"/>
          <w:rtl/>
        </w:rPr>
        <w:t>או</w:t>
      </w:r>
      <w:r w:rsidRPr="00A97255">
        <w:rPr>
          <w:rtl/>
        </w:rPr>
        <w:t xml:space="preserve"> </w:t>
      </w:r>
      <w:r w:rsidRPr="00A97255">
        <w:rPr>
          <w:rFonts w:hint="eastAsia"/>
          <w:rtl/>
        </w:rPr>
        <w:t>אמצעי</w:t>
      </w:r>
      <w:r w:rsidRPr="00A97255">
        <w:rPr>
          <w:rtl/>
        </w:rPr>
        <w:t xml:space="preserve"> </w:t>
      </w:r>
      <w:r w:rsidRPr="00A97255">
        <w:rPr>
          <w:rFonts w:hint="eastAsia"/>
          <w:rtl/>
        </w:rPr>
        <w:t>האכיפה</w:t>
      </w:r>
      <w:r w:rsidRPr="00A97255">
        <w:rPr>
          <w:rtl/>
        </w:rPr>
        <w:t xml:space="preserve"> </w:t>
      </w:r>
      <w:r w:rsidRPr="00A97255">
        <w:rPr>
          <w:rFonts w:hint="eastAsia"/>
          <w:rtl/>
        </w:rPr>
        <w:t>המתאים</w:t>
      </w:r>
      <w:r w:rsidRPr="00A97255">
        <w:rPr>
          <w:rFonts w:hint="cs"/>
          <w:rtl/>
        </w:rPr>
        <w:t>,</w:t>
      </w:r>
      <w:r w:rsidRPr="00A97255">
        <w:rPr>
          <w:rtl/>
        </w:rPr>
        <w:t xml:space="preserve"> </w:t>
      </w:r>
      <w:r w:rsidRPr="00A97255">
        <w:rPr>
          <w:rFonts w:hint="eastAsia"/>
          <w:rtl/>
        </w:rPr>
        <w:t>אינו</w:t>
      </w:r>
      <w:r w:rsidRPr="00A97255">
        <w:rPr>
          <w:rtl/>
        </w:rPr>
        <w:t xml:space="preserve"> </w:t>
      </w:r>
      <w:r w:rsidRPr="00A97255">
        <w:rPr>
          <w:rFonts w:hint="eastAsia"/>
          <w:rtl/>
        </w:rPr>
        <w:t>עוסק</w:t>
      </w:r>
      <w:r w:rsidRPr="00A97255">
        <w:rPr>
          <w:rtl/>
        </w:rPr>
        <w:t xml:space="preserve"> </w:t>
      </w:r>
      <w:r w:rsidRPr="00A97255">
        <w:rPr>
          <w:rFonts w:hint="eastAsia"/>
          <w:rtl/>
        </w:rPr>
        <w:t>במבנה</w:t>
      </w:r>
      <w:r w:rsidRPr="00A97255">
        <w:rPr>
          <w:rtl/>
        </w:rPr>
        <w:t xml:space="preserve"> </w:t>
      </w:r>
      <w:r w:rsidRPr="00A97255">
        <w:rPr>
          <w:rFonts w:hint="eastAsia"/>
          <w:rtl/>
        </w:rPr>
        <w:t>הארגוני</w:t>
      </w:r>
      <w:r w:rsidRPr="00A97255">
        <w:rPr>
          <w:rtl/>
        </w:rPr>
        <w:t xml:space="preserve"> </w:t>
      </w:r>
      <w:r w:rsidRPr="00A97255">
        <w:rPr>
          <w:rFonts w:hint="eastAsia"/>
          <w:rtl/>
        </w:rPr>
        <w:t>של</w:t>
      </w:r>
      <w:r w:rsidRPr="00A97255">
        <w:rPr>
          <w:rtl/>
        </w:rPr>
        <w:t xml:space="preserve"> </w:t>
      </w:r>
      <w:r w:rsidRPr="00A97255">
        <w:rPr>
          <w:rFonts w:hint="eastAsia"/>
          <w:rtl/>
        </w:rPr>
        <w:t>מערך</w:t>
      </w:r>
      <w:r w:rsidRPr="00A97255">
        <w:rPr>
          <w:rtl/>
        </w:rPr>
        <w:t xml:space="preserve"> </w:t>
      </w:r>
      <w:r w:rsidRPr="00A97255">
        <w:rPr>
          <w:rFonts w:hint="eastAsia"/>
          <w:rtl/>
        </w:rPr>
        <w:t>האכיפה</w:t>
      </w:r>
      <w:r w:rsidRPr="00A97255">
        <w:rPr>
          <w:rtl/>
        </w:rPr>
        <w:t xml:space="preserve"> </w:t>
      </w:r>
      <w:r w:rsidRPr="00A97255">
        <w:rPr>
          <w:rFonts w:hint="eastAsia"/>
          <w:rtl/>
        </w:rPr>
        <w:t>בתוך</w:t>
      </w:r>
      <w:r w:rsidRPr="00A97255">
        <w:rPr>
          <w:rtl/>
        </w:rPr>
        <w:t xml:space="preserve"> </w:t>
      </w:r>
      <w:r w:rsidRPr="00A97255">
        <w:rPr>
          <w:rFonts w:hint="eastAsia"/>
          <w:rtl/>
        </w:rPr>
        <w:t>המשרד</w:t>
      </w:r>
      <w:r w:rsidRPr="00A97255">
        <w:rPr>
          <w:rtl/>
        </w:rPr>
        <w:t xml:space="preserve"> </w:t>
      </w:r>
      <w:r w:rsidRPr="00A97255">
        <w:rPr>
          <w:rFonts w:hint="eastAsia"/>
          <w:rtl/>
        </w:rPr>
        <w:t>להגנת</w:t>
      </w:r>
      <w:r w:rsidRPr="00A97255">
        <w:rPr>
          <w:rtl/>
        </w:rPr>
        <w:t xml:space="preserve"> </w:t>
      </w:r>
      <w:r w:rsidRPr="00A97255">
        <w:rPr>
          <w:rFonts w:hint="eastAsia"/>
          <w:rtl/>
        </w:rPr>
        <w:t>הסביבה</w:t>
      </w:r>
      <w:r w:rsidRPr="00A97255">
        <w:rPr>
          <w:rFonts w:hint="cs"/>
          <w:rtl/>
        </w:rPr>
        <w:t>, ואינו</w:t>
      </w:r>
      <w:r w:rsidRPr="00A97255">
        <w:rPr>
          <w:rtl/>
        </w:rPr>
        <w:t xml:space="preserve"> מפרט </w:t>
      </w:r>
      <w:r w:rsidRPr="00A97255">
        <w:rPr>
          <w:rFonts w:hint="eastAsia"/>
          <w:rtl/>
        </w:rPr>
        <w:t>את</w:t>
      </w:r>
      <w:r w:rsidRPr="00A97255">
        <w:rPr>
          <w:rtl/>
        </w:rPr>
        <w:t xml:space="preserve"> </w:t>
      </w:r>
      <w:r w:rsidRPr="00A97255">
        <w:rPr>
          <w:rFonts w:hint="eastAsia"/>
          <w:rtl/>
        </w:rPr>
        <w:t>אופן</w:t>
      </w:r>
      <w:r w:rsidRPr="00A97255">
        <w:rPr>
          <w:rtl/>
        </w:rPr>
        <w:t xml:space="preserve"> </w:t>
      </w:r>
      <w:r w:rsidRPr="00A97255">
        <w:rPr>
          <w:rFonts w:hint="eastAsia"/>
          <w:rtl/>
        </w:rPr>
        <w:t>הכשרתם</w:t>
      </w:r>
      <w:r w:rsidRPr="00A97255">
        <w:rPr>
          <w:rtl/>
        </w:rPr>
        <w:t xml:space="preserve"> של גורמי האכיפה השונים במשרד, </w:t>
      </w:r>
      <w:r w:rsidRPr="00A97255">
        <w:rPr>
          <w:rFonts w:hint="eastAsia"/>
          <w:rtl/>
        </w:rPr>
        <w:t>את</w:t>
      </w:r>
      <w:r w:rsidRPr="00A97255">
        <w:rPr>
          <w:rtl/>
        </w:rPr>
        <w:t xml:space="preserve"> </w:t>
      </w:r>
      <w:r w:rsidRPr="00A97255">
        <w:rPr>
          <w:rFonts w:hint="eastAsia"/>
          <w:rtl/>
        </w:rPr>
        <w:t>סמכויותיהם</w:t>
      </w:r>
      <w:r w:rsidRPr="00A97255">
        <w:rPr>
          <w:rtl/>
        </w:rPr>
        <w:t xml:space="preserve"> </w:t>
      </w:r>
      <w:r w:rsidRPr="00A97255">
        <w:rPr>
          <w:rFonts w:hint="eastAsia"/>
          <w:rtl/>
        </w:rPr>
        <w:t>וכיצד</w:t>
      </w:r>
      <w:r w:rsidRPr="00A97255">
        <w:rPr>
          <w:rtl/>
        </w:rPr>
        <w:t xml:space="preserve"> יתנהלו הממשקים ביניהם כך </w:t>
      </w:r>
      <w:r w:rsidRPr="00A97255">
        <w:rPr>
          <w:rFonts w:hint="eastAsia"/>
          <w:rtl/>
        </w:rPr>
        <w:t>שייווצר</w:t>
      </w:r>
      <w:r w:rsidRPr="00A97255">
        <w:rPr>
          <w:rtl/>
        </w:rPr>
        <w:t xml:space="preserve"> </w:t>
      </w:r>
      <w:r w:rsidRPr="00A97255">
        <w:rPr>
          <w:rFonts w:hint="eastAsia"/>
          <w:rtl/>
        </w:rPr>
        <w:t>הליך</w:t>
      </w:r>
      <w:r w:rsidRPr="00A97255">
        <w:rPr>
          <w:rtl/>
        </w:rPr>
        <w:t xml:space="preserve"> </w:t>
      </w:r>
      <w:r w:rsidRPr="00A97255">
        <w:rPr>
          <w:rFonts w:hint="cs"/>
          <w:rtl/>
        </w:rPr>
        <w:t>אכיפה</w:t>
      </w:r>
      <w:r w:rsidRPr="00A97255">
        <w:rPr>
          <w:rtl/>
        </w:rPr>
        <w:t xml:space="preserve"> רציף.</w:t>
      </w:r>
    </w:p>
    <w:p w:rsidR="00B924F2" w:rsidRPr="00A97255" w:rsidP="00CA1951">
      <w:pPr>
        <w:pStyle w:val="ListParagraph"/>
        <w:numPr>
          <w:ilvl w:val="0"/>
          <w:numId w:val="22"/>
        </w:numPr>
        <w:autoSpaceDE/>
        <w:autoSpaceDN/>
        <w:adjustRightInd/>
        <w:spacing w:before="180" w:line="240" w:lineRule="exact"/>
        <w:ind w:right="2268"/>
        <w:rPr>
          <w:sz w:val="18"/>
          <w:szCs w:val="18"/>
        </w:rPr>
      </w:pPr>
      <w:r w:rsidRPr="00A97255">
        <w:rPr>
          <w:rFonts w:hint="cs"/>
          <w:sz w:val="18"/>
          <w:szCs w:val="18"/>
          <w:rtl/>
        </w:rPr>
        <w:t xml:space="preserve">במשרד להג"ס יש כמה נהלים רלוונטיים נוספים לתחום האכיפה, זולת נוהל אכיפה סביבתית, ובהם נוהל אכיפת מפגעים חמורים משנת 2009 </w:t>
      </w:r>
      <w:r w:rsidRPr="00A97255">
        <w:rPr>
          <w:rFonts w:hint="cs"/>
          <w:sz w:val="18"/>
          <w:szCs w:val="18"/>
          <w:rtl/>
        </w:rPr>
        <w:t xml:space="preserve">(להלן - נוהל מפגעים חמורים), שאף הוא נוהל מסגרת, המגדיר קריטריונים כלליים שיש להביא בחשבון בסיווג מפגע כחמור ולוחות זמנים לביצוע שלבי האכיפה המוגדרים בנוהל; אוגדן הנחיות פנימיות של המשטרה הירוקה משנת 2011 (להלן - האוגדן); וכמה נהלים העוסקים בעיצומים כספיים. </w:t>
      </w:r>
    </w:p>
    <w:p w:rsidR="00B924F2" w:rsidRPr="00A97255" w:rsidP="00A97255">
      <w:pPr>
        <w:spacing w:line="240" w:lineRule="exact"/>
        <w:ind w:left="340" w:right="2268"/>
        <w:jc w:val="both"/>
        <w:rPr>
          <w:rFonts w:ascii="Tahoma" w:hAnsi="Tahoma" w:cs="Tahoma"/>
          <w:sz w:val="18"/>
          <w:szCs w:val="18"/>
          <w:rtl/>
        </w:rPr>
      </w:pPr>
      <w:r w:rsidRPr="00A97255">
        <w:rPr>
          <w:rFonts w:ascii="Tahoma" w:hAnsi="Tahoma" w:cs="Tahoma" w:hint="cs"/>
          <w:sz w:val="18"/>
          <w:szCs w:val="18"/>
          <w:rtl/>
        </w:rPr>
        <w:t>ברקע הדברים יצוין כי קיימים במשרד להג"ס נהלים מפורטים יותר בתחומי הפיקוח, שהוא</w:t>
      </w:r>
      <w:r w:rsidRPr="00A97255">
        <w:rPr>
          <w:rFonts w:ascii="Tahoma" w:hAnsi="Tahoma" w:cs="Tahoma"/>
          <w:sz w:val="18"/>
          <w:szCs w:val="18"/>
          <w:rtl/>
        </w:rPr>
        <w:t xml:space="preserve"> </w:t>
      </w:r>
      <w:r w:rsidRPr="00A97255">
        <w:rPr>
          <w:rFonts w:ascii="Tahoma" w:hAnsi="Tahoma" w:cs="Tahoma" w:hint="cs"/>
          <w:sz w:val="18"/>
          <w:szCs w:val="18"/>
          <w:rtl/>
        </w:rPr>
        <w:t xml:space="preserve">כאמור </w:t>
      </w:r>
      <w:r w:rsidRPr="00A97255">
        <w:rPr>
          <w:rFonts w:ascii="Tahoma" w:hAnsi="Tahoma" w:cs="Tahoma"/>
          <w:sz w:val="18"/>
          <w:szCs w:val="18"/>
          <w:rtl/>
        </w:rPr>
        <w:t xml:space="preserve">מנגנון איסוף המידע </w:t>
      </w:r>
      <w:r w:rsidRPr="00A97255">
        <w:rPr>
          <w:rFonts w:ascii="Tahoma" w:hAnsi="Tahoma" w:cs="Tahoma" w:hint="cs"/>
          <w:sz w:val="18"/>
          <w:szCs w:val="18"/>
          <w:rtl/>
        </w:rPr>
        <w:t xml:space="preserve">בדבר </w:t>
      </w:r>
      <w:r w:rsidRPr="00A97255">
        <w:rPr>
          <w:rFonts w:ascii="Tahoma" w:hAnsi="Tahoma" w:cs="Tahoma"/>
          <w:sz w:val="18"/>
          <w:szCs w:val="18"/>
          <w:rtl/>
        </w:rPr>
        <w:t xml:space="preserve">אופן </w:t>
      </w:r>
      <w:r w:rsidRPr="00A97255">
        <w:rPr>
          <w:rFonts w:ascii="Tahoma" w:hAnsi="Tahoma" w:cs="Tahoma" w:hint="eastAsia"/>
          <w:sz w:val="18"/>
          <w:szCs w:val="18"/>
          <w:rtl/>
        </w:rPr>
        <w:t>יי</w:t>
      </w:r>
      <w:r w:rsidRPr="00A97255">
        <w:rPr>
          <w:rFonts w:ascii="Tahoma" w:hAnsi="Tahoma" w:cs="Tahoma"/>
          <w:sz w:val="18"/>
          <w:szCs w:val="18"/>
          <w:rtl/>
        </w:rPr>
        <w:t xml:space="preserve">שום הרגולציה </w:t>
      </w:r>
      <w:r w:rsidRPr="00A97255">
        <w:rPr>
          <w:rFonts w:ascii="Tahoma" w:hAnsi="Tahoma" w:cs="Tahoma" w:hint="cs"/>
          <w:sz w:val="18"/>
          <w:szCs w:val="18"/>
          <w:rtl/>
        </w:rPr>
        <w:t>ושלב מקדים אשר על בסיסו מבוצעת אכיפה. בשנת 2017 נכנס לתוקף נוהל משרדי בנושא פיקוח (להלן - נוהל פיקוח אחוד), המסדיר בעיקר את עבודת הפיקוח של המשרד להג</w:t>
      </w:r>
      <w:r w:rsidRPr="00A97255">
        <w:rPr>
          <w:rFonts w:ascii="Tahoma" w:hAnsi="Tahoma" w:cs="Tahoma"/>
          <w:sz w:val="18"/>
          <w:szCs w:val="18"/>
          <w:rtl/>
        </w:rPr>
        <w:t>"</w:t>
      </w:r>
      <w:r w:rsidRPr="00A97255">
        <w:rPr>
          <w:rFonts w:ascii="Tahoma" w:hAnsi="Tahoma" w:cs="Tahoma" w:hint="cs"/>
          <w:sz w:val="18"/>
          <w:szCs w:val="18"/>
          <w:rtl/>
        </w:rPr>
        <w:t xml:space="preserve">ס בגופים שלפי חוק הם טעוני היתרים </w:t>
      </w:r>
      <w:r w:rsidRPr="00CA1951">
        <w:rPr>
          <w:rFonts w:ascii="Tahoma" w:hAnsi="Tahoma" w:cs="Tahoma" w:hint="cs"/>
          <w:spacing w:val="-4"/>
          <w:sz w:val="18"/>
          <w:szCs w:val="18"/>
          <w:rtl/>
        </w:rPr>
        <w:t>מהמשרד</w:t>
      </w:r>
      <w:r>
        <w:rPr>
          <w:rStyle w:val="FootnoteReference0"/>
          <w:rFonts w:ascii="Tahoma" w:hAnsi="Tahoma" w:cs="Tahoma"/>
          <w:spacing w:val="-4"/>
          <w:sz w:val="18"/>
          <w:szCs w:val="18"/>
          <w:rtl/>
        </w:rPr>
        <w:footnoteReference w:id="35"/>
      </w:r>
      <w:r w:rsidRPr="00CA1951">
        <w:rPr>
          <w:rFonts w:ascii="Tahoma" w:hAnsi="Tahoma" w:cs="Tahoma" w:hint="cs"/>
          <w:spacing w:val="-4"/>
          <w:sz w:val="18"/>
          <w:szCs w:val="18"/>
          <w:rtl/>
        </w:rPr>
        <w:t>. הנוהל מפרט, בין היתר, את תחומי</w:t>
      </w:r>
      <w:r w:rsidRPr="00CA1951">
        <w:rPr>
          <w:rFonts w:ascii="Tahoma" w:hAnsi="Tahoma" w:cs="Tahoma"/>
          <w:spacing w:val="-4"/>
          <w:sz w:val="18"/>
          <w:szCs w:val="18"/>
          <w:rtl/>
        </w:rPr>
        <w:t xml:space="preserve"> </w:t>
      </w:r>
      <w:r w:rsidRPr="00CA1951">
        <w:rPr>
          <w:rFonts w:ascii="Tahoma" w:hAnsi="Tahoma" w:cs="Tahoma" w:hint="cs"/>
          <w:spacing w:val="-4"/>
          <w:sz w:val="18"/>
          <w:szCs w:val="18"/>
          <w:rtl/>
        </w:rPr>
        <w:t>הפיקוח</w:t>
      </w:r>
      <w:r w:rsidRPr="00CA1951">
        <w:rPr>
          <w:rFonts w:ascii="Tahoma" w:hAnsi="Tahoma" w:cs="Tahoma"/>
          <w:spacing w:val="-4"/>
          <w:sz w:val="18"/>
          <w:szCs w:val="18"/>
          <w:rtl/>
        </w:rPr>
        <w:t xml:space="preserve"> </w:t>
      </w:r>
      <w:r w:rsidRPr="00CA1951">
        <w:rPr>
          <w:rFonts w:ascii="Tahoma" w:hAnsi="Tahoma" w:cs="Tahoma" w:hint="cs"/>
          <w:spacing w:val="-4"/>
          <w:sz w:val="18"/>
          <w:szCs w:val="18"/>
          <w:rtl/>
        </w:rPr>
        <w:t>של</w:t>
      </w:r>
      <w:r w:rsidRPr="00CA1951">
        <w:rPr>
          <w:rFonts w:ascii="Tahoma" w:hAnsi="Tahoma" w:cs="Tahoma"/>
          <w:spacing w:val="-4"/>
          <w:sz w:val="18"/>
          <w:szCs w:val="18"/>
          <w:rtl/>
        </w:rPr>
        <w:t xml:space="preserve"> </w:t>
      </w:r>
      <w:r w:rsidRPr="00CA1951">
        <w:rPr>
          <w:rFonts w:ascii="Tahoma" w:hAnsi="Tahoma" w:cs="Tahoma" w:hint="cs"/>
          <w:spacing w:val="-4"/>
          <w:sz w:val="18"/>
          <w:szCs w:val="18"/>
          <w:rtl/>
        </w:rPr>
        <w:t>המשרד וחלוקת</w:t>
      </w:r>
      <w:r w:rsidRPr="00A97255">
        <w:rPr>
          <w:rFonts w:ascii="Tahoma" w:hAnsi="Tahoma" w:cs="Tahoma" w:hint="cs"/>
          <w:sz w:val="18"/>
          <w:szCs w:val="18"/>
          <w:rtl/>
        </w:rPr>
        <w:t xml:space="preserve"> האחריות בין המטה, המחוזות ואשכול אכיפה; את אופן קביעת</w:t>
      </w:r>
      <w:r w:rsidRPr="00A97255">
        <w:rPr>
          <w:rFonts w:ascii="Tahoma" w:hAnsi="Tahoma" w:cs="Tahoma"/>
          <w:sz w:val="18"/>
          <w:szCs w:val="18"/>
          <w:rtl/>
        </w:rPr>
        <w:t xml:space="preserve"> </w:t>
      </w:r>
      <w:r w:rsidRPr="00A97255">
        <w:rPr>
          <w:rFonts w:ascii="Tahoma" w:hAnsi="Tahoma" w:cs="Tahoma" w:hint="cs"/>
          <w:sz w:val="18"/>
          <w:szCs w:val="18"/>
          <w:rtl/>
        </w:rPr>
        <w:t>סדרי</w:t>
      </w:r>
      <w:r w:rsidRPr="00A97255">
        <w:rPr>
          <w:rFonts w:ascii="Tahoma" w:hAnsi="Tahoma" w:cs="Tahoma"/>
          <w:sz w:val="18"/>
          <w:szCs w:val="18"/>
          <w:rtl/>
        </w:rPr>
        <w:t xml:space="preserve"> </w:t>
      </w:r>
      <w:r w:rsidRPr="00A97255">
        <w:rPr>
          <w:rFonts w:ascii="Tahoma" w:hAnsi="Tahoma" w:cs="Tahoma" w:hint="cs"/>
          <w:sz w:val="18"/>
          <w:szCs w:val="18"/>
          <w:rtl/>
        </w:rPr>
        <w:t>העדיפות, תדירות</w:t>
      </w:r>
      <w:r w:rsidRPr="00A97255">
        <w:rPr>
          <w:rFonts w:ascii="Tahoma" w:hAnsi="Tahoma" w:cs="Tahoma"/>
          <w:sz w:val="18"/>
          <w:szCs w:val="18"/>
          <w:rtl/>
        </w:rPr>
        <w:t xml:space="preserve"> </w:t>
      </w:r>
      <w:r w:rsidRPr="00A97255">
        <w:rPr>
          <w:rFonts w:ascii="Tahoma" w:hAnsi="Tahoma" w:cs="Tahoma" w:hint="cs"/>
          <w:sz w:val="18"/>
          <w:szCs w:val="18"/>
          <w:rtl/>
        </w:rPr>
        <w:t>הפיקוח והמתודולוגיה</w:t>
      </w:r>
      <w:r w:rsidRPr="00A97255">
        <w:rPr>
          <w:rFonts w:ascii="Tahoma" w:hAnsi="Tahoma" w:cs="Tahoma"/>
          <w:sz w:val="18"/>
          <w:szCs w:val="18"/>
          <w:rtl/>
        </w:rPr>
        <w:t xml:space="preserve"> </w:t>
      </w:r>
      <w:r w:rsidRPr="00A97255">
        <w:rPr>
          <w:rFonts w:ascii="Tahoma" w:hAnsi="Tahoma" w:cs="Tahoma" w:hint="cs"/>
          <w:sz w:val="18"/>
          <w:szCs w:val="18"/>
          <w:rtl/>
        </w:rPr>
        <w:t>לבניית תוכנית</w:t>
      </w:r>
      <w:r w:rsidRPr="00A97255">
        <w:rPr>
          <w:rFonts w:ascii="Tahoma" w:hAnsi="Tahoma" w:cs="Tahoma"/>
          <w:sz w:val="18"/>
          <w:szCs w:val="18"/>
          <w:rtl/>
        </w:rPr>
        <w:t xml:space="preserve"> </w:t>
      </w:r>
      <w:r w:rsidRPr="00A97255">
        <w:rPr>
          <w:rFonts w:ascii="Tahoma" w:hAnsi="Tahoma" w:cs="Tahoma" w:hint="cs"/>
          <w:sz w:val="18"/>
          <w:szCs w:val="18"/>
          <w:rtl/>
        </w:rPr>
        <w:t>פיקוח; את אופן ביצוע הפיקוח, איסוף</w:t>
      </w:r>
      <w:r w:rsidRPr="00A97255">
        <w:rPr>
          <w:rFonts w:ascii="Tahoma" w:hAnsi="Tahoma" w:cs="Tahoma"/>
          <w:sz w:val="18"/>
          <w:szCs w:val="18"/>
          <w:rtl/>
        </w:rPr>
        <w:t xml:space="preserve"> </w:t>
      </w:r>
      <w:r w:rsidRPr="00A97255">
        <w:rPr>
          <w:rFonts w:ascii="Tahoma" w:hAnsi="Tahoma" w:cs="Tahoma" w:hint="cs"/>
          <w:sz w:val="18"/>
          <w:szCs w:val="18"/>
          <w:rtl/>
        </w:rPr>
        <w:t>ותיעוד</w:t>
      </w:r>
      <w:r w:rsidRPr="00A97255">
        <w:rPr>
          <w:rFonts w:ascii="Tahoma" w:hAnsi="Tahoma" w:cs="Tahoma"/>
          <w:sz w:val="18"/>
          <w:szCs w:val="18"/>
          <w:rtl/>
        </w:rPr>
        <w:t xml:space="preserve"> </w:t>
      </w:r>
      <w:r w:rsidRPr="00A97255">
        <w:rPr>
          <w:rFonts w:ascii="Tahoma" w:hAnsi="Tahoma" w:cs="Tahoma" w:hint="cs"/>
          <w:sz w:val="18"/>
          <w:szCs w:val="18"/>
          <w:rtl/>
        </w:rPr>
        <w:t>המידע; וקיום תהליכי מעקב ובקרה. כמו כן, יש במשרד להג"ס נוהל פיקוח על מפעלי תעשייה משנת 2018 (להלן - נוהל פיקוח תעשייה), המפרט הנחיות ייעודיות לתכנון, לביצוע ולתיעוד הפיקוח על מפעלים ומתודולוגיה לקביעת מדד השפעה סביבתית של מפעלים שעל בסיסו נקבעת תוכנית הפיקוח עליהם.</w:t>
      </w:r>
    </w:p>
    <w:p w:rsidR="00B924F2" w:rsidRPr="00A97255" w:rsidP="00A97255">
      <w:pPr>
        <w:pStyle w:val="ListParagraph"/>
        <w:numPr>
          <w:ilvl w:val="0"/>
          <w:numId w:val="22"/>
        </w:numPr>
        <w:tabs>
          <w:tab w:val="left" w:pos="601"/>
        </w:tabs>
        <w:autoSpaceDE/>
        <w:autoSpaceDN/>
        <w:adjustRightInd/>
        <w:spacing w:line="240" w:lineRule="exact"/>
        <w:ind w:right="2268"/>
        <w:rPr>
          <w:sz w:val="18"/>
          <w:szCs w:val="18"/>
        </w:rPr>
      </w:pPr>
      <w:r w:rsidRPr="00A97255">
        <w:rPr>
          <w:rFonts w:hint="cs"/>
          <w:sz w:val="18"/>
          <w:szCs w:val="18"/>
          <w:rtl/>
        </w:rPr>
        <w:t>הצורך בקביעת מדיניות אכיפה, הכוללת מגוון היבטים, לרבות קביעת סדרי עדיפויות ותורת הפעלה, שבה ועלתה במהלך השנים פעמים רבות. להלן דוגמאות:</w:t>
      </w:r>
    </w:p>
    <w:p w:rsidR="00B924F2" w:rsidRPr="00A97255" w:rsidP="00A97255">
      <w:pPr>
        <w:tabs>
          <w:tab w:val="left" w:pos="601"/>
        </w:tabs>
        <w:spacing w:line="240" w:lineRule="exact"/>
        <w:ind w:left="340" w:right="2268"/>
        <w:jc w:val="both"/>
        <w:rPr>
          <w:rFonts w:ascii="Tahoma" w:hAnsi="Tahoma" w:cs="Tahoma"/>
          <w:sz w:val="18"/>
          <w:szCs w:val="18"/>
        </w:rPr>
      </w:pPr>
      <w:r w:rsidRPr="00A97255">
        <w:rPr>
          <w:rFonts w:ascii="Tahoma" w:hAnsi="Tahoma" w:cs="Tahoma" w:hint="cs"/>
          <w:sz w:val="18"/>
          <w:szCs w:val="18"/>
          <w:rtl/>
        </w:rPr>
        <w:t>בשנת 2009 עבר המשרד להג</w:t>
      </w:r>
      <w:r w:rsidRPr="00A97255">
        <w:rPr>
          <w:rFonts w:ascii="Tahoma" w:hAnsi="Tahoma" w:cs="Tahoma"/>
          <w:sz w:val="18"/>
          <w:szCs w:val="18"/>
          <w:rtl/>
        </w:rPr>
        <w:t>"</w:t>
      </w:r>
      <w:r w:rsidRPr="00A97255">
        <w:rPr>
          <w:rFonts w:ascii="Tahoma" w:hAnsi="Tahoma" w:cs="Tahoma" w:hint="cs"/>
          <w:sz w:val="18"/>
          <w:szCs w:val="18"/>
          <w:rtl/>
        </w:rPr>
        <w:t>ס הליך של ייעוץ ארגוני שהמסמך המסכם בו העלה כי "בבסיס פעילותו של המשרד לא קיימת תורת הפעלה מקיפה המעצבת את דרכי פעולתו... פעמים רבות מתנהל המשרד על בסיס נוהגים, הנחיות אד הוק ונהלים מקריים. כתוצאה מהיעדר תורת הפעלה אחידה וברורה מתנהל המשרד ברמת שונות גבוהה וללא סטנדרטיזציה על פי תפישותיה ואופייה של שכבת הניהול בו... כל מחוז פועל על פי ראות עיניו בהיבטים כגון אופני האכיפה מול התעשייה והרשויות המקומיות". גם בשלב הדיונים בגיבוש נוהל אכיפה בשנת 2009 עלתה הטענה כי יש צורך לקבוע מדיניות אכיפה לרבות סדרי עדיפויות לטיפול במפגעים סביבתיים. הצורך בקביעת עקרונות להשתת מדיניות אכיפה אחידה בין המחוזות עלה בבירור מהמחוזות עצמם, הן במהלך עבודתו של צוות לבחינת ייעול תהליך האכיפה הפלילית</w:t>
      </w:r>
      <w:r w:rsidRPr="00A97255">
        <w:rPr>
          <w:rStyle w:val="FootnoteReference0"/>
          <w:rFonts w:ascii="Tahoma" w:hAnsi="Tahoma" w:cs="Tahoma"/>
          <w:sz w:val="18"/>
          <w:szCs w:val="18"/>
          <w:rtl/>
        </w:rPr>
        <w:t xml:space="preserve"> </w:t>
      </w:r>
      <w:r w:rsidRPr="00A97255">
        <w:rPr>
          <w:rFonts w:ascii="Tahoma" w:hAnsi="Tahoma" w:cs="Tahoma" w:hint="cs"/>
          <w:sz w:val="18"/>
          <w:szCs w:val="18"/>
          <w:rtl/>
        </w:rPr>
        <w:t>והן בישיבות הנהלה</w:t>
      </w:r>
      <w:r>
        <w:rPr>
          <w:rStyle w:val="FootnoteReference0"/>
          <w:rFonts w:ascii="Tahoma" w:hAnsi="Tahoma" w:cs="Tahoma"/>
          <w:sz w:val="18"/>
          <w:szCs w:val="18"/>
          <w:rtl/>
        </w:rPr>
        <w:footnoteReference w:id="36"/>
      </w:r>
      <w:r w:rsidRPr="00A97255">
        <w:rPr>
          <w:rFonts w:ascii="Tahoma" w:hAnsi="Tahoma" w:cs="Tahoma" w:hint="cs"/>
          <w:sz w:val="18"/>
          <w:szCs w:val="18"/>
          <w:rtl/>
        </w:rPr>
        <w:t>.</w:t>
      </w:r>
      <w:r w:rsidRPr="0012789B" w:rsidR="00F9634E">
        <w:rPr>
          <w:noProof/>
          <w:szCs w:val="17"/>
          <w:rtl/>
        </w:rPr>
        <mc:AlternateContent>
          <mc:Choice Requires="wps">
            <w:drawing>
              <wp:anchor distT="0" distB="0" distL="114300" distR="114300" simplePos="0" relativeHeight="251723776" behindDoc="1" locked="0" layoutInCell="1" allowOverlap="1">
                <wp:simplePos x="0" y="0"/>
                <wp:positionH relativeFrom="margin">
                  <wp:posOffset>-431800</wp:posOffset>
                </wp:positionH>
                <wp:positionV relativeFrom="margin">
                  <wp:align>top</wp:align>
                </wp:positionV>
                <wp:extent cx="1620000" cy="4140000"/>
                <wp:effectExtent l="0" t="0" r="0" b="0"/>
                <wp:wrapNone/>
                <wp:docPr id="10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50CC2" w:rsidRPr="00373C5D" w:rsidP="00F9634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207108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0270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F9634E">
                            <w:pPr>
                              <w:spacing w:after="0" w:line="240" w:lineRule="auto"/>
                              <w:rPr>
                                <w:color w:val="0B5294"/>
                                <w:spacing w:val="-4"/>
                                <w:sz w:val="24"/>
                                <w:szCs w:val="24"/>
                                <w:rtl/>
                                <w:cs/>
                              </w:rPr>
                            </w:pPr>
                            <w:r w:rsidRPr="00716A38">
                              <w:rPr>
                                <w:rFonts w:cs="Tahoma" w:hint="eastAsia"/>
                                <w:color w:val="0B5294"/>
                                <w:spacing w:val="-4"/>
                                <w:sz w:val="24"/>
                                <w:szCs w:val="24"/>
                                <w:rtl/>
                              </w:rPr>
                              <w:t>מדיניות</w:t>
                            </w:r>
                            <w:r w:rsidRPr="00716A38">
                              <w:rPr>
                                <w:rFonts w:cs="Tahoma"/>
                                <w:color w:val="0B5294"/>
                                <w:spacing w:val="-4"/>
                                <w:sz w:val="24"/>
                                <w:szCs w:val="24"/>
                                <w:rtl/>
                              </w:rPr>
                              <w:t xml:space="preserve"> </w:t>
                            </w:r>
                            <w:r w:rsidRPr="00716A38">
                              <w:rPr>
                                <w:rFonts w:cs="Tahoma" w:hint="eastAsia"/>
                                <w:color w:val="0B5294"/>
                                <w:spacing w:val="-4"/>
                                <w:sz w:val="24"/>
                                <w:szCs w:val="24"/>
                                <w:rtl/>
                              </w:rPr>
                              <w:t>אכיפה</w:t>
                            </w:r>
                            <w:r w:rsidRPr="00716A38">
                              <w:rPr>
                                <w:rFonts w:cs="Tahoma"/>
                                <w:color w:val="0B5294"/>
                                <w:spacing w:val="-4"/>
                                <w:sz w:val="24"/>
                                <w:szCs w:val="24"/>
                                <w:rtl/>
                              </w:rPr>
                              <w:t xml:space="preserve"> </w:t>
                            </w:r>
                            <w:r w:rsidRPr="00716A38">
                              <w:rPr>
                                <w:rFonts w:cs="Tahoma" w:hint="eastAsia"/>
                                <w:color w:val="0B5294"/>
                                <w:spacing w:val="-4"/>
                                <w:sz w:val="24"/>
                                <w:szCs w:val="24"/>
                                <w:rtl/>
                              </w:rPr>
                              <w:t>ראוי</w:t>
                            </w:r>
                            <w:r w:rsidRPr="00716A38">
                              <w:rPr>
                                <w:rFonts w:cs="Tahoma"/>
                                <w:color w:val="0B5294"/>
                                <w:spacing w:val="-4"/>
                                <w:sz w:val="24"/>
                                <w:szCs w:val="24"/>
                                <w:rtl/>
                              </w:rPr>
                              <w:t xml:space="preserve"> </w:t>
                            </w:r>
                            <w:r w:rsidRPr="00716A38">
                              <w:rPr>
                                <w:rFonts w:cs="Tahoma" w:hint="eastAsia"/>
                                <w:color w:val="0B5294"/>
                                <w:spacing w:val="-4"/>
                                <w:sz w:val="24"/>
                                <w:szCs w:val="24"/>
                                <w:rtl/>
                              </w:rPr>
                              <w:t>שתכלול</w:t>
                            </w:r>
                            <w:r w:rsidRPr="00716A38">
                              <w:rPr>
                                <w:rFonts w:cs="Tahoma"/>
                                <w:color w:val="0B5294"/>
                                <w:spacing w:val="-4"/>
                                <w:sz w:val="24"/>
                                <w:szCs w:val="24"/>
                                <w:rtl/>
                              </w:rPr>
                              <w:t xml:space="preserve"> </w:t>
                            </w:r>
                            <w:r w:rsidRPr="00716A38">
                              <w:rPr>
                                <w:rFonts w:cs="Tahoma" w:hint="eastAsia"/>
                                <w:color w:val="0B5294"/>
                                <w:spacing w:val="-4"/>
                                <w:sz w:val="24"/>
                                <w:szCs w:val="24"/>
                                <w:rtl/>
                              </w:rPr>
                              <w:t>אמות</w:t>
                            </w:r>
                            <w:r w:rsidRPr="00716A38">
                              <w:rPr>
                                <w:rFonts w:cs="Tahoma"/>
                                <w:color w:val="0B5294"/>
                                <w:spacing w:val="-4"/>
                                <w:sz w:val="24"/>
                                <w:szCs w:val="24"/>
                                <w:rtl/>
                              </w:rPr>
                              <w:t xml:space="preserve"> </w:t>
                            </w:r>
                            <w:r w:rsidRPr="00716A38">
                              <w:rPr>
                                <w:rFonts w:cs="Tahoma" w:hint="eastAsia"/>
                                <w:color w:val="0B5294"/>
                                <w:spacing w:val="-4"/>
                                <w:sz w:val="24"/>
                                <w:szCs w:val="24"/>
                                <w:rtl/>
                              </w:rPr>
                              <w:t>מידה</w:t>
                            </w:r>
                            <w:r w:rsidRPr="00716A38">
                              <w:rPr>
                                <w:rFonts w:cs="Tahoma"/>
                                <w:color w:val="0B5294"/>
                                <w:spacing w:val="-4"/>
                                <w:sz w:val="24"/>
                                <w:szCs w:val="24"/>
                                <w:rtl/>
                              </w:rPr>
                              <w:t xml:space="preserve"> </w:t>
                            </w:r>
                            <w:r w:rsidRPr="00716A38">
                              <w:rPr>
                                <w:rFonts w:cs="Tahoma" w:hint="eastAsia"/>
                                <w:color w:val="0B5294"/>
                                <w:spacing w:val="-4"/>
                                <w:sz w:val="24"/>
                                <w:szCs w:val="24"/>
                                <w:rtl/>
                              </w:rPr>
                              <w:t>לבחירת</w:t>
                            </w:r>
                            <w:r w:rsidRPr="00716A38">
                              <w:rPr>
                                <w:rFonts w:cs="Tahoma"/>
                                <w:color w:val="0B5294"/>
                                <w:spacing w:val="-4"/>
                                <w:sz w:val="24"/>
                                <w:szCs w:val="24"/>
                                <w:rtl/>
                              </w:rPr>
                              <w:t xml:space="preserve"> </w:t>
                            </w:r>
                            <w:r w:rsidRPr="00716A38">
                              <w:rPr>
                                <w:rFonts w:cs="Tahoma" w:hint="eastAsia"/>
                                <w:color w:val="0B5294"/>
                                <w:spacing w:val="-4"/>
                                <w:sz w:val="24"/>
                                <w:szCs w:val="24"/>
                                <w:rtl/>
                              </w:rPr>
                              <w:t>אמצעי</w:t>
                            </w:r>
                            <w:r w:rsidRPr="00716A38">
                              <w:rPr>
                                <w:rFonts w:cs="Tahoma"/>
                                <w:color w:val="0B5294"/>
                                <w:spacing w:val="-4"/>
                                <w:sz w:val="24"/>
                                <w:szCs w:val="24"/>
                                <w:rtl/>
                              </w:rPr>
                              <w:t xml:space="preserve"> </w:t>
                            </w:r>
                            <w:r w:rsidRPr="00716A38">
                              <w:rPr>
                                <w:rFonts w:cs="Tahoma" w:hint="eastAsia"/>
                                <w:color w:val="0B5294"/>
                                <w:spacing w:val="-4"/>
                                <w:sz w:val="24"/>
                                <w:szCs w:val="24"/>
                                <w:rtl/>
                              </w:rPr>
                              <w:t>האכיפה</w:t>
                            </w:r>
                            <w:r w:rsidRPr="00716A38">
                              <w:rPr>
                                <w:rFonts w:cs="Tahoma"/>
                                <w:color w:val="0B5294"/>
                                <w:spacing w:val="-4"/>
                                <w:sz w:val="24"/>
                                <w:szCs w:val="24"/>
                                <w:rtl/>
                              </w:rPr>
                              <w:t xml:space="preserve"> </w:t>
                            </w:r>
                            <w:r w:rsidRPr="00716A38">
                              <w:rPr>
                                <w:rFonts w:cs="Tahoma" w:hint="eastAsia"/>
                                <w:color w:val="0B5294"/>
                                <w:spacing w:val="-4"/>
                                <w:sz w:val="24"/>
                                <w:szCs w:val="24"/>
                                <w:rtl/>
                              </w:rPr>
                              <w:t>שיש</w:t>
                            </w:r>
                            <w:r w:rsidRPr="00716A38">
                              <w:rPr>
                                <w:rFonts w:cs="Tahoma"/>
                                <w:color w:val="0B5294"/>
                                <w:spacing w:val="-4"/>
                                <w:sz w:val="24"/>
                                <w:szCs w:val="24"/>
                                <w:rtl/>
                              </w:rPr>
                              <w:t xml:space="preserve"> </w:t>
                            </w:r>
                            <w:r w:rsidRPr="00716A38">
                              <w:rPr>
                                <w:rFonts w:cs="Tahoma" w:hint="eastAsia"/>
                                <w:color w:val="0B5294"/>
                                <w:spacing w:val="-4"/>
                                <w:sz w:val="24"/>
                                <w:szCs w:val="24"/>
                                <w:rtl/>
                              </w:rPr>
                              <w:t>לנקוט</w:t>
                            </w:r>
                            <w:r w:rsidRPr="00716A38">
                              <w:rPr>
                                <w:rFonts w:cs="Tahoma"/>
                                <w:color w:val="0B5294"/>
                                <w:spacing w:val="-4"/>
                                <w:sz w:val="24"/>
                                <w:szCs w:val="24"/>
                                <w:rtl/>
                              </w:rPr>
                              <w:t xml:space="preserve"> </w:t>
                            </w:r>
                            <w:r w:rsidRPr="00716A38">
                              <w:rPr>
                                <w:rFonts w:cs="Tahoma" w:hint="eastAsia"/>
                                <w:color w:val="0B5294"/>
                                <w:spacing w:val="-4"/>
                                <w:sz w:val="24"/>
                                <w:szCs w:val="24"/>
                                <w:rtl/>
                              </w:rPr>
                              <w:t>לפי</w:t>
                            </w:r>
                            <w:r w:rsidRPr="00716A38">
                              <w:rPr>
                                <w:rFonts w:cs="Tahoma"/>
                                <w:color w:val="0B5294"/>
                                <w:spacing w:val="-4"/>
                                <w:sz w:val="24"/>
                                <w:szCs w:val="24"/>
                                <w:rtl/>
                              </w:rPr>
                              <w:t xml:space="preserve"> </w:t>
                            </w:r>
                            <w:r w:rsidRPr="00716A38">
                              <w:rPr>
                                <w:rFonts w:cs="Tahoma" w:hint="eastAsia"/>
                                <w:color w:val="0B5294"/>
                                <w:spacing w:val="-4"/>
                                <w:sz w:val="24"/>
                                <w:szCs w:val="24"/>
                                <w:rtl/>
                              </w:rPr>
                              <w:t>מדרג</w:t>
                            </w:r>
                            <w:r w:rsidRPr="00716A38">
                              <w:rPr>
                                <w:rFonts w:cs="Tahoma"/>
                                <w:color w:val="0B5294"/>
                                <w:spacing w:val="-4"/>
                                <w:sz w:val="24"/>
                                <w:szCs w:val="24"/>
                                <w:rtl/>
                              </w:rPr>
                              <w:t xml:space="preserve"> </w:t>
                            </w:r>
                            <w:r w:rsidRPr="00716A38">
                              <w:rPr>
                                <w:rFonts w:cs="Tahoma" w:hint="eastAsia"/>
                                <w:color w:val="0B5294"/>
                                <w:spacing w:val="-4"/>
                                <w:sz w:val="24"/>
                                <w:szCs w:val="24"/>
                                <w:rtl/>
                              </w:rPr>
                              <w:t>החומרה</w:t>
                            </w:r>
                            <w:r w:rsidRPr="00716A38">
                              <w:rPr>
                                <w:rFonts w:cs="Tahoma"/>
                                <w:color w:val="0B5294"/>
                                <w:spacing w:val="-4"/>
                                <w:sz w:val="24"/>
                                <w:szCs w:val="24"/>
                                <w:rtl/>
                              </w:rPr>
                              <w:t xml:space="preserve"> </w:t>
                            </w:r>
                            <w:r w:rsidRPr="00716A38">
                              <w:rPr>
                                <w:rFonts w:cs="Tahoma" w:hint="eastAsia"/>
                                <w:color w:val="0B5294"/>
                                <w:spacing w:val="-4"/>
                                <w:sz w:val="24"/>
                                <w:szCs w:val="24"/>
                                <w:rtl/>
                              </w:rPr>
                              <w:t>של</w:t>
                            </w:r>
                            <w:r w:rsidRPr="00716A38">
                              <w:rPr>
                                <w:rFonts w:cs="Tahoma"/>
                                <w:color w:val="0B5294"/>
                                <w:spacing w:val="-4"/>
                                <w:sz w:val="24"/>
                                <w:szCs w:val="24"/>
                                <w:rtl/>
                              </w:rPr>
                              <w:t xml:space="preserve"> </w:t>
                            </w:r>
                            <w:r w:rsidRPr="00716A38">
                              <w:rPr>
                                <w:rFonts w:cs="Tahoma" w:hint="eastAsia"/>
                                <w:color w:val="0B5294"/>
                                <w:spacing w:val="-4"/>
                                <w:sz w:val="24"/>
                                <w:szCs w:val="24"/>
                                <w:rtl/>
                              </w:rPr>
                              <w:t>העבירות</w:t>
                            </w:r>
                            <w:r w:rsidRPr="00716A38">
                              <w:rPr>
                                <w:rFonts w:cs="Tahoma"/>
                                <w:color w:val="0B5294"/>
                                <w:spacing w:val="-4"/>
                                <w:sz w:val="24"/>
                                <w:szCs w:val="24"/>
                                <w:rtl/>
                              </w:rPr>
                              <w:t xml:space="preserve">. </w:t>
                            </w:r>
                            <w:r w:rsidRPr="00716A38">
                              <w:rPr>
                                <w:rFonts w:cs="Tahoma" w:hint="eastAsia"/>
                                <w:color w:val="0B5294"/>
                                <w:spacing w:val="-4"/>
                                <w:sz w:val="24"/>
                                <w:szCs w:val="24"/>
                                <w:rtl/>
                              </w:rPr>
                              <w:t>את</w:t>
                            </w:r>
                            <w:r w:rsidRPr="00716A38">
                              <w:rPr>
                                <w:rFonts w:cs="Tahoma"/>
                                <w:color w:val="0B5294"/>
                                <w:spacing w:val="-4"/>
                                <w:sz w:val="24"/>
                                <w:szCs w:val="24"/>
                                <w:rtl/>
                              </w:rPr>
                              <w:t xml:space="preserve"> </w:t>
                            </w:r>
                            <w:r w:rsidRPr="00716A38">
                              <w:rPr>
                                <w:rFonts w:cs="Tahoma" w:hint="eastAsia"/>
                                <w:color w:val="0B5294"/>
                                <w:spacing w:val="-4"/>
                                <w:sz w:val="24"/>
                                <w:szCs w:val="24"/>
                                <w:rtl/>
                              </w:rPr>
                              <w:t>ההחלטה</w:t>
                            </w:r>
                            <w:r w:rsidRPr="00716A38">
                              <w:rPr>
                                <w:rFonts w:cs="Tahoma"/>
                                <w:color w:val="0B5294"/>
                                <w:spacing w:val="-4"/>
                                <w:sz w:val="24"/>
                                <w:szCs w:val="24"/>
                                <w:rtl/>
                              </w:rPr>
                              <w:t xml:space="preserve"> </w:t>
                            </w:r>
                            <w:r w:rsidRPr="00716A38">
                              <w:rPr>
                                <w:rFonts w:cs="Tahoma" w:hint="eastAsia"/>
                                <w:color w:val="0B5294"/>
                                <w:spacing w:val="-4"/>
                                <w:sz w:val="24"/>
                                <w:szCs w:val="24"/>
                                <w:rtl/>
                              </w:rPr>
                              <w:t>אם</w:t>
                            </w:r>
                            <w:r w:rsidRPr="00716A38">
                              <w:rPr>
                                <w:rFonts w:cs="Tahoma"/>
                                <w:color w:val="0B5294"/>
                                <w:spacing w:val="-4"/>
                                <w:sz w:val="24"/>
                                <w:szCs w:val="24"/>
                                <w:rtl/>
                              </w:rPr>
                              <w:t xml:space="preserve"> </w:t>
                            </w:r>
                            <w:r w:rsidRPr="00716A38">
                              <w:rPr>
                                <w:rFonts w:cs="Tahoma" w:hint="eastAsia"/>
                                <w:color w:val="0B5294"/>
                                <w:spacing w:val="-4"/>
                                <w:sz w:val="24"/>
                                <w:szCs w:val="24"/>
                                <w:rtl/>
                              </w:rPr>
                              <w:t>לנקוט</w:t>
                            </w:r>
                            <w:r w:rsidRPr="00716A38">
                              <w:rPr>
                                <w:rFonts w:cs="Tahoma"/>
                                <w:color w:val="0B5294"/>
                                <w:spacing w:val="-4"/>
                                <w:sz w:val="24"/>
                                <w:szCs w:val="24"/>
                                <w:rtl/>
                              </w:rPr>
                              <w:t xml:space="preserve"> </w:t>
                            </w:r>
                            <w:r w:rsidRPr="00716A38">
                              <w:rPr>
                                <w:rFonts w:cs="Tahoma" w:hint="eastAsia"/>
                                <w:color w:val="0B5294"/>
                                <w:spacing w:val="-4"/>
                                <w:sz w:val="24"/>
                                <w:szCs w:val="24"/>
                                <w:rtl/>
                              </w:rPr>
                              <w:t>אמצעי</w:t>
                            </w:r>
                            <w:r w:rsidRPr="00716A38">
                              <w:rPr>
                                <w:rFonts w:cs="Tahoma"/>
                                <w:color w:val="0B5294"/>
                                <w:spacing w:val="-4"/>
                                <w:sz w:val="24"/>
                                <w:szCs w:val="24"/>
                                <w:rtl/>
                              </w:rPr>
                              <w:t xml:space="preserve"> </w:t>
                            </w:r>
                            <w:r w:rsidRPr="00716A38">
                              <w:rPr>
                                <w:rFonts w:cs="Tahoma" w:hint="eastAsia"/>
                                <w:color w:val="0B5294"/>
                                <w:spacing w:val="-4"/>
                                <w:sz w:val="24"/>
                                <w:szCs w:val="24"/>
                                <w:rtl/>
                              </w:rPr>
                              <w:t>אכיפה</w:t>
                            </w:r>
                            <w:r w:rsidRPr="00716A38">
                              <w:rPr>
                                <w:rFonts w:cs="Tahoma"/>
                                <w:color w:val="0B5294"/>
                                <w:spacing w:val="-4"/>
                                <w:sz w:val="24"/>
                                <w:szCs w:val="24"/>
                                <w:rtl/>
                              </w:rPr>
                              <w:t xml:space="preserve"> </w:t>
                            </w:r>
                            <w:r w:rsidRPr="00716A38">
                              <w:rPr>
                                <w:rFonts w:cs="Tahoma" w:hint="eastAsia"/>
                                <w:color w:val="0B5294"/>
                                <w:spacing w:val="-4"/>
                                <w:sz w:val="24"/>
                                <w:szCs w:val="24"/>
                                <w:rtl/>
                              </w:rPr>
                              <w:t>יש</w:t>
                            </w:r>
                            <w:r w:rsidRPr="00716A38">
                              <w:rPr>
                                <w:rFonts w:cs="Tahoma"/>
                                <w:color w:val="0B5294"/>
                                <w:spacing w:val="-4"/>
                                <w:sz w:val="24"/>
                                <w:szCs w:val="24"/>
                                <w:rtl/>
                              </w:rPr>
                              <w:t xml:space="preserve"> </w:t>
                            </w:r>
                            <w:r w:rsidRPr="00716A38">
                              <w:rPr>
                                <w:rFonts w:cs="Tahoma" w:hint="eastAsia"/>
                                <w:color w:val="0B5294"/>
                                <w:spacing w:val="-4"/>
                                <w:sz w:val="24"/>
                                <w:szCs w:val="24"/>
                                <w:rtl/>
                              </w:rPr>
                              <w:t>לבסס</w:t>
                            </w:r>
                            <w:r w:rsidRPr="00716A38">
                              <w:rPr>
                                <w:rFonts w:cs="Tahoma"/>
                                <w:color w:val="0B5294"/>
                                <w:spacing w:val="-4"/>
                                <w:sz w:val="24"/>
                                <w:szCs w:val="24"/>
                                <w:rtl/>
                              </w:rPr>
                              <w:t xml:space="preserve"> </w:t>
                            </w:r>
                            <w:r w:rsidRPr="00716A38">
                              <w:rPr>
                                <w:rFonts w:cs="Tahoma" w:hint="eastAsia"/>
                                <w:color w:val="0B5294"/>
                                <w:spacing w:val="-4"/>
                                <w:sz w:val="24"/>
                                <w:szCs w:val="24"/>
                                <w:rtl/>
                              </w:rPr>
                              <w:t>על</w:t>
                            </w:r>
                            <w:r w:rsidRPr="00716A38">
                              <w:rPr>
                                <w:rFonts w:cs="Tahoma"/>
                                <w:color w:val="0B5294"/>
                                <w:spacing w:val="-4"/>
                                <w:sz w:val="24"/>
                                <w:szCs w:val="24"/>
                                <w:rtl/>
                              </w:rPr>
                              <w:t xml:space="preserve"> </w:t>
                            </w:r>
                            <w:r w:rsidRPr="00716A38">
                              <w:rPr>
                                <w:rFonts w:cs="Tahoma" w:hint="eastAsia"/>
                                <w:color w:val="0B5294"/>
                                <w:spacing w:val="-4"/>
                                <w:sz w:val="24"/>
                                <w:szCs w:val="24"/>
                                <w:rtl/>
                              </w:rPr>
                              <w:t>קריטריונים</w:t>
                            </w:r>
                            <w:r w:rsidRPr="00716A38">
                              <w:rPr>
                                <w:rFonts w:cs="Tahoma"/>
                                <w:color w:val="0B5294"/>
                                <w:spacing w:val="-4"/>
                                <w:sz w:val="24"/>
                                <w:szCs w:val="24"/>
                                <w:rtl/>
                              </w:rPr>
                              <w:t xml:space="preserve"> </w:t>
                            </w:r>
                            <w:r w:rsidRPr="00716A38">
                              <w:rPr>
                                <w:rFonts w:cs="Tahoma" w:hint="eastAsia"/>
                                <w:color w:val="0B5294"/>
                                <w:spacing w:val="-4"/>
                                <w:sz w:val="24"/>
                                <w:szCs w:val="24"/>
                                <w:rtl/>
                              </w:rPr>
                              <w:t>כגון</w:t>
                            </w:r>
                            <w:r w:rsidRPr="00716A38">
                              <w:rPr>
                                <w:rFonts w:cs="Tahoma"/>
                                <w:color w:val="0B5294"/>
                                <w:spacing w:val="-4"/>
                                <w:sz w:val="24"/>
                                <w:szCs w:val="24"/>
                                <w:rtl/>
                              </w:rPr>
                              <w:t xml:space="preserve"> </w:t>
                            </w:r>
                            <w:r w:rsidRPr="00716A38">
                              <w:rPr>
                                <w:rFonts w:cs="Tahoma" w:hint="eastAsia"/>
                                <w:color w:val="0B5294"/>
                                <w:spacing w:val="-4"/>
                                <w:sz w:val="24"/>
                                <w:szCs w:val="24"/>
                                <w:rtl/>
                              </w:rPr>
                              <w:t>האם</w:t>
                            </w:r>
                            <w:r w:rsidRPr="00716A38">
                              <w:rPr>
                                <w:rFonts w:cs="Tahoma"/>
                                <w:color w:val="0B5294"/>
                                <w:spacing w:val="-4"/>
                                <w:sz w:val="24"/>
                                <w:szCs w:val="24"/>
                                <w:rtl/>
                              </w:rPr>
                              <w:t xml:space="preserve"> </w:t>
                            </w:r>
                            <w:r w:rsidRPr="00716A38">
                              <w:rPr>
                                <w:rFonts w:cs="Tahoma" w:hint="eastAsia"/>
                                <w:color w:val="0B5294"/>
                                <w:spacing w:val="-4"/>
                                <w:sz w:val="24"/>
                                <w:szCs w:val="24"/>
                                <w:rtl/>
                              </w:rPr>
                              <w:t>תסב</w:t>
                            </w:r>
                            <w:r w:rsidRPr="00716A38">
                              <w:rPr>
                                <w:rFonts w:cs="Tahoma"/>
                                <w:color w:val="0B5294"/>
                                <w:spacing w:val="-4"/>
                                <w:sz w:val="24"/>
                                <w:szCs w:val="24"/>
                                <w:rtl/>
                              </w:rPr>
                              <w:t xml:space="preserve"> </w:t>
                            </w:r>
                            <w:r w:rsidRPr="00716A38">
                              <w:rPr>
                                <w:rFonts w:cs="Tahoma" w:hint="eastAsia"/>
                                <w:color w:val="0B5294"/>
                                <w:spacing w:val="-4"/>
                                <w:sz w:val="24"/>
                                <w:szCs w:val="24"/>
                                <w:rtl/>
                              </w:rPr>
                              <w:t>ההפרה</w:t>
                            </w:r>
                            <w:r w:rsidRPr="00716A38">
                              <w:rPr>
                                <w:rFonts w:cs="Tahoma"/>
                                <w:color w:val="0B5294"/>
                                <w:spacing w:val="-4"/>
                                <w:sz w:val="24"/>
                                <w:szCs w:val="24"/>
                                <w:rtl/>
                              </w:rPr>
                              <w:t xml:space="preserve"> </w:t>
                            </w:r>
                            <w:r w:rsidRPr="00716A38">
                              <w:rPr>
                                <w:rFonts w:cs="Tahoma" w:hint="eastAsia"/>
                                <w:color w:val="0B5294"/>
                                <w:spacing w:val="-4"/>
                                <w:sz w:val="24"/>
                                <w:szCs w:val="24"/>
                                <w:rtl/>
                              </w:rPr>
                              <w:t>נזק</w:t>
                            </w:r>
                            <w:r w:rsidRPr="00716A38">
                              <w:rPr>
                                <w:rFonts w:cs="Tahoma"/>
                                <w:color w:val="0B5294"/>
                                <w:spacing w:val="-4"/>
                                <w:sz w:val="24"/>
                                <w:szCs w:val="24"/>
                                <w:rtl/>
                              </w:rPr>
                              <w:t xml:space="preserve"> </w:t>
                            </w:r>
                            <w:r w:rsidRPr="00716A38">
                              <w:rPr>
                                <w:rFonts w:cs="Tahoma" w:hint="eastAsia"/>
                                <w:color w:val="0B5294"/>
                                <w:spacing w:val="-4"/>
                                <w:sz w:val="24"/>
                                <w:szCs w:val="24"/>
                                <w:rtl/>
                              </w:rPr>
                              <w:t>מיידי</w:t>
                            </w:r>
                            <w:r w:rsidRPr="00716A38">
                              <w:rPr>
                                <w:rFonts w:cs="Tahoma"/>
                                <w:color w:val="0B5294"/>
                                <w:spacing w:val="-4"/>
                                <w:sz w:val="24"/>
                                <w:szCs w:val="24"/>
                                <w:rtl/>
                              </w:rPr>
                              <w:t xml:space="preserve"> </w:t>
                            </w:r>
                            <w:r w:rsidRPr="00716A38">
                              <w:rPr>
                                <w:rFonts w:cs="Tahoma" w:hint="eastAsia"/>
                                <w:color w:val="0B5294"/>
                                <w:spacing w:val="-4"/>
                                <w:sz w:val="24"/>
                                <w:szCs w:val="24"/>
                                <w:rtl/>
                              </w:rPr>
                              <w:t>ובלתי</w:t>
                            </w:r>
                            <w:r w:rsidRPr="00716A38">
                              <w:rPr>
                                <w:rFonts w:cs="Tahoma"/>
                                <w:color w:val="0B5294"/>
                                <w:spacing w:val="-4"/>
                                <w:sz w:val="24"/>
                                <w:szCs w:val="24"/>
                                <w:rtl/>
                              </w:rPr>
                              <w:t xml:space="preserve"> </w:t>
                            </w:r>
                            <w:r w:rsidRPr="00716A38">
                              <w:rPr>
                                <w:rFonts w:cs="Tahoma" w:hint="eastAsia"/>
                                <w:color w:val="0B5294"/>
                                <w:spacing w:val="-4"/>
                                <w:sz w:val="24"/>
                                <w:szCs w:val="24"/>
                                <w:rtl/>
                              </w:rPr>
                              <w:t>הפיך</w:t>
                            </w:r>
                            <w:r w:rsidRPr="00716A38">
                              <w:rPr>
                                <w:rFonts w:cs="Tahoma"/>
                                <w:color w:val="0B5294"/>
                                <w:spacing w:val="-4"/>
                                <w:sz w:val="24"/>
                                <w:szCs w:val="24"/>
                                <w:rtl/>
                              </w:rPr>
                              <w:t xml:space="preserve"> </w:t>
                            </w:r>
                            <w:r w:rsidRPr="00716A38">
                              <w:rPr>
                                <w:rFonts w:cs="Tahoma" w:hint="eastAsia"/>
                                <w:color w:val="0B5294"/>
                                <w:spacing w:val="-4"/>
                                <w:sz w:val="24"/>
                                <w:szCs w:val="24"/>
                                <w:rtl/>
                              </w:rPr>
                              <w:t>ומה</w:t>
                            </w:r>
                            <w:r w:rsidRPr="00716A38">
                              <w:rPr>
                                <w:rFonts w:cs="Tahoma"/>
                                <w:color w:val="0B5294"/>
                                <w:spacing w:val="-4"/>
                                <w:sz w:val="24"/>
                                <w:szCs w:val="24"/>
                                <w:rtl/>
                              </w:rPr>
                              <w:t xml:space="preserve"> </w:t>
                            </w:r>
                            <w:r w:rsidRPr="00716A38">
                              <w:rPr>
                                <w:rFonts w:cs="Tahoma" w:hint="eastAsia"/>
                                <w:color w:val="0B5294"/>
                                <w:spacing w:val="-4"/>
                                <w:sz w:val="24"/>
                                <w:szCs w:val="24"/>
                                <w:rtl/>
                              </w:rPr>
                              <w:t>מידת</w:t>
                            </w:r>
                            <w:r w:rsidRPr="00716A38">
                              <w:rPr>
                                <w:rFonts w:cs="Tahoma"/>
                                <w:color w:val="0B5294"/>
                                <w:spacing w:val="-4"/>
                                <w:sz w:val="24"/>
                                <w:szCs w:val="24"/>
                                <w:rtl/>
                              </w:rPr>
                              <w:t xml:space="preserve"> </w:t>
                            </w:r>
                            <w:r w:rsidRPr="00716A38">
                              <w:rPr>
                                <w:rFonts w:cs="Tahoma" w:hint="eastAsia"/>
                                <w:color w:val="0B5294"/>
                                <w:spacing w:val="-4"/>
                                <w:sz w:val="24"/>
                                <w:szCs w:val="24"/>
                                <w:rtl/>
                              </w:rPr>
                              <w:t>הנזק</w:t>
                            </w:r>
                            <w:r w:rsidRPr="00716A38">
                              <w:rPr>
                                <w:rFonts w:cs="Tahoma"/>
                                <w:color w:val="0B5294"/>
                                <w:spacing w:val="-4"/>
                                <w:sz w:val="24"/>
                                <w:szCs w:val="24"/>
                                <w:rtl/>
                              </w:rPr>
                              <w:t xml:space="preserve"> </w:t>
                            </w:r>
                            <w:r w:rsidRPr="00716A38">
                              <w:rPr>
                                <w:rFonts w:cs="Tahoma" w:hint="eastAsia"/>
                                <w:color w:val="0B5294"/>
                                <w:spacing w:val="-4"/>
                                <w:sz w:val="24"/>
                                <w:szCs w:val="24"/>
                                <w:rtl/>
                              </w:rPr>
                              <w:t>בהשוואה</w:t>
                            </w:r>
                            <w:r w:rsidRPr="00716A38">
                              <w:rPr>
                                <w:rFonts w:cs="Tahoma"/>
                                <w:color w:val="0B5294"/>
                                <w:spacing w:val="-4"/>
                                <w:sz w:val="24"/>
                                <w:szCs w:val="24"/>
                                <w:rtl/>
                              </w:rPr>
                              <w:t xml:space="preserve"> </w:t>
                            </w:r>
                            <w:r w:rsidRPr="00716A38">
                              <w:rPr>
                                <w:rFonts w:cs="Tahoma" w:hint="eastAsia"/>
                                <w:color w:val="0B5294"/>
                                <w:spacing w:val="-4"/>
                                <w:sz w:val="24"/>
                                <w:szCs w:val="24"/>
                                <w:rtl/>
                              </w:rPr>
                              <w:t>לעלות</w:t>
                            </w:r>
                            <w:r w:rsidRPr="00716A38">
                              <w:rPr>
                                <w:rFonts w:cs="Tahoma"/>
                                <w:color w:val="0B5294"/>
                                <w:spacing w:val="-4"/>
                                <w:sz w:val="24"/>
                                <w:szCs w:val="24"/>
                                <w:rtl/>
                              </w:rPr>
                              <w:t xml:space="preserve"> </w:t>
                            </w:r>
                            <w:r w:rsidRPr="00716A38">
                              <w:rPr>
                                <w:rFonts w:cs="Tahoma" w:hint="eastAsia"/>
                                <w:color w:val="0B5294"/>
                                <w:spacing w:val="-4"/>
                                <w:sz w:val="24"/>
                                <w:szCs w:val="24"/>
                                <w:rtl/>
                              </w:rPr>
                              <w:t>האכיפה</w:t>
                            </w:r>
                          </w:p>
                          <w:p w:rsidR="00650CC2" w:rsidRPr="00373C5D" w:rsidP="00F9634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8198457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707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1680" filled="f" stroked="f">
                <v:textbox>
                  <w:txbxContent>
                    <w:p w:rsidR="00650CC2" w:rsidRPr="00373C5D" w:rsidP="00F9634E">
                      <w:pPr>
                        <w:spacing w:line="240" w:lineRule="atLeast"/>
                        <w:rPr>
                          <w:rFonts w:cs="Tahoma"/>
                          <w:b/>
                          <w:bCs/>
                          <w:color w:val="0B5294"/>
                          <w:sz w:val="48"/>
                          <w:szCs w:val="48"/>
                          <w:rtl/>
                        </w:rPr>
                      </w:pPr>
                      <w:drawing>
                        <wp:inline distT="0" distB="0" distL="0" distR="0">
                          <wp:extent cx="311150" cy="256800"/>
                          <wp:effectExtent l="0" t="0" r="0" b="0"/>
                          <wp:docPr id="10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8988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F9634E">
                      <w:pPr>
                        <w:spacing w:after="0" w:line="240" w:lineRule="auto"/>
                        <w:rPr>
                          <w:color w:val="0B5294"/>
                          <w:spacing w:val="-4"/>
                          <w:sz w:val="24"/>
                          <w:szCs w:val="24"/>
                          <w:rtl/>
                          <w:cs/>
                        </w:rPr>
                      </w:pPr>
                      <w:r w:rsidRPr="00716A38">
                        <w:rPr>
                          <w:rFonts w:cs="Tahoma" w:hint="eastAsia"/>
                          <w:color w:val="0B5294"/>
                          <w:spacing w:val="-4"/>
                          <w:sz w:val="24"/>
                          <w:szCs w:val="24"/>
                          <w:rtl/>
                        </w:rPr>
                        <w:t>מדיניות</w:t>
                      </w:r>
                      <w:r w:rsidRPr="00716A38">
                        <w:rPr>
                          <w:rFonts w:cs="Tahoma"/>
                          <w:color w:val="0B5294"/>
                          <w:spacing w:val="-4"/>
                          <w:sz w:val="24"/>
                          <w:szCs w:val="24"/>
                          <w:rtl/>
                        </w:rPr>
                        <w:t xml:space="preserve"> </w:t>
                      </w:r>
                      <w:r w:rsidRPr="00716A38">
                        <w:rPr>
                          <w:rFonts w:cs="Tahoma" w:hint="eastAsia"/>
                          <w:color w:val="0B5294"/>
                          <w:spacing w:val="-4"/>
                          <w:sz w:val="24"/>
                          <w:szCs w:val="24"/>
                          <w:rtl/>
                        </w:rPr>
                        <w:t>אכיפה</w:t>
                      </w:r>
                      <w:r w:rsidRPr="00716A38">
                        <w:rPr>
                          <w:rFonts w:cs="Tahoma"/>
                          <w:color w:val="0B5294"/>
                          <w:spacing w:val="-4"/>
                          <w:sz w:val="24"/>
                          <w:szCs w:val="24"/>
                          <w:rtl/>
                        </w:rPr>
                        <w:t xml:space="preserve"> </w:t>
                      </w:r>
                      <w:r w:rsidRPr="00716A38">
                        <w:rPr>
                          <w:rFonts w:cs="Tahoma" w:hint="eastAsia"/>
                          <w:color w:val="0B5294"/>
                          <w:spacing w:val="-4"/>
                          <w:sz w:val="24"/>
                          <w:szCs w:val="24"/>
                          <w:rtl/>
                        </w:rPr>
                        <w:t>ראוי</w:t>
                      </w:r>
                      <w:r w:rsidRPr="00716A38">
                        <w:rPr>
                          <w:rFonts w:cs="Tahoma"/>
                          <w:color w:val="0B5294"/>
                          <w:spacing w:val="-4"/>
                          <w:sz w:val="24"/>
                          <w:szCs w:val="24"/>
                          <w:rtl/>
                        </w:rPr>
                        <w:t xml:space="preserve"> </w:t>
                      </w:r>
                      <w:r w:rsidRPr="00716A38">
                        <w:rPr>
                          <w:rFonts w:cs="Tahoma" w:hint="eastAsia"/>
                          <w:color w:val="0B5294"/>
                          <w:spacing w:val="-4"/>
                          <w:sz w:val="24"/>
                          <w:szCs w:val="24"/>
                          <w:rtl/>
                        </w:rPr>
                        <w:t>שתכלול</w:t>
                      </w:r>
                      <w:r w:rsidRPr="00716A38">
                        <w:rPr>
                          <w:rFonts w:cs="Tahoma"/>
                          <w:color w:val="0B5294"/>
                          <w:spacing w:val="-4"/>
                          <w:sz w:val="24"/>
                          <w:szCs w:val="24"/>
                          <w:rtl/>
                        </w:rPr>
                        <w:t xml:space="preserve"> </w:t>
                      </w:r>
                      <w:r w:rsidRPr="00716A38">
                        <w:rPr>
                          <w:rFonts w:cs="Tahoma" w:hint="eastAsia"/>
                          <w:color w:val="0B5294"/>
                          <w:spacing w:val="-4"/>
                          <w:sz w:val="24"/>
                          <w:szCs w:val="24"/>
                          <w:rtl/>
                        </w:rPr>
                        <w:t>אמות</w:t>
                      </w:r>
                      <w:r w:rsidRPr="00716A38">
                        <w:rPr>
                          <w:rFonts w:cs="Tahoma"/>
                          <w:color w:val="0B5294"/>
                          <w:spacing w:val="-4"/>
                          <w:sz w:val="24"/>
                          <w:szCs w:val="24"/>
                          <w:rtl/>
                        </w:rPr>
                        <w:t xml:space="preserve"> </w:t>
                      </w:r>
                      <w:r w:rsidRPr="00716A38">
                        <w:rPr>
                          <w:rFonts w:cs="Tahoma" w:hint="eastAsia"/>
                          <w:color w:val="0B5294"/>
                          <w:spacing w:val="-4"/>
                          <w:sz w:val="24"/>
                          <w:szCs w:val="24"/>
                          <w:rtl/>
                        </w:rPr>
                        <w:t>מידה</w:t>
                      </w:r>
                      <w:r w:rsidRPr="00716A38">
                        <w:rPr>
                          <w:rFonts w:cs="Tahoma"/>
                          <w:color w:val="0B5294"/>
                          <w:spacing w:val="-4"/>
                          <w:sz w:val="24"/>
                          <w:szCs w:val="24"/>
                          <w:rtl/>
                        </w:rPr>
                        <w:t xml:space="preserve"> </w:t>
                      </w:r>
                      <w:r w:rsidRPr="00716A38">
                        <w:rPr>
                          <w:rFonts w:cs="Tahoma" w:hint="eastAsia"/>
                          <w:color w:val="0B5294"/>
                          <w:spacing w:val="-4"/>
                          <w:sz w:val="24"/>
                          <w:szCs w:val="24"/>
                          <w:rtl/>
                        </w:rPr>
                        <w:t>לבחירת</w:t>
                      </w:r>
                      <w:r w:rsidRPr="00716A38">
                        <w:rPr>
                          <w:rFonts w:cs="Tahoma"/>
                          <w:color w:val="0B5294"/>
                          <w:spacing w:val="-4"/>
                          <w:sz w:val="24"/>
                          <w:szCs w:val="24"/>
                          <w:rtl/>
                        </w:rPr>
                        <w:t xml:space="preserve"> </w:t>
                      </w:r>
                      <w:r w:rsidRPr="00716A38">
                        <w:rPr>
                          <w:rFonts w:cs="Tahoma" w:hint="eastAsia"/>
                          <w:color w:val="0B5294"/>
                          <w:spacing w:val="-4"/>
                          <w:sz w:val="24"/>
                          <w:szCs w:val="24"/>
                          <w:rtl/>
                        </w:rPr>
                        <w:t>אמצעי</w:t>
                      </w:r>
                      <w:r w:rsidRPr="00716A38">
                        <w:rPr>
                          <w:rFonts w:cs="Tahoma"/>
                          <w:color w:val="0B5294"/>
                          <w:spacing w:val="-4"/>
                          <w:sz w:val="24"/>
                          <w:szCs w:val="24"/>
                          <w:rtl/>
                        </w:rPr>
                        <w:t xml:space="preserve"> </w:t>
                      </w:r>
                      <w:r w:rsidRPr="00716A38">
                        <w:rPr>
                          <w:rFonts w:cs="Tahoma" w:hint="eastAsia"/>
                          <w:color w:val="0B5294"/>
                          <w:spacing w:val="-4"/>
                          <w:sz w:val="24"/>
                          <w:szCs w:val="24"/>
                          <w:rtl/>
                        </w:rPr>
                        <w:t>האכיפה</w:t>
                      </w:r>
                      <w:r w:rsidRPr="00716A38">
                        <w:rPr>
                          <w:rFonts w:cs="Tahoma"/>
                          <w:color w:val="0B5294"/>
                          <w:spacing w:val="-4"/>
                          <w:sz w:val="24"/>
                          <w:szCs w:val="24"/>
                          <w:rtl/>
                        </w:rPr>
                        <w:t xml:space="preserve"> </w:t>
                      </w:r>
                      <w:r w:rsidRPr="00716A38">
                        <w:rPr>
                          <w:rFonts w:cs="Tahoma" w:hint="eastAsia"/>
                          <w:color w:val="0B5294"/>
                          <w:spacing w:val="-4"/>
                          <w:sz w:val="24"/>
                          <w:szCs w:val="24"/>
                          <w:rtl/>
                        </w:rPr>
                        <w:t>שיש</w:t>
                      </w:r>
                      <w:r w:rsidRPr="00716A38">
                        <w:rPr>
                          <w:rFonts w:cs="Tahoma"/>
                          <w:color w:val="0B5294"/>
                          <w:spacing w:val="-4"/>
                          <w:sz w:val="24"/>
                          <w:szCs w:val="24"/>
                          <w:rtl/>
                        </w:rPr>
                        <w:t xml:space="preserve"> </w:t>
                      </w:r>
                      <w:r w:rsidRPr="00716A38">
                        <w:rPr>
                          <w:rFonts w:cs="Tahoma" w:hint="eastAsia"/>
                          <w:color w:val="0B5294"/>
                          <w:spacing w:val="-4"/>
                          <w:sz w:val="24"/>
                          <w:szCs w:val="24"/>
                          <w:rtl/>
                        </w:rPr>
                        <w:t>לנקוט</w:t>
                      </w:r>
                      <w:r w:rsidRPr="00716A38">
                        <w:rPr>
                          <w:rFonts w:cs="Tahoma"/>
                          <w:color w:val="0B5294"/>
                          <w:spacing w:val="-4"/>
                          <w:sz w:val="24"/>
                          <w:szCs w:val="24"/>
                          <w:rtl/>
                        </w:rPr>
                        <w:t xml:space="preserve"> </w:t>
                      </w:r>
                      <w:r w:rsidRPr="00716A38">
                        <w:rPr>
                          <w:rFonts w:cs="Tahoma" w:hint="eastAsia"/>
                          <w:color w:val="0B5294"/>
                          <w:spacing w:val="-4"/>
                          <w:sz w:val="24"/>
                          <w:szCs w:val="24"/>
                          <w:rtl/>
                        </w:rPr>
                        <w:t>לפי</w:t>
                      </w:r>
                      <w:r w:rsidRPr="00716A38">
                        <w:rPr>
                          <w:rFonts w:cs="Tahoma"/>
                          <w:color w:val="0B5294"/>
                          <w:spacing w:val="-4"/>
                          <w:sz w:val="24"/>
                          <w:szCs w:val="24"/>
                          <w:rtl/>
                        </w:rPr>
                        <w:t xml:space="preserve"> </w:t>
                      </w:r>
                      <w:r w:rsidRPr="00716A38">
                        <w:rPr>
                          <w:rFonts w:cs="Tahoma" w:hint="eastAsia"/>
                          <w:color w:val="0B5294"/>
                          <w:spacing w:val="-4"/>
                          <w:sz w:val="24"/>
                          <w:szCs w:val="24"/>
                          <w:rtl/>
                        </w:rPr>
                        <w:t>מדרג</w:t>
                      </w:r>
                      <w:r w:rsidRPr="00716A38">
                        <w:rPr>
                          <w:rFonts w:cs="Tahoma"/>
                          <w:color w:val="0B5294"/>
                          <w:spacing w:val="-4"/>
                          <w:sz w:val="24"/>
                          <w:szCs w:val="24"/>
                          <w:rtl/>
                        </w:rPr>
                        <w:t xml:space="preserve"> </w:t>
                      </w:r>
                      <w:r w:rsidRPr="00716A38">
                        <w:rPr>
                          <w:rFonts w:cs="Tahoma" w:hint="eastAsia"/>
                          <w:color w:val="0B5294"/>
                          <w:spacing w:val="-4"/>
                          <w:sz w:val="24"/>
                          <w:szCs w:val="24"/>
                          <w:rtl/>
                        </w:rPr>
                        <w:t>החומרה</w:t>
                      </w:r>
                      <w:r w:rsidRPr="00716A38">
                        <w:rPr>
                          <w:rFonts w:cs="Tahoma"/>
                          <w:color w:val="0B5294"/>
                          <w:spacing w:val="-4"/>
                          <w:sz w:val="24"/>
                          <w:szCs w:val="24"/>
                          <w:rtl/>
                        </w:rPr>
                        <w:t xml:space="preserve"> </w:t>
                      </w:r>
                      <w:r w:rsidRPr="00716A38">
                        <w:rPr>
                          <w:rFonts w:cs="Tahoma" w:hint="eastAsia"/>
                          <w:color w:val="0B5294"/>
                          <w:spacing w:val="-4"/>
                          <w:sz w:val="24"/>
                          <w:szCs w:val="24"/>
                          <w:rtl/>
                        </w:rPr>
                        <w:t>של</w:t>
                      </w:r>
                      <w:r w:rsidRPr="00716A38">
                        <w:rPr>
                          <w:rFonts w:cs="Tahoma"/>
                          <w:color w:val="0B5294"/>
                          <w:spacing w:val="-4"/>
                          <w:sz w:val="24"/>
                          <w:szCs w:val="24"/>
                          <w:rtl/>
                        </w:rPr>
                        <w:t xml:space="preserve"> </w:t>
                      </w:r>
                      <w:r w:rsidRPr="00716A38">
                        <w:rPr>
                          <w:rFonts w:cs="Tahoma" w:hint="eastAsia"/>
                          <w:color w:val="0B5294"/>
                          <w:spacing w:val="-4"/>
                          <w:sz w:val="24"/>
                          <w:szCs w:val="24"/>
                          <w:rtl/>
                        </w:rPr>
                        <w:t>העבירות</w:t>
                      </w:r>
                      <w:r w:rsidRPr="00716A38">
                        <w:rPr>
                          <w:rFonts w:cs="Tahoma"/>
                          <w:color w:val="0B5294"/>
                          <w:spacing w:val="-4"/>
                          <w:sz w:val="24"/>
                          <w:szCs w:val="24"/>
                          <w:rtl/>
                        </w:rPr>
                        <w:t xml:space="preserve">. </w:t>
                      </w:r>
                      <w:r w:rsidRPr="00716A38">
                        <w:rPr>
                          <w:rFonts w:cs="Tahoma" w:hint="eastAsia"/>
                          <w:color w:val="0B5294"/>
                          <w:spacing w:val="-4"/>
                          <w:sz w:val="24"/>
                          <w:szCs w:val="24"/>
                          <w:rtl/>
                        </w:rPr>
                        <w:t>את</w:t>
                      </w:r>
                      <w:r w:rsidRPr="00716A38">
                        <w:rPr>
                          <w:rFonts w:cs="Tahoma"/>
                          <w:color w:val="0B5294"/>
                          <w:spacing w:val="-4"/>
                          <w:sz w:val="24"/>
                          <w:szCs w:val="24"/>
                          <w:rtl/>
                        </w:rPr>
                        <w:t xml:space="preserve"> </w:t>
                      </w:r>
                      <w:r w:rsidRPr="00716A38">
                        <w:rPr>
                          <w:rFonts w:cs="Tahoma" w:hint="eastAsia"/>
                          <w:color w:val="0B5294"/>
                          <w:spacing w:val="-4"/>
                          <w:sz w:val="24"/>
                          <w:szCs w:val="24"/>
                          <w:rtl/>
                        </w:rPr>
                        <w:t>ההחלטה</w:t>
                      </w:r>
                      <w:r w:rsidRPr="00716A38">
                        <w:rPr>
                          <w:rFonts w:cs="Tahoma"/>
                          <w:color w:val="0B5294"/>
                          <w:spacing w:val="-4"/>
                          <w:sz w:val="24"/>
                          <w:szCs w:val="24"/>
                          <w:rtl/>
                        </w:rPr>
                        <w:t xml:space="preserve"> </w:t>
                      </w:r>
                      <w:r w:rsidRPr="00716A38">
                        <w:rPr>
                          <w:rFonts w:cs="Tahoma" w:hint="eastAsia"/>
                          <w:color w:val="0B5294"/>
                          <w:spacing w:val="-4"/>
                          <w:sz w:val="24"/>
                          <w:szCs w:val="24"/>
                          <w:rtl/>
                        </w:rPr>
                        <w:t>אם</w:t>
                      </w:r>
                      <w:r w:rsidRPr="00716A38">
                        <w:rPr>
                          <w:rFonts w:cs="Tahoma"/>
                          <w:color w:val="0B5294"/>
                          <w:spacing w:val="-4"/>
                          <w:sz w:val="24"/>
                          <w:szCs w:val="24"/>
                          <w:rtl/>
                        </w:rPr>
                        <w:t xml:space="preserve"> </w:t>
                      </w:r>
                      <w:r w:rsidRPr="00716A38">
                        <w:rPr>
                          <w:rFonts w:cs="Tahoma" w:hint="eastAsia"/>
                          <w:color w:val="0B5294"/>
                          <w:spacing w:val="-4"/>
                          <w:sz w:val="24"/>
                          <w:szCs w:val="24"/>
                          <w:rtl/>
                        </w:rPr>
                        <w:t>לנקוט</w:t>
                      </w:r>
                      <w:r w:rsidRPr="00716A38">
                        <w:rPr>
                          <w:rFonts w:cs="Tahoma"/>
                          <w:color w:val="0B5294"/>
                          <w:spacing w:val="-4"/>
                          <w:sz w:val="24"/>
                          <w:szCs w:val="24"/>
                          <w:rtl/>
                        </w:rPr>
                        <w:t xml:space="preserve"> </w:t>
                      </w:r>
                      <w:r w:rsidRPr="00716A38">
                        <w:rPr>
                          <w:rFonts w:cs="Tahoma" w:hint="eastAsia"/>
                          <w:color w:val="0B5294"/>
                          <w:spacing w:val="-4"/>
                          <w:sz w:val="24"/>
                          <w:szCs w:val="24"/>
                          <w:rtl/>
                        </w:rPr>
                        <w:t>אמצעי</w:t>
                      </w:r>
                      <w:r w:rsidRPr="00716A38">
                        <w:rPr>
                          <w:rFonts w:cs="Tahoma"/>
                          <w:color w:val="0B5294"/>
                          <w:spacing w:val="-4"/>
                          <w:sz w:val="24"/>
                          <w:szCs w:val="24"/>
                          <w:rtl/>
                        </w:rPr>
                        <w:t xml:space="preserve"> </w:t>
                      </w:r>
                      <w:r w:rsidRPr="00716A38">
                        <w:rPr>
                          <w:rFonts w:cs="Tahoma" w:hint="eastAsia"/>
                          <w:color w:val="0B5294"/>
                          <w:spacing w:val="-4"/>
                          <w:sz w:val="24"/>
                          <w:szCs w:val="24"/>
                          <w:rtl/>
                        </w:rPr>
                        <w:t>אכיפה</w:t>
                      </w:r>
                      <w:r w:rsidRPr="00716A38">
                        <w:rPr>
                          <w:rFonts w:cs="Tahoma"/>
                          <w:color w:val="0B5294"/>
                          <w:spacing w:val="-4"/>
                          <w:sz w:val="24"/>
                          <w:szCs w:val="24"/>
                          <w:rtl/>
                        </w:rPr>
                        <w:t xml:space="preserve"> </w:t>
                      </w:r>
                      <w:r w:rsidRPr="00716A38">
                        <w:rPr>
                          <w:rFonts w:cs="Tahoma" w:hint="eastAsia"/>
                          <w:color w:val="0B5294"/>
                          <w:spacing w:val="-4"/>
                          <w:sz w:val="24"/>
                          <w:szCs w:val="24"/>
                          <w:rtl/>
                        </w:rPr>
                        <w:t>יש</w:t>
                      </w:r>
                      <w:r w:rsidRPr="00716A38">
                        <w:rPr>
                          <w:rFonts w:cs="Tahoma"/>
                          <w:color w:val="0B5294"/>
                          <w:spacing w:val="-4"/>
                          <w:sz w:val="24"/>
                          <w:szCs w:val="24"/>
                          <w:rtl/>
                        </w:rPr>
                        <w:t xml:space="preserve"> </w:t>
                      </w:r>
                      <w:r w:rsidRPr="00716A38">
                        <w:rPr>
                          <w:rFonts w:cs="Tahoma" w:hint="eastAsia"/>
                          <w:color w:val="0B5294"/>
                          <w:spacing w:val="-4"/>
                          <w:sz w:val="24"/>
                          <w:szCs w:val="24"/>
                          <w:rtl/>
                        </w:rPr>
                        <w:t>לבסס</w:t>
                      </w:r>
                      <w:r w:rsidRPr="00716A38">
                        <w:rPr>
                          <w:rFonts w:cs="Tahoma"/>
                          <w:color w:val="0B5294"/>
                          <w:spacing w:val="-4"/>
                          <w:sz w:val="24"/>
                          <w:szCs w:val="24"/>
                          <w:rtl/>
                        </w:rPr>
                        <w:t xml:space="preserve"> </w:t>
                      </w:r>
                      <w:r w:rsidRPr="00716A38">
                        <w:rPr>
                          <w:rFonts w:cs="Tahoma" w:hint="eastAsia"/>
                          <w:color w:val="0B5294"/>
                          <w:spacing w:val="-4"/>
                          <w:sz w:val="24"/>
                          <w:szCs w:val="24"/>
                          <w:rtl/>
                        </w:rPr>
                        <w:t>על</w:t>
                      </w:r>
                      <w:r w:rsidRPr="00716A38">
                        <w:rPr>
                          <w:rFonts w:cs="Tahoma"/>
                          <w:color w:val="0B5294"/>
                          <w:spacing w:val="-4"/>
                          <w:sz w:val="24"/>
                          <w:szCs w:val="24"/>
                          <w:rtl/>
                        </w:rPr>
                        <w:t xml:space="preserve"> </w:t>
                      </w:r>
                      <w:r w:rsidRPr="00716A38">
                        <w:rPr>
                          <w:rFonts w:cs="Tahoma" w:hint="eastAsia"/>
                          <w:color w:val="0B5294"/>
                          <w:spacing w:val="-4"/>
                          <w:sz w:val="24"/>
                          <w:szCs w:val="24"/>
                          <w:rtl/>
                        </w:rPr>
                        <w:t>קריטריונים</w:t>
                      </w:r>
                      <w:r w:rsidRPr="00716A38">
                        <w:rPr>
                          <w:rFonts w:cs="Tahoma"/>
                          <w:color w:val="0B5294"/>
                          <w:spacing w:val="-4"/>
                          <w:sz w:val="24"/>
                          <w:szCs w:val="24"/>
                          <w:rtl/>
                        </w:rPr>
                        <w:t xml:space="preserve"> </w:t>
                      </w:r>
                      <w:r w:rsidRPr="00716A38">
                        <w:rPr>
                          <w:rFonts w:cs="Tahoma" w:hint="eastAsia"/>
                          <w:color w:val="0B5294"/>
                          <w:spacing w:val="-4"/>
                          <w:sz w:val="24"/>
                          <w:szCs w:val="24"/>
                          <w:rtl/>
                        </w:rPr>
                        <w:t>כגון</w:t>
                      </w:r>
                      <w:r w:rsidRPr="00716A38">
                        <w:rPr>
                          <w:rFonts w:cs="Tahoma"/>
                          <w:color w:val="0B5294"/>
                          <w:spacing w:val="-4"/>
                          <w:sz w:val="24"/>
                          <w:szCs w:val="24"/>
                          <w:rtl/>
                        </w:rPr>
                        <w:t xml:space="preserve"> </w:t>
                      </w:r>
                      <w:r w:rsidRPr="00716A38">
                        <w:rPr>
                          <w:rFonts w:cs="Tahoma" w:hint="eastAsia"/>
                          <w:color w:val="0B5294"/>
                          <w:spacing w:val="-4"/>
                          <w:sz w:val="24"/>
                          <w:szCs w:val="24"/>
                          <w:rtl/>
                        </w:rPr>
                        <w:t>האם</w:t>
                      </w:r>
                      <w:r w:rsidRPr="00716A38">
                        <w:rPr>
                          <w:rFonts w:cs="Tahoma"/>
                          <w:color w:val="0B5294"/>
                          <w:spacing w:val="-4"/>
                          <w:sz w:val="24"/>
                          <w:szCs w:val="24"/>
                          <w:rtl/>
                        </w:rPr>
                        <w:t xml:space="preserve"> </w:t>
                      </w:r>
                      <w:r w:rsidRPr="00716A38">
                        <w:rPr>
                          <w:rFonts w:cs="Tahoma" w:hint="eastAsia"/>
                          <w:color w:val="0B5294"/>
                          <w:spacing w:val="-4"/>
                          <w:sz w:val="24"/>
                          <w:szCs w:val="24"/>
                          <w:rtl/>
                        </w:rPr>
                        <w:t>תסב</w:t>
                      </w:r>
                      <w:r w:rsidRPr="00716A38">
                        <w:rPr>
                          <w:rFonts w:cs="Tahoma"/>
                          <w:color w:val="0B5294"/>
                          <w:spacing w:val="-4"/>
                          <w:sz w:val="24"/>
                          <w:szCs w:val="24"/>
                          <w:rtl/>
                        </w:rPr>
                        <w:t xml:space="preserve"> </w:t>
                      </w:r>
                      <w:r w:rsidRPr="00716A38">
                        <w:rPr>
                          <w:rFonts w:cs="Tahoma" w:hint="eastAsia"/>
                          <w:color w:val="0B5294"/>
                          <w:spacing w:val="-4"/>
                          <w:sz w:val="24"/>
                          <w:szCs w:val="24"/>
                          <w:rtl/>
                        </w:rPr>
                        <w:t>ההפרה</w:t>
                      </w:r>
                      <w:r w:rsidRPr="00716A38">
                        <w:rPr>
                          <w:rFonts w:cs="Tahoma"/>
                          <w:color w:val="0B5294"/>
                          <w:spacing w:val="-4"/>
                          <w:sz w:val="24"/>
                          <w:szCs w:val="24"/>
                          <w:rtl/>
                        </w:rPr>
                        <w:t xml:space="preserve"> </w:t>
                      </w:r>
                      <w:r w:rsidRPr="00716A38">
                        <w:rPr>
                          <w:rFonts w:cs="Tahoma" w:hint="eastAsia"/>
                          <w:color w:val="0B5294"/>
                          <w:spacing w:val="-4"/>
                          <w:sz w:val="24"/>
                          <w:szCs w:val="24"/>
                          <w:rtl/>
                        </w:rPr>
                        <w:t>נזק</w:t>
                      </w:r>
                      <w:r w:rsidRPr="00716A38">
                        <w:rPr>
                          <w:rFonts w:cs="Tahoma"/>
                          <w:color w:val="0B5294"/>
                          <w:spacing w:val="-4"/>
                          <w:sz w:val="24"/>
                          <w:szCs w:val="24"/>
                          <w:rtl/>
                        </w:rPr>
                        <w:t xml:space="preserve"> </w:t>
                      </w:r>
                      <w:r w:rsidRPr="00716A38">
                        <w:rPr>
                          <w:rFonts w:cs="Tahoma" w:hint="eastAsia"/>
                          <w:color w:val="0B5294"/>
                          <w:spacing w:val="-4"/>
                          <w:sz w:val="24"/>
                          <w:szCs w:val="24"/>
                          <w:rtl/>
                        </w:rPr>
                        <w:t>מיידי</w:t>
                      </w:r>
                      <w:r w:rsidRPr="00716A38">
                        <w:rPr>
                          <w:rFonts w:cs="Tahoma"/>
                          <w:color w:val="0B5294"/>
                          <w:spacing w:val="-4"/>
                          <w:sz w:val="24"/>
                          <w:szCs w:val="24"/>
                          <w:rtl/>
                        </w:rPr>
                        <w:t xml:space="preserve"> </w:t>
                      </w:r>
                      <w:r w:rsidRPr="00716A38">
                        <w:rPr>
                          <w:rFonts w:cs="Tahoma" w:hint="eastAsia"/>
                          <w:color w:val="0B5294"/>
                          <w:spacing w:val="-4"/>
                          <w:sz w:val="24"/>
                          <w:szCs w:val="24"/>
                          <w:rtl/>
                        </w:rPr>
                        <w:t>ובלתי</w:t>
                      </w:r>
                      <w:r w:rsidRPr="00716A38">
                        <w:rPr>
                          <w:rFonts w:cs="Tahoma"/>
                          <w:color w:val="0B5294"/>
                          <w:spacing w:val="-4"/>
                          <w:sz w:val="24"/>
                          <w:szCs w:val="24"/>
                          <w:rtl/>
                        </w:rPr>
                        <w:t xml:space="preserve"> </w:t>
                      </w:r>
                      <w:r w:rsidRPr="00716A38">
                        <w:rPr>
                          <w:rFonts w:cs="Tahoma" w:hint="eastAsia"/>
                          <w:color w:val="0B5294"/>
                          <w:spacing w:val="-4"/>
                          <w:sz w:val="24"/>
                          <w:szCs w:val="24"/>
                          <w:rtl/>
                        </w:rPr>
                        <w:t>הפיך</w:t>
                      </w:r>
                      <w:r w:rsidRPr="00716A38">
                        <w:rPr>
                          <w:rFonts w:cs="Tahoma"/>
                          <w:color w:val="0B5294"/>
                          <w:spacing w:val="-4"/>
                          <w:sz w:val="24"/>
                          <w:szCs w:val="24"/>
                          <w:rtl/>
                        </w:rPr>
                        <w:t xml:space="preserve"> </w:t>
                      </w:r>
                      <w:r w:rsidRPr="00716A38">
                        <w:rPr>
                          <w:rFonts w:cs="Tahoma" w:hint="eastAsia"/>
                          <w:color w:val="0B5294"/>
                          <w:spacing w:val="-4"/>
                          <w:sz w:val="24"/>
                          <w:szCs w:val="24"/>
                          <w:rtl/>
                        </w:rPr>
                        <w:t>ומה</w:t>
                      </w:r>
                      <w:r w:rsidRPr="00716A38">
                        <w:rPr>
                          <w:rFonts w:cs="Tahoma"/>
                          <w:color w:val="0B5294"/>
                          <w:spacing w:val="-4"/>
                          <w:sz w:val="24"/>
                          <w:szCs w:val="24"/>
                          <w:rtl/>
                        </w:rPr>
                        <w:t xml:space="preserve"> </w:t>
                      </w:r>
                      <w:r w:rsidRPr="00716A38">
                        <w:rPr>
                          <w:rFonts w:cs="Tahoma" w:hint="eastAsia"/>
                          <w:color w:val="0B5294"/>
                          <w:spacing w:val="-4"/>
                          <w:sz w:val="24"/>
                          <w:szCs w:val="24"/>
                          <w:rtl/>
                        </w:rPr>
                        <w:t>מידת</w:t>
                      </w:r>
                      <w:r w:rsidRPr="00716A38">
                        <w:rPr>
                          <w:rFonts w:cs="Tahoma"/>
                          <w:color w:val="0B5294"/>
                          <w:spacing w:val="-4"/>
                          <w:sz w:val="24"/>
                          <w:szCs w:val="24"/>
                          <w:rtl/>
                        </w:rPr>
                        <w:t xml:space="preserve"> </w:t>
                      </w:r>
                      <w:r w:rsidRPr="00716A38">
                        <w:rPr>
                          <w:rFonts w:cs="Tahoma" w:hint="eastAsia"/>
                          <w:color w:val="0B5294"/>
                          <w:spacing w:val="-4"/>
                          <w:sz w:val="24"/>
                          <w:szCs w:val="24"/>
                          <w:rtl/>
                        </w:rPr>
                        <w:t>הנזק</w:t>
                      </w:r>
                      <w:r w:rsidRPr="00716A38">
                        <w:rPr>
                          <w:rFonts w:cs="Tahoma"/>
                          <w:color w:val="0B5294"/>
                          <w:spacing w:val="-4"/>
                          <w:sz w:val="24"/>
                          <w:szCs w:val="24"/>
                          <w:rtl/>
                        </w:rPr>
                        <w:t xml:space="preserve"> </w:t>
                      </w:r>
                      <w:r w:rsidRPr="00716A38">
                        <w:rPr>
                          <w:rFonts w:cs="Tahoma" w:hint="eastAsia"/>
                          <w:color w:val="0B5294"/>
                          <w:spacing w:val="-4"/>
                          <w:sz w:val="24"/>
                          <w:szCs w:val="24"/>
                          <w:rtl/>
                        </w:rPr>
                        <w:t>בהשוואה</w:t>
                      </w:r>
                      <w:r w:rsidRPr="00716A38">
                        <w:rPr>
                          <w:rFonts w:cs="Tahoma"/>
                          <w:color w:val="0B5294"/>
                          <w:spacing w:val="-4"/>
                          <w:sz w:val="24"/>
                          <w:szCs w:val="24"/>
                          <w:rtl/>
                        </w:rPr>
                        <w:t xml:space="preserve"> </w:t>
                      </w:r>
                      <w:r w:rsidRPr="00716A38">
                        <w:rPr>
                          <w:rFonts w:cs="Tahoma" w:hint="eastAsia"/>
                          <w:color w:val="0B5294"/>
                          <w:spacing w:val="-4"/>
                          <w:sz w:val="24"/>
                          <w:szCs w:val="24"/>
                          <w:rtl/>
                        </w:rPr>
                        <w:t>לעלות</w:t>
                      </w:r>
                      <w:r w:rsidRPr="00716A38">
                        <w:rPr>
                          <w:rFonts w:cs="Tahoma"/>
                          <w:color w:val="0B5294"/>
                          <w:spacing w:val="-4"/>
                          <w:sz w:val="24"/>
                          <w:szCs w:val="24"/>
                          <w:rtl/>
                        </w:rPr>
                        <w:t xml:space="preserve"> </w:t>
                      </w:r>
                      <w:r w:rsidRPr="00716A38">
                        <w:rPr>
                          <w:rFonts w:cs="Tahoma" w:hint="eastAsia"/>
                          <w:color w:val="0B5294"/>
                          <w:spacing w:val="-4"/>
                          <w:sz w:val="24"/>
                          <w:szCs w:val="24"/>
                          <w:rtl/>
                        </w:rPr>
                        <w:t>האכיפה</w:t>
                      </w:r>
                    </w:p>
                    <w:p w:rsidR="00650CC2" w:rsidRPr="00373C5D" w:rsidP="00F9634E">
                      <w:pPr>
                        <w:spacing w:before="120" w:after="0" w:line="240" w:lineRule="atLeast"/>
                        <w:rPr>
                          <w:rFonts w:cs="Tahoma"/>
                          <w:b/>
                          <w:bCs/>
                          <w:color w:val="0B5294"/>
                          <w:sz w:val="48"/>
                          <w:szCs w:val="48"/>
                          <w:rtl/>
                        </w:rPr>
                      </w:pPr>
                      <w:drawing>
                        <wp:inline distT="0" distB="0" distL="0" distR="0">
                          <wp:extent cx="288000" cy="31337"/>
                          <wp:effectExtent l="0" t="0" r="0" b="6985"/>
                          <wp:docPr id="1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57608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924F2" w:rsidRPr="00A97255" w:rsidP="00716A38">
      <w:pPr>
        <w:pStyle w:val="ListParagraph"/>
        <w:numPr>
          <w:ilvl w:val="0"/>
          <w:numId w:val="22"/>
        </w:numPr>
        <w:autoSpaceDE/>
        <w:autoSpaceDN/>
        <w:adjustRightInd/>
        <w:spacing w:line="240" w:lineRule="exact"/>
        <w:ind w:right="2268"/>
        <w:rPr>
          <w:sz w:val="18"/>
          <w:szCs w:val="18"/>
          <w:rtl/>
        </w:rPr>
      </w:pPr>
      <w:r w:rsidRPr="00A97255">
        <w:rPr>
          <w:rFonts w:hint="cs"/>
          <w:sz w:val="18"/>
          <w:szCs w:val="18"/>
          <w:rtl/>
        </w:rPr>
        <w:t>מדיניות אכיפה ראוי שתכלול אמות מידה לבחירת אמצעי האכיפה שיש לנקוט לפי מדרג החומרה של העבירות, ו</w:t>
      </w:r>
      <w:r w:rsidRPr="00A97255">
        <w:rPr>
          <w:rFonts w:hint="eastAsia"/>
          <w:sz w:val="18"/>
          <w:szCs w:val="18"/>
          <w:rtl/>
        </w:rPr>
        <w:t>ההחלטה</w:t>
      </w:r>
      <w:r w:rsidRPr="00A97255">
        <w:rPr>
          <w:sz w:val="18"/>
          <w:szCs w:val="18"/>
          <w:rtl/>
        </w:rPr>
        <w:t xml:space="preserve"> מתי יש לנקוט </w:t>
      </w:r>
      <w:r w:rsidRPr="00A97255">
        <w:rPr>
          <w:rFonts w:hint="cs"/>
          <w:sz w:val="18"/>
          <w:szCs w:val="18"/>
          <w:rtl/>
        </w:rPr>
        <w:t>צעדי</w:t>
      </w:r>
      <w:r w:rsidRPr="00A97255">
        <w:rPr>
          <w:sz w:val="18"/>
          <w:szCs w:val="18"/>
          <w:rtl/>
        </w:rPr>
        <w:t xml:space="preserve"> אכיפה ופיקוח צריכה </w:t>
      </w:r>
      <w:r w:rsidRPr="00A97255">
        <w:rPr>
          <w:rFonts w:hint="cs"/>
          <w:sz w:val="18"/>
          <w:szCs w:val="18"/>
          <w:rtl/>
        </w:rPr>
        <w:t>להתבסס</w:t>
      </w:r>
      <w:r w:rsidRPr="00A97255">
        <w:rPr>
          <w:sz w:val="18"/>
          <w:szCs w:val="18"/>
          <w:rtl/>
        </w:rPr>
        <w:t xml:space="preserve"> על קריטריונים</w:t>
      </w:r>
      <w:r w:rsidRPr="00A97255">
        <w:rPr>
          <w:rFonts w:hint="cs"/>
          <w:sz w:val="18"/>
          <w:szCs w:val="18"/>
          <w:rtl/>
        </w:rPr>
        <w:t xml:space="preserve"> כגון</w:t>
      </w:r>
      <w:r w:rsidRPr="00A97255">
        <w:rPr>
          <w:sz w:val="18"/>
          <w:szCs w:val="18"/>
          <w:rtl/>
        </w:rPr>
        <w:t xml:space="preserve"> </w:t>
      </w:r>
      <w:r w:rsidRPr="00A97255">
        <w:rPr>
          <w:rFonts w:hint="eastAsia"/>
          <w:sz w:val="18"/>
          <w:szCs w:val="18"/>
          <w:rtl/>
        </w:rPr>
        <w:t>ה</w:t>
      </w:r>
      <w:r w:rsidRPr="00A97255">
        <w:rPr>
          <w:rFonts w:hint="cs"/>
          <w:sz w:val="18"/>
          <w:szCs w:val="18"/>
          <w:rtl/>
        </w:rPr>
        <w:t xml:space="preserve">אם תסב ההפרה נזק מיידי ובלתי הפיך; מהי מידת הנזק בהשוואה לעלות האכיפה; האם יש חלופות לאכיפה </w:t>
      </w:r>
      <w:r w:rsidRPr="00A97255">
        <w:rPr>
          <w:rFonts w:hint="eastAsia"/>
          <w:sz w:val="18"/>
          <w:szCs w:val="18"/>
          <w:rtl/>
        </w:rPr>
        <w:t>כופה</w:t>
      </w:r>
      <w:r w:rsidRPr="00A97255">
        <w:rPr>
          <w:sz w:val="18"/>
          <w:szCs w:val="18"/>
          <w:rtl/>
        </w:rPr>
        <w:t>.</w:t>
      </w:r>
      <w:r w:rsidRPr="00A97255">
        <w:rPr>
          <w:rFonts w:hint="cs"/>
          <w:sz w:val="18"/>
          <w:szCs w:val="18"/>
          <w:rtl/>
        </w:rPr>
        <w:t xml:space="preserve"> קביעת אמות מידה להגדרת המקרים הדורשים </w:t>
      </w:r>
      <w:r w:rsidRPr="00A97255">
        <w:rPr>
          <w:rFonts w:hint="cs"/>
          <w:sz w:val="18"/>
          <w:szCs w:val="18"/>
          <w:rtl/>
        </w:rPr>
        <w:t>אכיפה מינהלית ולמקרים הדורשים אכיפה פלילית היא חשובה במיוחד. אמות מידה ברורות מקדמות אחידות בין גורמי האכיפה, מפנות משאבי אכיפה מוגבלים למטרות ממוקדות ומתעדפות את מקרים החשובים, והן מונעות טענות לאכיפה בררנית</w:t>
      </w:r>
      <w:r>
        <w:rPr>
          <w:rStyle w:val="FootnoteReference0"/>
          <w:sz w:val="18"/>
          <w:szCs w:val="18"/>
          <w:rtl/>
        </w:rPr>
        <w:footnoteReference w:id="37"/>
      </w:r>
      <w:r w:rsidRPr="00A97255">
        <w:rPr>
          <w:rFonts w:hint="cs"/>
          <w:sz w:val="18"/>
          <w:szCs w:val="18"/>
          <w:rtl/>
        </w:rPr>
        <w:t xml:space="preserve">. </w:t>
      </w:r>
    </w:p>
    <w:p w:rsidR="00B924F2" w:rsidRPr="00CA1951" w:rsidP="00CA1951">
      <w:pPr>
        <w:tabs>
          <w:tab w:val="left" w:pos="601"/>
        </w:tabs>
        <w:spacing w:line="240" w:lineRule="exact"/>
        <w:ind w:left="340" w:right="2268"/>
        <w:jc w:val="both"/>
        <w:rPr>
          <w:rFonts w:ascii="Tahoma" w:hAnsi="Tahoma" w:cs="Tahoma"/>
          <w:sz w:val="18"/>
          <w:szCs w:val="18"/>
          <w:rtl/>
        </w:rPr>
      </w:pPr>
      <w:r w:rsidRPr="00A97255">
        <w:rPr>
          <w:rFonts w:ascii="Tahoma" w:hAnsi="Tahoma" w:cs="Tahoma" w:hint="cs"/>
          <w:sz w:val="18"/>
          <w:szCs w:val="18"/>
          <w:rtl/>
        </w:rPr>
        <w:t>בשנת 2013 גובש במשרד להג"ס מסמך בנושא אמות מידה להמלצה על בחירת ערוץ אכיפה, אשר אמור היה להתווסף כנספח לנוהל אכיפה סביבתית (להלן - נספח אמות המידה). ערוצי האכיפה שנידונו במסמך כללו פתיחה בחקירה, הטלת עיצומים כספיים והטלת קנסות. מנכ"לית המשרד להג</w:t>
      </w:r>
      <w:r w:rsidRPr="00A97255">
        <w:rPr>
          <w:rFonts w:ascii="Tahoma" w:hAnsi="Tahoma" w:cs="Tahoma"/>
          <w:sz w:val="18"/>
          <w:szCs w:val="18"/>
          <w:rtl/>
        </w:rPr>
        <w:t>"</w:t>
      </w:r>
      <w:r w:rsidRPr="00A97255">
        <w:rPr>
          <w:rFonts w:ascii="Tahoma" w:hAnsi="Tahoma" w:cs="Tahoma" w:hint="cs"/>
          <w:sz w:val="18"/>
          <w:szCs w:val="18"/>
          <w:rtl/>
        </w:rPr>
        <w:t>ס דאז ייחסה חשיבות רבה לנספח באומרה כי "אמות המידה לאכיפה הינן יסוד מרכזי ביכולת של המשרד לתעדף את פעילות האכיפה ולמקד את המשאבים שעומדים לרשותו". לפיכך אישרה המנכ"לית את הנספח, הורתה להתחיל בהטמעתו, והנחתה כי ייכנס לתוקף כבר ביוני 2013.</w:t>
      </w:r>
      <w:r w:rsidRPr="00CA1951">
        <w:rPr>
          <w:rFonts w:ascii="Tahoma" w:hAnsi="Tahoma" w:cs="Tahoma" w:hint="cs"/>
          <w:sz w:val="18"/>
          <w:szCs w:val="18"/>
          <w:rtl/>
        </w:rPr>
        <w:t xml:space="preserve"> </w:t>
      </w:r>
    </w:p>
    <w:p w:rsidR="00B924F2" w:rsidRPr="00A97255" w:rsidP="00CA1951">
      <w:pPr>
        <w:tabs>
          <w:tab w:val="left" w:pos="601"/>
        </w:tabs>
        <w:spacing w:after="240" w:line="240" w:lineRule="exact"/>
        <w:ind w:left="340" w:right="2268"/>
        <w:jc w:val="both"/>
        <w:rPr>
          <w:rFonts w:ascii="Tahoma" w:hAnsi="Tahoma" w:cs="Tahoma"/>
          <w:sz w:val="18"/>
          <w:szCs w:val="18"/>
          <w:rtl/>
        </w:rPr>
      </w:pPr>
      <w:r w:rsidRPr="00A97255">
        <w:rPr>
          <w:rFonts w:ascii="Tahoma" w:hAnsi="Tahoma" w:cs="Tahoma" w:hint="cs"/>
          <w:sz w:val="18"/>
          <w:szCs w:val="18"/>
          <w:rtl/>
        </w:rPr>
        <w:t>יצוין כי במשך שנים מספר עד שנת 2013 גיבש המשרד להג"ס מודל "מדד דחיפות הטיפול במפגעים" על ידי צוות, שכלל נציגים מאשכול אכיפה ומהמחוזות, במטרה</w:t>
      </w:r>
      <w:r w:rsidRPr="00A97255">
        <w:rPr>
          <w:rFonts w:ascii="Tahoma" w:hAnsi="Tahoma" w:cs="Tahoma"/>
          <w:sz w:val="18"/>
          <w:szCs w:val="18"/>
          <w:rtl/>
        </w:rPr>
        <w:t xml:space="preserve"> לדרג את חומרתו ו</w:t>
      </w:r>
      <w:r w:rsidRPr="00A97255">
        <w:rPr>
          <w:rFonts w:ascii="Tahoma" w:hAnsi="Tahoma" w:cs="Tahoma" w:hint="cs"/>
          <w:sz w:val="18"/>
          <w:szCs w:val="18"/>
          <w:rtl/>
        </w:rPr>
        <w:t>את ה</w:t>
      </w:r>
      <w:r w:rsidRPr="00A97255">
        <w:rPr>
          <w:rFonts w:ascii="Tahoma" w:hAnsi="Tahoma" w:cs="Tahoma"/>
          <w:sz w:val="18"/>
          <w:szCs w:val="18"/>
          <w:rtl/>
        </w:rPr>
        <w:t>דחיפות</w:t>
      </w:r>
      <w:r w:rsidRPr="00A97255">
        <w:rPr>
          <w:rFonts w:ascii="Tahoma" w:hAnsi="Tahoma" w:cs="Tahoma" w:hint="cs"/>
          <w:sz w:val="18"/>
          <w:szCs w:val="18"/>
          <w:rtl/>
        </w:rPr>
        <w:t xml:space="preserve"> להסרתו</w:t>
      </w:r>
      <w:r w:rsidRPr="00A97255">
        <w:rPr>
          <w:rFonts w:ascii="Tahoma" w:hAnsi="Tahoma" w:cs="Tahoma"/>
          <w:sz w:val="18"/>
          <w:szCs w:val="18"/>
          <w:rtl/>
        </w:rPr>
        <w:t xml:space="preserve"> של כל מפגע, </w:t>
      </w:r>
      <w:r w:rsidRPr="00A97255">
        <w:rPr>
          <w:rFonts w:ascii="Tahoma" w:hAnsi="Tahoma" w:cs="Tahoma" w:hint="cs"/>
          <w:sz w:val="18"/>
          <w:szCs w:val="18"/>
          <w:rtl/>
        </w:rPr>
        <w:t>ו</w:t>
      </w:r>
      <w:r w:rsidRPr="00A97255">
        <w:rPr>
          <w:rFonts w:ascii="Tahoma" w:hAnsi="Tahoma" w:cs="Tahoma"/>
          <w:sz w:val="18"/>
          <w:szCs w:val="18"/>
          <w:rtl/>
        </w:rPr>
        <w:t xml:space="preserve">לקבוע </w:t>
      </w:r>
      <w:r w:rsidRPr="00A97255">
        <w:rPr>
          <w:rFonts w:ascii="Tahoma" w:hAnsi="Tahoma" w:cs="Tahoma" w:hint="cs"/>
          <w:sz w:val="18"/>
          <w:szCs w:val="18"/>
          <w:rtl/>
        </w:rPr>
        <w:t>במדיניות האכיפה של המשרד</w:t>
      </w:r>
      <w:r w:rsidRPr="00A97255">
        <w:rPr>
          <w:rFonts w:ascii="Tahoma" w:hAnsi="Tahoma" w:cs="Tahoma"/>
          <w:sz w:val="18"/>
          <w:szCs w:val="18"/>
          <w:rtl/>
        </w:rPr>
        <w:t xml:space="preserve"> את סדר העדיפויות לטיפול במפגעים </w:t>
      </w:r>
      <w:r w:rsidRPr="00A97255">
        <w:rPr>
          <w:rFonts w:ascii="Tahoma" w:hAnsi="Tahoma" w:cs="Tahoma" w:hint="cs"/>
          <w:sz w:val="18"/>
          <w:szCs w:val="18"/>
          <w:rtl/>
        </w:rPr>
        <w:t>(להלן - מודל מדד דחיפות).</w:t>
      </w:r>
      <w:r w:rsidRPr="00A97255">
        <w:rPr>
          <w:rFonts w:ascii="Tahoma" w:hAnsi="Tahoma" w:cs="Tahoma"/>
          <w:sz w:val="18"/>
          <w:szCs w:val="18"/>
          <w:rtl/>
        </w:rPr>
        <w:t xml:space="preserve"> </w:t>
      </w:r>
    </w:p>
    <w:p w:rsidR="00B924F2" w:rsidRPr="00A97255" w:rsidP="00CA1951">
      <w:pPr>
        <w:pStyle w:val="RESHET"/>
        <w:ind w:left="567"/>
        <w:rPr>
          <w:rtl/>
        </w:rPr>
      </w:pPr>
      <w:r w:rsidRPr="00A97255">
        <w:rPr>
          <w:rFonts w:hint="cs"/>
          <w:rtl/>
        </w:rPr>
        <w:t>הביקורת העלתה כי אף שנספח אמות המידה אושר כאמור על ידי מנכ"לית המשרד להג"ס דאז, שקבעה גם את מועד כניסתו לתוקף, הוא לא יושם בפועל ולא הפך לנספח של נוהל אכיפה סביבתית. גם מודל מדד הדחיפות שגיבש המשרד עוד בשנת 2013 כלל לא אושר בשל התנגדות המחוזות במשרד להג</w:t>
      </w:r>
      <w:r w:rsidRPr="00A97255">
        <w:rPr>
          <w:rtl/>
        </w:rPr>
        <w:t>"</w:t>
      </w:r>
      <w:r w:rsidRPr="00A97255">
        <w:rPr>
          <w:rFonts w:hint="cs"/>
          <w:rtl/>
        </w:rPr>
        <w:t>ס. עוד עולה כי המשרד להג</w:t>
      </w:r>
      <w:r w:rsidRPr="00A97255">
        <w:rPr>
          <w:rtl/>
        </w:rPr>
        <w:t>"</w:t>
      </w:r>
      <w:r w:rsidRPr="00A97255">
        <w:rPr>
          <w:rFonts w:hint="cs"/>
          <w:rtl/>
        </w:rPr>
        <w:t xml:space="preserve">ס היה מודע לצורך שעלה מהשטח לקביעת אמות מידה לאכיפה ולקיומם של מקרים שבהם יוחסה לו אכיפה בררנית, ואף על פי כן, עד מועד סיום הביקורת, אוגוסט 2018, לא הגדיר המשרד מדרג עבירות ואמות מידה אחידות ומחייבות לנקיטת אמצעי אכיפה. </w:t>
      </w:r>
    </w:p>
    <w:p w:rsidR="00B924F2" w:rsidRPr="00A97255" w:rsidP="00CA1951">
      <w:pPr>
        <w:pStyle w:val="ListParagraph"/>
        <w:numPr>
          <w:ilvl w:val="0"/>
          <w:numId w:val="22"/>
        </w:numPr>
        <w:autoSpaceDE/>
        <w:autoSpaceDN/>
        <w:adjustRightInd/>
        <w:spacing w:before="180" w:line="240" w:lineRule="exact"/>
        <w:ind w:right="2268"/>
        <w:rPr>
          <w:sz w:val="18"/>
          <w:szCs w:val="18"/>
        </w:rPr>
      </w:pPr>
      <w:r w:rsidRPr="00A97255">
        <w:rPr>
          <w:rFonts w:hint="cs"/>
          <w:sz w:val="18"/>
          <w:szCs w:val="18"/>
          <w:rtl/>
        </w:rPr>
        <w:t>בשנת 2007 מינה מנכ"ל המשרד להג</w:t>
      </w:r>
      <w:r w:rsidRPr="00A97255">
        <w:rPr>
          <w:sz w:val="18"/>
          <w:szCs w:val="18"/>
          <w:rtl/>
        </w:rPr>
        <w:t>"</w:t>
      </w:r>
      <w:r w:rsidRPr="00A97255">
        <w:rPr>
          <w:rFonts w:hint="cs"/>
          <w:sz w:val="18"/>
          <w:szCs w:val="18"/>
          <w:rtl/>
        </w:rPr>
        <w:t>ס דאז צוות במטרה לקבוע מדיניות ונוהלי אכיפה (להלן - צוות מדיניות אכיפה), ובראשו עמדו היועצת המשפטית של המשרד וסמנכ"ל בכיר לאכיפה, ועם חבריו נמנו נציגי מחוזות שונים ואף גורמי מקצוע רלוונטיים לנושאי הדיון. הצוות סיכם את ישיבותיו, שהתקיימו במהלך 11 שנים, והעלה על הכתב את מסקנותיו שעסקו בתחומי אכיפה שונים (להלן - תוצרי צוות מדינות אכיפה).</w:t>
      </w:r>
      <w:r w:rsidRPr="00A97255">
        <w:rPr>
          <w:rFonts w:hint="cs"/>
          <w:b/>
          <w:bCs/>
          <w:sz w:val="18"/>
          <w:szCs w:val="18"/>
          <w:rtl/>
        </w:rPr>
        <w:t xml:space="preserve"> </w:t>
      </w:r>
      <w:r w:rsidRPr="00A97255">
        <w:rPr>
          <w:rFonts w:hint="cs"/>
          <w:sz w:val="18"/>
          <w:szCs w:val="18"/>
          <w:rtl/>
        </w:rPr>
        <w:t xml:space="preserve">הביקורת </w:t>
      </w:r>
      <w:r w:rsidRPr="00A97255">
        <w:rPr>
          <w:rFonts w:hint="cs"/>
          <w:sz w:val="18"/>
          <w:szCs w:val="18"/>
          <w:rtl/>
        </w:rPr>
        <w:t xml:space="preserve">העלתה כי גם תוצרי צוות מדיניות אכיפה אלו לא הבשילו לכדי נהלים ונותרו כסיכומי דיונים בלבד (ראו להלן בהרחבה). </w:t>
      </w:r>
    </w:p>
    <w:p w:rsidR="00B924F2" w:rsidRPr="00A97255" w:rsidP="00CA1951">
      <w:pPr>
        <w:spacing w:after="240" w:line="240" w:lineRule="exact"/>
        <w:ind w:right="2268"/>
        <w:jc w:val="both"/>
        <w:rPr>
          <w:rFonts w:ascii="Tahoma" w:hAnsi="Tahoma" w:cs="Tahoma"/>
          <w:sz w:val="18"/>
          <w:szCs w:val="18"/>
          <w:rtl/>
        </w:rPr>
      </w:pPr>
      <w:r w:rsidRPr="00A97255">
        <w:rPr>
          <w:rFonts w:ascii="Tahoma" w:hAnsi="Tahoma" w:cs="Tahoma" w:hint="eastAsia"/>
          <w:sz w:val="18"/>
          <w:szCs w:val="18"/>
          <w:rtl/>
        </w:rPr>
        <w:t>מהמקובץ</w:t>
      </w:r>
      <w:r w:rsidRPr="00A97255">
        <w:rPr>
          <w:rFonts w:ascii="Tahoma" w:hAnsi="Tahoma" w:cs="Tahoma"/>
          <w:sz w:val="18"/>
          <w:szCs w:val="18"/>
          <w:rtl/>
        </w:rPr>
        <w:t xml:space="preserve"> עולה כי </w:t>
      </w:r>
      <w:r w:rsidRPr="00A97255">
        <w:rPr>
          <w:rFonts w:ascii="Tahoma" w:hAnsi="Tahoma" w:cs="Tahoma" w:hint="eastAsia"/>
          <w:sz w:val="18"/>
          <w:szCs w:val="18"/>
          <w:rtl/>
        </w:rPr>
        <w:t>נוהלי</w:t>
      </w:r>
      <w:r w:rsidRPr="00A97255">
        <w:rPr>
          <w:rFonts w:ascii="Tahoma" w:hAnsi="Tahoma" w:cs="Tahoma"/>
          <w:sz w:val="18"/>
          <w:szCs w:val="18"/>
          <w:rtl/>
        </w:rPr>
        <w:t xml:space="preserve"> </w:t>
      </w:r>
      <w:r w:rsidRPr="00A97255">
        <w:rPr>
          <w:rFonts w:ascii="Tahoma" w:hAnsi="Tahoma" w:cs="Tahoma" w:hint="eastAsia"/>
          <w:sz w:val="18"/>
          <w:szCs w:val="18"/>
          <w:rtl/>
        </w:rPr>
        <w:t>האכיפה</w:t>
      </w:r>
      <w:r w:rsidRPr="00A97255">
        <w:rPr>
          <w:rFonts w:ascii="Tahoma" w:hAnsi="Tahoma" w:cs="Tahoma"/>
          <w:sz w:val="18"/>
          <w:szCs w:val="18"/>
          <w:rtl/>
        </w:rPr>
        <w:t xml:space="preserve">, </w:t>
      </w:r>
      <w:r w:rsidRPr="00A97255">
        <w:rPr>
          <w:rFonts w:ascii="Tahoma" w:hAnsi="Tahoma" w:cs="Tahoma" w:hint="eastAsia"/>
          <w:sz w:val="18"/>
          <w:szCs w:val="18"/>
          <w:rtl/>
        </w:rPr>
        <w:t>האוגדן</w:t>
      </w:r>
      <w:r w:rsidRPr="00A97255">
        <w:rPr>
          <w:rFonts w:ascii="Tahoma" w:hAnsi="Tahoma" w:cs="Tahoma"/>
          <w:sz w:val="18"/>
          <w:szCs w:val="18"/>
          <w:rtl/>
        </w:rPr>
        <w:t xml:space="preserve"> </w:t>
      </w:r>
      <w:r w:rsidRPr="00A97255">
        <w:rPr>
          <w:rFonts w:ascii="Tahoma" w:hAnsi="Tahoma" w:cs="Tahoma" w:hint="eastAsia"/>
          <w:sz w:val="18"/>
          <w:szCs w:val="18"/>
          <w:rtl/>
        </w:rPr>
        <w:t>ותוצרי</w:t>
      </w:r>
      <w:r w:rsidRPr="00A97255">
        <w:rPr>
          <w:rFonts w:ascii="Tahoma" w:hAnsi="Tahoma" w:cs="Tahoma"/>
          <w:sz w:val="18"/>
          <w:szCs w:val="18"/>
          <w:rtl/>
        </w:rPr>
        <w:t xml:space="preserve"> צוות מדיניות אכיפה </w:t>
      </w:r>
      <w:r w:rsidRPr="00A97255">
        <w:rPr>
          <w:rFonts w:ascii="Tahoma" w:hAnsi="Tahoma" w:cs="Tahoma" w:hint="eastAsia"/>
          <w:sz w:val="18"/>
          <w:szCs w:val="18"/>
          <w:rtl/>
        </w:rPr>
        <w:t>מטפלים</w:t>
      </w:r>
      <w:r w:rsidRPr="00A97255">
        <w:rPr>
          <w:rFonts w:ascii="Tahoma" w:hAnsi="Tahoma" w:cs="Tahoma"/>
          <w:sz w:val="18"/>
          <w:szCs w:val="18"/>
          <w:rtl/>
        </w:rPr>
        <w:t xml:space="preserve"> </w:t>
      </w:r>
      <w:r w:rsidRPr="00A97255">
        <w:rPr>
          <w:rFonts w:ascii="Tahoma" w:hAnsi="Tahoma" w:cs="Tahoma" w:hint="eastAsia"/>
          <w:sz w:val="18"/>
          <w:szCs w:val="18"/>
          <w:rtl/>
        </w:rPr>
        <w:t>בחלקים</w:t>
      </w:r>
      <w:r w:rsidRPr="00A97255">
        <w:rPr>
          <w:rFonts w:ascii="Tahoma" w:hAnsi="Tahoma" w:cs="Tahoma"/>
          <w:sz w:val="18"/>
          <w:szCs w:val="18"/>
          <w:rtl/>
        </w:rPr>
        <w:t xml:space="preserve"> שונים של הליך </w:t>
      </w:r>
      <w:r w:rsidRPr="00A97255">
        <w:rPr>
          <w:rFonts w:ascii="Tahoma" w:hAnsi="Tahoma" w:cs="Tahoma" w:hint="eastAsia"/>
          <w:sz w:val="18"/>
          <w:szCs w:val="18"/>
          <w:rtl/>
        </w:rPr>
        <w:t>האכיפה</w:t>
      </w:r>
      <w:r w:rsidRPr="00A97255">
        <w:rPr>
          <w:rFonts w:ascii="Tahoma" w:hAnsi="Tahoma" w:cs="Tahoma"/>
          <w:sz w:val="18"/>
          <w:szCs w:val="18"/>
          <w:rtl/>
        </w:rPr>
        <w:t>, ו</w:t>
      </w:r>
      <w:r w:rsidRPr="00A97255">
        <w:rPr>
          <w:rFonts w:ascii="Tahoma" w:hAnsi="Tahoma" w:cs="Tahoma" w:hint="eastAsia"/>
          <w:sz w:val="18"/>
          <w:szCs w:val="18"/>
          <w:rtl/>
        </w:rPr>
        <w:t>נכתבו</w:t>
      </w:r>
      <w:r w:rsidRPr="00A97255">
        <w:rPr>
          <w:rFonts w:ascii="Tahoma" w:hAnsi="Tahoma" w:cs="Tahoma"/>
          <w:sz w:val="18"/>
          <w:szCs w:val="18"/>
          <w:rtl/>
        </w:rPr>
        <w:t xml:space="preserve"> </w:t>
      </w:r>
      <w:r w:rsidRPr="00A97255">
        <w:rPr>
          <w:rFonts w:ascii="Tahoma" w:hAnsi="Tahoma" w:cs="Tahoma" w:hint="eastAsia"/>
          <w:sz w:val="18"/>
          <w:szCs w:val="18"/>
          <w:rtl/>
        </w:rPr>
        <w:t>במשך</w:t>
      </w:r>
      <w:r w:rsidRPr="00A97255">
        <w:rPr>
          <w:rFonts w:ascii="Tahoma" w:hAnsi="Tahoma" w:cs="Tahoma"/>
          <w:sz w:val="18"/>
          <w:szCs w:val="18"/>
          <w:rtl/>
        </w:rPr>
        <w:t xml:space="preserve"> </w:t>
      </w:r>
      <w:r w:rsidRPr="00A97255">
        <w:rPr>
          <w:rFonts w:ascii="Tahoma" w:hAnsi="Tahoma" w:cs="Tahoma" w:hint="eastAsia"/>
          <w:sz w:val="18"/>
          <w:szCs w:val="18"/>
          <w:rtl/>
        </w:rPr>
        <w:t>יותר</w:t>
      </w:r>
      <w:r w:rsidRPr="00A97255">
        <w:rPr>
          <w:rFonts w:ascii="Tahoma" w:hAnsi="Tahoma" w:cs="Tahoma"/>
          <w:sz w:val="18"/>
          <w:szCs w:val="18"/>
          <w:rtl/>
        </w:rPr>
        <w:t xml:space="preserve"> </w:t>
      </w:r>
      <w:r w:rsidRPr="00A97255">
        <w:rPr>
          <w:rFonts w:ascii="Tahoma" w:hAnsi="Tahoma" w:cs="Tahoma" w:hint="eastAsia"/>
          <w:sz w:val="18"/>
          <w:szCs w:val="18"/>
          <w:rtl/>
        </w:rPr>
        <w:t>מעשור</w:t>
      </w:r>
      <w:r w:rsidRPr="00A97255">
        <w:rPr>
          <w:rFonts w:ascii="Tahoma" w:hAnsi="Tahoma" w:cs="Tahoma"/>
          <w:sz w:val="18"/>
          <w:szCs w:val="18"/>
          <w:rtl/>
        </w:rPr>
        <w:t xml:space="preserve"> </w:t>
      </w:r>
      <w:r w:rsidRPr="00A97255">
        <w:rPr>
          <w:rFonts w:ascii="Tahoma" w:hAnsi="Tahoma" w:cs="Tahoma" w:hint="eastAsia"/>
          <w:sz w:val="18"/>
          <w:szCs w:val="18"/>
          <w:rtl/>
        </w:rPr>
        <w:t>על</w:t>
      </w:r>
      <w:r w:rsidRPr="00A97255">
        <w:rPr>
          <w:rFonts w:ascii="Tahoma" w:hAnsi="Tahoma" w:cs="Tahoma"/>
          <w:sz w:val="18"/>
          <w:szCs w:val="18"/>
          <w:rtl/>
        </w:rPr>
        <w:t xml:space="preserve"> </w:t>
      </w:r>
      <w:r w:rsidRPr="00A97255">
        <w:rPr>
          <w:rFonts w:ascii="Tahoma" w:hAnsi="Tahoma" w:cs="Tahoma" w:hint="eastAsia"/>
          <w:sz w:val="18"/>
          <w:szCs w:val="18"/>
          <w:rtl/>
        </w:rPr>
        <w:t>ידי</w:t>
      </w:r>
      <w:r w:rsidRPr="00A97255">
        <w:rPr>
          <w:rFonts w:ascii="Tahoma" w:hAnsi="Tahoma" w:cs="Tahoma"/>
          <w:sz w:val="18"/>
          <w:szCs w:val="18"/>
          <w:rtl/>
        </w:rPr>
        <w:t xml:space="preserve"> </w:t>
      </w:r>
      <w:r w:rsidRPr="00A97255">
        <w:rPr>
          <w:rFonts w:ascii="Tahoma" w:hAnsi="Tahoma" w:cs="Tahoma" w:hint="eastAsia"/>
          <w:sz w:val="18"/>
          <w:szCs w:val="18"/>
          <w:rtl/>
        </w:rPr>
        <w:t>גורמים</w:t>
      </w:r>
      <w:r w:rsidRPr="00A97255">
        <w:rPr>
          <w:rFonts w:ascii="Tahoma" w:hAnsi="Tahoma" w:cs="Tahoma"/>
          <w:sz w:val="18"/>
          <w:szCs w:val="18"/>
          <w:rtl/>
        </w:rPr>
        <w:t xml:space="preserve"> </w:t>
      </w:r>
      <w:r w:rsidRPr="00650CC2">
        <w:rPr>
          <w:rFonts w:ascii="Tahoma" w:hAnsi="Tahoma" w:cs="Tahoma" w:hint="eastAsia"/>
          <w:spacing w:val="-4"/>
          <w:sz w:val="18"/>
          <w:szCs w:val="18"/>
          <w:rtl/>
        </w:rPr>
        <w:t>שונים</w:t>
      </w:r>
      <w:r w:rsidRPr="00650CC2">
        <w:rPr>
          <w:rFonts w:ascii="Tahoma" w:hAnsi="Tahoma" w:cs="Tahoma"/>
          <w:spacing w:val="-4"/>
          <w:sz w:val="18"/>
          <w:szCs w:val="18"/>
          <w:rtl/>
        </w:rPr>
        <w:t xml:space="preserve"> במשרד ל</w:t>
      </w:r>
      <w:r w:rsidRPr="00650CC2">
        <w:rPr>
          <w:rFonts w:ascii="Tahoma" w:hAnsi="Tahoma" w:cs="Tahoma" w:hint="eastAsia"/>
          <w:spacing w:val="-4"/>
          <w:sz w:val="18"/>
          <w:szCs w:val="18"/>
          <w:rtl/>
        </w:rPr>
        <w:t>הג</w:t>
      </w:r>
      <w:r w:rsidRPr="00650CC2">
        <w:rPr>
          <w:rFonts w:ascii="Tahoma" w:hAnsi="Tahoma" w:cs="Tahoma"/>
          <w:spacing w:val="-4"/>
          <w:sz w:val="18"/>
          <w:szCs w:val="18"/>
          <w:rtl/>
        </w:rPr>
        <w:t>"</w:t>
      </w:r>
      <w:r w:rsidRPr="00650CC2">
        <w:rPr>
          <w:rFonts w:ascii="Tahoma" w:hAnsi="Tahoma" w:cs="Tahoma" w:hint="eastAsia"/>
          <w:spacing w:val="-4"/>
          <w:sz w:val="18"/>
          <w:szCs w:val="18"/>
          <w:rtl/>
        </w:rPr>
        <w:t>ס</w:t>
      </w:r>
      <w:r w:rsidRPr="00650CC2">
        <w:rPr>
          <w:rFonts w:ascii="Tahoma" w:hAnsi="Tahoma" w:cs="Tahoma"/>
          <w:spacing w:val="-4"/>
          <w:sz w:val="18"/>
          <w:szCs w:val="18"/>
          <w:rtl/>
        </w:rPr>
        <w:t xml:space="preserve">. </w:t>
      </w:r>
      <w:r w:rsidRPr="00650CC2">
        <w:rPr>
          <w:rFonts w:ascii="Tahoma" w:hAnsi="Tahoma" w:cs="Tahoma" w:hint="eastAsia"/>
          <w:spacing w:val="-4"/>
          <w:sz w:val="18"/>
          <w:szCs w:val="18"/>
          <w:rtl/>
        </w:rPr>
        <w:t>מסמכים</w:t>
      </w:r>
      <w:r w:rsidRPr="00650CC2">
        <w:rPr>
          <w:rFonts w:ascii="Tahoma" w:hAnsi="Tahoma" w:cs="Tahoma"/>
          <w:spacing w:val="-4"/>
          <w:sz w:val="18"/>
          <w:szCs w:val="18"/>
          <w:rtl/>
        </w:rPr>
        <w:t xml:space="preserve"> אלו </w:t>
      </w:r>
      <w:r w:rsidRPr="00650CC2">
        <w:rPr>
          <w:rFonts w:ascii="Tahoma" w:hAnsi="Tahoma" w:cs="Tahoma" w:hint="eastAsia"/>
          <w:spacing w:val="-4"/>
          <w:sz w:val="18"/>
          <w:szCs w:val="18"/>
          <w:rtl/>
        </w:rPr>
        <w:t>נבדלים</w:t>
      </w:r>
      <w:r w:rsidRPr="00650CC2">
        <w:rPr>
          <w:rFonts w:ascii="Tahoma" w:hAnsi="Tahoma" w:cs="Tahoma"/>
          <w:spacing w:val="-4"/>
          <w:sz w:val="18"/>
          <w:szCs w:val="18"/>
          <w:rtl/>
        </w:rPr>
        <w:t xml:space="preserve"> </w:t>
      </w:r>
      <w:r w:rsidRPr="00650CC2">
        <w:rPr>
          <w:rFonts w:ascii="Tahoma" w:hAnsi="Tahoma" w:cs="Tahoma" w:hint="eastAsia"/>
          <w:spacing w:val="-4"/>
          <w:sz w:val="18"/>
          <w:szCs w:val="18"/>
          <w:rtl/>
        </w:rPr>
        <w:t>זה</w:t>
      </w:r>
      <w:r w:rsidRPr="00650CC2">
        <w:rPr>
          <w:rFonts w:ascii="Tahoma" w:hAnsi="Tahoma" w:cs="Tahoma"/>
          <w:spacing w:val="-4"/>
          <w:sz w:val="18"/>
          <w:szCs w:val="18"/>
          <w:rtl/>
        </w:rPr>
        <w:t xml:space="preserve"> </w:t>
      </w:r>
      <w:r w:rsidRPr="00650CC2">
        <w:rPr>
          <w:rFonts w:ascii="Tahoma" w:hAnsi="Tahoma" w:cs="Tahoma" w:hint="eastAsia"/>
          <w:spacing w:val="-4"/>
          <w:sz w:val="18"/>
          <w:szCs w:val="18"/>
          <w:rtl/>
        </w:rPr>
        <w:t>מזה</w:t>
      </w:r>
      <w:r w:rsidRPr="00650CC2">
        <w:rPr>
          <w:rFonts w:ascii="Tahoma" w:hAnsi="Tahoma" w:cs="Tahoma"/>
          <w:spacing w:val="-4"/>
          <w:sz w:val="18"/>
          <w:szCs w:val="18"/>
          <w:rtl/>
        </w:rPr>
        <w:t xml:space="preserve"> ב</w:t>
      </w:r>
      <w:r w:rsidRPr="00650CC2">
        <w:rPr>
          <w:rFonts w:ascii="Tahoma" w:hAnsi="Tahoma" w:cs="Tahoma" w:hint="eastAsia"/>
          <w:spacing w:val="-4"/>
          <w:sz w:val="18"/>
          <w:szCs w:val="18"/>
          <w:rtl/>
        </w:rPr>
        <w:t>מידת</w:t>
      </w:r>
      <w:r w:rsidRPr="00650CC2">
        <w:rPr>
          <w:rFonts w:ascii="Tahoma" w:hAnsi="Tahoma" w:cs="Tahoma"/>
          <w:spacing w:val="-4"/>
          <w:sz w:val="18"/>
          <w:szCs w:val="18"/>
          <w:rtl/>
        </w:rPr>
        <w:t xml:space="preserve"> </w:t>
      </w:r>
      <w:r w:rsidRPr="00650CC2">
        <w:rPr>
          <w:rFonts w:ascii="Tahoma" w:hAnsi="Tahoma" w:cs="Tahoma" w:hint="eastAsia"/>
          <w:spacing w:val="-4"/>
          <w:sz w:val="18"/>
          <w:szCs w:val="18"/>
          <w:rtl/>
        </w:rPr>
        <w:t>פירוטם</w:t>
      </w:r>
      <w:r w:rsidRPr="00650CC2">
        <w:rPr>
          <w:rFonts w:ascii="Tahoma" w:hAnsi="Tahoma" w:cs="Tahoma"/>
          <w:spacing w:val="-4"/>
          <w:sz w:val="18"/>
          <w:szCs w:val="18"/>
          <w:rtl/>
        </w:rPr>
        <w:t xml:space="preserve">, באיכות </w:t>
      </w:r>
      <w:r w:rsidRPr="00650CC2">
        <w:rPr>
          <w:rFonts w:ascii="Tahoma" w:hAnsi="Tahoma" w:cs="Tahoma" w:hint="eastAsia"/>
          <w:spacing w:val="-4"/>
          <w:sz w:val="18"/>
          <w:szCs w:val="18"/>
          <w:rtl/>
        </w:rPr>
        <w:t>ההנחיות</w:t>
      </w:r>
      <w:r w:rsidRPr="00650CC2">
        <w:rPr>
          <w:rFonts w:ascii="Tahoma" w:hAnsi="Tahoma" w:cs="Tahoma"/>
          <w:spacing w:val="-4"/>
          <w:sz w:val="18"/>
          <w:szCs w:val="18"/>
          <w:rtl/>
        </w:rPr>
        <w:t xml:space="preserve"> המקצועי</w:t>
      </w:r>
      <w:r w:rsidRPr="00650CC2">
        <w:rPr>
          <w:rFonts w:ascii="Tahoma" w:hAnsi="Tahoma" w:cs="Tahoma" w:hint="eastAsia"/>
          <w:spacing w:val="-4"/>
          <w:sz w:val="18"/>
          <w:szCs w:val="18"/>
          <w:rtl/>
        </w:rPr>
        <w:t>ות</w:t>
      </w:r>
      <w:r w:rsidRPr="00650CC2">
        <w:rPr>
          <w:rFonts w:ascii="Tahoma" w:hAnsi="Tahoma" w:cs="Tahoma"/>
          <w:spacing w:val="-4"/>
          <w:sz w:val="18"/>
          <w:szCs w:val="18"/>
          <w:rtl/>
        </w:rPr>
        <w:t xml:space="preserve"> </w:t>
      </w:r>
      <w:r w:rsidRPr="00650CC2">
        <w:rPr>
          <w:rFonts w:ascii="Tahoma" w:hAnsi="Tahoma" w:cs="Tahoma" w:hint="eastAsia"/>
          <w:spacing w:val="-4"/>
          <w:sz w:val="18"/>
          <w:szCs w:val="18"/>
          <w:rtl/>
        </w:rPr>
        <w:t>שהם</w:t>
      </w:r>
      <w:r w:rsidRPr="00650CC2">
        <w:rPr>
          <w:rFonts w:ascii="Tahoma" w:hAnsi="Tahoma" w:cs="Tahoma"/>
          <w:spacing w:val="-4"/>
          <w:sz w:val="18"/>
          <w:szCs w:val="18"/>
          <w:rtl/>
        </w:rPr>
        <w:t xml:space="preserve"> מחיל</w:t>
      </w:r>
      <w:r w:rsidRPr="00650CC2">
        <w:rPr>
          <w:rFonts w:ascii="Tahoma" w:hAnsi="Tahoma" w:cs="Tahoma" w:hint="eastAsia"/>
          <w:spacing w:val="-4"/>
          <w:sz w:val="18"/>
          <w:szCs w:val="18"/>
          <w:rtl/>
        </w:rPr>
        <w:t>ים</w:t>
      </w:r>
      <w:r w:rsidRPr="00650CC2">
        <w:rPr>
          <w:rFonts w:ascii="Tahoma" w:hAnsi="Tahoma" w:cs="Tahoma"/>
          <w:spacing w:val="-4"/>
          <w:sz w:val="18"/>
          <w:szCs w:val="18"/>
          <w:rtl/>
        </w:rPr>
        <w:t xml:space="preserve"> על גורמי האכיפה</w:t>
      </w:r>
      <w:r>
        <w:rPr>
          <w:rStyle w:val="FootnoteReference0"/>
          <w:rFonts w:ascii="Tahoma" w:hAnsi="Tahoma" w:cs="Tahoma"/>
          <w:spacing w:val="-4"/>
          <w:sz w:val="18"/>
          <w:szCs w:val="18"/>
          <w:rtl/>
        </w:rPr>
        <w:footnoteReference w:id="38"/>
      </w:r>
      <w:r w:rsidRPr="00650CC2">
        <w:rPr>
          <w:rFonts w:ascii="Tahoma" w:hAnsi="Tahoma" w:cs="Tahoma"/>
          <w:spacing w:val="-4"/>
          <w:sz w:val="18"/>
          <w:szCs w:val="18"/>
          <w:rtl/>
        </w:rPr>
        <w:t xml:space="preserve">, </w:t>
      </w:r>
      <w:r w:rsidRPr="00650CC2">
        <w:rPr>
          <w:rFonts w:ascii="Tahoma" w:hAnsi="Tahoma" w:cs="Tahoma" w:hint="eastAsia"/>
          <w:spacing w:val="-4"/>
          <w:sz w:val="18"/>
          <w:szCs w:val="18"/>
          <w:rtl/>
        </w:rPr>
        <w:t>בתוקפם</w:t>
      </w:r>
      <w:r w:rsidRPr="00650CC2">
        <w:rPr>
          <w:rFonts w:ascii="Tahoma" w:hAnsi="Tahoma" w:cs="Tahoma"/>
          <w:spacing w:val="-4"/>
          <w:sz w:val="18"/>
          <w:szCs w:val="18"/>
          <w:rtl/>
        </w:rPr>
        <w:t xml:space="preserve"> המקצועי</w:t>
      </w:r>
      <w:r>
        <w:rPr>
          <w:rStyle w:val="FootnoteReference0"/>
          <w:rFonts w:ascii="Tahoma" w:hAnsi="Tahoma" w:cs="Tahoma"/>
          <w:spacing w:val="-4"/>
          <w:sz w:val="18"/>
          <w:szCs w:val="18"/>
          <w:rtl/>
        </w:rPr>
        <w:footnoteReference w:id="39"/>
      </w:r>
      <w:r w:rsidRPr="00650CC2">
        <w:rPr>
          <w:rFonts w:ascii="Tahoma" w:hAnsi="Tahoma" w:cs="Tahoma"/>
          <w:spacing w:val="-4"/>
          <w:sz w:val="18"/>
          <w:szCs w:val="18"/>
          <w:rtl/>
        </w:rPr>
        <w:t xml:space="preserve"> ובאופן</w:t>
      </w:r>
      <w:r w:rsidRPr="00A97255">
        <w:rPr>
          <w:rFonts w:ascii="Tahoma" w:hAnsi="Tahoma" w:cs="Tahoma"/>
          <w:sz w:val="18"/>
          <w:szCs w:val="18"/>
          <w:rtl/>
        </w:rPr>
        <w:t xml:space="preserve"> ומידת יישומם על ידי גורמי האכיפה והמחוזות (להלן בהמשך). </w:t>
      </w:r>
      <w:r w:rsidRPr="00A97255">
        <w:rPr>
          <w:rFonts w:ascii="Tahoma" w:hAnsi="Tahoma" w:cs="Tahoma" w:hint="eastAsia"/>
          <w:sz w:val="18"/>
          <w:szCs w:val="18"/>
          <w:rtl/>
        </w:rPr>
        <w:t>יתרה</w:t>
      </w:r>
      <w:r w:rsidRPr="00A97255">
        <w:rPr>
          <w:rFonts w:ascii="Tahoma" w:hAnsi="Tahoma" w:cs="Tahoma"/>
          <w:sz w:val="18"/>
          <w:szCs w:val="18"/>
          <w:rtl/>
        </w:rPr>
        <w:t xml:space="preserve"> מכך, חלק מההנחיות הקבועות </w:t>
      </w:r>
      <w:r w:rsidRPr="00A97255">
        <w:rPr>
          <w:rFonts w:ascii="Tahoma" w:hAnsi="Tahoma" w:cs="Tahoma" w:hint="eastAsia"/>
          <w:sz w:val="18"/>
          <w:szCs w:val="18"/>
          <w:rtl/>
        </w:rPr>
        <w:t>במסמכים</w:t>
      </w:r>
      <w:r w:rsidRPr="00A97255">
        <w:rPr>
          <w:rFonts w:ascii="Tahoma" w:hAnsi="Tahoma" w:cs="Tahoma"/>
          <w:sz w:val="18"/>
          <w:szCs w:val="18"/>
          <w:rtl/>
        </w:rPr>
        <w:t xml:space="preserve"> </w:t>
      </w:r>
      <w:r w:rsidRPr="00A97255">
        <w:rPr>
          <w:rFonts w:ascii="Tahoma" w:hAnsi="Tahoma" w:cs="Tahoma" w:hint="eastAsia"/>
          <w:sz w:val="18"/>
          <w:szCs w:val="18"/>
          <w:rtl/>
        </w:rPr>
        <w:t>אלו</w:t>
      </w:r>
      <w:r w:rsidRPr="00A97255">
        <w:rPr>
          <w:rFonts w:ascii="Tahoma" w:hAnsi="Tahoma" w:cs="Tahoma"/>
          <w:sz w:val="18"/>
          <w:szCs w:val="18"/>
          <w:rtl/>
        </w:rPr>
        <w:t xml:space="preserve"> כבר אינן רלוונטיות. כך למשל, האוגדן כלל אינו מעודכן לפי הסמכויות </w:t>
      </w:r>
      <w:r w:rsidRPr="00A97255">
        <w:rPr>
          <w:rFonts w:ascii="Tahoma" w:hAnsi="Tahoma" w:cs="Tahoma" w:hint="eastAsia"/>
          <w:sz w:val="18"/>
          <w:szCs w:val="18"/>
          <w:rtl/>
        </w:rPr>
        <w:t>העיקריות</w:t>
      </w:r>
      <w:r w:rsidRPr="00A97255">
        <w:rPr>
          <w:rFonts w:ascii="Tahoma" w:hAnsi="Tahoma" w:cs="Tahoma"/>
          <w:sz w:val="18"/>
          <w:szCs w:val="18"/>
          <w:rtl/>
        </w:rPr>
        <w:t xml:space="preserve"> </w:t>
      </w:r>
      <w:r w:rsidRPr="00A97255">
        <w:rPr>
          <w:rFonts w:ascii="Tahoma" w:hAnsi="Tahoma" w:cs="Tahoma" w:hint="eastAsia"/>
          <w:sz w:val="18"/>
          <w:szCs w:val="18"/>
          <w:rtl/>
        </w:rPr>
        <w:t>המוקנות</w:t>
      </w:r>
      <w:r w:rsidRPr="00A97255">
        <w:rPr>
          <w:rFonts w:ascii="Tahoma" w:hAnsi="Tahoma" w:cs="Tahoma"/>
          <w:sz w:val="18"/>
          <w:szCs w:val="18"/>
          <w:rtl/>
        </w:rPr>
        <w:t xml:space="preserve"> </w:t>
      </w:r>
      <w:r w:rsidRPr="00A97255">
        <w:rPr>
          <w:rFonts w:ascii="Tahoma" w:hAnsi="Tahoma" w:cs="Tahoma" w:hint="eastAsia"/>
          <w:sz w:val="18"/>
          <w:szCs w:val="18"/>
          <w:rtl/>
        </w:rPr>
        <w:t>כיום</w:t>
      </w:r>
      <w:r w:rsidRPr="00A97255">
        <w:rPr>
          <w:rFonts w:ascii="Tahoma" w:hAnsi="Tahoma" w:cs="Tahoma"/>
          <w:sz w:val="18"/>
          <w:szCs w:val="18"/>
          <w:rtl/>
        </w:rPr>
        <w:t xml:space="preserve"> </w:t>
      </w:r>
      <w:r w:rsidRPr="00A97255">
        <w:rPr>
          <w:rFonts w:ascii="Tahoma" w:hAnsi="Tahoma" w:cs="Tahoma" w:hint="eastAsia"/>
          <w:sz w:val="18"/>
          <w:szCs w:val="18"/>
          <w:rtl/>
        </w:rPr>
        <w:t>מתוקף</w:t>
      </w:r>
      <w:r w:rsidRPr="00A97255">
        <w:rPr>
          <w:rFonts w:ascii="Tahoma" w:hAnsi="Tahoma" w:cs="Tahoma"/>
          <w:sz w:val="18"/>
          <w:szCs w:val="18"/>
          <w:rtl/>
        </w:rPr>
        <w:t xml:space="preserve"> חוק </w:t>
      </w:r>
      <w:r w:rsidRPr="00A97255">
        <w:rPr>
          <w:rFonts w:ascii="Tahoma" w:hAnsi="Tahoma" w:cs="Tahoma" w:hint="eastAsia"/>
          <w:sz w:val="18"/>
          <w:szCs w:val="18"/>
          <w:rtl/>
        </w:rPr>
        <w:t>למפקחי</w:t>
      </w:r>
      <w:r w:rsidRPr="00A97255">
        <w:rPr>
          <w:rFonts w:ascii="Tahoma" w:hAnsi="Tahoma" w:cs="Tahoma"/>
          <w:sz w:val="18"/>
          <w:szCs w:val="18"/>
          <w:rtl/>
        </w:rPr>
        <w:t xml:space="preserve"> </w:t>
      </w:r>
      <w:r w:rsidRPr="00A97255">
        <w:rPr>
          <w:rFonts w:ascii="Tahoma" w:hAnsi="Tahoma" w:cs="Tahoma" w:hint="eastAsia"/>
          <w:sz w:val="18"/>
          <w:szCs w:val="18"/>
          <w:rtl/>
        </w:rPr>
        <w:t>המשטרה</w:t>
      </w:r>
      <w:r w:rsidRPr="00A97255">
        <w:rPr>
          <w:rFonts w:ascii="Tahoma" w:hAnsi="Tahoma" w:cs="Tahoma"/>
          <w:sz w:val="18"/>
          <w:szCs w:val="18"/>
          <w:rtl/>
        </w:rPr>
        <w:t xml:space="preserve"> </w:t>
      </w:r>
      <w:r w:rsidRPr="00A97255">
        <w:rPr>
          <w:rFonts w:ascii="Tahoma" w:hAnsi="Tahoma" w:cs="Tahoma" w:hint="eastAsia"/>
          <w:sz w:val="18"/>
          <w:szCs w:val="18"/>
          <w:rtl/>
        </w:rPr>
        <w:t>הירוקה</w:t>
      </w:r>
      <w:r>
        <w:rPr>
          <w:rStyle w:val="FootnoteReference0"/>
          <w:rFonts w:ascii="Tahoma" w:hAnsi="Tahoma" w:cs="Tahoma"/>
          <w:sz w:val="18"/>
          <w:szCs w:val="18"/>
          <w:rtl/>
        </w:rPr>
        <w:footnoteReference w:id="40"/>
      </w:r>
      <w:r w:rsidRPr="00A97255">
        <w:rPr>
          <w:rFonts w:ascii="Tahoma" w:hAnsi="Tahoma" w:cs="Tahoma"/>
          <w:sz w:val="18"/>
          <w:szCs w:val="18"/>
          <w:rtl/>
        </w:rPr>
        <w:t xml:space="preserve"> ולפי </w:t>
      </w:r>
      <w:r w:rsidRPr="00A97255">
        <w:rPr>
          <w:rFonts w:ascii="Tahoma" w:hAnsi="Tahoma" w:cs="Tahoma" w:hint="eastAsia"/>
          <w:sz w:val="18"/>
          <w:szCs w:val="18"/>
          <w:rtl/>
        </w:rPr>
        <w:t>השינוי</w:t>
      </w:r>
      <w:r w:rsidRPr="00A97255">
        <w:rPr>
          <w:rFonts w:ascii="Tahoma" w:hAnsi="Tahoma" w:cs="Tahoma"/>
          <w:sz w:val="18"/>
          <w:szCs w:val="18"/>
          <w:rtl/>
        </w:rPr>
        <w:t xml:space="preserve"> </w:t>
      </w:r>
      <w:r w:rsidRPr="00A97255">
        <w:rPr>
          <w:rFonts w:ascii="Tahoma" w:hAnsi="Tahoma" w:cs="Tahoma" w:hint="eastAsia"/>
          <w:sz w:val="18"/>
          <w:szCs w:val="18"/>
          <w:rtl/>
        </w:rPr>
        <w:t>המבני</w:t>
      </w:r>
      <w:r w:rsidRPr="00A97255">
        <w:rPr>
          <w:rFonts w:ascii="Tahoma" w:hAnsi="Tahoma" w:cs="Tahoma"/>
          <w:sz w:val="18"/>
          <w:szCs w:val="18"/>
          <w:rtl/>
        </w:rPr>
        <w:t xml:space="preserve"> </w:t>
      </w:r>
      <w:r w:rsidRPr="00A97255">
        <w:rPr>
          <w:rFonts w:ascii="Tahoma" w:hAnsi="Tahoma" w:cs="Tahoma" w:hint="eastAsia"/>
          <w:sz w:val="18"/>
          <w:szCs w:val="18"/>
          <w:rtl/>
        </w:rPr>
        <w:t>שהיא</w:t>
      </w:r>
      <w:r w:rsidRPr="00A97255">
        <w:rPr>
          <w:rFonts w:ascii="Tahoma" w:hAnsi="Tahoma" w:cs="Tahoma"/>
          <w:sz w:val="18"/>
          <w:szCs w:val="18"/>
          <w:rtl/>
        </w:rPr>
        <w:t xml:space="preserve"> </w:t>
      </w:r>
      <w:r w:rsidRPr="00A97255">
        <w:rPr>
          <w:rFonts w:ascii="Tahoma" w:hAnsi="Tahoma" w:cs="Tahoma" w:hint="eastAsia"/>
          <w:sz w:val="18"/>
          <w:szCs w:val="18"/>
          <w:rtl/>
        </w:rPr>
        <w:t>עברה</w:t>
      </w:r>
      <w:r w:rsidRPr="00A97255">
        <w:rPr>
          <w:rFonts w:ascii="Tahoma" w:hAnsi="Tahoma" w:cs="Tahoma"/>
          <w:sz w:val="18"/>
          <w:szCs w:val="18"/>
          <w:rtl/>
        </w:rPr>
        <w:t xml:space="preserve">. </w:t>
      </w:r>
    </w:p>
    <w:p w:rsidR="00B924F2" w:rsidRPr="00A97255" w:rsidP="00CA1951">
      <w:pPr>
        <w:pStyle w:val="RESHET"/>
        <w:rPr>
          <w:rtl/>
        </w:rPr>
      </w:pPr>
      <w:r w:rsidRPr="00A97255">
        <w:rPr>
          <w:rFonts w:hint="cs"/>
          <w:rtl/>
        </w:rPr>
        <w:t xml:space="preserve">מדובר במכלול הנחיות ונהלים שאינם עולים לכדי מדיניות אכיפה קוהרנטית, אחודה, רציפה ושלמה, </w:t>
      </w:r>
      <w:r w:rsidRPr="00A97255">
        <w:rPr>
          <w:rFonts w:hint="eastAsia"/>
          <w:rtl/>
        </w:rPr>
        <w:t>המקיפה</w:t>
      </w:r>
      <w:r w:rsidRPr="00A97255">
        <w:rPr>
          <w:rtl/>
        </w:rPr>
        <w:t xml:space="preserve"> </w:t>
      </w:r>
      <w:r w:rsidRPr="00A97255">
        <w:rPr>
          <w:rFonts w:hint="cs"/>
          <w:rtl/>
        </w:rPr>
        <w:t xml:space="preserve">את כל ההיבטים הרלוונטיים להליכי האכיפה במשרד, אף על פי שחלפו יותר מ-16 שנים מאז העיר מבקר המדינה על הצורך לגבש תורת אכיפה, ואף על פי שגם המשרד עצמו ייחס חשיבות לכך. משכך, תוצרי </w:t>
      </w:r>
      <w:r w:rsidRPr="00A97255">
        <w:rPr>
          <w:rtl/>
        </w:rPr>
        <w:t>צוות מדיניות</w:t>
      </w:r>
      <w:r w:rsidRPr="00A97255">
        <w:rPr>
          <w:rFonts w:hint="cs"/>
          <w:rtl/>
        </w:rPr>
        <w:t xml:space="preserve"> אכיפה ושאר המסמכים האמורים אינם נותנים מענה מספק כלל ועיקר </w:t>
      </w:r>
      <w:r w:rsidRPr="00A97255">
        <w:rPr>
          <w:rtl/>
        </w:rPr>
        <w:t xml:space="preserve">עד השלמת מסמך </w:t>
      </w:r>
      <w:r w:rsidRPr="00A97255">
        <w:rPr>
          <w:rFonts w:hint="cs"/>
          <w:rtl/>
        </w:rPr>
        <w:t>תורת אכיפה, המתעכבת כבר שנים ארוכות.</w:t>
      </w:r>
      <w:r w:rsidRPr="00A97255">
        <w:rPr>
          <w:color w:val="000000"/>
          <w:rtl/>
          <w:lang w:val="he-IL"/>
        </w:rPr>
        <w:t xml:space="preserve"> </w:t>
      </w:r>
    </w:p>
    <w:p w:rsidR="00B924F2" w:rsidRPr="00A97255" w:rsidP="00CA1951">
      <w:pPr>
        <w:spacing w:before="180" w:line="240" w:lineRule="exact"/>
        <w:ind w:right="2268"/>
        <w:jc w:val="both"/>
        <w:rPr>
          <w:rFonts w:ascii="Tahoma" w:hAnsi="Tahoma" w:cs="Tahoma"/>
          <w:sz w:val="18"/>
          <w:szCs w:val="18"/>
          <w:rtl/>
        </w:rPr>
      </w:pPr>
      <w:r w:rsidRPr="00A97255">
        <w:rPr>
          <w:rFonts w:ascii="Tahoma" w:hAnsi="Tahoma" w:cs="Tahoma" w:hint="cs"/>
          <w:sz w:val="18"/>
          <w:szCs w:val="18"/>
          <w:rtl/>
        </w:rPr>
        <w:t xml:space="preserve">בתשובת המשרד להג"ס שנמסרה למשרד מבקר המדינה ביום </w:t>
      </w:r>
      <w:r w:rsidRPr="00A97255">
        <w:rPr>
          <w:rFonts w:ascii="Tahoma" w:hAnsi="Tahoma" w:cs="Tahoma"/>
          <w:sz w:val="18"/>
          <w:szCs w:val="18"/>
          <w:rtl/>
        </w:rPr>
        <w:t>19.12.18</w:t>
      </w:r>
      <w:r w:rsidRPr="00A97255">
        <w:rPr>
          <w:rFonts w:ascii="Tahoma" w:hAnsi="Tahoma" w:cs="Tahoma" w:hint="cs"/>
          <w:sz w:val="18"/>
          <w:szCs w:val="18"/>
          <w:rtl/>
        </w:rPr>
        <w:t xml:space="preserve"> (להלן - תשובת המשרד להג"ס) נכתב כי אכן קיים "צורך בתורה אחודה מפרוטת וישימה", וכי </w:t>
      </w:r>
      <w:r w:rsidRPr="00A97255">
        <w:rPr>
          <w:rFonts w:ascii="Tahoma" w:hAnsi="Tahoma" w:cs="Tahoma" w:hint="cs"/>
          <w:color w:val="000000"/>
          <w:sz w:val="18"/>
          <w:szCs w:val="18"/>
          <w:rtl/>
          <w:lang w:val="he-IL" w:eastAsia="he-IL"/>
        </w:rPr>
        <w:t>הוא מסכים</w:t>
      </w:r>
      <w:r w:rsidRPr="00A97255">
        <w:rPr>
          <w:rFonts w:ascii="Tahoma" w:hAnsi="Tahoma" w:cs="Tahoma"/>
          <w:color w:val="000000"/>
          <w:sz w:val="18"/>
          <w:szCs w:val="18"/>
          <w:rtl/>
          <w:lang w:val="he-IL" w:eastAsia="he-IL"/>
        </w:rPr>
        <w:t xml:space="preserve"> עם </w:t>
      </w:r>
      <w:r w:rsidRPr="00A97255">
        <w:rPr>
          <w:rFonts w:ascii="Tahoma" w:hAnsi="Tahoma" w:cs="Tahoma" w:hint="cs"/>
          <w:color w:val="000000"/>
          <w:sz w:val="18"/>
          <w:szCs w:val="18"/>
          <w:rtl/>
          <w:lang w:val="he-IL" w:eastAsia="he-IL"/>
        </w:rPr>
        <w:t>ממצאי הדוח, ולפיהם</w:t>
      </w:r>
      <w:r w:rsidRPr="00A97255">
        <w:rPr>
          <w:rFonts w:ascii="Tahoma" w:hAnsi="Tahoma" w:cs="Tahoma"/>
          <w:color w:val="000000"/>
          <w:sz w:val="18"/>
          <w:szCs w:val="18"/>
          <w:rtl/>
          <w:lang w:val="he-IL" w:eastAsia="he-IL"/>
        </w:rPr>
        <w:t xml:space="preserve"> טרם גובשה תורת אכיפה </w:t>
      </w:r>
      <w:r w:rsidRPr="00A97255">
        <w:rPr>
          <w:rFonts w:ascii="Tahoma" w:hAnsi="Tahoma" w:cs="Tahoma" w:hint="cs"/>
          <w:color w:val="000000"/>
          <w:sz w:val="18"/>
          <w:szCs w:val="18"/>
          <w:rtl/>
          <w:lang w:val="he-IL" w:eastAsia="he-IL"/>
        </w:rPr>
        <w:t xml:space="preserve">מקיפה </w:t>
      </w:r>
      <w:r w:rsidRPr="00A97255">
        <w:rPr>
          <w:rFonts w:ascii="Tahoma" w:hAnsi="Tahoma" w:cs="Tahoma"/>
          <w:color w:val="000000"/>
          <w:sz w:val="18"/>
          <w:szCs w:val="18"/>
          <w:rtl/>
          <w:lang w:val="he-IL" w:eastAsia="he-IL"/>
        </w:rPr>
        <w:t>הכוללת</w:t>
      </w:r>
      <w:r w:rsidRPr="00A97255">
        <w:rPr>
          <w:rFonts w:ascii="Tahoma" w:hAnsi="Tahoma" w:cs="Tahoma" w:hint="cs"/>
          <w:color w:val="000000"/>
          <w:sz w:val="18"/>
          <w:szCs w:val="18"/>
          <w:rtl/>
          <w:lang w:val="he-IL" w:eastAsia="he-IL"/>
        </w:rPr>
        <w:t>, בין היתר,</w:t>
      </w:r>
      <w:r w:rsidRPr="00A97255">
        <w:rPr>
          <w:rFonts w:ascii="Tahoma" w:hAnsi="Tahoma" w:cs="Tahoma"/>
          <w:color w:val="000000"/>
          <w:sz w:val="18"/>
          <w:szCs w:val="18"/>
          <w:rtl/>
          <w:lang w:val="he-IL" w:eastAsia="he-IL"/>
        </w:rPr>
        <w:t xml:space="preserve"> עקרונות, זרימה תפעולית, מדדי תפוקה ותוצאה</w:t>
      </w:r>
      <w:r w:rsidRPr="00A97255">
        <w:rPr>
          <w:rFonts w:ascii="Tahoma" w:hAnsi="Tahoma" w:cs="Tahoma" w:hint="cs"/>
          <w:color w:val="000000"/>
          <w:sz w:val="18"/>
          <w:szCs w:val="18"/>
          <w:rtl/>
          <w:lang w:val="he-IL" w:eastAsia="he-IL"/>
        </w:rPr>
        <w:t>. עוד נכתב</w:t>
      </w:r>
      <w:r w:rsidRPr="00A97255">
        <w:rPr>
          <w:rFonts w:ascii="Tahoma" w:hAnsi="Tahoma" w:cs="Tahoma"/>
          <w:color w:val="000000"/>
          <w:sz w:val="18"/>
          <w:szCs w:val="18"/>
          <w:rtl/>
          <w:lang w:val="he-IL" w:eastAsia="he-IL"/>
        </w:rPr>
        <w:t xml:space="preserve"> כי נדרש מסמך תורתי </w:t>
      </w:r>
      <w:r w:rsidRPr="00A97255">
        <w:rPr>
          <w:rFonts w:ascii="Tahoma" w:hAnsi="Tahoma" w:cs="Tahoma" w:hint="cs"/>
          <w:color w:val="000000"/>
          <w:sz w:val="18"/>
          <w:szCs w:val="18"/>
          <w:rtl/>
          <w:lang w:val="he-IL" w:eastAsia="he-IL"/>
        </w:rPr>
        <w:t>שיישא</w:t>
      </w:r>
      <w:r w:rsidRPr="00A97255">
        <w:rPr>
          <w:rFonts w:ascii="Tahoma" w:hAnsi="Tahoma" w:cs="Tahoma"/>
          <w:color w:val="000000"/>
          <w:sz w:val="18"/>
          <w:szCs w:val="18"/>
          <w:rtl/>
          <w:lang w:val="he-IL" w:eastAsia="he-IL"/>
        </w:rPr>
        <w:t xml:space="preserve"> אופי של הנחיה ולא אוסף של סיכומי דיונים.</w:t>
      </w:r>
    </w:p>
    <w:p w:rsidR="00B924F2" w:rsidRPr="00A97255" w:rsidP="00A97255">
      <w:pPr>
        <w:spacing w:line="240" w:lineRule="exact"/>
        <w:ind w:right="2268"/>
        <w:jc w:val="both"/>
        <w:rPr>
          <w:rFonts w:ascii="Tahoma" w:hAnsi="Tahoma" w:cs="Tahoma"/>
          <w:sz w:val="18"/>
          <w:szCs w:val="18"/>
          <w:rtl/>
        </w:rPr>
      </w:pPr>
    </w:p>
    <w:p w:rsidR="00B924F2" w:rsidRPr="005120F5" w:rsidP="00E94523">
      <w:pPr>
        <w:pStyle w:val="KOT5"/>
        <w:rPr>
          <w:rtl/>
        </w:rPr>
      </w:pPr>
      <w:bookmarkStart w:id="17" w:name="_Toc529860476"/>
      <w:r w:rsidRPr="005120F5">
        <w:rPr>
          <w:rFonts w:hint="cs"/>
          <w:rtl/>
        </w:rPr>
        <w:t>ליקויים בהגדרת הליכי אכיפה במסמכי המשרד ל</w:t>
      </w:r>
      <w:r>
        <w:rPr>
          <w:rFonts w:hint="cs"/>
          <w:rtl/>
        </w:rPr>
        <w:t>הג</w:t>
      </w:r>
      <w:r>
        <w:rPr>
          <w:rtl/>
        </w:rPr>
        <w:t>"</w:t>
      </w:r>
      <w:r>
        <w:rPr>
          <w:rFonts w:hint="cs"/>
          <w:rtl/>
        </w:rPr>
        <w:t>ס</w:t>
      </w:r>
      <w:bookmarkEnd w:id="17"/>
    </w:p>
    <w:p w:rsidR="00B924F2" w:rsidRPr="00A97255" w:rsidP="00A97255">
      <w:pPr>
        <w:pStyle w:val="ListParagraph"/>
        <w:numPr>
          <w:ilvl w:val="0"/>
          <w:numId w:val="9"/>
        </w:numPr>
        <w:autoSpaceDE/>
        <w:autoSpaceDN/>
        <w:adjustRightInd/>
        <w:spacing w:line="240" w:lineRule="exact"/>
        <w:ind w:right="2268"/>
        <w:rPr>
          <w:sz w:val="18"/>
          <w:szCs w:val="18"/>
        </w:rPr>
      </w:pPr>
      <w:r w:rsidRPr="00A97255">
        <w:rPr>
          <w:rFonts w:hint="cs"/>
          <w:sz w:val="18"/>
          <w:szCs w:val="18"/>
          <w:rtl/>
        </w:rPr>
        <w:t xml:space="preserve">מטרתו של ההליך המינהלי היא להסיר את המפגע </w:t>
      </w:r>
      <w:r w:rsidRPr="00A97255">
        <w:rPr>
          <w:rFonts w:hint="eastAsia"/>
          <w:sz w:val="18"/>
          <w:szCs w:val="18"/>
          <w:rtl/>
        </w:rPr>
        <w:t>ו</w:t>
      </w:r>
      <w:r w:rsidRPr="00A97255">
        <w:rPr>
          <w:rFonts w:hint="cs"/>
          <w:sz w:val="18"/>
          <w:szCs w:val="18"/>
          <w:rtl/>
        </w:rPr>
        <w:t>ל</w:t>
      </w:r>
      <w:r w:rsidRPr="00A97255">
        <w:rPr>
          <w:rFonts w:hint="eastAsia"/>
          <w:sz w:val="18"/>
          <w:szCs w:val="18"/>
          <w:rtl/>
        </w:rPr>
        <w:t>הסד</w:t>
      </w:r>
      <w:r w:rsidRPr="00A97255">
        <w:rPr>
          <w:rFonts w:hint="cs"/>
          <w:sz w:val="18"/>
          <w:szCs w:val="18"/>
          <w:rtl/>
        </w:rPr>
        <w:t>י</w:t>
      </w:r>
      <w:r w:rsidRPr="00A97255">
        <w:rPr>
          <w:rFonts w:hint="eastAsia"/>
          <w:sz w:val="18"/>
          <w:szCs w:val="18"/>
          <w:rtl/>
        </w:rPr>
        <w:t>ר</w:t>
      </w:r>
      <w:r w:rsidRPr="00A97255">
        <w:rPr>
          <w:rFonts w:hint="cs"/>
          <w:sz w:val="18"/>
          <w:szCs w:val="18"/>
          <w:rtl/>
        </w:rPr>
        <w:t xml:space="preserve"> אותו מהר ככל שניתן</w:t>
      </w:r>
      <w:r>
        <w:rPr>
          <w:rStyle w:val="FootnoteReference0"/>
          <w:sz w:val="18"/>
          <w:szCs w:val="18"/>
          <w:rtl/>
        </w:rPr>
        <w:footnoteReference w:id="41"/>
      </w:r>
      <w:r w:rsidRPr="00A97255">
        <w:rPr>
          <w:rFonts w:hint="cs"/>
          <w:sz w:val="18"/>
          <w:szCs w:val="18"/>
          <w:rtl/>
        </w:rPr>
        <w:t xml:space="preserve">. יתרונו של הליך זה הוא בכך שהוא אינו כבול לסדרי הדין הפלילי, ועל כן הוא מהיר יותר ועשוי במקרים רבים להסדיר את המפגע. משכך, נוהל אכיפה סביבתית קובע כי ככלל, רוב המפגעים יטופלו תחילה דרך ההליך המינהלי, והוא אף מתווה הליך המחייב מיצוי הליכי אכיפה מינהליים נגד מי שגרם למפגע סביבתי בטרם העברתו לאכיפה פלילית. </w:t>
      </w:r>
      <w:r w:rsidRPr="00A97255">
        <w:rPr>
          <w:rFonts w:hint="cs"/>
          <w:sz w:val="18"/>
          <w:szCs w:val="18"/>
          <w:rtl/>
        </w:rPr>
        <w:t>לפיכך רובם המכריע של הליכי האכיפה שנוקט המשרד להג</w:t>
      </w:r>
      <w:r w:rsidRPr="00A97255">
        <w:rPr>
          <w:sz w:val="18"/>
          <w:szCs w:val="18"/>
          <w:rtl/>
        </w:rPr>
        <w:t>"</w:t>
      </w:r>
      <w:r w:rsidRPr="00A97255">
        <w:rPr>
          <w:rFonts w:hint="cs"/>
          <w:sz w:val="18"/>
          <w:szCs w:val="18"/>
          <w:rtl/>
        </w:rPr>
        <w:t xml:space="preserve">ס הם הליכי אכיפה מינהליים, המבוצעים ברובם במחוזות. </w:t>
      </w:r>
    </w:p>
    <w:p w:rsidR="00B924F2" w:rsidRPr="00A97255" w:rsidP="00CA1951">
      <w:pPr>
        <w:spacing w:after="240" w:line="240" w:lineRule="exact"/>
        <w:ind w:left="340" w:right="2268"/>
        <w:jc w:val="both"/>
        <w:rPr>
          <w:rFonts w:ascii="Tahoma" w:hAnsi="Tahoma" w:cs="Tahoma"/>
          <w:sz w:val="18"/>
          <w:szCs w:val="18"/>
          <w:rtl/>
        </w:rPr>
      </w:pPr>
      <w:r w:rsidRPr="00A97255">
        <w:rPr>
          <w:rFonts w:ascii="Tahoma" w:hAnsi="Tahoma" w:cs="Tahoma" w:hint="cs"/>
          <w:sz w:val="18"/>
          <w:szCs w:val="18"/>
          <w:rtl/>
        </w:rPr>
        <w:t>נוהל אכיפה סביבתית משקף את תפיסת האכיפה של מטה המשרד להג</w:t>
      </w:r>
      <w:r w:rsidRPr="00A97255">
        <w:rPr>
          <w:rFonts w:ascii="Tahoma" w:hAnsi="Tahoma" w:cs="Tahoma"/>
          <w:sz w:val="18"/>
          <w:szCs w:val="18"/>
          <w:rtl/>
        </w:rPr>
        <w:t>"</w:t>
      </w:r>
      <w:r w:rsidRPr="00A97255">
        <w:rPr>
          <w:rFonts w:ascii="Tahoma" w:hAnsi="Tahoma" w:cs="Tahoma" w:hint="cs"/>
          <w:sz w:val="18"/>
          <w:szCs w:val="18"/>
          <w:rtl/>
        </w:rPr>
        <w:t>ס בכלל ושל אשכול אכיפה בפרט, ולפיה יש לאכוף כל מפגע ומפגע. בשנת 2012 תוקן נוהל אכיפה סביבתית באופן שיצר חריג מעיקרון זה. התיקון מגדיר מפגע מסוג "קל" (ראו להלן סעיף 4 בתת-פרק זה) וקובע שיש לטפל במפגע מסוג זה בשלב טרום-אכיפתי שיימשך עד ארבעה חודשים, שעיקרו טיפול במפגע עד הסדרה, כלומר צמצום הנזק או הסרת המפגע, ללא הפעלת אכיפה מינהלית או נקיטת אמצעי אכיפה - לרבות התראה, שימוע או צו (להלן - שלב הסדרה או הסדרה). יצוין כי הסדרת מפגע סביבתי יכולה להימשך במסגרת הליך אכיפה מינהלי.</w:t>
      </w:r>
    </w:p>
    <w:p w:rsidR="00B924F2" w:rsidRPr="00CA1951" w:rsidP="00716A38">
      <w:pPr>
        <w:pStyle w:val="RESHET"/>
        <w:ind w:left="567"/>
        <w:rPr>
          <w:rtl/>
        </w:rPr>
      </w:pPr>
      <w:r w:rsidRPr="00CA1951">
        <w:rPr>
          <w:rFonts w:hint="cs"/>
          <w:rtl/>
        </w:rPr>
        <w:t>מאחר שהועלה כי מרב הפעולות שנוקט המשרד להג</w:t>
      </w:r>
      <w:r w:rsidRPr="00CA1951">
        <w:rPr>
          <w:rtl/>
        </w:rPr>
        <w:t>"</w:t>
      </w:r>
      <w:r w:rsidRPr="00CA1951">
        <w:rPr>
          <w:rFonts w:hint="cs"/>
          <w:rtl/>
        </w:rPr>
        <w:t xml:space="preserve">ס במקרה של מפגע הן פעולות הסדרה (ללא נקיטת אמצעי אכיפה) ואמצעי אכיפה מינהליים (ראו להלן), בולטת בהיעדרה מדיניות מפורטת לשלב ההסדרה ולשלב האכיפה המינהלית; בעיקר חסרות אמות מידה </w:t>
      </w:r>
      <w:r w:rsidRPr="00650CC2">
        <w:rPr>
          <w:rFonts w:hint="cs"/>
          <w:spacing w:val="-4"/>
          <w:rtl/>
        </w:rPr>
        <w:t>מפורטות, מקיפות ומחייבות לסדרי פעולות אכיפה</w:t>
      </w:r>
      <w:r>
        <w:rPr>
          <w:rStyle w:val="FootnoteReference0"/>
          <w:spacing w:val="-4"/>
          <w:sz w:val="18"/>
          <w:rtl/>
        </w:rPr>
        <w:footnoteReference w:id="42"/>
      </w:r>
      <w:r w:rsidRPr="00650CC2">
        <w:rPr>
          <w:rFonts w:hint="cs"/>
          <w:spacing w:val="-4"/>
          <w:rtl/>
        </w:rPr>
        <w:t>, אף שגורמי מקצוע</w:t>
      </w:r>
      <w:r w:rsidRPr="00CA1951">
        <w:rPr>
          <w:rFonts w:hint="cs"/>
          <w:rtl/>
        </w:rPr>
        <w:t xml:space="preserve"> </w:t>
      </w:r>
      <w:r w:rsidRPr="00650CC2">
        <w:rPr>
          <w:rFonts w:hint="cs"/>
          <w:spacing w:val="-4"/>
          <w:rtl/>
        </w:rPr>
        <w:t>במשרד להג"ס חזרו והעלו צורך זה במהלך השנים</w:t>
      </w:r>
      <w:r>
        <w:rPr>
          <w:rStyle w:val="FootnoteReference0"/>
          <w:spacing w:val="-4"/>
          <w:sz w:val="18"/>
          <w:rtl/>
        </w:rPr>
        <w:footnoteReference w:id="43"/>
      </w:r>
      <w:r w:rsidRPr="00650CC2">
        <w:rPr>
          <w:rFonts w:hint="cs"/>
          <w:spacing w:val="-4"/>
          <w:rtl/>
        </w:rPr>
        <w:t>.</w:t>
      </w:r>
      <w:r w:rsidRPr="00650CC2">
        <w:rPr>
          <w:spacing w:val="-4"/>
          <w:rtl/>
        </w:rPr>
        <w:t xml:space="preserve"> </w:t>
      </w:r>
      <w:r w:rsidRPr="00650CC2">
        <w:rPr>
          <w:rFonts w:hint="cs"/>
          <w:spacing w:val="-4"/>
          <w:rtl/>
        </w:rPr>
        <w:t>לפיכך ההסדרה</w:t>
      </w:r>
      <w:r w:rsidRPr="00CA1951">
        <w:rPr>
          <w:rFonts w:hint="cs"/>
          <w:rtl/>
        </w:rPr>
        <w:t xml:space="preserve"> והאכיפה המינהלית מבוצעות בדרך כלל על ידי המשרד להג"ס ללא כללים ואמות מידה ברורים ואחידים. משרד מבקר המדינה מעיר למשרד להג</w:t>
      </w:r>
      <w:r w:rsidRPr="00CA1951">
        <w:rPr>
          <w:rtl/>
        </w:rPr>
        <w:t>"</w:t>
      </w:r>
      <w:r w:rsidRPr="00CA1951">
        <w:rPr>
          <w:rFonts w:hint="cs"/>
          <w:rtl/>
        </w:rPr>
        <w:t xml:space="preserve">ס כי מצב זה אינו תקין כלל וכלל בהתחשב בחובה המיוחדת המוטלת על גופי אכיפה לקבוע מדיניות אכיפה ולאכוף אותה בשוויוניות. </w:t>
      </w:r>
      <w:r w:rsidRPr="0012789B" w:rsidR="00F9634E">
        <w:rPr>
          <w:noProof/>
          <w:szCs w:val="17"/>
          <w:rtl/>
          <w:lang w:eastAsia="en-US"/>
        </w:rPr>
        <mc:AlternateContent>
          <mc:Choice Requires="wps">
            <w:drawing>
              <wp:anchor distT="0" distB="0" distL="114300" distR="114300" simplePos="0" relativeHeight="251721728" behindDoc="1" locked="0" layoutInCell="1" allowOverlap="1">
                <wp:simplePos x="0" y="0"/>
                <wp:positionH relativeFrom="margin">
                  <wp:posOffset>-431800</wp:posOffset>
                </wp:positionH>
                <wp:positionV relativeFrom="margin">
                  <wp:align>top</wp:align>
                </wp:positionV>
                <wp:extent cx="1620000" cy="4140000"/>
                <wp:effectExtent l="0" t="0" r="0" b="0"/>
                <wp:wrapNone/>
                <wp:docPr id="10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50CC2" w:rsidRPr="00373C5D" w:rsidP="00F9634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400708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8986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F9634E">
                            <w:pPr>
                              <w:spacing w:after="0" w:line="240" w:lineRule="auto"/>
                              <w:rPr>
                                <w:color w:val="0B5294"/>
                                <w:spacing w:val="-4"/>
                                <w:sz w:val="24"/>
                                <w:szCs w:val="24"/>
                                <w:rtl/>
                                <w:cs/>
                              </w:rPr>
                            </w:pPr>
                            <w:r w:rsidRPr="00716A38">
                              <w:rPr>
                                <w:rFonts w:cs="Tahoma" w:hint="eastAsia"/>
                                <w:color w:val="0B5294"/>
                                <w:spacing w:val="-4"/>
                                <w:sz w:val="24"/>
                                <w:szCs w:val="24"/>
                                <w:rtl/>
                              </w:rPr>
                              <w:t>בולטת</w:t>
                            </w:r>
                            <w:r w:rsidRPr="00716A38">
                              <w:rPr>
                                <w:rFonts w:cs="Tahoma"/>
                                <w:color w:val="0B5294"/>
                                <w:spacing w:val="-4"/>
                                <w:sz w:val="24"/>
                                <w:szCs w:val="24"/>
                                <w:rtl/>
                              </w:rPr>
                              <w:t xml:space="preserve"> </w:t>
                            </w:r>
                            <w:r w:rsidRPr="00716A38">
                              <w:rPr>
                                <w:rFonts w:cs="Tahoma" w:hint="eastAsia"/>
                                <w:color w:val="0B5294"/>
                                <w:spacing w:val="-4"/>
                                <w:sz w:val="24"/>
                                <w:szCs w:val="24"/>
                                <w:rtl/>
                              </w:rPr>
                              <w:t>בהיעדרה</w:t>
                            </w:r>
                            <w:r w:rsidRPr="00716A38">
                              <w:rPr>
                                <w:rFonts w:cs="Tahoma"/>
                                <w:color w:val="0B5294"/>
                                <w:spacing w:val="-4"/>
                                <w:sz w:val="24"/>
                                <w:szCs w:val="24"/>
                                <w:rtl/>
                              </w:rPr>
                              <w:t xml:space="preserve"> </w:t>
                            </w:r>
                            <w:r w:rsidRPr="00716A38">
                              <w:rPr>
                                <w:rFonts w:cs="Tahoma" w:hint="eastAsia"/>
                                <w:color w:val="0B5294"/>
                                <w:spacing w:val="-4"/>
                                <w:sz w:val="24"/>
                                <w:szCs w:val="24"/>
                                <w:rtl/>
                              </w:rPr>
                              <w:t>מדיניות</w:t>
                            </w:r>
                            <w:r w:rsidRPr="00716A38">
                              <w:rPr>
                                <w:rFonts w:cs="Tahoma"/>
                                <w:color w:val="0B5294"/>
                                <w:spacing w:val="-4"/>
                                <w:sz w:val="24"/>
                                <w:szCs w:val="24"/>
                                <w:rtl/>
                              </w:rPr>
                              <w:t xml:space="preserve"> </w:t>
                            </w:r>
                            <w:r w:rsidRPr="00716A38">
                              <w:rPr>
                                <w:rFonts w:cs="Tahoma" w:hint="eastAsia"/>
                                <w:color w:val="0B5294"/>
                                <w:spacing w:val="-4"/>
                                <w:sz w:val="24"/>
                                <w:szCs w:val="24"/>
                                <w:rtl/>
                              </w:rPr>
                              <w:t>מפורטת</w:t>
                            </w:r>
                            <w:r w:rsidRPr="00716A38">
                              <w:rPr>
                                <w:rFonts w:cs="Tahoma"/>
                                <w:color w:val="0B5294"/>
                                <w:spacing w:val="-4"/>
                                <w:sz w:val="24"/>
                                <w:szCs w:val="24"/>
                                <w:rtl/>
                              </w:rPr>
                              <w:t xml:space="preserve"> </w:t>
                            </w:r>
                            <w:r w:rsidRPr="00716A38">
                              <w:rPr>
                                <w:rFonts w:cs="Tahoma" w:hint="eastAsia"/>
                                <w:color w:val="0B5294"/>
                                <w:spacing w:val="-4"/>
                                <w:sz w:val="24"/>
                                <w:szCs w:val="24"/>
                                <w:rtl/>
                              </w:rPr>
                              <w:t>לשלב</w:t>
                            </w:r>
                            <w:r w:rsidRPr="00716A38">
                              <w:rPr>
                                <w:rFonts w:cs="Tahoma"/>
                                <w:color w:val="0B5294"/>
                                <w:spacing w:val="-4"/>
                                <w:sz w:val="24"/>
                                <w:szCs w:val="24"/>
                                <w:rtl/>
                              </w:rPr>
                              <w:t xml:space="preserve"> </w:t>
                            </w:r>
                            <w:r w:rsidRPr="00716A38">
                              <w:rPr>
                                <w:rFonts w:cs="Tahoma" w:hint="eastAsia"/>
                                <w:color w:val="0B5294"/>
                                <w:spacing w:val="-4"/>
                                <w:sz w:val="24"/>
                                <w:szCs w:val="24"/>
                                <w:rtl/>
                              </w:rPr>
                              <w:t>ההסדרה</w:t>
                            </w:r>
                            <w:r w:rsidRPr="00716A38">
                              <w:rPr>
                                <w:rFonts w:cs="Tahoma"/>
                                <w:color w:val="0B5294"/>
                                <w:spacing w:val="-4"/>
                                <w:sz w:val="24"/>
                                <w:szCs w:val="24"/>
                                <w:rtl/>
                              </w:rPr>
                              <w:t xml:space="preserve"> (</w:t>
                            </w:r>
                            <w:r w:rsidRPr="00716A38">
                              <w:rPr>
                                <w:rFonts w:cs="Tahoma" w:hint="eastAsia"/>
                                <w:color w:val="0B5294"/>
                                <w:spacing w:val="-4"/>
                                <w:sz w:val="24"/>
                                <w:szCs w:val="24"/>
                                <w:rtl/>
                              </w:rPr>
                              <w:t>קדם</w:t>
                            </w:r>
                            <w:r w:rsidRPr="00716A38">
                              <w:rPr>
                                <w:rFonts w:cs="Tahoma"/>
                                <w:color w:val="0B5294"/>
                                <w:spacing w:val="-4"/>
                                <w:sz w:val="24"/>
                                <w:szCs w:val="24"/>
                                <w:rtl/>
                              </w:rPr>
                              <w:t>-</w:t>
                            </w:r>
                            <w:r w:rsidRPr="00716A38">
                              <w:rPr>
                                <w:rFonts w:cs="Tahoma" w:hint="eastAsia"/>
                                <w:color w:val="0B5294"/>
                                <w:spacing w:val="-4"/>
                                <w:sz w:val="24"/>
                                <w:szCs w:val="24"/>
                                <w:rtl/>
                              </w:rPr>
                              <w:t>אכיפה</w:t>
                            </w:r>
                            <w:r w:rsidRPr="00716A38">
                              <w:rPr>
                                <w:rFonts w:cs="Tahoma"/>
                                <w:color w:val="0B5294"/>
                                <w:spacing w:val="-4"/>
                                <w:sz w:val="24"/>
                                <w:szCs w:val="24"/>
                                <w:rtl/>
                              </w:rPr>
                              <w:t xml:space="preserve">) </w:t>
                            </w:r>
                            <w:r w:rsidRPr="00716A38">
                              <w:rPr>
                                <w:rFonts w:cs="Tahoma" w:hint="eastAsia"/>
                                <w:color w:val="0B5294"/>
                                <w:spacing w:val="-4"/>
                                <w:sz w:val="24"/>
                                <w:szCs w:val="24"/>
                                <w:rtl/>
                              </w:rPr>
                              <w:t>ולשלב</w:t>
                            </w:r>
                            <w:r w:rsidRPr="00716A38">
                              <w:rPr>
                                <w:rFonts w:cs="Tahoma"/>
                                <w:color w:val="0B5294"/>
                                <w:spacing w:val="-4"/>
                                <w:sz w:val="24"/>
                                <w:szCs w:val="24"/>
                                <w:rtl/>
                              </w:rPr>
                              <w:t xml:space="preserve"> </w:t>
                            </w:r>
                            <w:r w:rsidRPr="00716A38">
                              <w:rPr>
                                <w:rFonts w:cs="Tahoma" w:hint="eastAsia"/>
                                <w:color w:val="0B5294"/>
                                <w:spacing w:val="-4"/>
                                <w:sz w:val="24"/>
                                <w:szCs w:val="24"/>
                                <w:rtl/>
                              </w:rPr>
                              <w:t>האכיפה</w:t>
                            </w:r>
                            <w:r w:rsidRPr="00716A38">
                              <w:rPr>
                                <w:rFonts w:cs="Tahoma"/>
                                <w:color w:val="0B5294"/>
                                <w:spacing w:val="-4"/>
                                <w:sz w:val="24"/>
                                <w:szCs w:val="24"/>
                                <w:rtl/>
                              </w:rPr>
                              <w:t xml:space="preserve"> </w:t>
                            </w:r>
                            <w:r w:rsidRPr="00716A38">
                              <w:rPr>
                                <w:rFonts w:cs="Tahoma" w:hint="eastAsia"/>
                                <w:color w:val="0B5294"/>
                                <w:spacing w:val="-4"/>
                                <w:sz w:val="24"/>
                                <w:szCs w:val="24"/>
                                <w:rtl/>
                              </w:rPr>
                              <w:t>המינהלית</w:t>
                            </w:r>
                            <w:r w:rsidRPr="00716A38">
                              <w:rPr>
                                <w:rFonts w:cs="Tahoma"/>
                                <w:color w:val="0B5294"/>
                                <w:spacing w:val="-4"/>
                                <w:sz w:val="24"/>
                                <w:szCs w:val="24"/>
                                <w:rtl/>
                              </w:rPr>
                              <w:t xml:space="preserve">; </w:t>
                            </w:r>
                            <w:r w:rsidRPr="00716A38">
                              <w:rPr>
                                <w:rFonts w:cs="Tahoma" w:hint="eastAsia"/>
                                <w:color w:val="0B5294"/>
                                <w:spacing w:val="-4"/>
                                <w:sz w:val="24"/>
                                <w:szCs w:val="24"/>
                                <w:rtl/>
                              </w:rPr>
                              <w:t>בעיקר</w:t>
                            </w:r>
                            <w:r w:rsidRPr="00716A38">
                              <w:rPr>
                                <w:rFonts w:cs="Tahoma"/>
                                <w:color w:val="0B5294"/>
                                <w:spacing w:val="-4"/>
                                <w:sz w:val="24"/>
                                <w:szCs w:val="24"/>
                                <w:rtl/>
                              </w:rPr>
                              <w:t xml:space="preserve"> </w:t>
                            </w:r>
                            <w:r w:rsidRPr="00716A38">
                              <w:rPr>
                                <w:rFonts w:cs="Tahoma" w:hint="eastAsia"/>
                                <w:color w:val="0B5294"/>
                                <w:spacing w:val="-4"/>
                                <w:sz w:val="24"/>
                                <w:szCs w:val="24"/>
                                <w:rtl/>
                              </w:rPr>
                              <w:t>חסרות</w:t>
                            </w:r>
                            <w:r w:rsidRPr="00716A38">
                              <w:rPr>
                                <w:rFonts w:cs="Tahoma"/>
                                <w:color w:val="0B5294"/>
                                <w:spacing w:val="-4"/>
                                <w:sz w:val="24"/>
                                <w:szCs w:val="24"/>
                                <w:rtl/>
                              </w:rPr>
                              <w:t xml:space="preserve"> </w:t>
                            </w:r>
                            <w:r w:rsidRPr="00716A38">
                              <w:rPr>
                                <w:rFonts w:cs="Tahoma" w:hint="eastAsia"/>
                                <w:color w:val="0B5294"/>
                                <w:spacing w:val="-4"/>
                                <w:sz w:val="24"/>
                                <w:szCs w:val="24"/>
                                <w:rtl/>
                              </w:rPr>
                              <w:t>אמות</w:t>
                            </w:r>
                            <w:r w:rsidRPr="00716A38">
                              <w:rPr>
                                <w:rFonts w:cs="Tahoma"/>
                                <w:color w:val="0B5294"/>
                                <w:spacing w:val="-4"/>
                                <w:sz w:val="24"/>
                                <w:szCs w:val="24"/>
                                <w:rtl/>
                              </w:rPr>
                              <w:t xml:space="preserve"> </w:t>
                            </w:r>
                            <w:r w:rsidRPr="00716A38">
                              <w:rPr>
                                <w:rFonts w:cs="Tahoma" w:hint="eastAsia"/>
                                <w:color w:val="0B5294"/>
                                <w:spacing w:val="-4"/>
                                <w:sz w:val="24"/>
                                <w:szCs w:val="24"/>
                                <w:rtl/>
                              </w:rPr>
                              <w:t>מידה</w:t>
                            </w:r>
                            <w:r w:rsidRPr="00716A38">
                              <w:rPr>
                                <w:rFonts w:cs="Tahoma"/>
                                <w:color w:val="0B5294"/>
                                <w:spacing w:val="-4"/>
                                <w:sz w:val="24"/>
                                <w:szCs w:val="24"/>
                                <w:rtl/>
                              </w:rPr>
                              <w:t xml:space="preserve"> </w:t>
                            </w:r>
                            <w:r w:rsidRPr="00716A38">
                              <w:rPr>
                                <w:rFonts w:cs="Tahoma" w:hint="eastAsia"/>
                                <w:color w:val="0B5294"/>
                                <w:spacing w:val="-4"/>
                                <w:sz w:val="24"/>
                                <w:szCs w:val="24"/>
                                <w:rtl/>
                              </w:rPr>
                              <w:t>מפורטות</w:t>
                            </w:r>
                            <w:r w:rsidRPr="00716A38">
                              <w:rPr>
                                <w:rFonts w:cs="Tahoma"/>
                                <w:color w:val="0B5294"/>
                                <w:spacing w:val="-4"/>
                                <w:sz w:val="24"/>
                                <w:szCs w:val="24"/>
                                <w:rtl/>
                              </w:rPr>
                              <w:t xml:space="preserve">, </w:t>
                            </w:r>
                            <w:r w:rsidRPr="00716A38">
                              <w:rPr>
                                <w:rFonts w:cs="Tahoma" w:hint="eastAsia"/>
                                <w:color w:val="0B5294"/>
                                <w:spacing w:val="-4"/>
                                <w:sz w:val="24"/>
                                <w:szCs w:val="24"/>
                                <w:rtl/>
                              </w:rPr>
                              <w:t>מקיפות</w:t>
                            </w:r>
                            <w:r w:rsidRPr="00716A38">
                              <w:rPr>
                                <w:rFonts w:cs="Tahoma"/>
                                <w:color w:val="0B5294"/>
                                <w:spacing w:val="-4"/>
                                <w:sz w:val="24"/>
                                <w:szCs w:val="24"/>
                                <w:rtl/>
                              </w:rPr>
                              <w:t xml:space="preserve"> </w:t>
                            </w:r>
                            <w:r w:rsidRPr="00716A38">
                              <w:rPr>
                                <w:rFonts w:cs="Tahoma" w:hint="eastAsia"/>
                                <w:color w:val="0B5294"/>
                                <w:spacing w:val="-4"/>
                                <w:sz w:val="24"/>
                                <w:szCs w:val="24"/>
                                <w:rtl/>
                              </w:rPr>
                              <w:t>ומחייבות</w:t>
                            </w:r>
                            <w:r w:rsidRPr="00716A38">
                              <w:rPr>
                                <w:rFonts w:cs="Tahoma"/>
                                <w:color w:val="0B5294"/>
                                <w:spacing w:val="-4"/>
                                <w:sz w:val="24"/>
                                <w:szCs w:val="24"/>
                                <w:rtl/>
                              </w:rPr>
                              <w:t xml:space="preserve"> </w:t>
                            </w:r>
                            <w:r w:rsidRPr="00716A38">
                              <w:rPr>
                                <w:rFonts w:cs="Tahoma" w:hint="eastAsia"/>
                                <w:color w:val="0B5294"/>
                                <w:spacing w:val="-4"/>
                                <w:sz w:val="24"/>
                                <w:szCs w:val="24"/>
                                <w:rtl/>
                              </w:rPr>
                              <w:t>לסדרי</w:t>
                            </w:r>
                            <w:r w:rsidRPr="00716A38">
                              <w:rPr>
                                <w:rFonts w:cs="Tahoma"/>
                                <w:color w:val="0B5294"/>
                                <w:spacing w:val="-4"/>
                                <w:sz w:val="24"/>
                                <w:szCs w:val="24"/>
                                <w:rtl/>
                              </w:rPr>
                              <w:t xml:space="preserve"> </w:t>
                            </w:r>
                            <w:r w:rsidRPr="00716A38">
                              <w:rPr>
                                <w:rFonts w:cs="Tahoma" w:hint="eastAsia"/>
                                <w:color w:val="0B5294"/>
                                <w:spacing w:val="-4"/>
                                <w:sz w:val="24"/>
                                <w:szCs w:val="24"/>
                                <w:rtl/>
                              </w:rPr>
                              <w:t>פעולות</w:t>
                            </w:r>
                            <w:r w:rsidRPr="00716A38">
                              <w:rPr>
                                <w:rFonts w:cs="Tahoma"/>
                                <w:color w:val="0B5294"/>
                                <w:spacing w:val="-4"/>
                                <w:sz w:val="24"/>
                                <w:szCs w:val="24"/>
                                <w:rtl/>
                              </w:rPr>
                              <w:t xml:space="preserve"> </w:t>
                            </w:r>
                            <w:r w:rsidRPr="00716A38">
                              <w:rPr>
                                <w:rFonts w:cs="Tahoma" w:hint="eastAsia"/>
                                <w:color w:val="0B5294"/>
                                <w:spacing w:val="-4"/>
                                <w:sz w:val="24"/>
                                <w:szCs w:val="24"/>
                                <w:rtl/>
                              </w:rPr>
                              <w:t>אכיפה</w:t>
                            </w:r>
                          </w:p>
                          <w:p w:rsidR="00650CC2" w:rsidRPr="00373C5D" w:rsidP="00F9634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756171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4674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3728" filled="f" stroked="f">
                <v:textbox>
                  <w:txbxContent>
                    <w:p w:rsidR="00650CC2" w:rsidRPr="00373C5D" w:rsidP="00F9634E">
                      <w:pPr>
                        <w:spacing w:line="240" w:lineRule="atLeast"/>
                        <w:rPr>
                          <w:rFonts w:cs="Tahoma"/>
                          <w:b/>
                          <w:bCs/>
                          <w:color w:val="0B5294"/>
                          <w:sz w:val="48"/>
                          <w:szCs w:val="48"/>
                          <w:rtl/>
                        </w:rPr>
                      </w:pPr>
                      <w:drawing>
                        <wp:inline distT="0" distB="0" distL="0" distR="0">
                          <wp:extent cx="311150" cy="256800"/>
                          <wp:effectExtent l="0" t="0" r="0" b="0"/>
                          <wp:docPr id="1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6176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F9634E">
                      <w:pPr>
                        <w:spacing w:after="0" w:line="240" w:lineRule="auto"/>
                        <w:rPr>
                          <w:color w:val="0B5294"/>
                          <w:spacing w:val="-4"/>
                          <w:sz w:val="24"/>
                          <w:szCs w:val="24"/>
                          <w:rtl/>
                          <w:cs/>
                        </w:rPr>
                      </w:pPr>
                      <w:r w:rsidRPr="00716A38">
                        <w:rPr>
                          <w:rFonts w:cs="Tahoma" w:hint="eastAsia"/>
                          <w:color w:val="0B5294"/>
                          <w:spacing w:val="-4"/>
                          <w:sz w:val="24"/>
                          <w:szCs w:val="24"/>
                          <w:rtl/>
                        </w:rPr>
                        <w:t>בולטת</w:t>
                      </w:r>
                      <w:r w:rsidRPr="00716A38">
                        <w:rPr>
                          <w:rFonts w:cs="Tahoma"/>
                          <w:color w:val="0B5294"/>
                          <w:spacing w:val="-4"/>
                          <w:sz w:val="24"/>
                          <w:szCs w:val="24"/>
                          <w:rtl/>
                        </w:rPr>
                        <w:t xml:space="preserve"> </w:t>
                      </w:r>
                      <w:r w:rsidRPr="00716A38">
                        <w:rPr>
                          <w:rFonts w:cs="Tahoma" w:hint="eastAsia"/>
                          <w:color w:val="0B5294"/>
                          <w:spacing w:val="-4"/>
                          <w:sz w:val="24"/>
                          <w:szCs w:val="24"/>
                          <w:rtl/>
                        </w:rPr>
                        <w:t>בהיעדרה</w:t>
                      </w:r>
                      <w:r w:rsidRPr="00716A38">
                        <w:rPr>
                          <w:rFonts w:cs="Tahoma"/>
                          <w:color w:val="0B5294"/>
                          <w:spacing w:val="-4"/>
                          <w:sz w:val="24"/>
                          <w:szCs w:val="24"/>
                          <w:rtl/>
                        </w:rPr>
                        <w:t xml:space="preserve"> </w:t>
                      </w:r>
                      <w:r w:rsidRPr="00716A38">
                        <w:rPr>
                          <w:rFonts w:cs="Tahoma" w:hint="eastAsia"/>
                          <w:color w:val="0B5294"/>
                          <w:spacing w:val="-4"/>
                          <w:sz w:val="24"/>
                          <w:szCs w:val="24"/>
                          <w:rtl/>
                        </w:rPr>
                        <w:t>מדיניות</w:t>
                      </w:r>
                      <w:r w:rsidRPr="00716A38">
                        <w:rPr>
                          <w:rFonts w:cs="Tahoma"/>
                          <w:color w:val="0B5294"/>
                          <w:spacing w:val="-4"/>
                          <w:sz w:val="24"/>
                          <w:szCs w:val="24"/>
                          <w:rtl/>
                        </w:rPr>
                        <w:t xml:space="preserve"> </w:t>
                      </w:r>
                      <w:r w:rsidRPr="00716A38">
                        <w:rPr>
                          <w:rFonts w:cs="Tahoma" w:hint="eastAsia"/>
                          <w:color w:val="0B5294"/>
                          <w:spacing w:val="-4"/>
                          <w:sz w:val="24"/>
                          <w:szCs w:val="24"/>
                          <w:rtl/>
                        </w:rPr>
                        <w:t>מפורטת</w:t>
                      </w:r>
                      <w:r w:rsidRPr="00716A38">
                        <w:rPr>
                          <w:rFonts w:cs="Tahoma"/>
                          <w:color w:val="0B5294"/>
                          <w:spacing w:val="-4"/>
                          <w:sz w:val="24"/>
                          <w:szCs w:val="24"/>
                          <w:rtl/>
                        </w:rPr>
                        <w:t xml:space="preserve"> </w:t>
                      </w:r>
                      <w:r w:rsidRPr="00716A38">
                        <w:rPr>
                          <w:rFonts w:cs="Tahoma" w:hint="eastAsia"/>
                          <w:color w:val="0B5294"/>
                          <w:spacing w:val="-4"/>
                          <w:sz w:val="24"/>
                          <w:szCs w:val="24"/>
                          <w:rtl/>
                        </w:rPr>
                        <w:t>לשלב</w:t>
                      </w:r>
                      <w:r w:rsidRPr="00716A38">
                        <w:rPr>
                          <w:rFonts w:cs="Tahoma"/>
                          <w:color w:val="0B5294"/>
                          <w:spacing w:val="-4"/>
                          <w:sz w:val="24"/>
                          <w:szCs w:val="24"/>
                          <w:rtl/>
                        </w:rPr>
                        <w:t xml:space="preserve"> </w:t>
                      </w:r>
                      <w:r w:rsidRPr="00716A38">
                        <w:rPr>
                          <w:rFonts w:cs="Tahoma" w:hint="eastAsia"/>
                          <w:color w:val="0B5294"/>
                          <w:spacing w:val="-4"/>
                          <w:sz w:val="24"/>
                          <w:szCs w:val="24"/>
                          <w:rtl/>
                        </w:rPr>
                        <w:t>ההסדרה</w:t>
                      </w:r>
                      <w:r w:rsidRPr="00716A38">
                        <w:rPr>
                          <w:rFonts w:cs="Tahoma"/>
                          <w:color w:val="0B5294"/>
                          <w:spacing w:val="-4"/>
                          <w:sz w:val="24"/>
                          <w:szCs w:val="24"/>
                          <w:rtl/>
                        </w:rPr>
                        <w:t xml:space="preserve"> (</w:t>
                      </w:r>
                      <w:r w:rsidRPr="00716A38">
                        <w:rPr>
                          <w:rFonts w:cs="Tahoma" w:hint="eastAsia"/>
                          <w:color w:val="0B5294"/>
                          <w:spacing w:val="-4"/>
                          <w:sz w:val="24"/>
                          <w:szCs w:val="24"/>
                          <w:rtl/>
                        </w:rPr>
                        <w:t>קדם</w:t>
                      </w:r>
                      <w:r w:rsidRPr="00716A38">
                        <w:rPr>
                          <w:rFonts w:cs="Tahoma"/>
                          <w:color w:val="0B5294"/>
                          <w:spacing w:val="-4"/>
                          <w:sz w:val="24"/>
                          <w:szCs w:val="24"/>
                          <w:rtl/>
                        </w:rPr>
                        <w:t>-</w:t>
                      </w:r>
                      <w:r w:rsidRPr="00716A38">
                        <w:rPr>
                          <w:rFonts w:cs="Tahoma" w:hint="eastAsia"/>
                          <w:color w:val="0B5294"/>
                          <w:spacing w:val="-4"/>
                          <w:sz w:val="24"/>
                          <w:szCs w:val="24"/>
                          <w:rtl/>
                        </w:rPr>
                        <w:t>אכיפה</w:t>
                      </w:r>
                      <w:r w:rsidRPr="00716A38">
                        <w:rPr>
                          <w:rFonts w:cs="Tahoma"/>
                          <w:color w:val="0B5294"/>
                          <w:spacing w:val="-4"/>
                          <w:sz w:val="24"/>
                          <w:szCs w:val="24"/>
                          <w:rtl/>
                        </w:rPr>
                        <w:t xml:space="preserve">) </w:t>
                      </w:r>
                      <w:r w:rsidRPr="00716A38">
                        <w:rPr>
                          <w:rFonts w:cs="Tahoma" w:hint="eastAsia"/>
                          <w:color w:val="0B5294"/>
                          <w:spacing w:val="-4"/>
                          <w:sz w:val="24"/>
                          <w:szCs w:val="24"/>
                          <w:rtl/>
                        </w:rPr>
                        <w:t>ולשלב</w:t>
                      </w:r>
                      <w:r w:rsidRPr="00716A38">
                        <w:rPr>
                          <w:rFonts w:cs="Tahoma"/>
                          <w:color w:val="0B5294"/>
                          <w:spacing w:val="-4"/>
                          <w:sz w:val="24"/>
                          <w:szCs w:val="24"/>
                          <w:rtl/>
                        </w:rPr>
                        <w:t xml:space="preserve"> </w:t>
                      </w:r>
                      <w:r w:rsidRPr="00716A38">
                        <w:rPr>
                          <w:rFonts w:cs="Tahoma" w:hint="eastAsia"/>
                          <w:color w:val="0B5294"/>
                          <w:spacing w:val="-4"/>
                          <w:sz w:val="24"/>
                          <w:szCs w:val="24"/>
                          <w:rtl/>
                        </w:rPr>
                        <w:t>האכיפה</w:t>
                      </w:r>
                      <w:r w:rsidRPr="00716A38">
                        <w:rPr>
                          <w:rFonts w:cs="Tahoma"/>
                          <w:color w:val="0B5294"/>
                          <w:spacing w:val="-4"/>
                          <w:sz w:val="24"/>
                          <w:szCs w:val="24"/>
                          <w:rtl/>
                        </w:rPr>
                        <w:t xml:space="preserve"> </w:t>
                      </w:r>
                      <w:r w:rsidRPr="00716A38">
                        <w:rPr>
                          <w:rFonts w:cs="Tahoma" w:hint="eastAsia"/>
                          <w:color w:val="0B5294"/>
                          <w:spacing w:val="-4"/>
                          <w:sz w:val="24"/>
                          <w:szCs w:val="24"/>
                          <w:rtl/>
                        </w:rPr>
                        <w:t>המינהלית</w:t>
                      </w:r>
                      <w:r w:rsidRPr="00716A38">
                        <w:rPr>
                          <w:rFonts w:cs="Tahoma"/>
                          <w:color w:val="0B5294"/>
                          <w:spacing w:val="-4"/>
                          <w:sz w:val="24"/>
                          <w:szCs w:val="24"/>
                          <w:rtl/>
                        </w:rPr>
                        <w:t xml:space="preserve">; </w:t>
                      </w:r>
                      <w:r w:rsidRPr="00716A38">
                        <w:rPr>
                          <w:rFonts w:cs="Tahoma" w:hint="eastAsia"/>
                          <w:color w:val="0B5294"/>
                          <w:spacing w:val="-4"/>
                          <w:sz w:val="24"/>
                          <w:szCs w:val="24"/>
                          <w:rtl/>
                        </w:rPr>
                        <w:t>בעיקר</w:t>
                      </w:r>
                      <w:r w:rsidRPr="00716A38">
                        <w:rPr>
                          <w:rFonts w:cs="Tahoma"/>
                          <w:color w:val="0B5294"/>
                          <w:spacing w:val="-4"/>
                          <w:sz w:val="24"/>
                          <w:szCs w:val="24"/>
                          <w:rtl/>
                        </w:rPr>
                        <w:t xml:space="preserve"> </w:t>
                      </w:r>
                      <w:r w:rsidRPr="00716A38">
                        <w:rPr>
                          <w:rFonts w:cs="Tahoma" w:hint="eastAsia"/>
                          <w:color w:val="0B5294"/>
                          <w:spacing w:val="-4"/>
                          <w:sz w:val="24"/>
                          <w:szCs w:val="24"/>
                          <w:rtl/>
                        </w:rPr>
                        <w:t>חסרות</w:t>
                      </w:r>
                      <w:r w:rsidRPr="00716A38">
                        <w:rPr>
                          <w:rFonts w:cs="Tahoma"/>
                          <w:color w:val="0B5294"/>
                          <w:spacing w:val="-4"/>
                          <w:sz w:val="24"/>
                          <w:szCs w:val="24"/>
                          <w:rtl/>
                        </w:rPr>
                        <w:t xml:space="preserve"> </w:t>
                      </w:r>
                      <w:r w:rsidRPr="00716A38">
                        <w:rPr>
                          <w:rFonts w:cs="Tahoma" w:hint="eastAsia"/>
                          <w:color w:val="0B5294"/>
                          <w:spacing w:val="-4"/>
                          <w:sz w:val="24"/>
                          <w:szCs w:val="24"/>
                          <w:rtl/>
                        </w:rPr>
                        <w:t>אמות</w:t>
                      </w:r>
                      <w:r w:rsidRPr="00716A38">
                        <w:rPr>
                          <w:rFonts w:cs="Tahoma"/>
                          <w:color w:val="0B5294"/>
                          <w:spacing w:val="-4"/>
                          <w:sz w:val="24"/>
                          <w:szCs w:val="24"/>
                          <w:rtl/>
                        </w:rPr>
                        <w:t xml:space="preserve"> </w:t>
                      </w:r>
                      <w:r w:rsidRPr="00716A38">
                        <w:rPr>
                          <w:rFonts w:cs="Tahoma" w:hint="eastAsia"/>
                          <w:color w:val="0B5294"/>
                          <w:spacing w:val="-4"/>
                          <w:sz w:val="24"/>
                          <w:szCs w:val="24"/>
                          <w:rtl/>
                        </w:rPr>
                        <w:t>מידה</w:t>
                      </w:r>
                      <w:r w:rsidRPr="00716A38">
                        <w:rPr>
                          <w:rFonts w:cs="Tahoma"/>
                          <w:color w:val="0B5294"/>
                          <w:spacing w:val="-4"/>
                          <w:sz w:val="24"/>
                          <w:szCs w:val="24"/>
                          <w:rtl/>
                        </w:rPr>
                        <w:t xml:space="preserve"> </w:t>
                      </w:r>
                      <w:r w:rsidRPr="00716A38">
                        <w:rPr>
                          <w:rFonts w:cs="Tahoma" w:hint="eastAsia"/>
                          <w:color w:val="0B5294"/>
                          <w:spacing w:val="-4"/>
                          <w:sz w:val="24"/>
                          <w:szCs w:val="24"/>
                          <w:rtl/>
                        </w:rPr>
                        <w:t>מפורטות</w:t>
                      </w:r>
                      <w:r w:rsidRPr="00716A38">
                        <w:rPr>
                          <w:rFonts w:cs="Tahoma"/>
                          <w:color w:val="0B5294"/>
                          <w:spacing w:val="-4"/>
                          <w:sz w:val="24"/>
                          <w:szCs w:val="24"/>
                          <w:rtl/>
                        </w:rPr>
                        <w:t xml:space="preserve">, </w:t>
                      </w:r>
                      <w:r w:rsidRPr="00716A38">
                        <w:rPr>
                          <w:rFonts w:cs="Tahoma" w:hint="eastAsia"/>
                          <w:color w:val="0B5294"/>
                          <w:spacing w:val="-4"/>
                          <w:sz w:val="24"/>
                          <w:szCs w:val="24"/>
                          <w:rtl/>
                        </w:rPr>
                        <w:t>מקיפות</w:t>
                      </w:r>
                      <w:r w:rsidRPr="00716A38">
                        <w:rPr>
                          <w:rFonts w:cs="Tahoma"/>
                          <w:color w:val="0B5294"/>
                          <w:spacing w:val="-4"/>
                          <w:sz w:val="24"/>
                          <w:szCs w:val="24"/>
                          <w:rtl/>
                        </w:rPr>
                        <w:t xml:space="preserve"> </w:t>
                      </w:r>
                      <w:r w:rsidRPr="00716A38">
                        <w:rPr>
                          <w:rFonts w:cs="Tahoma" w:hint="eastAsia"/>
                          <w:color w:val="0B5294"/>
                          <w:spacing w:val="-4"/>
                          <w:sz w:val="24"/>
                          <w:szCs w:val="24"/>
                          <w:rtl/>
                        </w:rPr>
                        <w:t>ומחייבות</w:t>
                      </w:r>
                      <w:r w:rsidRPr="00716A38">
                        <w:rPr>
                          <w:rFonts w:cs="Tahoma"/>
                          <w:color w:val="0B5294"/>
                          <w:spacing w:val="-4"/>
                          <w:sz w:val="24"/>
                          <w:szCs w:val="24"/>
                          <w:rtl/>
                        </w:rPr>
                        <w:t xml:space="preserve"> </w:t>
                      </w:r>
                      <w:r w:rsidRPr="00716A38">
                        <w:rPr>
                          <w:rFonts w:cs="Tahoma" w:hint="eastAsia"/>
                          <w:color w:val="0B5294"/>
                          <w:spacing w:val="-4"/>
                          <w:sz w:val="24"/>
                          <w:szCs w:val="24"/>
                          <w:rtl/>
                        </w:rPr>
                        <w:t>לסדרי</w:t>
                      </w:r>
                      <w:r w:rsidRPr="00716A38">
                        <w:rPr>
                          <w:rFonts w:cs="Tahoma"/>
                          <w:color w:val="0B5294"/>
                          <w:spacing w:val="-4"/>
                          <w:sz w:val="24"/>
                          <w:szCs w:val="24"/>
                          <w:rtl/>
                        </w:rPr>
                        <w:t xml:space="preserve"> </w:t>
                      </w:r>
                      <w:r w:rsidRPr="00716A38">
                        <w:rPr>
                          <w:rFonts w:cs="Tahoma" w:hint="eastAsia"/>
                          <w:color w:val="0B5294"/>
                          <w:spacing w:val="-4"/>
                          <w:sz w:val="24"/>
                          <w:szCs w:val="24"/>
                          <w:rtl/>
                        </w:rPr>
                        <w:t>פעולות</w:t>
                      </w:r>
                      <w:r w:rsidRPr="00716A38">
                        <w:rPr>
                          <w:rFonts w:cs="Tahoma"/>
                          <w:color w:val="0B5294"/>
                          <w:spacing w:val="-4"/>
                          <w:sz w:val="24"/>
                          <w:szCs w:val="24"/>
                          <w:rtl/>
                        </w:rPr>
                        <w:t xml:space="preserve"> </w:t>
                      </w:r>
                      <w:r w:rsidRPr="00716A38">
                        <w:rPr>
                          <w:rFonts w:cs="Tahoma" w:hint="eastAsia"/>
                          <w:color w:val="0B5294"/>
                          <w:spacing w:val="-4"/>
                          <w:sz w:val="24"/>
                          <w:szCs w:val="24"/>
                          <w:rtl/>
                        </w:rPr>
                        <w:t>אכיפה</w:t>
                      </w:r>
                    </w:p>
                    <w:p w:rsidR="00650CC2" w:rsidRPr="00373C5D" w:rsidP="00F9634E">
                      <w:pPr>
                        <w:spacing w:before="120" w:after="0" w:line="240" w:lineRule="atLeast"/>
                        <w:rPr>
                          <w:rFonts w:cs="Tahoma"/>
                          <w:b/>
                          <w:bCs/>
                          <w:color w:val="0B5294"/>
                          <w:sz w:val="48"/>
                          <w:szCs w:val="48"/>
                          <w:rtl/>
                        </w:rPr>
                      </w:pPr>
                      <w:drawing>
                        <wp:inline distT="0" distB="0" distL="0" distR="0">
                          <wp:extent cx="288000" cy="31337"/>
                          <wp:effectExtent l="0" t="0" r="0" b="6985"/>
                          <wp:docPr id="10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1080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924F2" w:rsidRPr="00A97255" w:rsidP="00CA1951">
      <w:pPr>
        <w:pStyle w:val="ListParagraph"/>
        <w:numPr>
          <w:ilvl w:val="0"/>
          <w:numId w:val="9"/>
        </w:numPr>
        <w:autoSpaceDE/>
        <w:autoSpaceDN/>
        <w:adjustRightInd/>
        <w:spacing w:before="180" w:after="240" w:line="240" w:lineRule="exact"/>
        <w:ind w:right="2268"/>
        <w:rPr>
          <w:sz w:val="18"/>
          <w:szCs w:val="18"/>
        </w:rPr>
      </w:pPr>
      <w:r w:rsidRPr="00A97255">
        <w:rPr>
          <w:rFonts w:hint="cs"/>
          <w:sz w:val="18"/>
          <w:szCs w:val="18"/>
          <w:rtl/>
        </w:rPr>
        <w:t>נוהל אכיפה סביבתית קובע את משך הזמן המוקצה לטיפול בכל אחד משלבי האכיפה כדלהלן: ההליך המינהלי והפלילי יימשכו יחדיו עד שנה ממועד גילוי המפגע ועד שלב אישור טיוטת כתב האישום. הנוהל גם קובע כי במידת הצורך ניתן לבקש אורכה. נוהל מפגעים חמורים קובע לוחות זמנים מואצים החלים על מקרים שבהם מתגלה מפגע חמור. במהלך השנים צפו ועלו באופן עקיב טענות לגבי סד הזמנים הצפוף שמגדירים הנהלים הללו</w:t>
      </w:r>
      <w:r>
        <w:rPr>
          <w:rStyle w:val="FootnoteReference0"/>
          <w:sz w:val="18"/>
          <w:szCs w:val="18"/>
          <w:rtl/>
        </w:rPr>
        <w:footnoteReference w:id="44"/>
      </w:r>
      <w:r w:rsidRPr="00A97255">
        <w:rPr>
          <w:rFonts w:hint="cs"/>
          <w:sz w:val="18"/>
          <w:szCs w:val="18"/>
          <w:rtl/>
        </w:rPr>
        <w:t>.</w:t>
      </w:r>
    </w:p>
    <w:p w:rsidR="00B924F2" w:rsidRPr="00A97255" w:rsidP="00CA1951">
      <w:pPr>
        <w:pStyle w:val="RESHET"/>
        <w:ind w:left="567"/>
        <w:rPr>
          <w:rtl/>
        </w:rPr>
      </w:pPr>
      <w:r w:rsidRPr="00A97255">
        <w:rPr>
          <w:rFonts w:hint="cs"/>
          <w:rtl/>
        </w:rPr>
        <w:t xml:space="preserve">יוצא אפוא כי לוחות הזמנים המוגדרים בנוהלי האכיפה אינם מתאימים לצורכי האכיפה של המשרד </w:t>
      </w:r>
      <w:r w:rsidRPr="00A97255">
        <w:rPr>
          <w:rFonts w:hint="eastAsia"/>
          <w:rtl/>
        </w:rPr>
        <w:t>ו</w:t>
      </w:r>
      <w:r w:rsidRPr="00A97255">
        <w:rPr>
          <w:rFonts w:hint="cs"/>
          <w:rtl/>
        </w:rPr>
        <w:t xml:space="preserve">גם </w:t>
      </w:r>
      <w:r w:rsidRPr="00A97255">
        <w:rPr>
          <w:rFonts w:hint="eastAsia"/>
          <w:rtl/>
        </w:rPr>
        <w:t>אינם</w:t>
      </w:r>
      <w:r w:rsidRPr="00A97255">
        <w:rPr>
          <w:rtl/>
        </w:rPr>
        <w:t xml:space="preserve"> </w:t>
      </w:r>
      <w:r w:rsidRPr="00A97255">
        <w:rPr>
          <w:rFonts w:hint="cs"/>
          <w:rtl/>
        </w:rPr>
        <w:t>מגדירים את לוח</w:t>
      </w:r>
      <w:r w:rsidRPr="00A97255">
        <w:rPr>
          <w:rtl/>
        </w:rPr>
        <w:t xml:space="preserve"> הזמנים </w:t>
      </w:r>
      <w:r w:rsidRPr="00A97255">
        <w:rPr>
          <w:rFonts w:hint="cs"/>
          <w:rtl/>
        </w:rPr>
        <w:t>לאכיפה בהתאם למהות</w:t>
      </w:r>
      <w:r w:rsidRPr="00A97255">
        <w:rPr>
          <w:rtl/>
        </w:rPr>
        <w:t xml:space="preserve"> המפגע</w:t>
      </w:r>
      <w:r w:rsidRPr="00A97255">
        <w:rPr>
          <w:rFonts w:hint="cs"/>
          <w:rtl/>
        </w:rPr>
        <w:t xml:space="preserve"> ולחומרתו. לפיכך מתקשים המחוזות לעמוד בלוחות הזמנים, בייחוד באלה המוגדרים בנוהל מפגעים חמורים. סמנכ"ל בכיר לאכיפה אף סבור כי נוהל אכיפה סביבתית "יומרני לטעמנו", ואחרים סבורים שלוחות הזמנים הנקובים בו אינם סבירים או שהנהלים בכללותם אינם ישימים, ועל כן אינם פועלים על פיהם. </w:t>
      </w:r>
    </w:p>
    <w:p w:rsidR="00B924F2" w:rsidRPr="00A97255" w:rsidP="00CA1951">
      <w:pPr>
        <w:pStyle w:val="RESHET"/>
        <w:ind w:left="567"/>
        <w:rPr>
          <w:rtl/>
        </w:rPr>
      </w:pPr>
      <w:r w:rsidRPr="00A97255">
        <w:rPr>
          <w:rFonts w:hint="cs"/>
          <w:rtl/>
        </w:rPr>
        <w:t xml:space="preserve">לנוכח מצב זה העלתה הביקורת כי במקרים מסוימים מנהלי מחוזות ממהרים להעביר את הבקשה לפתיחה בחקירה פלילית למשטרה הירוקה אף שחומרי התיק עדיין אינם מלאים, והמשטרה הירוקה ממהרת להעביר את תיק החקירה ללשכה המשפטית, אף שהחקירה טרם מוצתה. כל זאת כדי שלא לחרוג מלוחות הזמנים שנקבעו בעניינים אלה. </w:t>
      </w:r>
    </w:p>
    <w:p w:rsidR="00B924F2" w:rsidRPr="00A97255" w:rsidP="00BE1A6F">
      <w:pPr>
        <w:spacing w:before="180" w:line="240" w:lineRule="exact"/>
        <w:ind w:left="340" w:right="2268"/>
        <w:jc w:val="both"/>
        <w:rPr>
          <w:rFonts w:ascii="Tahoma" w:hAnsi="Tahoma" w:cs="Tahoma"/>
          <w:sz w:val="18"/>
          <w:szCs w:val="18"/>
          <w:rtl/>
        </w:rPr>
      </w:pPr>
      <w:r w:rsidRPr="00A97255">
        <w:rPr>
          <w:rFonts w:ascii="Tahoma" w:hAnsi="Tahoma" w:cs="Tahoma" w:hint="cs"/>
          <w:sz w:val="18"/>
          <w:szCs w:val="18"/>
          <w:rtl/>
        </w:rPr>
        <w:t>בתשובתו כתב המשרד להג</w:t>
      </w:r>
      <w:r w:rsidRPr="00A97255">
        <w:rPr>
          <w:rFonts w:ascii="Tahoma" w:hAnsi="Tahoma" w:cs="Tahoma"/>
          <w:sz w:val="18"/>
          <w:szCs w:val="18"/>
          <w:rtl/>
        </w:rPr>
        <w:t>"</w:t>
      </w:r>
      <w:r w:rsidRPr="00A97255">
        <w:rPr>
          <w:rFonts w:ascii="Tahoma" w:hAnsi="Tahoma" w:cs="Tahoma" w:hint="cs"/>
          <w:sz w:val="18"/>
          <w:szCs w:val="18"/>
          <w:rtl/>
        </w:rPr>
        <w:t xml:space="preserve">ס כי </w:t>
      </w:r>
      <w:r w:rsidRPr="00A97255">
        <w:rPr>
          <w:rFonts w:ascii="Tahoma" w:hAnsi="Tahoma" w:cs="Tahoma"/>
          <w:sz w:val="18"/>
          <w:szCs w:val="18"/>
          <w:rtl/>
        </w:rPr>
        <w:t>לצורך ייעול וקיצור התהליך עבור המחוזות</w:t>
      </w:r>
      <w:r w:rsidRPr="00A97255">
        <w:rPr>
          <w:rFonts w:ascii="Tahoma" w:hAnsi="Tahoma" w:cs="Tahoma" w:hint="cs"/>
          <w:sz w:val="18"/>
          <w:szCs w:val="18"/>
          <w:rtl/>
        </w:rPr>
        <w:t xml:space="preserve"> יבחן</w:t>
      </w:r>
      <w:r w:rsidRPr="00A97255">
        <w:rPr>
          <w:rFonts w:ascii="Tahoma" w:hAnsi="Tahoma" w:cs="Tahoma"/>
          <w:sz w:val="18"/>
          <w:szCs w:val="18"/>
          <w:rtl/>
        </w:rPr>
        <w:t xml:space="preserve"> המשרד שימוש ברשימות תיוג להגדרת התשתית הראייתית הנדרשת מהמחוזות לפני העברת הבקשות לחקירה. </w:t>
      </w:r>
      <w:r w:rsidRPr="00A97255">
        <w:rPr>
          <w:rFonts w:ascii="Tahoma" w:hAnsi="Tahoma" w:cs="Tahoma" w:hint="cs"/>
          <w:sz w:val="18"/>
          <w:szCs w:val="18"/>
          <w:rtl/>
        </w:rPr>
        <w:t xml:space="preserve">עוד נכתב כי אינן מוכרות למשרד </w:t>
      </w:r>
      <w:r w:rsidRPr="00A97255">
        <w:rPr>
          <w:rFonts w:ascii="Tahoma" w:hAnsi="Tahoma" w:cs="Tahoma"/>
          <w:sz w:val="18"/>
          <w:szCs w:val="18"/>
          <w:rtl/>
        </w:rPr>
        <w:t xml:space="preserve">דוגמאות להשפעת לוחות הזמנים הקבועים בנוהל אכיפה על קצב העברת התיקים </w:t>
      </w:r>
      <w:r w:rsidRPr="00A97255">
        <w:rPr>
          <w:rFonts w:ascii="Tahoma" w:hAnsi="Tahoma" w:cs="Tahoma" w:hint="cs"/>
          <w:sz w:val="18"/>
          <w:szCs w:val="18"/>
          <w:rtl/>
        </w:rPr>
        <w:t>ללשכה המשפטית.</w:t>
      </w:r>
    </w:p>
    <w:p w:rsidR="00B924F2" w:rsidRPr="00A97255" w:rsidP="00BE1A6F">
      <w:pPr>
        <w:spacing w:after="240" w:line="240" w:lineRule="exact"/>
        <w:ind w:left="340" w:right="2268"/>
        <w:jc w:val="both"/>
        <w:rPr>
          <w:rFonts w:ascii="Tahoma" w:hAnsi="Tahoma" w:cs="Tahoma"/>
          <w:sz w:val="18"/>
          <w:szCs w:val="18"/>
          <w:rtl/>
        </w:rPr>
      </w:pPr>
      <w:r w:rsidRPr="00A97255">
        <w:rPr>
          <w:rFonts w:ascii="Tahoma" w:hAnsi="Tahoma" w:cs="Tahoma" w:hint="cs"/>
          <w:sz w:val="18"/>
          <w:szCs w:val="18"/>
          <w:rtl/>
        </w:rPr>
        <w:t>ואולם ממצאי משרד מבקר המדינה בעניין התבססו, בין היתר, על דבריה של הסגנית הבכירה של היועצת המשפטית של המשרד להג"ס, אשר כתבה לו כי: "</w:t>
      </w:r>
      <w:r w:rsidRPr="00A97255">
        <w:rPr>
          <w:rFonts w:ascii="Tahoma" w:hAnsi="Tahoma" w:cs="Tahoma"/>
          <w:sz w:val="18"/>
          <w:szCs w:val="18"/>
          <w:rtl/>
        </w:rPr>
        <w:t>ידוע לי שבשל לוחות הזמנים שנקבעו בנוהל אכיפה סביבתית, המחוזות והמשטרה הירוקה ממהרים להעביר את הבקשה לפתיחה בחקירה/תיק החקירה לתחנה הבאה כדי לא לחרוג מהזמנים שנקבעו. קרו מס' מקרים בהם מפקחים התקשרו לעורכי הדין בצוות אכיפה ועדכנו שהם מעבירים את התיק לטיפול הלשכה המשפטית על אף שהחקירה לא מוצתה הואיל ופרק הזמן שעומד לרשותם הסתיים והם לא יכולים לקבל ארכה נוספת להמשך החקירה. במקרים הללו, מצפים המפקחים שאנו עורכי הדין נפעל לסגירת התיק בשל היותו לא בשל ולא מספק</w:t>
      </w:r>
      <w:r w:rsidRPr="00A97255">
        <w:rPr>
          <w:rFonts w:ascii="Tahoma" w:hAnsi="Tahoma" w:cs="Tahoma" w:hint="cs"/>
          <w:sz w:val="18"/>
          <w:szCs w:val="18"/>
          <w:rtl/>
        </w:rPr>
        <w:t>"</w:t>
      </w:r>
      <w:r w:rsidRPr="00A97255">
        <w:rPr>
          <w:rFonts w:ascii="Tahoma" w:hAnsi="Tahoma" w:cs="Tahoma"/>
          <w:sz w:val="18"/>
          <w:szCs w:val="18"/>
          <w:rtl/>
        </w:rPr>
        <w:t>.</w:t>
      </w:r>
    </w:p>
    <w:p w:rsidR="00B924F2" w:rsidRPr="00BE1A6F" w:rsidP="00BE1A6F">
      <w:pPr>
        <w:pStyle w:val="RESHET"/>
        <w:numPr>
          <w:ilvl w:val="0"/>
          <w:numId w:val="9"/>
        </w:numPr>
        <w:tabs>
          <w:tab w:val="clear" w:pos="624"/>
        </w:tabs>
        <w:rPr>
          <w:sz w:val="18"/>
        </w:rPr>
      </w:pPr>
      <w:r w:rsidRPr="00BE1A6F">
        <w:rPr>
          <w:rFonts w:hint="cs"/>
          <w:sz w:val="18"/>
          <w:rtl/>
        </w:rPr>
        <w:t>מנגד, הנהלים מאפשרים מתן אורכות בלתי מוגבלות בזמן ללא אמות מידה מוגדרות. התנהלות זו מסייעת אומנם בהתמודדות עם לוחות הזמנים הקשיחים שנקבעו בנהלים, אך בד בבד עלולה להאריך ללא מגבלה את הליכי האכיפה ובכך פוגעת ביעילותם, ומעמיסה עבודה נוספת על המחוזות. לוחות זמנים קצרים מדי מצד אחד והארכתם ללא גבולות מצד אחר עלולים לפגוע ביעילות הליכי האכיפה, ויש מקום לבחון שינוי בלוחות הזמנים שהוגדרו בנוהל וכן להגביל את האפשרות של מתן הארכות.</w:t>
      </w:r>
    </w:p>
    <w:p w:rsidR="00B924F2" w:rsidRPr="00A97255" w:rsidP="00BE1A6F">
      <w:pPr>
        <w:spacing w:before="180" w:after="240" w:line="240" w:lineRule="exact"/>
        <w:ind w:left="340" w:right="2268"/>
        <w:jc w:val="both"/>
        <w:rPr>
          <w:rFonts w:ascii="Tahoma" w:hAnsi="Tahoma" w:cs="Tahoma"/>
          <w:sz w:val="18"/>
          <w:szCs w:val="18"/>
          <w:rtl/>
        </w:rPr>
      </w:pPr>
      <w:r w:rsidRPr="00A97255">
        <w:rPr>
          <w:rFonts w:ascii="Tahoma" w:hAnsi="Tahoma" w:cs="Tahoma" w:hint="cs"/>
          <w:sz w:val="18"/>
          <w:szCs w:val="18"/>
          <w:rtl/>
        </w:rPr>
        <w:t xml:space="preserve">בתשובת המשרד להג"ס נכתב כי </w:t>
      </w:r>
      <w:r w:rsidRPr="00A97255">
        <w:rPr>
          <w:rFonts w:ascii="Tahoma" w:hAnsi="Tahoma" w:cs="Tahoma"/>
          <w:sz w:val="18"/>
          <w:szCs w:val="18"/>
          <w:rtl/>
        </w:rPr>
        <w:t xml:space="preserve">מנגנון </w:t>
      </w:r>
      <w:r w:rsidRPr="00A97255">
        <w:rPr>
          <w:rFonts w:ascii="Tahoma" w:hAnsi="Tahoma" w:cs="Tahoma" w:hint="cs"/>
          <w:sz w:val="18"/>
          <w:szCs w:val="18"/>
          <w:rtl/>
        </w:rPr>
        <w:t>ה</w:t>
      </w:r>
      <w:r w:rsidRPr="00A97255">
        <w:rPr>
          <w:rFonts w:ascii="Tahoma" w:hAnsi="Tahoma" w:cs="Tahoma"/>
          <w:sz w:val="18"/>
          <w:szCs w:val="18"/>
          <w:rtl/>
        </w:rPr>
        <w:t>הקלות בלוח הזמנים אינ</w:t>
      </w:r>
      <w:r w:rsidRPr="00A97255">
        <w:rPr>
          <w:rFonts w:ascii="Tahoma" w:hAnsi="Tahoma" w:cs="Tahoma" w:hint="cs"/>
          <w:sz w:val="18"/>
          <w:szCs w:val="18"/>
          <w:rtl/>
        </w:rPr>
        <w:t>ו בבחינת</w:t>
      </w:r>
      <w:r w:rsidRPr="00A97255">
        <w:rPr>
          <w:rFonts w:ascii="Tahoma" w:hAnsi="Tahoma" w:cs="Tahoma"/>
          <w:sz w:val="18"/>
          <w:szCs w:val="18"/>
          <w:rtl/>
        </w:rPr>
        <w:t xml:space="preserve"> תקלה או בעיה</w:t>
      </w:r>
      <w:r w:rsidRPr="00A97255">
        <w:rPr>
          <w:rFonts w:ascii="Tahoma" w:hAnsi="Tahoma" w:cs="Tahoma" w:hint="cs"/>
          <w:sz w:val="18"/>
          <w:szCs w:val="18"/>
          <w:rtl/>
        </w:rPr>
        <w:t>,</w:t>
      </w:r>
      <w:r w:rsidRPr="00A97255">
        <w:rPr>
          <w:rFonts w:ascii="Tahoma" w:hAnsi="Tahoma" w:cs="Tahoma"/>
          <w:sz w:val="18"/>
          <w:szCs w:val="18"/>
          <w:rtl/>
        </w:rPr>
        <w:t xml:space="preserve"> כי אם </w:t>
      </w:r>
      <w:r w:rsidRPr="00A97255">
        <w:rPr>
          <w:rFonts w:ascii="Tahoma" w:hAnsi="Tahoma" w:cs="Tahoma" w:hint="cs"/>
          <w:sz w:val="18"/>
          <w:szCs w:val="18"/>
          <w:rtl/>
        </w:rPr>
        <w:t xml:space="preserve">מבטא </w:t>
      </w:r>
      <w:r w:rsidRPr="00A97255">
        <w:rPr>
          <w:rFonts w:ascii="Tahoma" w:hAnsi="Tahoma" w:cs="Tahoma"/>
          <w:sz w:val="18"/>
          <w:szCs w:val="18"/>
          <w:rtl/>
        </w:rPr>
        <w:t xml:space="preserve">בדיוק </w:t>
      </w:r>
      <w:r w:rsidRPr="00A97255">
        <w:rPr>
          <w:rFonts w:ascii="Tahoma" w:hAnsi="Tahoma" w:cs="Tahoma" w:hint="cs"/>
          <w:sz w:val="18"/>
          <w:szCs w:val="18"/>
          <w:rtl/>
        </w:rPr>
        <w:t xml:space="preserve">את </w:t>
      </w:r>
      <w:r w:rsidRPr="00A97255">
        <w:rPr>
          <w:rFonts w:ascii="Tahoma" w:hAnsi="Tahoma" w:cs="Tahoma"/>
          <w:sz w:val="18"/>
          <w:szCs w:val="18"/>
          <w:rtl/>
        </w:rPr>
        <w:t>המסגרת ו</w:t>
      </w:r>
      <w:r w:rsidRPr="00A97255">
        <w:rPr>
          <w:rFonts w:ascii="Tahoma" w:hAnsi="Tahoma" w:cs="Tahoma" w:hint="cs"/>
          <w:sz w:val="18"/>
          <w:szCs w:val="18"/>
          <w:rtl/>
        </w:rPr>
        <w:t xml:space="preserve">את </w:t>
      </w:r>
      <w:r w:rsidRPr="00A97255">
        <w:rPr>
          <w:rFonts w:ascii="Tahoma" w:hAnsi="Tahoma" w:cs="Tahoma"/>
          <w:sz w:val="18"/>
          <w:szCs w:val="18"/>
          <w:rtl/>
        </w:rPr>
        <w:t>האיזון</w:t>
      </w:r>
      <w:r w:rsidRPr="00A97255">
        <w:rPr>
          <w:rFonts w:ascii="Tahoma" w:hAnsi="Tahoma" w:cs="Tahoma" w:hint="cs"/>
          <w:sz w:val="18"/>
          <w:szCs w:val="18"/>
          <w:rtl/>
        </w:rPr>
        <w:t xml:space="preserve"> הרצויים</w:t>
      </w:r>
      <w:r w:rsidRPr="00A97255">
        <w:rPr>
          <w:rFonts w:ascii="Tahoma" w:hAnsi="Tahoma" w:cs="Tahoma"/>
          <w:sz w:val="18"/>
          <w:szCs w:val="18"/>
          <w:rtl/>
        </w:rPr>
        <w:t xml:space="preserve"> </w:t>
      </w:r>
      <w:r w:rsidRPr="00A97255">
        <w:rPr>
          <w:rFonts w:ascii="Tahoma" w:hAnsi="Tahoma" w:cs="Tahoma" w:hint="cs"/>
          <w:sz w:val="18"/>
          <w:szCs w:val="18"/>
          <w:rtl/>
        </w:rPr>
        <w:t>אל מול לוחות הזמנים הנוקשים</w:t>
      </w:r>
      <w:r w:rsidRPr="00A97255">
        <w:rPr>
          <w:rFonts w:ascii="Tahoma" w:hAnsi="Tahoma" w:cs="Tahoma"/>
          <w:sz w:val="18"/>
          <w:szCs w:val="18"/>
          <w:rtl/>
        </w:rPr>
        <w:t>.</w:t>
      </w:r>
    </w:p>
    <w:p w:rsidR="00B924F2" w:rsidRPr="00A97255" w:rsidP="00BE1A6F">
      <w:pPr>
        <w:pStyle w:val="RESHET"/>
        <w:ind w:left="567"/>
        <w:rPr>
          <w:rtl/>
        </w:rPr>
      </w:pPr>
      <w:r w:rsidRPr="00A97255">
        <w:rPr>
          <w:rFonts w:hint="cs"/>
          <w:rtl/>
        </w:rPr>
        <w:t xml:space="preserve">האיזון הראוי היה להגדיר מראש לוחות זמנים ריאליים מוערכים להליכי אכיפה, בהתאם לחומרת המפגע שעל הפרק ולסוג העבירה הסביבתית ומורכבותה המקצועית, וכן בהתאם לאמות המידה לנקיטת אמצעי אכיפה (אשר צריכות להיות קבועות בנהלים), תוך כדי התחשבות בעומס המשימות אל מול מגבלות כוח האדם במשרד. כמו כן נוהלי המשרד צריכים להגדיר כי אורכות יהיו מוגבלות בזמן ויינתנו במשורה, כחריג. </w:t>
      </w:r>
    </w:p>
    <w:p w:rsidR="00B924F2" w:rsidRPr="00A97255" w:rsidP="00BE1A6F">
      <w:pPr>
        <w:pStyle w:val="ListParagraph"/>
        <w:numPr>
          <w:ilvl w:val="0"/>
          <w:numId w:val="9"/>
        </w:numPr>
        <w:autoSpaceDE/>
        <w:autoSpaceDN/>
        <w:adjustRightInd/>
        <w:spacing w:before="180" w:line="240" w:lineRule="exact"/>
        <w:ind w:right="2268"/>
        <w:rPr>
          <w:sz w:val="18"/>
          <w:szCs w:val="18"/>
        </w:rPr>
      </w:pPr>
      <w:r w:rsidRPr="00A97255">
        <w:rPr>
          <w:rFonts w:hint="cs"/>
          <w:sz w:val="18"/>
          <w:szCs w:val="18"/>
          <w:rtl/>
        </w:rPr>
        <w:t>נוהל אכיפה סביבתית ונוהל מפגעים חמורים קובעים שלוש קטגוריות של מפגעים: קל, חמור ורגיל. מפגע קל הוא מפגע סביבתי שאינו מהווה סיכון מיידי לסביבה או הפרה טכנית פשוטה של חובה, המצדיקים דחייה בהפעלת ההליך המינהלי הקבוע בנוהל. מפגע חמור הוא "מפגע שיש חשש כי יגרום לפגיעה חמורה בסביבה ו/או בחיי אדם". מנהלי יחידות האכיפה או ראש אגף רלוונטי לסוג המפגע הם אלה הרשאים להגדיר מפגע כחמור, בכפוף לאחד לפחות מהקריטריונים האלה: היות המפגע סכנה חמורה או מיידית לבריאות וחיי אדם או לסביבה; היקף המפגע; היסטוריה סביבתית חמורה של גורם המפגע; מחשבה פלילית; פגיעה במשאב סביבתי ציבורי; וחזות המפגע</w:t>
      </w:r>
      <w:r>
        <w:rPr>
          <w:rStyle w:val="FootnoteReference0"/>
          <w:sz w:val="18"/>
          <w:szCs w:val="18"/>
          <w:rtl/>
        </w:rPr>
        <w:footnoteReference w:id="45"/>
      </w:r>
      <w:r w:rsidRPr="00A97255">
        <w:rPr>
          <w:rFonts w:hint="cs"/>
          <w:sz w:val="18"/>
          <w:szCs w:val="18"/>
          <w:rtl/>
        </w:rPr>
        <w:t>. כל יתר המפגעים מכונים "רגילים" - מושג שאינו מוגדר בנהלים ומתייחסים אליו באופן שיורי, כלומר כל מפגע שאינו קל ואינו חמור יכונה מפגע רגיל (להלן - מפגע רגיל).</w:t>
      </w:r>
    </w:p>
    <w:p w:rsidR="00B924F2" w:rsidRPr="00A97255" w:rsidP="00A97255">
      <w:pPr>
        <w:spacing w:line="240" w:lineRule="exact"/>
        <w:ind w:left="340" w:right="2268"/>
        <w:jc w:val="both"/>
        <w:rPr>
          <w:rFonts w:ascii="Tahoma" w:hAnsi="Tahoma" w:cs="Tahoma"/>
          <w:sz w:val="18"/>
          <w:szCs w:val="18"/>
          <w:rtl/>
        </w:rPr>
      </w:pPr>
      <w:r w:rsidRPr="00A97255">
        <w:rPr>
          <w:rFonts w:ascii="Tahoma" w:hAnsi="Tahoma" w:cs="Tahoma" w:hint="cs"/>
          <w:sz w:val="18"/>
          <w:szCs w:val="18"/>
          <w:rtl/>
        </w:rPr>
        <w:t>בדיון שקיים הצוות לבחינת ייעול תהליך האכיפה הפלילית במשרד, בשנת 2013, ציינו המשתתפים את הצורך "להתוות עקרונות אחידים לביצוע אכיפה, כך שתהיה מדיניות אכיפה אחידה... יש להבטיח שכל המחוזות פועלים על-פי מדיניות אחידה".</w:t>
      </w:r>
    </w:p>
    <w:p w:rsidR="00B924F2" w:rsidRPr="00A97255" w:rsidP="00BE1A6F">
      <w:pPr>
        <w:tabs>
          <w:tab w:val="center" w:pos="4153"/>
          <w:tab w:val="right" w:pos="8306"/>
        </w:tabs>
        <w:spacing w:after="240" w:line="240" w:lineRule="exact"/>
        <w:ind w:left="340" w:right="2268"/>
        <w:jc w:val="both"/>
        <w:rPr>
          <w:rFonts w:ascii="Tahoma" w:hAnsi="Tahoma" w:cs="Tahoma"/>
          <w:sz w:val="18"/>
          <w:szCs w:val="18"/>
          <w:rtl/>
        </w:rPr>
      </w:pPr>
      <w:r w:rsidRPr="00A97255">
        <w:rPr>
          <w:rFonts w:ascii="Tahoma" w:hAnsi="Tahoma" w:cs="Tahoma" w:hint="cs"/>
          <w:sz w:val="18"/>
          <w:szCs w:val="18"/>
          <w:rtl/>
        </w:rPr>
        <w:t>בדוח מבקר המדינה משנת 2015 בנושא</w:t>
      </w:r>
      <w:r w:rsidRPr="00A97255">
        <w:rPr>
          <w:rFonts w:ascii="Tahoma" w:hAnsi="Tahoma" w:cs="Tahoma"/>
          <w:noProof/>
          <w:sz w:val="18"/>
          <w:szCs w:val="18"/>
          <w:rtl/>
        </w:rPr>
        <mc:AlternateContent>
          <mc:Choice Requires="wps">
            <w:drawing>
              <wp:anchor distT="0" distB="0" distL="114300" distR="114300" simplePos="0" relativeHeight="251660288" behindDoc="0" locked="0" layoutInCell="1" allowOverlap="1" hidden="1">
                <wp:simplePos x="0" y="0"/>
                <wp:positionH relativeFrom="page">
                  <wp:posOffset>1550670</wp:posOffset>
                </wp:positionH>
                <wp:positionV relativeFrom="paragraph">
                  <wp:posOffset>111760</wp:posOffset>
                </wp:positionV>
                <wp:extent cx="4420870" cy="407670"/>
                <wp:effectExtent l="7620" t="6985" r="10160" b="13970"/>
                <wp:wrapNone/>
                <wp:docPr id="1" name="תיבת טקסט 4" hidden="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20870" cy="407670"/>
                        </a:xfrm>
                        <a:prstGeom prst="rect">
                          <a:avLst/>
                        </a:prstGeom>
                        <a:solidFill>
                          <a:srgbClr val="FFFFFF"/>
                        </a:solidFill>
                        <a:ln w="9525">
                          <a:solidFill>
                            <a:srgbClr val="0000FF"/>
                          </a:solidFill>
                          <a:miter lim="800000"/>
                          <a:headEnd/>
                          <a:tailEnd/>
                        </a:ln>
                      </wps:spPr>
                      <wps:txbx>
                        <w:txbxContent>
                          <w:p w:rsidR="00650CC2" w:rsidP="00B924F2">
                            <w:pPr>
                              <w:spacing w:line="288" w:lineRule="auto"/>
                              <w:ind w:firstLine="80"/>
                              <w:jc w:val="center"/>
                              <w:rPr>
                                <w:rFonts w:cs="Narkisim"/>
                                <w:color w:val="0000FF"/>
                                <w:szCs w:val="18"/>
                                <w:rtl/>
                              </w:rPr>
                            </w:pPr>
                            <w:r>
                              <w:rPr>
                                <w:rFonts w:cs="Narkisim"/>
                                <w:color w:val="0000FF"/>
                                <w:szCs w:val="18"/>
                                <w:rtl/>
                              </w:rPr>
                              <w:t>מסמך זה מכיל ממצאי ביקורת של מבקר המדינה</w:t>
                            </w:r>
                            <w:r>
                              <w:rPr>
                                <w:rFonts w:cs="Narkisim" w:hint="cs"/>
                                <w:color w:val="0000FF"/>
                                <w:szCs w:val="18"/>
                                <w:rtl/>
                              </w:rPr>
                              <w:t>.</w:t>
                            </w:r>
                            <w:r>
                              <w:rPr>
                                <w:rFonts w:cs="Narkisim"/>
                                <w:color w:val="0000FF"/>
                                <w:szCs w:val="18"/>
                                <w:rtl/>
                              </w:rPr>
                              <w:t xml:space="preserve"> פרסומם ללא</w:t>
                            </w:r>
                            <w:r>
                              <w:rPr>
                                <w:rFonts w:cs="Narkisim" w:hint="cs"/>
                                <w:color w:val="0000FF"/>
                                <w:szCs w:val="18"/>
                                <w:rtl/>
                              </w:rPr>
                              <w:t xml:space="preserve"> נטילת</w:t>
                            </w:r>
                            <w:r>
                              <w:rPr>
                                <w:rFonts w:cs="Narkisim"/>
                                <w:color w:val="0000FF"/>
                                <w:szCs w:val="18"/>
                                <w:rtl/>
                              </w:rPr>
                              <w:t xml:space="preserve"> רשות מטעם המבקר</w:t>
                            </w:r>
                          </w:p>
                          <w:p w:rsidR="00650CC2" w:rsidP="00B924F2">
                            <w:pPr>
                              <w:spacing w:line="288" w:lineRule="auto"/>
                              <w:ind w:firstLine="34"/>
                              <w:jc w:val="center"/>
                              <w:rPr>
                                <w:rFonts w:cs="Narkisim"/>
                                <w:color w:val="0000FF"/>
                                <w:szCs w:val="18"/>
                                <w:rtl/>
                              </w:rPr>
                            </w:pPr>
                            <w:r>
                              <w:rPr>
                                <w:rFonts w:cs="Narkisim"/>
                                <w:color w:val="0000FF"/>
                                <w:szCs w:val="18"/>
                                <w:rtl/>
                              </w:rPr>
                              <w:t>אסור על פי סעיף 28(א)(3) לחוק מבקר המדינה, התשי"ח-1958</w:t>
                            </w:r>
                            <w:r>
                              <w:rPr>
                                <w:rFonts w:cs="Narkisim" w:hint="cs"/>
                                <w:color w:val="0000FF"/>
                                <w:szCs w:val="18"/>
                                <w:rtl/>
                              </w:rPr>
                              <w:t xml:space="preserve"> </w:t>
                            </w:r>
                            <w:r>
                              <w:rPr>
                                <w:rFonts w:cs="Narkisim"/>
                                <w:color w:val="0000FF"/>
                                <w:szCs w:val="18"/>
                                <w:rtl/>
                              </w:rPr>
                              <w:t>[נוסח</w:t>
                            </w:r>
                            <w:r>
                              <w:rPr>
                                <w:rFonts w:cs="Narkisim" w:hint="cs"/>
                                <w:color w:val="0000FF"/>
                                <w:szCs w:val="18"/>
                                <w:rtl/>
                              </w:rPr>
                              <w:t xml:space="preserve"> </w:t>
                            </w:r>
                            <w:r>
                              <w:rPr>
                                <w:rFonts w:cs="Narkisim"/>
                                <w:color w:val="0000FF"/>
                                <w:szCs w:val="18"/>
                                <w:rtl/>
                              </w:rPr>
                              <w:t>משולב</w:t>
                            </w:r>
                            <w:r>
                              <w:rPr>
                                <w:rFonts w:cs="Narkisim" w:hint="cs"/>
                                <w:color w:val="0000FF"/>
                                <w:szCs w:val="18"/>
                                <w:rtl/>
                              </w:rPr>
                              <w:t>]</w:t>
                            </w:r>
                            <w:r>
                              <w:rPr>
                                <w:rFonts w:cs="Narkisim"/>
                                <w:color w:val="0000FF"/>
                                <w:szCs w:val="18"/>
                                <w:rtl/>
                              </w:rPr>
                              <w:t>.</w:t>
                            </w:r>
                          </w:p>
                        </w:txbxContent>
                      </wps:txbx>
                      <wps:bodyPr rot="0" vert="horz" wrap="square" lIns="91440" tIns="75565" rIns="91440" bIns="61214" anchor="t" anchorCtr="0" upright="1"/>
                    </wps:wsp>
                  </a:graphicData>
                </a:graphic>
                <wp14:sizeRelH relativeFrom="page">
                  <wp14:pctWidth>0</wp14:pctWidth>
                </wp14:sizeRelH>
                <wp14:sizeRelV relativeFrom="page">
                  <wp14:pctHeight>0</wp14:pctHeight>
                </wp14:sizeRelV>
              </wp:anchor>
            </w:drawing>
          </mc:Choice>
          <mc:Fallback>
            <w:pict>
              <v:shape id="תיבת טקסט 4" o:spid="_x0000_s1029" type="#_x0000_t202" style="width:348.1pt;height:32.1pt;margin-top:8.8pt;margin-left:122.1pt;mso-height-percent:0;mso-height-relative:page;mso-position-horizontal-relative:page;mso-width-percent:0;mso-width-relative:page;mso-wrap-distance-bottom:0;mso-wrap-distance-left:9pt;mso-wrap-distance-right:9pt;mso-wrap-distance-top:0;mso-wrap-style:square;position:absolute;visibility:hidden;v-text-anchor:top;z-index:251661312" strokecolor="blue">
                <v:textbox inset=",5.95pt,,4.82pt">
                  <w:txbxContent>
                    <w:p w:rsidR="00650CC2" w:rsidP="00B924F2">
                      <w:pPr>
                        <w:spacing w:line="288" w:lineRule="auto"/>
                        <w:ind w:firstLine="80"/>
                        <w:jc w:val="center"/>
                        <w:rPr>
                          <w:rFonts w:cs="Narkisim"/>
                          <w:color w:val="0000FF"/>
                          <w:szCs w:val="18"/>
                          <w:rtl/>
                        </w:rPr>
                      </w:pPr>
                      <w:r>
                        <w:rPr>
                          <w:rFonts w:cs="Narkisim"/>
                          <w:color w:val="0000FF"/>
                          <w:szCs w:val="18"/>
                          <w:rtl/>
                        </w:rPr>
                        <w:t>מסמך זה מכיל ממצאי ביקורת של מבקר המדינה</w:t>
                      </w:r>
                      <w:r>
                        <w:rPr>
                          <w:rFonts w:cs="Narkisim" w:hint="cs"/>
                          <w:color w:val="0000FF"/>
                          <w:szCs w:val="18"/>
                          <w:rtl/>
                        </w:rPr>
                        <w:t>.</w:t>
                      </w:r>
                      <w:r>
                        <w:rPr>
                          <w:rFonts w:cs="Narkisim"/>
                          <w:color w:val="0000FF"/>
                          <w:szCs w:val="18"/>
                          <w:rtl/>
                        </w:rPr>
                        <w:t xml:space="preserve"> פרסומם ללא</w:t>
                      </w:r>
                      <w:r>
                        <w:rPr>
                          <w:rFonts w:cs="Narkisim" w:hint="cs"/>
                          <w:color w:val="0000FF"/>
                          <w:szCs w:val="18"/>
                          <w:rtl/>
                        </w:rPr>
                        <w:t xml:space="preserve"> נטילת</w:t>
                      </w:r>
                      <w:r>
                        <w:rPr>
                          <w:rFonts w:cs="Narkisim"/>
                          <w:color w:val="0000FF"/>
                          <w:szCs w:val="18"/>
                          <w:rtl/>
                        </w:rPr>
                        <w:t xml:space="preserve"> רשות מטעם המבקר</w:t>
                      </w:r>
                    </w:p>
                    <w:p w:rsidR="00650CC2" w:rsidP="00B924F2">
                      <w:pPr>
                        <w:spacing w:line="288" w:lineRule="auto"/>
                        <w:ind w:firstLine="34"/>
                        <w:jc w:val="center"/>
                        <w:rPr>
                          <w:rFonts w:cs="Narkisim"/>
                          <w:color w:val="0000FF"/>
                          <w:szCs w:val="18"/>
                          <w:rtl/>
                        </w:rPr>
                      </w:pPr>
                      <w:r>
                        <w:rPr>
                          <w:rFonts w:cs="Narkisim"/>
                          <w:color w:val="0000FF"/>
                          <w:szCs w:val="18"/>
                          <w:rtl/>
                        </w:rPr>
                        <w:t>אסור על פי סעיף 28(א)(3) לחוק מבקר המדינה, התשי"ח-1958</w:t>
                      </w:r>
                      <w:r>
                        <w:rPr>
                          <w:rFonts w:cs="Narkisim" w:hint="cs"/>
                          <w:color w:val="0000FF"/>
                          <w:szCs w:val="18"/>
                          <w:rtl/>
                        </w:rPr>
                        <w:t xml:space="preserve"> </w:t>
                      </w:r>
                      <w:r>
                        <w:rPr>
                          <w:rFonts w:cs="Narkisim"/>
                          <w:color w:val="0000FF"/>
                          <w:szCs w:val="18"/>
                          <w:rtl/>
                        </w:rPr>
                        <w:t>[נוסח</w:t>
                      </w:r>
                      <w:r>
                        <w:rPr>
                          <w:rFonts w:cs="Narkisim" w:hint="cs"/>
                          <w:color w:val="0000FF"/>
                          <w:szCs w:val="18"/>
                          <w:rtl/>
                        </w:rPr>
                        <w:t xml:space="preserve"> </w:t>
                      </w:r>
                      <w:r>
                        <w:rPr>
                          <w:rFonts w:cs="Narkisim"/>
                          <w:color w:val="0000FF"/>
                          <w:szCs w:val="18"/>
                          <w:rtl/>
                        </w:rPr>
                        <w:t>משולב</w:t>
                      </w:r>
                      <w:r>
                        <w:rPr>
                          <w:rFonts w:cs="Narkisim" w:hint="cs"/>
                          <w:color w:val="0000FF"/>
                          <w:szCs w:val="18"/>
                          <w:rtl/>
                        </w:rPr>
                        <w:t>]</w:t>
                      </w:r>
                      <w:r>
                        <w:rPr>
                          <w:rFonts w:cs="Narkisim"/>
                          <w:color w:val="0000FF"/>
                          <w:szCs w:val="18"/>
                          <w:rtl/>
                        </w:rPr>
                        <w:t>.</w:t>
                      </w:r>
                    </w:p>
                  </w:txbxContent>
                </v:textbox>
              </v:shape>
            </w:pict>
          </mc:Fallback>
        </mc:AlternateContent>
      </w:r>
      <w:r w:rsidR="00F0207E">
        <w:rPr>
          <w:rFonts w:ascii="Tahoma" w:hAnsi="Tahoma" w:cs="Tahoma" w:hint="cs"/>
          <w:sz w:val="18"/>
          <w:szCs w:val="18"/>
          <w:rtl/>
        </w:rPr>
        <w:t xml:space="preserve"> </w:t>
      </w:r>
      <w:r w:rsidRPr="00A97255">
        <w:rPr>
          <w:rFonts w:ascii="Tahoma" w:hAnsi="Tahoma" w:cs="Tahoma" w:hint="cs"/>
          <w:sz w:val="18"/>
          <w:szCs w:val="18"/>
          <w:rtl/>
        </w:rPr>
        <w:t>טיפול בזיהום אוויר ממקורות נייחים (להלן - דוח מבקר המדינה בנושא זיהום אוויר ממקורות נייחים)</w:t>
      </w:r>
      <w:r w:rsidRPr="00A97255">
        <w:rPr>
          <w:rFonts w:ascii="Tahoma" w:eastAsia="Batang" w:hAnsi="Tahoma" w:cs="Tahoma" w:hint="cs"/>
          <w:sz w:val="18"/>
          <w:szCs w:val="18"/>
          <w:rtl/>
          <w:lang w:eastAsia="he-IL"/>
        </w:rPr>
        <w:t xml:space="preserve"> </w:t>
      </w:r>
      <w:r w:rsidRPr="00A97255">
        <w:rPr>
          <w:rFonts w:ascii="Tahoma" w:hAnsi="Tahoma" w:cs="Tahoma" w:hint="cs"/>
          <w:sz w:val="18"/>
          <w:szCs w:val="18"/>
          <w:rtl/>
        </w:rPr>
        <w:t xml:space="preserve">צוין, בין היתר, כי נוהל אכיפה סביבתית ונוהל מפגעים חמורים "לא נגעו להיבטים הכמותיים של עצמת המפגעים ושל שיעור החריגות מהתקנים של המזהמים בתחומים השונים"; וכי היבטים אלו נחוצים לצורך קביעת סדרי עדיפויות והבניית שיקול הדעת בהליכי קבלת ההחלטות בדבר צעדי האכיפה שעל מחוזות לנקוט בעת איתור מפגעים, והדבר מותיר למחוזות גמישות רבה בעניין צעדי אכיפה. משרד מבקר המדינה גם העיר בדוח האמור למשרד להג"ס כי עליו לפעול ללא דיחוי להטמעת נוהל שיבטא בבירור את מדיניות </w:t>
      </w:r>
      <w:r w:rsidRPr="00A97255">
        <w:rPr>
          <w:rFonts w:ascii="Tahoma" w:hAnsi="Tahoma" w:cs="Tahoma" w:hint="cs"/>
          <w:sz w:val="18"/>
          <w:szCs w:val="18"/>
          <w:rtl/>
        </w:rPr>
        <w:t>המשרד בכל הנוגע להליכי אכיפה שיש לנקוט בהתאם לחומרת העבירות והחריגות, וינחה את המחוזות כיצד לפעול</w:t>
      </w:r>
      <w:r>
        <w:rPr>
          <w:rFonts w:ascii="Tahoma" w:hAnsi="Tahoma" w:cs="Tahoma"/>
          <w:sz w:val="18"/>
          <w:szCs w:val="18"/>
          <w:vertAlign w:val="superscript"/>
          <w:rtl/>
        </w:rPr>
        <w:footnoteReference w:id="46"/>
      </w:r>
      <w:r w:rsidRPr="00A97255">
        <w:rPr>
          <w:rFonts w:ascii="Tahoma" w:hAnsi="Tahoma" w:cs="Tahoma" w:hint="cs"/>
          <w:sz w:val="18"/>
          <w:szCs w:val="18"/>
          <w:rtl/>
        </w:rPr>
        <w:t>.</w:t>
      </w:r>
    </w:p>
    <w:p w:rsidR="00B924F2" w:rsidRPr="00BE1A6F" w:rsidP="00BE1A6F">
      <w:pPr>
        <w:pStyle w:val="RESHET"/>
        <w:ind w:left="567"/>
        <w:rPr>
          <w:rtl/>
        </w:rPr>
      </w:pPr>
      <w:r w:rsidRPr="00BE1A6F">
        <w:rPr>
          <w:rtl/>
        </w:rPr>
        <w:t xml:space="preserve">משרד </w:t>
      </w:r>
      <w:r w:rsidRPr="00BE1A6F">
        <w:rPr>
          <w:rFonts w:hint="cs"/>
          <w:rtl/>
        </w:rPr>
        <w:t>מבקר המדינה מעיר למשרד להג</w:t>
      </w:r>
      <w:r w:rsidRPr="00BE1A6F">
        <w:rPr>
          <w:rtl/>
        </w:rPr>
        <w:t>"</w:t>
      </w:r>
      <w:r w:rsidRPr="00BE1A6F">
        <w:rPr>
          <w:rFonts w:hint="cs"/>
          <w:rtl/>
        </w:rPr>
        <w:t>ס כי על אף הערתו הנחרצת לעיל, נכון למועד סיום הביקורת הנוכחית, אוגוסט 2018, הליקוי טרם תוקן, הטמעת הנוהל האמור לא בוצעה עדיין והגדרות סוגי המפגעים בנהלים, לרבות מפגע חמור בכל התחומים, נותרו בעינן - הגדרות כלליות אשר אינן מביאות בחשבון מדדים כמותיים. עוד יוער כי עובדה זו מותירה בידי המחוזות שיקול דעת נרחב מדי בבואם להגדיר את סוג המפגע ואת מסלול האכיפה הנגזר מהסיווג, יוצרת חוסר אחידות באכיפה בין המחוזות, ומקשה על המשרד להג"ס להעריך את מידת האפקטיביות של פעולות האכיפה שנוקטים גורמי האכיפה.</w:t>
      </w:r>
    </w:p>
    <w:p w:rsidR="00B924F2" w:rsidRPr="00A97255" w:rsidP="00BE1A6F">
      <w:pPr>
        <w:spacing w:before="180" w:after="240" w:line="240" w:lineRule="exact"/>
        <w:ind w:left="340" w:right="2268"/>
        <w:jc w:val="both"/>
        <w:rPr>
          <w:rFonts w:ascii="Tahoma" w:hAnsi="Tahoma" w:cs="Tahoma"/>
          <w:sz w:val="18"/>
          <w:szCs w:val="18"/>
          <w:rtl/>
        </w:rPr>
      </w:pPr>
      <w:r w:rsidRPr="00A97255">
        <w:rPr>
          <w:rFonts w:ascii="Tahoma" w:hAnsi="Tahoma" w:cs="Tahoma" w:hint="cs"/>
          <w:sz w:val="18"/>
          <w:szCs w:val="18"/>
          <w:rtl/>
        </w:rPr>
        <w:t>בינואר 2019, לאחר סיום מועד הביקורת, הודיע המשרד להג"ס למשרד מבקר המדינה כי באותו החודש נכנס לתוקף נוהל חדש, וכותרתו "נוהל זיהום אוויר ממקור פליטה נייח כ'מפגע חמור'" (להלן - נוהל מפגע זיהום אוויר חמור ממקור פליטה נייח).</w:t>
      </w:r>
    </w:p>
    <w:p w:rsidR="00B924F2" w:rsidRPr="00BE1A6F" w:rsidP="00BE1A6F">
      <w:pPr>
        <w:pStyle w:val="RESHET"/>
        <w:ind w:left="567"/>
        <w:rPr>
          <w:rtl/>
        </w:rPr>
      </w:pPr>
      <w:r w:rsidRPr="00BE1A6F">
        <w:rPr>
          <w:rFonts w:hint="cs"/>
          <w:rtl/>
        </w:rPr>
        <w:t>משרד מבקר המדינה רואה בחיוב את כניסתו לתוקף של נוהל מפגע זיהום אוויר חמור ממקור פליטה נייח, אשר לראשונה מגדיר כמותית מהו "זיהום אוויר חמור", שבגינו יופעל נוהל אכיפת מפגעים חמורים. אולם נוהל זה, שפרסומו התעכב שנים ארוכות, מגדיר זיהום חמור רק מקטגוריה אחת (זיהום אוויר) מסוג מקור אחד (מקור נייח), וקיימת דחיפות בהגדרה כמותית של שאר המפגעים החמורים כמו זיהומי קרקע ומים.</w:t>
      </w:r>
    </w:p>
    <w:p w:rsidR="00B924F2" w:rsidRPr="00A97255" w:rsidP="00BE1A6F">
      <w:pPr>
        <w:pStyle w:val="ListParagraph"/>
        <w:numPr>
          <w:ilvl w:val="0"/>
          <w:numId w:val="9"/>
        </w:numPr>
        <w:tabs>
          <w:tab w:val="left" w:pos="601"/>
        </w:tabs>
        <w:autoSpaceDE/>
        <w:autoSpaceDN/>
        <w:adjustRightInd/>
        <w:spacing w:before="180" w:after="240" w:line="240" w:lineRule="exact"/>
        <w:ind w:right="2268"/>
        <w:rPr>
          <w:sz w:val="18"/>
          <w:szCs w:val="18"/>
        </w:rPr>
      </w:pPr>
      <w:r w:rsidRPr="00A97255">
        <w:rPr>
          <w:rFonts w:hint="cs"/>
          <w:sz w:val="18"/>
          <w:szCs w:val="18"/>
          <w:rtl/>
        </w:rPr>
        <w:t xml:space="preserve">צוות מדיניות אכיפה נפגש 16 פעמים מאז החל את עבודתו בשנת 2007, לפי הנחיית המנכ"ל, ועד מועד סיום הביקורת. המפגשים לא היו קבועים ותדירותם נעה בין פעם לשלוש פעמים בשנה. ישיבותיו הראשונות של הצוות התמקדו בנושאי אכיפה כלליים שהעלו חברי הצוות כמו "אמות מידה לניתוב אכיפתי". בהמשך התמקדו הישיבות בתחומים נקודתיים כמו אסבסט, חומרים מסוכנים וזיהום אוויר. </w:t>
      </w:r>
    </w:p>
    <w:p w:rsidR="00B924F2" w:rsidRPr="00BE1A6F" w:rsidP="00BE1A6F">
      <w:pPr>
        <w:pStyle w:val="RESHET"/>
        <w:ind w:left="567"/>
        <w:rPr>
          <w:sz w:val="18"/>
          <w:rtl/>
        </w:rPr>
      </w:pPr>
      <w:r w:rsidRPr="00BE1A6F">
        <w:rPr>
          <w:rFonts w:hint="cs"/>
          <w:sz w:val="18"/>
          <w:rtl/>
        </w:rPr>
        <w:t>הביקורת העלתה כי על אף הנחייתו האמורה משנת 2007 של המנכ"ל דאז בעניין, תוצרי צוות מדיניות אכיפה לא גובשו לכדי נהלים ברורים או לכדי הנחיות מחייבות עבור המחוזות ושאר גורמי האכיפה במשרד. מציאות שבה נמשכו הדיונים 11 שנים, ובמהלכן לא גובשו תוצרים בעלי תוקף רשמי ולא נערכו מעקב ובקרה אחר מידת יישומם - אינה סבירה ופוגעת בהטמעת תוצרי הצוות בקרב הגורמים העוסקים באכיפה במשרד. הועלה כי במקרים מסוימים מנהלי מחוזות כלל אינם רואים את עצמם מחויבים לתוצרים אלו, אלא נסמכים בעיקר על שיקול דעתם בעת קבלת החלטות בתחום האכיפה.</w:t>
      </w:r>
    </w:p>
    <w:p w:rsidR="00B924F2" w:rsidRPr="00BE1A6F" w:rsidP="00BE1A6F">
      <w:pPr>
        <w:pStyle w:val="RESHET"/>
        <w:ind w:left="567"/>
        <w:rPr>
          <w:sz w:val="18"/>
          <w:u w:val="single"/>
          <w:rtl/>
        </w:rPr>
      </w:pPr>
      <w:r w:rsidRPr="00BE1A6F">
        <w:rPr>
          <w:rFonts w:hint="cs"/>
          <w:sz w:val="18"/>
          <w:rtl/>
        </w:rPr>
        <w:t>על המשרד להג</w:t>
      </w:r>
      <w:r w:rsidRPr="00BE1A6F">
        <w:rPr>
          <w:sz w:val="18"/>
          <w:rtl/>
        </w:rPr>
        <w:t>"</w:t>
      </w:r>
      <w:r w:rsidRPr="00BE1A6F">
        <w:rPr>
          <w:rFonts w:hint="cs"/>
          <w:sz w:val="18"/>
          <w:rtl/>
        </w:rPr>
        <w:t xml:space="preserve">ס לפעול לתיקוף רשמי של </w:t>
      </w:r>
      <w:r w:rsidRPr="00BE1A6F">
        <w:rPr>
          <w:rFonts w:hint="eastAsia"/>
          <w:sz w:val="18"/>
          <w:rtl/>
        </w:rPr>
        <w:t>תוצרי</w:t>
      </w:r>
      <w:r w:rsidRPr="00BE1A6F">
        <w:rPr>
          <w:rFonts w:hint="cs"/>
          <w:sz w:val="18"/>
          <w:rtl/>
        </w:rPr>
        <w:t xml:space="preserve"> צוות מדיניות אכיפה ולשלבם במדיניות האכיפה הכוללת המשרדית, או למצער לשלבם במערך הנהלים המקצועי הקיים, לפעול להטמעתם בקרב גורמי האכיפה ולקיים בקרה קפדנית אחר מידת יישומם. </w:t>
      </w:r>
    </w:p>
    <w:p w:rsidR="00BE1A6F" w:rsidRPr="00D43E82" w:rsidP="00BE1A6F">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B924F2" w:rsidRPr="00BE1A6F" w:rsidP="00716A38">
      <w:pPr>
        <w:pStyle w:val="RESHET"/>
        <w:rPr>
          <w:rFonts w:eastAsia="Calibri"/>
          <w:rtl/>
        </w:rPr>
      </w:pPr>
      <w:r w:rsidRPr="00BE1A6F">
        <w:rPr>
          <w:rFonts w:hint="eastAsia"/>
          <w:rtl/>
        </w:rPr>
        <w:t>דוח</w:t>
      </w:r>
      <w:r w:rsidRPr="00BE1A6F">
        <w:rPr>
          <w:rtl/>
        </w:rPr>
        <w:t xml:space="preserve"> </w:t>
      </w:r>
      <w:r w:rsidRPr="00BE1A6F">
        <w:rPr>
          <w:rFonts w:hint="eastAsia"/>
          <w:rtl/>
        </w:rPr>
        <w:t>של</w:t>
      </w:r>
      <w:r w:rsidRPr="00BE1A6F">
        <w:rPr>
          <w:rtl/>
        </w:rPr>
        <w:t xml:space="preserve"> </w:t>
      </w:r>
      <w:r w:rsidRPr="00BE1A6F">
        <w:rPr>
          <w:rFonts w:hint="eastAsia"/>
          <w:rtl/>
        </w:rPr>
        <w:t>צוות</w:t>
      </w:r>
      <w:r w:rsidRPr="00BE1A6F">
        <w:rPr>
          <w:rtl/>
        </w:rPr>
        <w:t xml:space="preserve"> </w:t>
      </w:r>
      <w:r w:rsidRPr="00BE1A6F">
        <w:rPr>
          <w:rFonts w:hint="eastAsia"/>
          <w:rtl/>
        </w:rPr>
        <w:t>בראשות</w:t>
      </w:r>
      <w:r w:rsidRPr="00BE1A6F">
        <w:rPr>
          <w:rtl/>
        </w:rPr>
        <w:t xml:space="preserve"> </w:t>
      </w:r>
      <w:r w:rsidRPr="00BE1A6F">
        <w:rPr>
          <w:rFonts w:hint="eastAsia"/>
          <w:rtl/>
        </w:rPr>
        <w:t>משרד</w:t>
      </w:r>
      <w:r w:rsidRPr="00BE1A6F">
        <w:rPr>
          <w:rtl/>
        </w:rPr>
        <w:t xml:space="preserve"> </w:t>
      </w:r>
      <w:r w:rsidRPr="00BE1A6F">
        <w:rPr>
          <w:rFonts w:hint="eastAsia"/>
          <w:rtl/>
        </w:rPr>
        <w:t>המשפטים</w:t>
      </w:r>
      <w:r w:rsidRPr="00BE1A6F">
        <w:rPr>
          <w:rtl/>
        </w:rPr>
        <w:t xml:space="preserve"> </w:t>
      </w:r>
      <w:r w:rsidRPr="00BE1A6F">
        <w:rPr>
          <w:rFonts w:hint="eastAsia"/>
          <w:rtl/>
        </w:rPr>
        <w:t>אשר</w:t>
      </w:r>
      <w:r w:rsidRPr="00BE1A6F">
        <w:rPr>
          <w:rtl/>
        </w:rPr>
        <w:t xml:space="preserve"> </w:t>
      </w:r>
      <w:r w:rsidRPr="00BE1A6F">
        <w:rPr>
          <w:rFonts w:hint="eastAsia"/>
          <w:rtl/>
        </w:rPr>
        <w:t>בחן</w:t>
      </w:r>
      <w:r w:rsidRPr="00BE1A6F">
        <w:rPr>
          <w:rtl/>
        </w:rPr>
        <w:t xml:space="preserve"> </w:t>
      </w:r>
      <w:r w:rsidRPr="00BE1A6F">
        <w:rPr>
          <w:rFonts w:hint="eastAsia"/>
          <w:rtl/>
        </w:rPr>
        <w:t>בשנת</w:t>
      </w:r>
      <w:r w:rsidRPr="00BE1A6F">
        <w:rPr>
          <w:rtl/>
        </w:rPr>
        <w:t xml:space="preserve"> 2013 </w:t>
      </w:r>
      <w:r w:rsidRPr="00BE1A6F">
        <w:rPr>
          <w:rFonts w:hint="eastAsia"/>
          <w:rtl/>
        </w:rPr>
        <w:t>את</w:t>
      </w:r>
      <w:r w:rsidRPr="00BE1A6F">
        <w:rPr>
          <w:rtl/>
        </w:rPr>
        <w:t xml:space="preserve"> </w:t>
      </w:r>
      <w:r w:rsidRPr="00BE1A6F">
        <w:rPr>
          <w:rFonts w:hint="eastAsia"/>
          <w:rtl/>
        </w:rPr>
        <w:t>פעילות</w:t>
      </w:r>
      <w:r w:rsidRPr="00BE1A6F">
        <w:rPr>
          <w:rtl/>
        </w:rPr>
        <w:t xml:space="preserve"> </w:t>
      </w:r>
      <w:r w:rsidRPr="00BE1A6F">
        <w:rPr>
          <w:rFonts w:hint="eastAsia"/>
          <w:rtl/>
        </w:rPr>
        <w:t>מערך</w:t>
      </w:r>
      <w:r w:rsidRPr="00BE1A6F">
        <w:rPr>
          <w:rtl/>
        </w:rPr>
        <w:t xml:space="preserve"> </w:t>
      </w:r>
      <w:r w:rsidRPr="00BE1A6F">
        <w:rPr>
          <w:rFonts w:hint="eastAsia"/>
          <w:rtl/>
        </w:rPr>
        <w:t>התובעים</w:t>
      </w:r>
      <w:r w:rsidRPr="00BE1A6F">
        <w:rPr>
          <w:rtl/>
        </w:rPr>
        <w:t xml:space="preserve"> </w:t>
      </w:r>
      <w:r w:rsidRPr="00BE1A6F">
        <w:rPr>
          <w:rFonts w:hint="eastAsia"/>
          <w:rtl/>
        </w:rPr>
        <w:t>הפליליים</w:t>
      </w:r>
      <w:r w:rsidRPr="00BE1A6F">
        <w:rPr>
          <w:rtl/>
        </w:rPr>
        <w:t xml:space="preserve"> </w:t>
      </w:r>
      <w:r w:rsidRPr="00BE1A6F">
        <w:rPr>
          <w:rFonts w:hint="cs"/>
          <w:rtl/>
        </w:rPr>
        <w:t>ה</w:t>
      </w:r>
      <w:r w:rsidRPr="00BE1A6F">
        <w:rPr>
          <w:rFonts w:hint="eastAsia"/>
          <w:rtl/>
        </w:rPr>
        <w:t>מוסמכי</w:t>
      </w:r>
      <w:r w:rsidRPr="00BE1A6F">
        <w:rPr>
          <w:rFonts w:hint="cs"/>
          <w:rtl/>
        </w:rPr>
        <w:t>ם בידי</w:t>
      </w:r>
      <w:r w:rsidRPr="00BE1A6F">
        <w:rPr>
          <w:rtl/>
        </w:rPr>
        <w:t xml:space="preserve"> </w:t>
      </w:r>
      <w:r w:rsidRPr="00BE1A6F">
        <w:rPr>
          <w:rFonts w:hint="eastAsia"/>
          <w:rtl/>
        </w:rPr>
        <w:t>היועמ</w:t>
      </w:r>
      <w:r w:rsidRPr="00BE1A6F">
        <w:rPr>
          <w:rtl/>
        </w:rPr>
        <w:t xml:space="preserve">"ש (להלן - </w:t>
      </w:r>
      <w:r w:rsidRPr="00BE1A6F">
        <w:rPr>
          <w:rFonts w:hint="eastAsia"/>
          <w:rtl/>
        </w:rPr>
        <w:t>דוח</w:t>
      </w:r>
      <w:r w:rsidRPr="00BE1A6F">
        <w:rPr>
          <w:rtl/>
        </w:rPr>
        <w:t xml:space="preserve"> </w:t>
      </w:r>
      <w:r w:rsidRPr="00BE1A6F">
        <w:rPr>
          <w:rFonts w:hint="eastAsia"/>
          <w:rtl/>
        </w:rPr>
        <w:t>התביעה</w:t>
      </w:r>
      <w:r w:rsidRPr="00BE1A6F">
        <w:rPr>
          <w:rtl/>
        </w:rPr>
        <w:t xml:space="preserve"> </w:t>
      </w:r>
      <w:r w:rsidRPr="00BE1A6F">
        <w:rPr>
          <w:rFonts w:hint="eastAsia"/>
          <w:rtl/>
        </w:rPr>
        <w:t>הפלילית</w:t>
      </w:r>
      <w:r w:rsidRPr="00BE1A6F">
        <w:rPr>
          <w:rtl/>
        </w:rPr>
        <w:t xml:space="preserve">) </w:t>
      </w:r>
      <w:r w:rsidRPr="00BE1A6F">
        <w:rPr>
          <w:rFonts w:hint="eastAsia"/>
          <w:rtl/>
        </w:rPr>
        <w:t>עסק</w:t>
      </w:r>
      <w:r w:rsidRPr="00BE1A6F">
        <w:rPr>
          <w:rtl/>
        </w:rPr>
        <w:t xml:space="preserve">, </w:t>
      </w:r>
      <w:r w:rsidRPr="00BE1A6F">
        <w:rPr>
          <w:rFonts w:hint="eastAsia"/>
          <w:rtl/>
        </w:rPr>
        <w:t>בין</w:t>
      </w:r>
      <w:r w:rsidRPr="00BE1A6F">
        <w:rPr>
          <w:rtl/>
        </w:rPr>
        <w:t xml:space="preserve"> </w:t>
      </w:r>
      <w:r w:rsidRPr="00BE1A6F">
        <w:rPr>
          <w:rFonts w:hint="eastAsia"/>
          <w:rtl/>
        </w:rPr>
        <w:t>היתר</w:t>
      </w:r>
      <w:r w:rsidRPr="00BE1A6F">
        <w:rPr>
          <w:rtl/>
        </w:rPr>
        <w:t xml:space="preserve">, </w:t>
      </w:r>
      <w:r w:rsidRPr="00BE1A6F">
        <w:rPr>
          <w:rFonts w:hint="eastAsia"/>
          <w:rtl/>
        </w:rPr>
        <w:t>בפעילות</w:t>
      </w:r>
      <w:r w:rsidRPr="00BE1A6F">
        <w:rPr>
          <w:rtl/>
        </w:rPr>
        <w:t xml:space="preserve"> </w:t>
      </w:r>
      <w:r w:rsidRPr="00BE1A6F">
        <w:rPr>
          <w:rFonts w:hint="eastAsia"/>
          <w:rtl/>
        </w:rPr>
        <w:t>האכיפה</w:t>
      </w:r>
      <w:r w:rsidRPr="00BE1A6F">
        <w:rPr>
          <w:rtl/>
        </w:rPr>
        <w:t xml:space="preserve"> </w:t>
      </w:r>
      <w:r w:rsidRPr="00BE1A6F">
        <w:rPr>
          <w:rFonts w:hint="eastAsia"/>
          <w:rtl/>
        </w:rPr>
        <w:t>הפלילית</w:t>
      </w:r>
      <w:r w:rsidRPr="00BE1A6F">
        <w:rPr>
          <w:rtl/>
        </w:rPr>
        <w:t xml:space="preserve">, </w:t>
      </w:r>
      <w:r w:rsidRPr="00BE1A6F">
        <w:rPr>
          <w:rFonts w:hint="eastAsia"/>
          <w:rtl/>
        </w:rPr>
        <w:t>משלב</w:t>
      </w:r>
      <w:r w:rsidRPr="00BE1A6F">
        <w:rPr>
          <w:rtl/>
        </w:rPr>
        <w:t xml:space="preserve"> </w:t>
      </w:r>
      <w:r w:rsidRPr="00BE1A6F">
        <w:rPr>
          <w:rFonts w:hint="eastAsia"/>
          <w:rtl/>
        </w:rPr>
        <w:t>הפיקוח</w:t>
      </w:r>
      <w:r w:rsidRPr="00BE1A6F">
        <w:rPr>
          <w:rtl/>
        </w:rPr>
        <w:t xml:space="preserve"> </w:t>
      </w:r>
      <w:r w:rsidRPr="00BE1A6F">
        <w:rPr>
          <w:rFonts w:hint="eastAsia"/>
          <w:rtl/>
        </w:rPr>
        <w:t>והחקירה</w:t>
      </w:r>
      <w:r w:rsidRPr="00BE1A6F">
        <w:rPr>
          <w:rtl/>
        </w:rPr>
        <w:t xml:space="preserve"> </w:t>
      </w:r>
      <w:r w:rsidRPr="00BE1A6F">
        <w:rPr>
          <w:rFonts w:hint="eastAsia"/>
          <w:rtl/>
        </w:rPr>
        <w:t>עד</w:t>
      </w:r>
      <w:r w:rsidRPr="00BE1A6F">
        <w:rPr>
          <w:rtl/>
        </w:rPr>
        <w:t xml:space="preserve"> </w:t>
      </w:r>
      <w:r w:rsidRPr="00BE1A6F">
        <w:rPr>
          <w:rFonts w:hint="eastAsia"/>
          <w:rtl/>
        </w:rPr>
        <w:t>שלב</w:t>
      </w:r>
      <w:r w:rsidRPr="00BE1A6F">
        <w:rPr>
          <w:rtl/>
        </w:rPr>
        <w:t xml:space="preserve"> </w:t>
      </w:r>
      <w:r w:rsidRPr="00BE1A6F">
        <w:rPr>
          <w:rFonts w:hint="eastAsia"/>
          <w:rtl/>
        </w:rPr>
        <w:t>התביעה</w:t>
      </w:r>
      <w:r w:rsidRPr="00BE1A6F">
        <w:rPr>
          <w:rtl/>
        </w:rPr>
        <w:t xml:space="preserve">, </w:t>
      </w:r>
      <w:r w:rsidRPr="00BE1A6F">
        <w:rPr>
          <w:rFonts w:hint="eastAsia"/>
          <w:rtl/>
        </w:rPr>
        <w:t>במשרדי</w:t>
      </w:r>
      <w:r w:rsidRPr="00BE1A6F">
        <w:rPr>
          <w:rtl/>
        </w:rPr>
        <w:t xml:space="preserve"> </w:t>
      </w:r>
      <w:r w:rsidRPr="00BE1A6F">
        <w:rPr>
          <w:rFonts w:hint="eastAsia"/>
          <w:rtl/>
        </w:rPr>
        <w:t>ממשלה</w:t>
      </w:r>
      <w:r w:rsidRPr="00BE1A6F">
        <w:rPr>
          <w:rtl/>
        </w:rPr>
        <w:t xml:space="preserve"> </w:t>
      </w:r>
      <w:r w:rsidRPr="00BE1A6F">
        <w:rPr>
          <w:rFonts w:hint="eastAsia"/>
          <w:rtl/>
        </w:rPr>
        <w:t>וברשויות</w:t>
      </w:r>
      <w:r w:rsidRPr="00BE1A6F">
        <w:rPr>
          <w:rtl/>
        </w:rPr>
        <w:t xml:space="preserve"> </w:t>
      </w:r>
      <w:r w:rsidRPr="00BE1A6F">
        <w:rPr>
          <w:rFonts w:hint="eastAsia"/>
          <w:rtl/>
        </w:rPr>
        <w:t>מקומיות</w:t>
      </w:r>
      <w:r>
        <w:rPr>
          <w:rStyle w:val="FootnoteReference0"/>
          <w:sz w:val="18"/>
          <w:rtl/>
        </w:rPr>
        <w:footnoteReference w:id="47"/>
      </w:r>
      <w:r w:rsidRPr="00BE1A6F">
        <w:rPr>
          <w:rtl/>
        </w:rPr>
        <w:t xml:space="preserve">. </w:t>
      </w:r>
      <w:r w:rsidRPr="00BE1A6F">
        <w:rPr>
          <w:rFonts w:hint="eastAsia"/>
          <w:rtl/>
        </w:rPr>
        <w:t>הדוח</w:t>
      </w:r>
      <w:r w:rsidRPr="00BE1A6F">
        <w:rPr>
          <w:rtl/>
        </w:rPr>
        <w:t xml:space="preserve"> </w:t>
      </w:r>
      <w:r w:rsidRPr="00BE1A6F">
        <w:rPr>
          <w:rFonts w:hint="eastAsia"/>
          <w:rtl/>
        </w:rPr>
        <w:t>אומץ</w:t>
      </w:r>
      <w:r w:rsidRPr="00BE1A6F">
        <w:rPr>
          <w:rtl/>
        </w:rPr>
        <w:t xml:space="preserve"> </w:t>
      </w:r>
      <w:r w:rsidRPr="00BE1A6F">
        <w:rPr>
          <w:rFonts w:hint="eastAsia"/>
          <w:rtl/>
        </w:rPr>
        <w:t>על</w:t>
      </w:r>
      <w:r w:rsidRPr="00BE1A6F">
        <w:rPr>
          <w:rtl/>
        </w:rPr>
        <w:t xml:space="preserve"> </w:t>
      </w:r>
      <w:r w:rsidRPr="00BE1A6F">
        <w:rPr>
          <w:rFonts w:hint="eastAsia"/>
          <w:rtl/>
        </w:rPr>
        <w:t>ידי</w:t>
      </w:r>
      <w:r w:rsidRPr="00BE1A6F">
        <w:rPr>
          <w:rtl/>
        </w:rPr>
        <w:t xml:space="preserve"> </w:t>
      </w:r>
      <w:r w:rsidRPr="00BE1A6F">
        <w:rPr>
          <w:rFonts w:hint="eastAsia"/>
          <w:rtl/>
        </w:rPr>
        <w:t>היועמ</w:t>
      </w:r>
      <w:r w:rsidRPr="00BE1A6F">
        <w:rPr>
          <w:rtl/>
        </w:rPr>
        <w:t xml:space="preserve">"ש </w:t>
      </w:r>
      <w:r w:rsidRPr="00BE1A6F">
        <w:rPr>
          <w:rFonts w:hint="eastAsia"/>
          <w:rtl/>
        </w:rPr>
        <w:t>באוקטובר</w:t>
      </w:r>
      <w:r w:rsidRPr="00BE1A6F">
        <w:rPr>
          <w:rtl/>
        </w:rPr>
        <w:t xml:space="preserve"> 2013. </w:t>
      </w:r>
      <w:r w:rsidRPr="00BE1A6F">
        <w:rPr>
          <w:rFonts w:hint="eastAsia"/>
          <w:rtl/>
        </w:rPr>
        <w:t>ממסקנות</w:t>
      </w:r>
      <w:r w:rsidRPr="00BE1A6F">
        <w:rPr>
          <w:rtl/>
        </w:rPr>
        <w:t xml:space="preserve"> </w:t>
      </w:r>
      <w:r w:rsidRPr="00BE1A6F">
        <w:rPr>
          <w:rFonts w:hint="cs"/>
          <w:rtl/>
        </w:rPr>
        <w:t>דוח זה</w:t>
      </w:r>
      <w:r w:rsidRPr="00BE1A6F">
        <w:rPr>
          <w:rtl/>
        </w:rPr>
        <w:t xml:space="preserve"> עולה כי הצוות סבר כי מערכות אכיפה של משרדי ממשלה "אינן מסוגלות לפתח לבדן תפיסות אכיפה מקצועיות ותורות עבודה ולהוציאן אל הפועל בלא הדרכה, ליווי ופיקוח שוטפים. נושא זה הוא מהותי ויש להידרש אליו בעתיד, על מנת לשפר את האכיפה בכללותה". </w:t>
      </w:r>
      <w:r w:rsidRPr="00BE1A6F">
        <w:rPr>
          <w:rFonts w:hint="cs"/>
          <w:rtl/>
        </w:rPr>
        <w:t>נוכח זאת ש"גורמי</w:t>
      </w:r>
      <w:r w:rsidRPr="00BE1A6F">
        <w:rPr>
          <w:rtl/>
        </w:rPr>
        <w:t xml:space="preserve"> החקירה </w:t>
      </w:r>
      <w:r w:rsidRPr="00BE1A6F">
        <w:rPr>
          <w:rFonts w:hint="eastAsia"/>
          <w:rtl/>
        </w:rPr>
        <w:t>הם</w:t>
      </w:r>
      <w:r w:rsidRPr="00BE1A6F">
        <w:rPr>
          <w:rtl/>
        </w:rPr>
        <w:t xml:space="preserve"> </w:t>
      </w:r>
      <w:r w:rsidRPr="00BE1A6F">
        <w:rPr>
          <w:rFonts w:hint="eastAsia"/>
          <w:rtl/>
        </w:rPr>
        <w:t>השלב</w:t>
      </w:r>
      <w:r w:rsidRPr="00BE1A6F">
        <w:rPr>
          <w:rtl/>
        </w:rPr>
        <w:t xml:space="preserve"> </w:t>
      </w:r>
      <w:r w:rsidRPr="00BE1A6F">
        <w:rPr>
          <w:rFonts w:hint="eastAsia"/>
          <w:rtl/>
        </w:rPr>
        <w:t>הראשון</w:t>
      </w:r>
      <w:r w:rsidRPr="00BE1A6F">
        <w:rPr>
          <w:rtl/>
        </w:rPr>
        <w:t xml:space="preserve"> </w:t>
      </w:r>
      <w:r w:rsidRPr="00BE1A6F">
        <w:rPr>
          <w:rFonts w:hint="eastAsia"/>
          <w:rtl/>
        </w:rPr>
        <w:t>באכיפת</w:t>
      </w:r>
      <w:r w:rsidRPr="00BE1A6F">
        <w:rPr>
          <w:rtl/>
        </w:rPr>
        <w:t xml:space="preserve"> </w:t>
      </w:r>
      <w:r w:rsidRPr="00BE1A6F">
        <w:rPr>
          <w:rFonts w:hint="eastAsia"/>
          <w:rtl/>
        </w:rPr>
        <w:t>החוק</w:t>
      </w:r>
      <w:r w:rsidRPr="00BE1A6F">
        <w:rPr>
          <w:rFonts w:hint="cs"/>
          <w:rtl/>
        </w:rPr>
        <w:t>"</w:t>
      </w:r>
      <w:r w:rsidRPr="00BE1A6F">
        <w:rPr>
          <w:rtl/>
        </w:rPr>
        <w:t xml:space="preserve">, </w:t>
      </w:r>
      <w:r w:rsidRPr="00BE1A6F">
        <w:rPr>
          <w:rFonts w:hint="eastAsia"/>
          <w:rtl/>
        </w:rPr>
        <w:t>סבר</w:t>
      </w:r>
      <w:r w:rsidRPr="00BE1A6F">
        <w:rPr>
          <w:rtl/>
        </w:rPr>
        <w:t xml:space="preserve"> </w:t>
      </w:r>
      <w:r w:rsidRPr="00BE1A6F">
        <w:rPr>
          <w:rFonts w:hint="eastAsia"/>
          <w:rtl/>
        </w:rPr>
        <w:t>הצוות</w:t>
      </w:r>
      <w:r w:rsidRPr="00BE1A6F">
        <w:rPr>
          <w:rtl/>
        </w:rPr>
        <w:t xml:space="preserve"> </w:t>
      </w:r>
      <w:r w:rsidRPr="00BE1A6F">
        <w:rPr>
          <w:rFonts w:hint="eastAsia"/>
          <w:rtl/>
        </w:rPr>
        <w:t>כי</w:t>
      </w:r>
      <w:r w:rsidRPr="00BE1A6F">
        <w:rPr>
          <w:rtl/>
        </w:rPr>
        <w:t xml:space="preserve"> </w:t>
      </w:r>
      <w:r w:rsidRPr="00BE1A6F">
        <w:rPr>
          <w:rFonts w:hint="eastAsia"/>
          <w:rtl/>
        </w:rPr>
        <w:t>אין</w:t>
      </w:r>
      <w:r w:rsidRPr="00BE1A6F">
        <w:rPr>
          <w:rtl/>
        </w:rPr>
        <w:t xml:space="preserve"> </w:t>
      </w:r>
      <w:r w:rsidRPr="00BE1A6F">
        <w:rPr>
          <w:rFonts w:hint="eastAsia"/>
          <w:rtl/>
        </w:rPr>
        <w:t>להותיר</w:t>
      </w:r>
      <w:r w:rsidRPr="00BE1A6F">
        <w:rPr>
          <w:rtl/>
        </w:rPr>
        <w:t xml:space="preserve"> </w:t>
      </w:r>
      <w:r w:rsidRPr="00BE1A6F">
        <w:rPr>
          <w:rFonts w:hint="eastAsia"/>
          <w:rtl/>
        </w:rPr>
        <w:t>נושא</w:t>
      </w:r>
      <w:r w:rsidRPr="00BE1A6F">
        <w:rPr>
          <w:rtl/>
        </w:rPr>
        <w:t xml:space="preserve"> </w:t>
      </w:r>
      <w:r w:rsidRPr="00BE1A6F">
        <w:rPr>
          <w:rFonts w:hint="eastAsia"/>
          <w:rtl/>
        </w:rPr>
        <w:t>זה</w:t>
      </w:r>
      <w:r w:rsidRPr="00BE1A6F">
        <w:rPr>
          <w:rtl/>
        </w:rPr>
        <w:t xml:space="preserve"> </w:t>
      </w:r>
      <w:r w:rsidRPr="00BE1A6F">
        <w:rPr>
          <w:rFonts w:hint="eastAsia"/>
          <w:rtl/>
        </w:rPr>
        <w:t>בלתי</w:t>
      </w:r>
      <w:r w:rsidRPr="00BE1A6F">
        <w:rPr>
          <w:rtl/>
        </w:rPr>
        <w:t xml:space="preserve"> </w:t>
      </w:r>
      <w:r w:rsidRPr="00BE1A6F">
        <w:rPr>
          <w:rFonts w:hint="eastAsia"/>
          <w:rtl/>
        </w:rPr>
        <w:t>מוסדר</w:t>
      </w:r>
      <w:r w:rsidRPr="00BE1A6F">
        <w:rPr>
          <w:rtl/>
        </w:rPr>
        <w:t xml:space="preserve">, </w:t>
      </w:r>
      <w:r w:rsidRPr="00BE1A6F">
        <w:rPr>
          <w:rFonts w:hint="eastAsia"/>
          <w:rtl/>
        </w:rPr>
        <w:t>וכי</w:t>
      </w:r>
      <w:r w:rsidRPr="00BE1A6F">
        <w:rPr>
          <w:rtl/>
        </w:rPr>
        <w:t xml:space="preserve"> </w:t>
      </w:r>
      <w:r w:rsidRPr="00BE1A6F">
        <w:rPr>
          <w:rFonts w:hint="eastAsia"/>
          <w:rtl/>
        </w:rPr>
        <w:t>יש</w:t>
      </w:r>
      <w:r w:rsidRPr="00BE1A6F">
        <w:rPr>
          <w:rtl/>
        </w:rPr>
        <w:t xml:space="preserve"> </w:t>
      </w:r>
      <w:r w:rsidRPr="00BE1A6F">
        <w:rPr>
          <w:rFonts w:hint="eastAsia"/>
          <w:rtl/>
        </w:rPr>
        <w:t>להסדיר</w:t>
      </w:r>
      <w:r w:rsidRPr="00BE1A6F">
        <w:rPr>
          <w:rtl/>
        </w:rPr>
        <w:t xml:space="preserve"> </w:t>
      </w:r>
      <w:r w:rsidRPr="00BE1A6F">
        <w:rPr>
          <w:rFonts w:hint="eastAsia"/>
          <w:rtl/>
        </w:rPr>
        <w:t>בין</w:t>
      </w:r>
      <w:r w:rsidRPr="00BE1A6F">
        <w:rPr>
          <w:rtl/>
        </w:rPr>
        <w:t xml:space="preserve"> השאר את מערך היחסים בין גופי הפיקוח והתביעה ואת הכללים לקביעת מדיניות אכיפה </w:t>
      </w:r>
      <w:r w:rsidRPr="00BE1A6F">
        <w:rPr>
          <w:rFonts w:hint="eastAsia"/>
          <w:rtl/>
        </w:rPr>
        <w:t>במשרד</w:t>
      </w:r>
      <w:r w:rsidRPr="00BE1A6F">
        <w:rPr>
          <w:rtl/>
        </w:rPr>
        <w:t xml:space="preserve"> או </w:t>
      </w:r>
      <w:r w:rsidRPr="00BE1A6F">
        <w:rPr>
          <w:rFonts w:hint="eastAsia"/>
          <w:rtl/>
        </w:rPr>
        <w:t>בגוף</w:t>
      </w:r>
      <w:r w:rsidRPr="00BE1A6F">
        <w:rPr>
          <w:rtl/>
        </w:rPr>
        <w:t xml:space="preserve"> </w:t>
      </w:r>
      <w:r w:rsidRPr="00BE1A6F">
        <w:rPr>
          <w:rFonts w:hint="eastAsia"/>
          <w:rtl/>
        </w:rPr>
        <w:t>הציבורי</w:t>
      </w:r>
      <w:r>
        <w:rPr>
          <w:rStyle w:val="FootnoteReference0"/>
          <w:sz w:val="18"/>
          <w:rtl/>
        </w:rPr>
        <w:footnoteReference w:id="48"/>
      </w:r>
      <w:r w:rsidRPr="00BE1A6F">
        <w:rPr>
          <w:rtl/>
        </w:rPr>
        <w:t xml:space="preserve">. </w:t>
      </w:r>
      <w:r w:rsidRPr="0012789B" w:rsidR="00DC2E81">
        <w:rPr>
          <w:noProof/>
          <w:szCs w:val="17"/>
          <w:rtl/>
          <w:lang w:eastAsia="en-US"/>
        </w:rPr>
        <mc:AlternateContent>
          <mc:Choice Requires="wps">
            <w:drawing>
              <wp:anchor distT="0" distB="0" distL="114300" distR="114300" simplePos="0" relativeHeight="251719680" behindDoc="1" locked="0" layoutInCell="1" allowOverlap="1">
                <wp:simplePos x="0" y="0"/>
                <wp:positionH relativeFrom="margin">
                  <wp:posOffset>-431800</wp:posOffset>
                </wp:positionH>
                <wp:positionV relativeFrom="margin">
                  <wp:align>top</wp:align>
                </wp:positionV>
                <wp:extent cx="1620000" cy="4140000"/>
                <wp:effectExtent l="0" t="0" r="0" b="0"/>
                <wp:wrapNone/>
                <wp:docPr id="10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50CC2" w:rsidRPr="00373C5D" w:rsidP="00DC2E8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934960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83151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DC2E81">
                            <w:pPr>
                              <w:spacing w:after="0" w:line="240" w:lineRule="auto"/>
                              <w:rPr>
                                <w:color w:val="0B5294"/>
                                <w:spacing w:val="-4"/>
                                <w:sz w:val="24"/>
                                <w:szCs w:val="24"/>
                                <w:rtl/>
                                <w:cs/>
                              </w:rPr>
                            </w:pPr>
                            <w:r w:rsidRPr="00716A38">
                              <w:rPr>
                                <w:rFonts w:cs="Tahoma" w:hint="eastAsia"/>
                                <w:color w:val="0B5294"/>
                                <w:spacing w:val="-4"/>
                                <w:sz w:val="24"/>
                                <w:szCs w:val="24"/>
                                <w:rtl/>
                              </w:rPr>
                              <w:t>הצוות</w:t>
                            </w:r>
                            <w:r w:rsidRPr="00716A38">
                              <w:rPr>
                                <w:rFonts w:cs="Tahoma"/>
                                <w:color w:val="0B5294"/>
                                <w:spacing w:val="-4"/>
                                <w:sz w:val="24"/>
                                <w:szCs w:val="24"/>
                                <w:rtl/>
                              </w:rPr>
                              <w:t xml:space="preserve"> </w:t>
                            </w:r>
                            <w:r w:rsidRPr="00716A38">
                              <w:rPr>
                                <w:rFonts w:cs="Tahoma" w:hint="eastAsia"/>
                                <w:color w:val="0B5294"/>
                                <w:spacing w:val="-4"/>
                                <w:sz w:val="24"/>
                                <w:szCs w:val="24"/>
                                <w:rtl/>
                              </w:rPr>
                              <w:t>סבר</w:t>
                            </w:r>
                            <w:r w:rsidRPr="00716A38">
                              <w:rPr>
                                <w:rFonts w:cs="Tahoma"/>
                                <w:color w:val="0B5294"/>
                                <w:spacing w:val="-4"/>
                                <w:sz w:val="24"/>
                                <w:szCs w:val="24"/>
                                <w:rtl/>
                              </w:rPr>
                              <w:t xml:space="preserve"> </w:t>
                            </w:r>
                            <w:r w:rsidRPr="00716A38">
                              <w:rPr>
                                <w:rFonts w:cs="Tahoma" w:hint="eastAsia"/>
                                <w:color w:val="0B5294"/>
                                <w:spacing w:val="-4"/>
                                <w:sz w:val="24"/>
                                <w:szCs w:val="24"/>
                                <w:rtl/>
                              </w:rPr>
                              <w:t>כי</w:t>
                            </w:r>
                            <w:r w:rsidRPr="00716A38">
                              <w:rPr>
                                <w:rFonts w:cs="Tahoma"/>
                                <w:color w:val="0B5294"/>
                                <w:spacing w:val="-4"/>
                                <w:sz w:val="24"/>
                                <w:szCs w:val="24"/>
                                <w:rtl/>
                              </w:rPr>
                              <w:t xml:space="preserve"> </w:t>
                            </w:r>
                            <w:r w:rsidRPr="00716A38">
                              <w:rPr>
                                <w:rFonts w:cs="Tahoma" w:hint="eastAsia"/>
                                <w:color w:val="0B5294"/>
                                <w:spacing w:val="-4"/>
                                <w:sz w:val="24"/>
                                <w:szCs w:val="24"/>
                                <w:rtl/>
                              </w:rPr>
                              <w:t>מערכות</w:t>
                            </w:r>
                            <w:r w:rsidRPr="00716A38">
                              <w:rPr>
                                <w:rFonts w:cs="Tahoma"/>
                                <w:color w:val="0B5294"/>
                                <w:spacing w:val="-4"/>
                                <w:sz w:val="24"/>
                                <w:szCs w:val="24"/>
                                <w:rtl/>
                              </w:rPr>
                              <w:t xml:space="preserve"> </w:t>
                            </w:r>
                            <w:r w:rsidRPr="00716A38">
                              <w:rPr>
                                <w:rFonts w:cs="Tahoma" w:hint="eastAsia"/>
                                <w:color w:val="0B5294"/>
                                <w:spacing w:val="-4"/>
                                <w:sz w:val="24"/>
                                <w:szCs w:val="24"/>
                                <w:rtl/>
                              </w:rPr>
                              <w:t>אכיפה</w:t>
                            </w:r>
                            <w:r w:rsidRPr="00716A38">
                              <w:rPr>
                                <w:rFonts w:cs="Tahoma"/>
                                <w:color w:val="0B5294"/>
                                <w:spacing w:val="-4"/>
                                <w:sz w:val="24"/>
                                <w:szCs w:val="24"/>
                                <w:rtl/>
                              </w:rPr>
                              <w:t xml:space="preserve"> </w:t>
                            </w:r>
                            <w:r w:rsidRPr="00716A38">
                              <w:rPr>
                                <w:rFonts w:cs="Tahoma" w:hint="eastAsia"/>
                                <w:color w:val="0B5294"/>
                                <w:spacing w:val="-4"/>
                                <w:sz w:val="24"/>
                                <w:szCs w:val="24"/>
                                <w:rtl/>
                              </w:rPr>
                              <w:t>של</w:t>
                            </w:r>
                            <w:r w:rsidRPr="00716A38">
                              <w:rPr>
                                <w:rFonts w:cs="Tahoma"/>
                                <w:color w:val="0B5294"/>
                                <w:spacing w:val="-4"/>
                                <w:sz w:val="24"/>
                                <w:szCs w:val="24"/>
                                <w:rtl/>
                              </w:rPr>
                              <w:t xml:space="preserve"> </w:t>
                            </w:r>
                            <w:r w:rsidRPr="00716A38">
                              <w:rPr>
                                <w:rFonts w:cs="Tahoma" w:hint="eastAsia"/>
                                <w:color w:val="0B5294"/>
                                <w:spacing w:val="-4"/>
                                <w:sz w:val="24"/>
                                <w:szCs w:val="24"/>
                                <w:rtl/>
                              </w:rPr>
                              <w:t>משרדי</w:t>
                            </w:r>
                            <w:r w:rsidRPr="00716A38">
                              <w:rPr>
                                <w:rFonts w:cs="Tahoma"/>
                                <w:color w:val="0B5294"/>
                                <w:spacing w:val="-4"/>
                                <w:sz w:val="24"/>
                                <w:szCs w:val="24"/>
                                <w:rtl/>
                              </w:rPr>
                              <w:t xml:space="preserve"> </w:t>
                            </w:r>
                            <w:r w:rsidRPr="00716A38">
                              <w:rPr>
                                <w:rFonts w:cs="Tahoma" w:hint="eastAsia"/>
                                <w:color w:val="0B5294"/>
                                <w:spacing w:val="-4"/>
                                <w:sz w:val="24"/>
                                <w:szCs w:val="24"/>
                                <w:rtl/>
                              </w:rPr>
                              <w:t>ממשלה</w:t>
                            </w:r>
                            <w:r w:rsidRPr="00716A38">
                              <w:rPr>
                                <w:rFonts w:cs="Tahoma"/>
                                <w:color w:val="0B5294"/>
                                <w:spacing w:val="-4"/>
                                <w:sz w:val="24"/>
                                <w:szCs w:val="24"/>
                                <w:rtl/>
                              </w:rPr>
                              <w:t xml:space="preserve"> "</w:t>
                            </w:r>
                            <w:r w:rsidRPr="00716A38">
                              <w:rPr>
                                <w:rFonts w:cs="Tahoma" w:hint="eastAsia"/>
                                <w:color w:val="0B5294"/>
                                <w:spacing w:val="-4"/>
                                <w:sz w:val="24"/>
                                <w:szCs w:val="24"/>
                                <w:rtl/>
                              </w:rPr>
                              <w:t>אינן</w:t>
                            </w:r>
                            <w:r w:rsidRPr="00716A38">
                              <w:rPr>
                                <w:rFonts w:cs="Tahoma"/>
                                <w:color w:val="0B5294"/>
                                <w:spacing w:val="-4"/>
                                <w:sz w:val="24"/>
                                <w:szCs w:val="24"/>
                                <w:rtl/>
                              </w:rPr>
                              <w:t xml:space="preserve"> </w:t>
                            </w:r>
                            <w:r w:rsidRPr="00716A38">
                              <w:rPr>
                                <w:rFonts w:cs="Tahoma" w:hint="eastAsia"/>
                                <w:color w:val="0B5294"/>
                                <w:spacing w:val="-4"/>
                                <w:sz w:val="24"/>
                                <w:szCs w:val="24"/>
                                <w:rtl/>
                              </w:rPr>
                              <w:t>מסוגלות</w:t>
                            </w:r>
                            <w:r w:rsidRPr="00716A38">
                              <w:rPr>
                                <w:rFonts w:cs="Tahoma"/>
                                <w:color w:val="0B5294"/>
                                <w:spacing w:val="-4"/>
                                <w:sz w:val="24"/>
                                <w:szCs w:val="24"/>
                                <w:rtl/>
                              </w:rPr>
                              <w:t xml:space="preserve"> </w:t>
                            </w:r>
                            <w:r w:rsidRPr="00716A38">
                              <w:rPr>
                                <w:rFonts w:cs="Tahoma" w:hint="eastAsia"/>
                                <w:color w:val="0B5294"/>
                                <w:spacing w:val="-4"/>
                                <w:sz w:val="24"/>
                                <w:szCs w:val="24"/>
                                <w:rtl/>
                              </w:rPr>
                              <w:t>לפתח</w:t>
                            </w:r>
                            <w:r w:rsidRPr="00716A38">
                              <w:rPr>
                                <w:rFonts w:cs="Tahoma"/>
                                <w:color w:val="0B5294"/>
                                <w:spacing w:val="-4"/>
                                <w:sz w:val="24"/>
                                <w:szCs w:val="24"/>
                                <w:rtl/>
                              </w:rPr>
                              <w:t xml:space="preserve"> </w:t>
                            </w:r>
                            <w:r w:rsidRPr="00716A38">
                              <w:rPr>
                                <w:rFonts w:cs="Tahoma" w:hint="eastAsia"/>
                                <w:color w:val="0B5294"/>
                                <w:spacing w:val="-4"/>
                                <w:sz w:val="24"/>
                                <w:szCs w:val="24"/>
                                <w:rtl/>
                              </w:rPr>
                              <w:t>לבדן</w:t>
                            </w:r>
                            <w:r w:rsidRPr="00716A38">
                              <w:rPr>
                                <w:rFonts w:cs="Tahoma"/>
                                <w:color w:val="0B5294"/>
                                <w:spacing w:val="-4"/>
                                <w:sz w:val="24"/>
                                <w:szCs w:val="24"/>
                                <w:rtl/>
                              </w:rPr>
                              <w:t xml:space="preserve"> </w:t>
                            </w:r>
                            <w:r w:rsidRPr="00716A38">
                              <w:rPr>
                                <w:rFonts w:cs="Tahoma" w:hint="eastAsia"/>
                                <w:color w:val="0B5294"/>
                                <w:spacing w:val="-4"/>
                                <w:sz w:val="24"/>
                                <w:szCs w:val="24"/>
                                <w:rtl/>
                              </w:rPr>
                              <w:t>תפיסות</w:t>
                            </w:r>
                            <w:r w:rsidRPr="00716A38">
                              <w:rPr>
                                <w:rFonts w:cs="Tahoma"/>
                                <w:color w:val="0B5294"/>
                                <w:spacing w:val="-4"/>
                                <w:sz w:val="24"/>
                                <w:szCs w:val="24"/>
                                <w:rtl/>
                              </w:rPr>
                              <w:t xml:space="preserve"> </w:t>
                            </w:r>
                            <w:r w:rsidRPr="00716A38">
                              <w:rPr>
                                <w:rFonts w:cs="Tahoma" w:hint="eastAsia"/>
                                <w:color w:val="0B5294"/>
                                <w:spacing w:val="-4"/>
                                <w:sz w:val="24"/>
                                <w:szCs w:val="24"/>
                                <w:rtl/>
                              </w:rPr>
                              <w:t>אכיפה</w:t>
                            </w:r>
                            <w:r w:rsidRPr="00716A38">
                              <w:rPr>
                                <w:rFonts w:cs="Tahoma"/>
                                <w:color w:val="0B5294"/>
                                <w:spacing w:val="-4"/>
                                <w:sz w:val="24"/>
                                <w:szCs w:val="24"/>
                                <w:rtl/>
                              </w:rPr>
                              <w:t xml:space="preserve"> </w:t>
                            </w:r>
                            <w:r w:rsidRPr="00716A38">
                              <w:rPr>
                                <w:rFonts w:cs="Tahoma" w:hint="eastAsia"/>
                                <w:color w:val="0B5294"/>
                                <w:spacing w:val="-4"/>
                                <w:sz w:val="24"/>
                                <w:szCs w:val="24"/>
                                <w:rtl/>
                              </w:rPr>
                              <w:t>מקצועיות</w:t>
                            </w:r>
                            <w:r w:rsidRPr="00716A38">
                              <w:rPr>
                                <w:rFonts w:cs="Tahoma"/>
                                <w:color w:val="0B5294"/>
                                <w:spacing w:val="-4"/>
                                <w:sz w:val="24"/>
                                <w:szCs w:val="24"/>
                                <w:rtl/>
                              </w:rPr>
                              <w:t xml:space="preserve"> </w:t>
                            </w:r>
                            <w:r w:rsidRPr="00716A38">
                              <w:rPr>
                                <w:rFonts w:cs="Tahoma" w:hint="eastAsia"/>
                                <w:color w:val="0B5294"/>
                                <w:spacing w:val="-4"/>
                                <w:sz w:val="24"/>
                                <w:szCs w:val="24"/>
                                <w:rtl/>
                              </w:rPr>
                              <w:t>ולהוציאן</w:t>
                            </w:r>
                            <w:r w:rsidRPr="00716A38">
                              <w:rPr>
                                <w:rFonts w:cs="Tahoma"/>
                                <w:color w:val="0B5294"/>
                                <w:spacing w:val="-4"/>
                                <w:sz w:val="24"/>
                                <w:szCs w:val="24"/>
                                <w:rtl/>
                              </w:rPr>
                              <w:t xml:space="preserve"> </w:t>
                            </w:r>
                            <w:r w:rsidRPr="00716A38">
                              <w:rPr>
                                <w:rFonts w:cs="Tahoma" w:hint="eastAsia"/>
                                <w:color w:val="0B5294"/>
                                <w:spacing w:val="-4"/>
                                <w:sz w:val="24"/>
                                <w:szCs w:val="24"/>
                                <w:rtl/>
                              </w:rPr>
                              <w:t>אל</w:t>
                            </w:r>
                            <w:r w:rsidRPr="00716A38">
                              <w:rPr>
                                <w:rFonts w:cs="Tahoma"/>
                                <w:color w:val="0B5294"/>
                                <w:spacing w:val="-4"/>
                                <w:sz w:val="24"/>
                                <w:szCs w:val="24"/>
                                <w:rtl/>
                              </w:rPr>
                              <w:t xml:space="preserve"> </w:t>
                            </w:r>
                            <w:r w:rsidRPr="00716A38">
                              <w:rPr>
                                <w:rFonts w:cs="Tahoma" w:hint="eastAsia"/>
                                <w:color w:val="0B5294"/>
                                <w:spacing w:val="-4"/>
                                <w:sz w:val="24"/>
                                <w:szCs w:val="24"/>
                                <w:rtl/>
                              </w:rPr>
                              <w:t>הפועל</w:t>
                            </w:r>
                            <w:r w:rsidRPr="00716A38">
                              <w:rPr>
                                <w:rFonts w:cs="Tahoma"/>
                                <w:color w:val="0B5294"/>
                                <w:spacing w:val="-4"/>
                                <w:sz w:val="24"/>
                                <w:szCs w:val="24"/>
                                <w:rtl/>
                              </w:rPr>
                              <w:t xml:space="preserve"> </w:t>
                            </w:r>
                            <w:r w:rsidRPr="00716A38">
                              <w:rPr>
                                <w:rFonts w:cs="Tahoma" w:hint="eastAsia"/>
                                <w:color w:val="0B5294"/>
                                <w:spacing w:val="-4"/>
                                <w:sz w:val="24"/>
                                <w:szCs w:val="24"/>
                                <w:rtl/>
                              </w:rPr>
                              <w:t>בלא</w:t>
                            </w:r>
                            <w:r w:rsidRPr="00716A38">
                              <w:rPr>
                                <w:rFonts w:cs="Tahoma"/>
                                <w:color w:val="0B5294"/>
                                <w:spacing w:val="-4"/>
                                <w:sz w:val="24"/>
                                <w:szCs w:val="24"/>
                                <w:rtl/>
                              </w:rPr>
                              <w:t xml:space="preserve"> </w:t>
                            </w:r>
                            <w:r w:rsidRPr="00716A38">
                              <w:rPr>
                                <w:rFonts w:cs="Tahoma" w:hint="eastAsia"/>
                                <w:color w:val="0B5294"/>
                                <w:spacing w:val="-4"/>
                                <w:sz w:val="24"/>
                                <w:szCs w:val="24"/>
                                <w:rtl/>
                              </w:rPr>
                              <w:t>ליווי</w:t>
                            </w:r>
                            <w:r w:rsidRPr="00716A38">
                              <w:rPr>
                                <w:rFonts w:cs="Tahoma"/>
                                <w:color w:val="0B5294"/>
                                <w:spacing w:val="-4"/>
                                <w:sz w:val="24"/>
                                <w:szCs w:val="24"/>
                                <w:rtl/>
                              </w:rPr>
                              <w:t xml:space="preserve"> </w:t>
                            </w:r>
                            <w:r w:rsidRPr="00716A38">
                              <w:rPr>
                                <w:rFonts w:cs="Tahoma" w:hint="eastAsia"/>
                                <w:color w:val="0B5294"/>
                                <w:spacing w:val="-4"/>
                                <w:sz w:val="24"/>
                                <w:szCs w:val="24"/>
                                <w:rtl/>
                              </w:rPr>
                              <w:t>ופיקוח</w:t>
                            </w:r>
                            <w:r w:rsidRPr="00716A38">
                              <w:rPr>
                                <w:rFonts w:cs="Tahoma"/>
                                <w:color w:val="0B5294"/>
                                <w:spacing w:val="-4"/>
                                <w:sz w:val="24"/>
                                <w:szCs w:val="24"/>
                                <w:rtl/>
                              </w:rPr>
                              <w:t xml:space="preserve"> </w:t>
                            </w:r>
                            <w:r w:rsidRPr="00716A38">
                              <w:rPr>
                                <w:rFonts w:cs="Tahoma" w:hint="eastAsia"/>
                                <w:color w:val="0B5294"/>
                                <w:spacing w:val="-4"/>
                                <w:sz w:val="24"/>
                                <w:szCs w:val="24"/>
                                <w:rtl/>
                              </w:rPr>
                              <w:t>שוטפים</w:t>
                            </w:r>
                            <w:r w:rsidRPr="00716A38">
                              <w:rPr>
                                <w:rFonts w:cs="Tahoma"/>
                                <w:color w:val="0B5294"/>
                                <w:spacing w:val="-4"/>
                                <w:sz w:val="24"/>
                                <w:szCs w:val="24"/>
                                <w:rtl/>
                              </w:rPr>
                              <w:t xml:space="preserve">". </w:t>
                            </w:r>
                            <w:r w:rsidRPr="00716A38">
                              <w:rPr>
                                <w:rFonts w:cs="Tahoma" w:hint="eastAsia"/>
                                <w:color w:val="0B5294"/>
                                <w:spacing w:val="-4"/>
                                <w:sz w:val="24"/>
                                <w:szCs w:val="24"/>
                                <w:rtl/>
                              </w:rPr>
                              <w:t>מאחר</w:t>
                            </w:r>
                            <w:r w:rsidRPr="00716A38">
                              <w:rPr>
                                <w:rFonts w:cs="Tahoma"/>
                                <w:color w:val="0B5294"/>
                                <w:spacing w:val="-4"/>
                                <w:sz w:val="24"/>
                                <w:szCs w:val="24"/>
                                <w:rtl/>
                              </w:rPr>
                              <w:t xml:space="preserve"> </w:t>
                            </w:r>
                            <w:r w:rsidRPr="00716A38">
                              <w:rPr>
                                <w:rFonts w:cs="Tahoma" w:hint="eastAsia"/>
                                <w:color w:val="0B5294"/>
                                <w:spacing w:val="-4"/>
                                <w:sz w:val="24"/>
                                <w:szCs w:val="24"/>
                                <w:rtl/>
                              </w:rPr>
                              <w:t>ש</w:t>
                            </w:r>
                            <w:r w:rsidRPr="00716A38">
                              <w:rPr>
                                <w:rFonts w:cs="Tahoma"/>
                                <w:color w:val="0B5294"/>
                                <w:spacing w:val="-4"/>
                                <w:sz w:val="24"/>
                                <w:szCs w:val="24"/>
                                <w:rtl/>
                              </w:rPr>
                              <w:t>"</w:t>
                            </w:r>
                            <w:r w:rsidRPr="00716A38">
                              <w:rPr>
                                <w:rFonts w:cs="Tahoma" w:hint="eastAsia"/>
                                <w:color w:val="0B5294"/>
                                <w:spacing w:val="-4"/>
                                <w:sz w:val="24"/>
                                <w:szCs w:val="24"/>
                                <w:rtl/>
                              </w:rPr>
                              <w:t>גורמי</w:t>
                            </w:r>
                            <w:r w:rsidRPr="00716A38">
                              <w:rPr>
                                <w:rFonts w:cs="Tahoma"/>
                                <w:color w:val="0B5294"/>
                                <w:spacing w:val="-4"/>
                                <w:sz w:val="24"/>
                                <w:szCs w:val="24"/>
                                <w:rtl/>
                              </w:rPr>
                              <w:t xml:space="preserve"> </w:t>
                            </w:r>
                            <w:r w:rsidRPr="00716A38">
                              <w:rPr>
                                <w:rFonts w:cs="Tahoma" w:hint="eastAsia"/>
                                <w:color w:val="0B5294"/>
                                <w:spacing w:val="-4"/>
                                <w:sz w:val="24"/>
                                <w:szCs w:val="24"/>
                                <w:rtl/>
                              </w:rPr>
                              <w:t>החקירה</w:t>
                            </w:r>
                            <w:r w:rsidRPr="00716A38">
                              <w:rPr>
                                <w:rFonts w:cs="Tahoma"/>
                                <w:color w:val="0B5294"/>
                                <w:spacing w:val="-4"/>
                                <w:sz w:val="24"/>
                                <w:szCs w:val="24"/>
                                <w:rtl/>
                              </w:rPr>
                              <w:t xml:space="preserve"> </w:t>
                            </w:r>
                            <w:r w:rsidRPr="00716A38">
                              <w:rPr>
                                <w:rFonts w:cs="Tahoma" w:hint="eastAsia"/>
                                <w:color w:val="0B5294"/>
                                <w:spacing w:val="-4"/>
                                <w:sz w:val="24"/>
                                <w:szCs w:val="24"/>
                                <w:rtl/>
                              </w:rPr>
                              <w:t>הם</w:t>
                            </w:r>
                            <w:r w:rsidRPr="00716A38">
                              <w:rPr>
                                <w:rFonts w:cs="Tahoma"/>
                                <w:color w:val="0B5294"/>
                                <w:spacing w:val="-4"/>
                                <w:sz w:val="24"/>
                                <w:szCs w:val="24"/>
                                <w:rtl/>
                              </w:rPr>
                              <w:t xml:space="preserve"> </w:t>
                            </w:r>
                            <w:r w:rsidRPr="00716A38">
                              <w:rPr>
                                <w:rFonts w:cs="Tahoma" w:hint="eastAsia"/>
                                <w:color w:val="0B5294"/>
                                <w:spacing w:val="-4"/>
                                <w:sz w:val="24"/>
                                <w:szCs w:val="24"/>
                                <w:rtl/>
                              </w:rPr>
                              <w:t>השלב</w:t>
                            </w:r>
                            <w:r w:rsidRPr="00716A38">
                              <w:rPr>
                                <w:rFonts w:cs="Tahoma"/>
                                <w:color w:val="0B5294"/>
                                <w:spacing w:val="-4"/>
                                <w:sz w:val="24"/>
                                <w:szCs w:val="24"/>
                                <w:rtl/>
                              </w:rPr>
                              <w:t xml:space="preserve"> </w:t>
                            </w:r>
                            <w:r w:rsidRPr="00716A38">
                              <w:rPr>
                                <w:rFonts w:cs="Tahoma" w:hint="eastAsia"/>
                                <w:color w:val="0B5294"/>
                                <w:spacing w:val="-4"/>
                                <w:sz w:val="24"/>
                                <w:szCs w:val="24"/>
                                <w:rtl/>
                              </w:rPr>
                              <w:t>הראשון</w:t>
                            </w:r>
                            <w:r w:rsidRPr="00716A38">
                              <w:rPr>
                                <w:rFonts w:cs="Tahoma"/>
                                <w:color w:val="0B5294"/>
                                <w:spacing w:val="-4"/>
                                <w:sz w:val="24"/>
                                <w:szCs w:val="24"/>
                                <w:rtl/>
                              </w:rPr>
                              <w:t xml:space="preserve"> </w:t>
                            </w:r>
                            <w:r w:rsidRPr="00716A38">
                              <w:rPr>
                                <w:rFonts w:cs="Tahoma" w:hint="eastAsia"/>
                                <w:color w:val="0B5294"/>
                                <w:spacing w:val="-4"/>
                                <w:sz w:val="24"/>
                                <w:szCs w:val="24"/>
                                <w:rtl/>
                              </w:rPr>
                              <w:t>באכיפת</w:t>
                            </w:r>
                            <w:r w:rsidRPr="00716A38">
                              <w:rPr>
                                <w:rFonts w:cs="Tahoma"/>
                                <w:color w:val="0B5294"/>
                                <w:spacing w:val="-4"/>
                                <w:sz w:val="24"/>
                                <w:szCs w:val="24"/>
                                <w:rtl/>
                              </w:rPr>
                              <w:t xml:space="preserve"> </w:t>
                            </w:r>
                            <w:r w:rsidRPr="00716A38">
                              <w:rPr>
                                <w:rFonts w:cs="Tahoma" w:hint="eastAsia"/>
                                <w:color w:val="0B5294"/>
                                <w:spacing w:val="-4"/>
                                <w:sz w:val="24"/>
                                <w:szCs w:val="24"/>
                                <w:rtl/>
                              </w:rPr>
                              <w:t>החוק</w:t>
                            </w:r>
                            <w:r w:rsidRPr="00716A38">
                              <w:rPr>
                                <w:rFonts w:cs="Tahoma"/>
                                <w:color w:val="0B5294"/>
                                <w:spacing w:val="-4"/>
                                <w:sz w:val="24"/>
                                <w:szCs w:val="24"/>
                                <w:rtl/>
                              </w:rPr>
                              <w:t xml:space="preserve">", </w:t>
                            </w:r>
                            <w:r w:rsidRPr="00716A38">
                              <w:rPr>
                                <w:rFonts w:cs="Tahoma" w:hint="eastAsia"/>
                                <w:color w:val="0B5294"/>
                                <w:spacing w:val="-4"/>
                                <w:sz w:val="24"/>
                                <w:szCs w:val="24"/>
                                <w:rtl/>
                              </w:rPr>
                              <w:t>סבר</w:t>
                            </w:r>
                            <w:r w:rsidRPr="00716A38">
                              <w:rPr>
                                <w:rFonts w:cs="Tahoma"/>
                                <w:color w:val="0B5294"/>
                                <w:spacing w:val="-4"/>
                                <w:sz w:val="24"/>
                                <w:szCs w:val="24"/>
                                <w:rtl/>
                              </w:rPr>
                              <w:t xml:space="preserve"> </w:t>
                            </w:r>
                            <w:r w:rsidRPr="00716A38">
                              <w:rPr>
                                <w:rFonts w:cs="Tahoma" w:hint="eastAsia"/>
                                <w:color w:val="0B5294"/>
                                <w:spacing w:val="-4"/>
                                <w:sz w:val="24"/>
                                <w:szCs w:val="24"/>
                                <w:rtl/>
                              </w:rPr>
                              <w:t>הצוות</w:t>
                            </w:r>
                            <w:r w:rsidRPr="00716A38">
                              <w:rPr>
                                <w:rFonts w:cs="Tahoma"/>
                                <w:color w:val="0B5294"/>
                                <w:spacing w:val="-4"/>
                                <w:sz w:val="24"/>
                                <w:szCs w:val="24"/>
                                <w:rtl/>
                              </w:rPr>
                              <w:t xml:space="preserve"> </w:t>
                            </w:r>
                            <w:r w:rsidRPr="00716A38">
                              <w:rPr>
                                <w:rFonts w:cs="Tahoma" w:hint="eastAsia"/>
                                <w:color w:val="0B5294"/>
                                <w:spacing w:val="-4"/>
                                <w:sz w:val="24"/>
                                <w:szCs w:val="24"/>
                                <w:rtl/>
                              </w:rPr>
                              <w:t>כי</w:t>
                            </w:r>
                            <w:r w:rsidRPr="00716A38">
                              <w:rPr>
                                <w:rFonts w:cs="Tahoma"/>
                                <w:color w:val="0B5294"/>
                                <w:spacing w:val="-4"/>
                                <w:sz w:val="24"/>
                                <w:szCs w:val="24"/>
                                <w:rtl/>
                              </w:rPr>
                              <w:t xml:space="preserve"> </w:t>
                            </w:r>
                            <w:r w:rsidRPr="00716A38">
                              <w:rPr>
                                <w:rFonts w:cs="Tahoma" w:hint="eastAsia"/>
                                <w:color w:val="0B5294"/>
                                <w:spacing w:val="-4"/>
                                <w:sz w:val="24"/>
                                <w:szCs w:val="24"/>
                                <w:rtl/>
                              </w:rPr>
                              <w:t>אין</w:t>
                            </w:r>
                            <w:r w:rsidRPr="00716A38">
                              <w:rPr>
                                <w:rFonts w:cs="Tahoma"/>
                                <w:color w:val="0B5294"/>
                                <w:spacing w:val="-4"/>
                                <w:sz w:val="24"/>
                                <w:szCs w:val="24"/>
                                <w:rtl/>
                              </w:rPr>
                              <w:t xml:space="preserve"> </w:t>
                            </w:r>
                            <w:r w:rsidRPr="00716A38">
                              <w:rPr>
                                <w:rFonts w:cs="Tahoma" w:hint="eastAsia"/>
                                <w:color w:val="0B5294"/>
                                <w:spacing w:val="-4"/>
                                <w:sz w:val="24"/>
                                <w:szCs w:val="24"/>
                                <w:rtl/>
                              </w:rPr>
                              <w:t>להותיר</w:t>
                            </w:r>
                            <w:r w:rsidRPr="00716A38">
                              <w:rPr>
                                <w:rFonts w:cs="Tahoma"/>
                                <w:color w:val="0B5294"/>
                                <w:spacing w:val="-4"/>
                                <w:sz w:val="24"/>
                                <w:szCs w:val="24"/>
                                <w:rtl/>
                              </w:rPr>
                              <w:t xml:space="preserve"> </w:t>
                            </w:r>
                            <w:r w:rsidRPr="00716A38">
                              <w:rPr>
                                <w:rFonts w:cs="Tahoma" w:hint="eastAsia"/>
                                <w:color w:val="0B5294"/>
                                <w:spacing w:val="-4"/>
                                <w:sz w:val="24"/>
                                <w:szCs w:val="24"/>
                                <w:rtl/>
                              </w:rPr>
                              <w:t>נושא</w:t>
                            </w:r>
                            <w:r w:rsidRPr="00716A38">
                              <w:rPr>
                                <w:rFonts w:cs="Tahoma"/>
                                <w:color w:val="0B5294"/>
                                <w:spacing w:val="-4"/>
                                <w:sz w:val="24"/>
                                <w:szCs w:val="24"/>
                                <w:rtl/>
                              </w:rPr>
                              <w:t xml:space="preserve"> </w:t>
                            </w:r>
                            <w:r w:rsidRPr="00716A38">
                              <w:rPr>
                                <w:rFonts w:cs="Tahoma" w:hint="eastAsia"/>
                                <w:color w:val="0B5294"/>
                                <w:spacing w:val="-4"/>
                                <w:sz w:val="24"/>
                                <w:szCs w:val="24"/>
                                <w:rtl/>
                              </w:rPr>
                              <w:t>זה</w:t>
                            </w:r>
                            <w:r w:rsidRPr="00716A38">
                              <w:rPr>
                                <w:rFonts w:cs="Tahoma"/>
                                <w:color w:val="0B5294"/>
                                <w:spacing w:val="-4"/>
                                <w:sz w:val="24"/>
                                <w:szCs w:val="24"/>
                                <w:rtl/>
                              </w:rPr>
                              <w:t xml:space="preserve"> </w:t>
                            </w:r>
                            <w:r w:rsidRPr="00716A38">
                              <w:rPr>
                                <w:rFonts w:cs="Tahoma" w:hint="eastAsia"/>
                                <w:color w:val="0B5294"/>
                                <w:spacing w:val="-4"/>
                                <w:sz w:val="24"/>
                                <w:szCs w:val="24"/>
                                <w:rtl/>
                              </w:rPr>
                              <w:t>בלתי</w:t>
                            </w:r>
                            <w:r w:rsidRPr="00716A38">
                              <w:rPr>
                                <w:rFonts w:cs="Tahoma"/>
                                <w:color w:val="0B5294"/>
                                <w:spacing w:val="-4"/>
                                <w:sz w:val="24"/>
                                <w:szCs w:val="24"/>
                                <w:rtl/>
                              </w:rPr>
                              <w:t xml:space="preserve"> </w:t>
                            </w:r>
                            <w:r w:rsidRPr="00716A38">
                              <w:rPr>
                                <w:rFonts w:cs="Tahoma" w:hint="eastAsia"/>
                                <w:color w:val="0B5294"/>
                                <w:spacing w:val="-4"/>
                                <w:sz w:val="24"/>
                                <w:szCs w:val="24"/>
                                <w:rtl/>
                              </w:rPr>
                              <w:t>מוסדר</w:t>
                            </w:r>
                            <w:r w:rsidRPr="00716A38">
                              <w:rPr>
                                <w:rFonts w:cs="Tahoma"/>
                                <w:color w:val="0B5294"/>
                                <w:spacing w:val="-4"/>
                                <w:sz w:val="24"/>
                                <w:szCs w:val="24"/>
                                <w:rtl/>
                              </w:rPr>
                              <w:t xml:space="preserve">, </w:t>
                            </w:r>
                            <w:r w:rsidRPr="00716A38">
                              <w:rPr>
                                <w:rFonts w:cs="Tahoma" w:hint="eastAsia"/>
                                <w:color w:val="0B5294"/>
                                <w:spacing w:val="-4"/>
                                <w:sz w:val="24"/>
                                <w:szCs w:val="24"/>
                                <w:rtl/>
                              </w:rPr>
                              <w:t>ויש</w:t>
                            </w:r>
                            <w:r w:rsidRPr="00716A38">
                              <w:rPr>
                                <w:rFonts w:cs="Tahoma"/>
                                <w:color w:val="0B5294"/>
                                <w:spacing w:val="-4"/>
                                <w:sz w:val="24"/>
                                <w:szCs w:val="24"/>
                                <w:rtl/>
                              </w:rPr>
                              <w:t xml:space="preserve"> </w:t>
                            </w:r>
                            <w:r w:rsidRPr="00716A38">
                              <w:rPr>
                                <w:rFonts w:cs="Tahoma" w:hint="eastAsia"/>
                                <w:color w:val="0B5294"/>
                                <w:spacing w:val="-4"/>
                                <w:sz w:val="24"/>
                                <w:szCs w:val="24"/>
                                <w:rtl/>
                              </w:rPr>
                              <w:t>להסדיר</w:t>
                            </w:r>
                            <w:r w:rsidRPr="00716A38">
                              <w:rPr>
                                <w:rFonts w:cs="Tahoma"/>
                                <w:color w:val="0B5294"/>
                                <w:spacing w:val="-4"/>
                                <w:sz w:val="24"/>
                                <w:szCs w:val="24"/>
                                <w:rtl/>
                              </w:rPr>
                              <w:t xml:space="preserve"> </w:t>
                            </w:r>
                            <w:r w:rsidRPr="00716A38">
                              <w:rPr>
                                <w:rFonts w:cs="Tahoma" w:hint="eastAsia"/>
                                <w:color w:val="0B5294"/>
                                <w:spacing w:val="-4"/>
                                <w:sz w:val="24"/>
                                <w:szCs w:val="24"/>
                                <w:rtl/>
                              </w:rPr>
                              <w:t>את</w:t>
                            </w:r>
                            <w:r w:rsidRPr="00716A38">
                              <w:rPr>
                                <w:rFonts w:cs="Tahoma"/>
                                <w:color w:val="0B5294"/>
                                <w:spacing w:val="-4"/>
                                <w:sz w:val="24"/>
                                <w:szCs w:val="24"/>
                                <w:rtl/>
                              </w:rPr>
                              <w:t xml:space="preserve"> </w:t>
                            </w:r>
                            <w:r w:rsidRPr="00716A38">
                              <w:rPr>
                                <w:rFonts w:cs="Tahoma" w:hint="eastAsia"/>
                                <w:color w:val="0B5294"/>
                                <w:spacing w:val="-4"/>
                                <w:sz w:val="24"/>
                                <w:szCs w:val="24"/>
                                <w:rtl/>
                              </w:rPr>
                              <w:t>הכללים</w:t>
                            </w:r>
                            <w:r w:rsidRPr="00716A38">
                              <w:rPr>
                                <w:rFonts w:cs="Tahoma"/>
                                <w:color w:val="0B5294"/>
                                <w:spacing w:val="-4"/>
                                <w:sz w:val="24"/>
                                <w:szCs w:val="24"/>
                                <w:rtl/>
                              </w:rPr>
                              <w:t xml:space="preserve"> </w:t>
                            </w:r>
                            <w:r w:rsidRPr="00716A38">
                              <w:rPr>
                                <w:rFonts w:cs="Tahoma" w:hint="eastAsia"/>
                                <w:color w:val="0B5294"/>
                                <w:spacing w:val="-4"/>
                                <w:sz w:val="24"/>
                                <w:szCs w:val="24"/>
                                <w:rtl/>
                              </w:rPr>
                              <w:t>לקביעת</w:t>
                            </w:r>
                            <w:r w:rsidRPr="00716A38">
                              <w:rPr>
                                <w:rFonts w:cs="Tahoma"/>
                                <w:color w:val="0B5294"/>
                                <w:spacing w:val="-4"/>
                                <w:sz w:val="24"/>
                                <w:szCs w:val="24"/>
                                <w:rtl/>
                              </w:rPr>
                              <w:t xml:space="preserve"> </w:t>
                            </w:r>
                            <w:r w:rsidRPr="00716A38">
                              <w:rPr>
                                <w:rFonts w:cs="Tahoma" w:hint="eastAsia"/>
                                <w:color w:val="0B5294"/>
                                <w:spacing w:val="-4"/>
                                <w:sz w:val="24"/>
                                <w:szCs w:val="24"/>
                                <w:rtl/>
                              </w:rPr>
                              <w:t>מדיניות</w:t>
                            </w:r>
                            <w:r w:rsidRPr="00716A38">
                              <w:rPr>
                                <w:rFonts w:cs="Tahoma"/>
                                <w:color w:val="0B5294"/>
                                <w:spacing w:val="-4"/>
                                <w:sz w:val="24"/>
                                <w:szCs w:val="24"/>
                                <w:rtl/>
                              </w:rPr>
                              <w:t xml:space="preserve"> </w:t>
                            </w:r>
                            <w:r w:rsidRPr="00716A38">
                              <w:rPr>
                                <w:rFonts w:cs="Tahoma" w:hint="eastAsia"/>
                                <w:color w:val="0B5294"/>
                                <w:spacing w:val="-4"/>
                                <w:sz w:val="24"/>
                                <w:szCs w:val="24"/>
                                <w:rtl/>
                              </w:rPr>
                              <w:t>אכיפה</w:t>
                            </w:r>
                            <w:r w:rsidRPr="00716A38">
                              <w:rPr>
                                <w:rFonts w:cs="Tahoma"/>
                                <w:color w:val="0B5294"/>
                                <w:spacing w:val="-4"/>
                                <w:sz w:val="24"/>
                                <w:szCs w:val="24"/>
                                <w:rtl/>
                              </w:rPr>
                              <w:t xml:space="preserve"> </w:t>
                            </w:r>
                            <w:r w:rsidRPr="00716A38">
                              <w:rPr>
                                <w:rFonts w:cs="Tahoma" w:hint="eastAsia"/>
                                <w:color w:val="0B5294"/>
                                <w:spacing w:val="-4"/>
                                <w:sz w:val="24"/>
                                <w:szCs w:val="24"/>
                                <w:rtl/>
                              </w:rPr>
                              <w:t>במשרד</w:t>
                            </w:r>
                            <w:r w:rsidRPr="00716A38">
                              <w:rPr>
                                <w:rFonts w:cs="Tahoma"/>
                                <w:color w:val="0B5294"/>
                                <w:spacing w:val="-4"/>
                                <w:sz w:val="24"/>
                                <w:szCs w:val="24"/>
                                <w:rtl/>
                              </w:rPr>
                              <w:t xml:space="preserve"> </w:t>
                            </w:r>
                            <w:r w:rsidRPr="00716A38">
                              <w:rPr>
                                <w:rFonts w:cs="Tahoma" w:hint="eastAsia"/>
                                <w:color w:val="0B5294"/>
                                <w:spacing w:val="-4"/>
                                <w:sz w:val="24"/>
                                <w:szCs w:val="24"/>
                                <w:rtl/>
                              </w:rPr>
                              <w:t>או</w:t>
                            </w:r>
                            <w:r w:rsidRPr="00716A38">
                              <w:rPr>
                                <w:rFonts w:cs="Tahoma"/>
                                <w:color w:val="0B5294"/>
                                <w:spacing w:val="-4"/>
                                <w:sz w:val="24"/>
                                <w:szCs w:val="24"/>
                                <w:rtl/>
                              </w:rPr>
                              <w:t xml:space="preserve"> </w:t>
                            </w:r>
                            <w:r w:rsidRPr="00716A38">
                              <w:rPr>
                                <w:rFonts w:cs="Tahoma" w:hint="eastAsia"/>
                                <w:color w:val="0B5294"/>
                                <w:spacing w:val="-4"/>
                                <w:sz w:val="24"/>
                                <w:szCs w:val="24"/>
                                <w:rtl/>
                              </w:rPr>
                              <w:t>בגוף</w:t>
                            </w:r>
                            <w:r w:rsidRPr="00716A38">
                              <w:rPr>
                                <w:rFonts w:cs="Tahoma"/>
                                <w:color w:val="0B5294"/>
                                <w:spacing w:val="-4"/>
                                <w:sz w:val="24"/>
                                <w:szCs w:val="24"/>
                                <w:rtl/>
                              </w:rPr>
                              <w:t xml:space="preserve"> </w:t>
                            </w:r>
                            <w:r w:rsidRPr="00716A38">
                              <w:rPr>
                                <w:rFonts w:cs="Tahoma" w:hint="eastAsia"/>
                                <w:color w:val="0B5294"/>
                                <w:spacing w:val="-4"/>
                                <w:sz w:val="24"/>
                                <w:szCs w:val="24"/>
                                <w:rtl/>
                              </w:rPr>
                              <w:t>הציבורי</w:t>
                            </w:r>
                          </w:p>
                          <w:p w:rsidR="00650CC2" w:rsidRPr="00373C5D" w:rsidP="00DC2E8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2216599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239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5776" filled="f" stroked="f">
                <v:textbox>
                  <w:txbxContent>
                    <w:p w:rsidR="00650CC2" w:rsidRPr="00373C5D" w:rsidP="00DC2E81">
                      <w:pPr>
                        <w:spacing w:line="240" w:lineRule="atLeast"/>
                        <w:rPr>
                          <w:rFonts w:cs="Tahoma"/>
                          <w:b/>
                          <w:bCs/>
                          <w:color w:val="0B5294"/>
                          <w:sz w:val="48"/>
                          <w:szCs w:val="48"/>
                          <w:rtl/>
                        </w:rPr>
                      </w:pPr>
                      <w:drawing>
                        <wp:inline distT="0" distB="0" distL="0" distR="0">
                          <wp:extent cx="311150" cy="256800"/>
                          <wp:effectExtent l="0" t="0" r="0" b="0"/>
                          <wp:docPr id="10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4150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DC2E81">
                      <w:pPr>
                        <w:spacing w:after="0" w:line="240" w:lineRule="auto"/>
                        <w:rPr>
                          <w:color w:val="0B5294"/>
                          <w:spacing w:val="-4"/>
                          <w:sz w:val="24"/>
                          <w:szCs w:val="24"/>
                          <w:rtl/>
                          <w:cs/>
                        </w:rPr>
                      </w:pPr>
                      <w:r w:rsidRPr="00716A38">
                        <w:rPr>
                          <w:rFonts w:cs="Tahoma" w:hint="eastAsia"/>
                          <w:color w:val="0B5294"/>
                          <w:spacing w:val="-4"/>
                          <w:sz w:val="24"/>
                          <w:szCs w:val="24"/>
                          <w:rtl/>
                        </w:rPr>
                        <w:t>הצוות</w:t>
                      </w:r>
                      <w:r w:rsidRPr="00716A38">
                        <w:rPr>
                          <w:rFonts w:cs="Tahoma"/>
                          <w:color w:val="0B5294"/>
                          <w:spacing w:val="-4"/>
                          <w:sz w:val="24"/>
                          <w:szCs w:val="24"/>
                          <w:rtl/>
                        </w:rPr>
                        <w:t xml:space="preserve"> </w:t>
                      </w:r>
                      <w:r w:rsidRPr="00716A38">
                        <w:rPr>
                          <w:rFonts w:cs="Tahoma" w:hint="eastAsia"/>
                          <w:color w:val="0B5294"/>
                          <w:spacing w:val="-4"/>
                          <w:sz w:val="24"/>
                          <w:szCs w:val="24"/>
                          <w:rtl/>
                        </w:rPr>
                        <w:t>סבר</w:t>
                      </w:r>
                      <w:r w:rsidRPr="00716A38">
                        <w:rPr>
                          <w:rFonts w:cs="Tahoma"/>
                          <w:color w:val="0B5294"/>
                          <w:spacing w:val="-4"/>
                          <w:sz w:val="24"/>
                          <w:szCs w:val="24"/>
                          <w:rtl/>
                        </w:rPr>
                        <w:t xml:space="preserve"> </w:t>
                      </w:r>
                      <w:r w:rsidRPr="00716A38">
                        <w:rPr>
                          <w:rFonts w:cs="Tahoma" w:hint="eastAsia"/>
                          <w:color w:val="0B5294"/>
                          <w:spacing w:val="-4"/>
                          <w:sz w:val="24"/>
                          <w:szCs w:val="24"/>
                          <w:rtl/>
                        </w:rPr>
                        <w:t>כי</w:t>
                      </w:r>
                      <w:r w:rsidRPr="00716A38">
                        <w:rPr>
                          <w:rFonts w:cs="Tahoma"/>
                          <w:color w:val="0B5294"/>
                          <w:spacing w:val="-4"/>
                          <w:sz w:val="24"/>
                          <w:szCs w:val="24"/>
                          <w:rtl/>
                        </w:rPr>
                        <w:t xml:space="preserve"> </w:t>
                      </w:r>
                      <w:r w:rsidRPr="00716A38">
                        <w:rPr>
                          <w:rFonts w:cs="Tahoma" w:hint="eastAsia"/>
                          <w:color w:val="0B5294"/>
                          <w:spacing w:val="-4"/>
                          <w:sz w:val="24"/>
                          <w:szCs w:val="24"/>
                          <w:rtl/>
                        </w:rPr>
                        <w:t>מערכות</w:t>
                      </w:r>
                      <w:r w:rsidRPr="00716A38">
                        <w:rPr>
                          <w:rFonts w:cs="Tahoma"/>
                          <w:color w:val="0B5294"/>
                          <w:spacing w:val="-4"/>
                          <w:sz w:val="24"/>
                          <w:szCs w:val="24"/>
                          <w:rtl/>
                        </w:rPr>
                        <w:t xml:space="preserve"> </w:t>
                      </w:r>
                      <w:r w:rsidRPr="00716A38">
                        <w:rPr>
                          <w:rFonts w:cs="Tahoma" w:hint="eastAsia"/>
                          <w:color w:val="0B5294"/>
                          <w:spacing w:val="-4"/>
                          <w:sz w:val="24"/>
                          <w:szCs w:val="24"/>
                          <w:rtl/>
                        </w:rPr>
                        <w:t>אכיפה</w:t>
                      </w:r>
                      <w:r w:rsidRPr="00716A38">
                        <w:rPr>
                          <w:rFonts w:cs="Tahoma"/>
                          <w:color w:val="0B5294"/>
                          <w:spacing w:val="-4"/>
                          <w:sz w:val="24"/>
                          <w:szCs w:val="24"/>
                          <w:rtl/>
                        </w:rPr>
                        <w:t xml:space="preserve"> </w:t>
                      </w:r>
                      <w:r w:rsidRPr="00716A38">
                        <w:rPr>
                          <w:rFonts w:cs="Tahoma" w:hint="eastAsia"/>
                          <w:color w:val="0B5294"/>
                          <w:spacing w:val="-4"/>
                          <w:sz w:val="24"/>
                          <w:szCs w:val="24"/>
                          <w:rtl/>
                        </w:rPr>
                        <w:t>של</w:t>
                      </w:r>
                      <w:r w:rsidRPr="00716A38">
                        <w:rPr>
                          <w:rFonts w:cs="Tahoma"/>
                          <w:color w:val="0B5294"/>
                          <w:spacing w:val="-4"/>
                          <w:sz w:val="24"/>
                          <w:szCs w:val="24"/>
                          <w:rtl/>
                        </w:rPr>
                        <w:t xml:space="preserve"> </w:t>
                      </w:r>
                      <w:r w:rsidRPr="00716A38">
                        <w:rPr>
                          <w:rFonts w:cs="Tahoma" w:hint="eastAsia"/>
                          <w:color w:val="0B5294"/>
                          <w:spacing w:val="-4"/>
                          <w:sz w:val="24"/>
                          <w:szCs w:val="24"/>
                          <w:rtl/>
                        </w:rPr>
                        <w:t>משרדי</w:t>
                      </w:r>
                      <w:r w:rsidRPr="00716A38">
                        <w:rPr>
                          <w:rFonts w:cs="Tahoma"/>
                          <w:color w:val="0B5294"/>
                          <w:spacing w:val="-4"/>
                          <w:sz w:val="24"/>
                          <w:szCs w:val="24"/>
                          <w:rtl/>
                        </w:rPr>
                        <w:t xml:space="preserve"> </w:t>
                      </w:r>
                      <w:r w:rsidRPr="00716A38">
                        <w:rPr>
                          <w:rFonts w:cs="Tahoma" w:hint="eastAsia"/>
                          <w:color w:val="0B5294"/>
                          <w:spacing w:val="-4"/>
                          <w:sz w:val="24"/>
                          <w:szCs w:val="24"/>
                          <w:rtl/>
                        </w:rPr>
                        <w:t>ממשלה</w:t>
                      </w:r>
                      <w:r w:rsidRPr="00716A38">
                        <w:rPr>
                          <w:rFonts w:cs="Tahoma"/>
                          <w:color w:val="0B5294"/>
                          <w:spacing w:val="-4"/>
                          <w:sz w:val="24"/>
                          <w:szCs w:val="24"/>
                          <w:rtl/>
                        </w:rPr>
                        <w:t xml:space="preserve"> "</w:t>
                      </w:r>
                      <w:r w:rsidRPr="00716A38">
                        <w:rPr>
                          <w:rFonts w:cs="Tahoma" w:hint="eastAsia"/>
                          <w:color w:val="0B5294"/>
                          <w:spacing w:val="-4"/>
                          <w:sz w:val="24"/>
                          <w:szCs w:val="24"/>
                          <w:rtl/>
                        </w:rPr>
                        <w:t>אינן</w:t>
                      </w:r>
                      <w:r w:rsidRPr="00716A38">
                        <w:rPr>
                          <w:rFonts w:cs="Tahoma"/>
                          <w:color w:val="0B5294"/>
                          <w:spacing w:val="-4"/>
                          <w:sz w:val="24"/>
                          <w:szCs w:val="24"/>
                          <w:rtl/>
                        </w:rPr>
                        <w:t xml:space="preserve"> </w:t>
                      </w:r>
                      <w:r w:rsidRPr="00716A38">
                        <w:rPr>
                          <w:rFonts w:cs="Tahoma" w:hint="eastAsia"/>
                          <w:color w:val="0B5294"/>
                          <w:spacing w:val="-4"/>
                          <w:sz w:val="24"/>
                          <w:szCs w:val="24"/>
                          <w:rtl/>
                        </w:rPr>
                        <w:t>מסוגלות</w:t>
                      </w:r>
                      <w:r w:rsidRPr="00716A38">
                        <w:rPr>
                          <w:rFonts w:cs="Tahoma"/>
                          <w:color w:val="0B5294"/>
                          <w:spacing w:val="-4"/>
                          <w:sz w:val="24"/>
                          <w:szCs w:val="24"/>
                          <w:rtl/>
                        </w:rPr>
                        <w:t xml:space="preserve"> </w:t>
                      </w:r>
                      <w:r w:rsidRPr="00716A38">
                        <w:rPr>
                          <w:rFonts w:cs="Tahoma" w:hint="eastAsia"/>
                          <w:color w:val="0B5294"/>
                          <w:spacing w:val="-4"/>
                          <w:sz w:val="24"/>
                          <w:szCs w:val="24"/>
                          <w:rtl/>
                        </w:rPr>
                        <w:t>לפתח</w:t>
                      </w:r>
                      <w:r w:rsidRPr="00716A38">
                        <w:rPr>
                          <w:rFonts w:cs="Tahoma"/>
                          <w:color w:val="0B5294"/>
                          <w:spacing w:val="-4"/>
                          <w:sz w:val="24"/>
                          <w:szCs w:val="24"/>
                          <w:rtl/>
                        </w:rPr>
                        <w:t xml:space="preserve"> </w:t>
                      </w:r>
                      <w:r w:rsidRPr="00716A38">
                        <w:rPr>
                          <w:rFonts w:cs="Tahoma" w:hint="eastAsia"/>
                          <w:color w:val="0B5294"/>
                          <w:spacing w:val="-4"/>
                          <w:sz w:val="24"/>
                          <w:szCs w:val="24"/>
                          <w:rtl/>
                        </w:rPr>
                        <w:t>לבדן</w:t>
                      </w:r>
                      <w:r w:rsidRPr="00716A38">
                        <w:rPr>
                          <w:rFonts w:cs="Tahoma"/>
                          <w:color w:val="0B5294"/>
                          <w:spacing w:val="-4"/>
                          <w:sz w:val="24"/>
                          <w:szCs w:val="24"/>
                          <w:rtl/>
                        </w:rPr>
                        <w:t xml:space="preserve"> </w:t>
                      </w:r>
                      <w:r w:rsidRPr="00716A38">
                        <w:rPr>
                          <w:rFonts w:cs="Tahoma" w:hint="eastAsia"/>
                          <w:color w:val="0B5294"/>
                          <w:spacing w:val="-4"/>
                          <w:sz w:val="24"/>
                          <w:szCs w:val="24"/>
                          <w:rtl/>
                        </w:rPr>
                        <w:t>תפיסות</w:t>
                      </w:r>
                      <w:r w:rsidRPr="00716A38">
                        <w:rPr>
                          <w:rFonts w:cs="Tahoma"/>
                          <w:color w:val="0B5294"/>
                          <w:spacing w:val="-4"/>
                          <w:sz w:val="24"/>
                          <w:szCs w:val="24"/>
                          <w:rtl/>
                        </w:rPr>
                        <w:t xml:space="preserve"> </w:t>
                      </w:r>
                      <w:r w:rsidRPr="00716A38">
                        <w:rPr>
                          <w:rFonts w:cs="Tahoma" w:hint="eastAsia"/>
                          <w:color w:val="0B5294"/>
                          <w:spacing w:val="-4"/>
                          <w:sz w:val="24"/>
                          <w:szCs w:val="24"/>
                          <w:rtl/>
                        </w:rPr>
                        <w:t>אכיפה</w:t>
                      </w:r>
                      <w:r w:rsidRPr="00716A38">
                        <w:rPr>
                          <w:rFonts w:cs="Tahoma"/>
                          <w:color w:val="0B5294"/>
                          <w:spacing w:val="-4"/>
                          <w:sz w:val="24"/>
                          <w:szCs w:val="24"/>
                          <w:rtl/>
                        </w:rPr>
                        <w:t xml:space="preserve"> </w:t>
                      </w:r>
                      <w:r w:rsidRPr="00716A38">
                        <w:rPr>
                          <w:rFonts w:cs="Tahoma" w:hint="eastAsia"/>
                          <w:color w:val="0B5294"/>
                          <w:spacing w:val="-4"/>
                          <w:sz w:val="24"/>
                          <w:szCs w:val="24"/>
                          <w:rtl/>
                        </w:rPr>
                        <w:t>מקצועיות</w:t>
                      </w:r>
                      <w:r w:rsidRPr="00716A38">
                        <w:rPr>
                          <w:rFonts w:cs="Tahoma"/>
                          <w:color w:val="0B5294"/>
                          <w:spacing w:val="-4"/>
                          <w:sz w:val="24"/>
                          <w:szCs w:val="24"/>
                          <w:rtl/>
                        </w:rPr>
                        <w:t xml:space="preserve"> </w:t>
                      </w:r>
                      <w:r w:rsidRPr="00716A38">
                        <w:rPr>
                          <w:rFonts w:cs="Tahoma" w:hint="eastAsia"/>
                          <w:color w:val="0B5294"/>
                          <w:spacing w:val="-4"/>
                          <w:sz w:val="24"/>
                          <w:szCs w:val="24"/>
                          <w:rtl/>
                        </w:rPr>
                        <w:t>ולהוציאן</w:t>
                      </w:r>
                      <w:r w:rsidRPr="00716A38">
                        <w:rPr>
                          <w:rFonts w:cs="Tahoma"/>
                          <w:color w:val="0B5294"/>
                          <w:spacing w:val="-4"/>
                          <w:sz w:val="24"/>
                          <w:szCs w:val="24"/>
                          <w:rtl/>
                        </w:rPr>
                        <w:t xml:space="preserve"> </w:t>
                      </w:r>
                      <w:r w:rsidRPr="00716A38">
                        <w:rPr>
                          <w:rFonts w:cs="Tahoma" w:hint="eastAsia"/>
                          <w:color w:val="0B5294"/>
                          <w:spacing w:val="-4"/>
                          <w:sz w:val="24"/>
                          <w:szCs w:val="24"/>
                          <w:rtl/>
                        </w:rPr>
                        <w:t>אל</w:t>
                      </w:r>
                      <w:r w:rsidRPr="00716A38">
                        <w:rPr>
                          <w:rFonts w:cs="Tahoma"/>
                          <w:color w:val="0B5294"/>
                          <w:spacing w:val="-4"/>
                          <w:sz w:val="24"/>
                          <w:szCs w:val="24"/>
                          <w:rtl/>
                        </w:rPr>
                        <w:t xml:space="preserve"> </w:t>
                      </w:r>
                      <w:r w:rsidRPr="00716A38">
                        <w:rPr>
                          <w:rFonts w:cs="Tahoma" w:hint="eastAsia"/>
                          <w:color w:val="0B5294"/>
                          <w:spacing w:val="-4"/>
                          <w:sz w:val="24"/>
                          <w:szCs w:val="24"/>
                          <w:rtl/>
                        </w:rPr>
                        <w:t>הפועל</w:t>
                      </w:r>
                      <w:r w:rsidRPr="00716A38">
                        <w:rPr>
                          <w:rFonts w:cs="Tahoma"/>
                          <w:color w:val="0B5294"/>
                          <w:spacing w:val="-4"/>
                          <w:sz w:val="24"/>
                          <w:szCs w:val="24"/>
                          <w:rtl/>
                        </w:rPr>
                        <w:t xml:space="preserve"> </w:t>
                      </w:r>
                      <w:r w:rsidRPr="00716A38">
                        <w:rPr>
                          <w:rFonts w:cs="Tahoma" w:hint="eastAsia"/>
                          <w:color w:val="0B5294"/>
                          <w:spacing w:val="-4"/>
                          <w:sz w:val="24"/>
                          <w:szCs w:val="24"/>
                          <w:rtl/>
                        </w:rPr>
                        <w:t>בלא</w:t>
                      </w:r>
                      <w:r w:rsidRPr="00716A38">
                        <w:rPr>
                          <w:rFonts w:cs="Tahoma"/>
                          <w:color w:val="0B5294"/>
                          <w:spacing w:val="-4"/>
                          <w:sz w:val="24"/>
                          <w:szCs w:val="24"/>
                          <w:rtl/>
                        </w:rPr>
                        <w:t xml:space="preserve"> </w:t>
                      </w:r>
                      <w:r w:rsidRPr="00716A38">
                        <w:rPr>
                          <w:rFonts w:cs="Tahoma" w:hint="eastAsia"/>
                          <w:color w:val="0B5294"/>
                          <w:spacing w:val="-4"/>
                          <w:sz w:val="24"/>
                          <w:szCs w:val="24"/>
                          <w:rtl/>
                        </w:rPr>
                        <w:t>ליווי</w:t>
                      </w:r>
                      <w:r w:rsidRPr="00716A38">
                        <w:rPr>
                          <w:rFonts w:cs="Tahoma"/>
                          <w:color w:val="0B5294"/>
                          <w:spacing w:val="-4"/>
                          <w:sz w:val="24"/>
                          <w:szCs w:val="24"/>
                          <w:rtl/>
                        </w:rPr>
                        <w:t xml:space="preserve"> </w:t>
                      </w:r>
                      <w:r w:rsidRPr="00716A38">
                        <w:rPr>
                          <w:rFonts w:cs="Tahoma" w:hint="eastAsia"/>
                          <w:color w:val="0B5294"/>
                          <w:spacing w:val="-4"/>
                          <w:sz w:val="24"/>
                          <w:szCs w:val="24"/>
                          <w:rtl/>
                        </w:rPr>
                        <w:t>ופיקוח</w:t>
                      </w:r>
                      <w:r w:rsidRPr="00716A38">
                        <w:rPr>
                          <w:rFonts w:cs="Tahoma"/>
                          <w:color w:val="0B5294"/>
                          <w:spacing w:val="-4"/>
                          <w:sz w:val="24"/>
                          <w:szCs w:val="24"/>
                          <w:rtl/>
                        </w:rPr>
                        <w:t xml:space="preserve"> </w:t>
                      </w:r>
                      <w:r w:rsidRPr="00716A38">
                        <w:rPr>
                          <w:rFonts w:cs="Tahoma" w:hint="eastAsia"/>
                          <w:color w:val="0B5294"/>
                          <w:spacing w:val="-4"/>
                          <w:sz w:val="24"/>
                          <w:szCs w:val="24"/>
                          <w:rtl/>
                        </w:rPr>
                        <w:t>שוטפים</w:t>
                      </w:r>
                      <w:r w:rsidRPr="00716A38">
                        <w:rPr>
                          <w:rFonts w:cs="Tahoma"/>
                          <w:color w:val="0B5294"/>
                          <w:spacing w:val="-4"/>
                          <w:sz w:val="24"/>
                          <w:szCs w:val="24"/>
                          <w:rtl/>
                        </w:rPr>
                        <w:t xml:space="preserve">". </w:t>
                      </w:r>
                      <w:r w:rsidRPr="00716A38">
                        <w:rPr>
                          <w:rFonts w:cs="Tahoma" w:hint="eastAsia"/>
                          <w:color w:val="0B5294"/>
                          <w:spacing w:val="-4"/>
                          <w:sz w:val="24"/>
                          <w:szCs w:val="24"/>
                          <w:rtl/>
                        </w:rPr>
                        <w:t>מאחר</w:t>
                      </w:r>
                      <w:r w:rsidRPr="00716A38">
                        <w:rPr>
                          <w:rFonts w:cs="Tahoma"/>
                          <w:color w:val="0B5294"/>
                          <w:spacing w:val="-4"/>
                          <w:sz w:val="24"/>
                          <w:szCs w:val="24"/>
                          <w:rtl/>
                        </w:rPr>
                        <w:t xml:space="preserve"> </w:t>
                      </w:r>
                      <w:r w:rsidRPr="00716A38">
                        <w:rPr>
                          <w:rFonts w:cs="Tahoma" w:hint="eastAsia"/>
                          <w:color w:val="0B5294"/>
                          <w:spacing w:val="-4"/>
                          <w:sz w:val="24"/>
                          <w:szCs w:val="24"/>
                          <w:rtl/>
                        </w:rPr>
                        <w:t>ש</w:t>
                      </w:r>
                      <w:r w:rsidRPr="00716A38">
                        <w:rPr>
                          <w:rFonts w:cs="Tahoma"/>
                          <w:color w:val="0B5294"/>
                          <w:spacing w:val="-4"/>
                          <w:sz w:val="24"/>
                          <w:szCs w:val="24"/>
                          <w:rtl/>
                        </w:rPr>
                        <w:t>"</w:t>
                      </w:r>
                      <w:r w:rsidRPr="00716A38">
                        <w:rPr>
                          <w:rFonts w:cs="Tahoma" w:hint="eastAsia"/>
                          <w:color w:val="0B5294"/>
                          <w:spacing w:val="-4"/>
                          <w:sz w:val="24"/>
                          <w:szCs w:val="24"/>
                          <w:rtl/>
                        </w:rPr>
                        <w:t>גורמי</w:t>
                      </w:r>
                      <w:r w:rsidRPr="00716A38">
                        <w:rPr>
                          <w:rFonts w:cs="Tahoma"/>
                          <w:color w:val="0B5294"/>
                          <w:spacing w:val="-4"/>
                          <w:sz w:val="24"/>
                          <w:szCs w:val="24"/>
                          <w:rtl/>
                        </w:rPr>
                        <w:t xml:space="preserve"> </w:t>
                      </w:r>
                      <w:r w:rsidRPr="00716A38">
                        <w:rPr>
                          <w:rFonts w:cs="Tahoma" w:hint="eastAsia"/>
                          <w:color w:val="0B5294"/>
                          <w:spacing w:val="-4"/>
                          <w:sz w:val="24"/>
                          <w:szCs w:val="24"/>
                          <w:rtl/>
                        </w:rPr>
                        <w:t>החקירה</w:t>
                      </w:r>
                      <w:r w:rsidRPr="00716A38">
                        <w:rPr>
                          <w:rFonts w:cs="Tahoma"/>
                          <w:color w:val="0B5294"/>
                          <w:spacing w:val="-4"/>
                          <w:sz w:val="24"/>
                          <w:szCs w:val="24"/>
                          <w:rtl/>
                        </w:rPr>
                        <w:t xml:space="preserve"> </w:t>
                      </w:r>
                      <w:r w:rsidRPr="00716A38">
                        <w:rPr>
                          <w:rFonts w:cs="Tahoma" w:hint="eastAsia"/>
                          <w:color w:val="0B5294"/>
                          <w:spacing w:val="-4"/>
                          <w:sz w:val="24"/>
                          <w:szCs w:val="24"/>
                          <w:rtl/>
                        </w:rPr>
                        <w:t>הם</w:t>
                      </w:r>
                      <w:r w:rsidRPr="00716A38">
                        <w:rPr>
                          <w:rFonts w:cs="Tahoma"/>
                          <w:color w:val="0B5294"/>
                          <w:spacing w:val="-4"/>
                          <w:sz w:val="24"/>
                          <w:szCs w:val="24"/>
                          <w:rtl/>
                        </w:rPr>
                        <w:t xml:space="preserve"> </w:t>
                      </w:r>
                      <w:r w:rsidRPr="00716A38">
                        <w:rPr>
                          <w:rFonts w:cs="Tahoma" w:hint="eastAsia"/>
                          <w:color w:val="0B5294"/>
                          <w:spacing w:val="-4"/>
                          <w:sz w:val="24"/>
                          <w:szCs w:val="24"/>
                          <w:rtl/>
                        </w:rPr>
                        <w:t>השלב</w:t>
                      </w:r>
                      <w:r w:rsidRPr="00716A38">
                        <w:rPr>
                          <w:rFonts w:cs="Tahoma"/>
                          <w:color w:val="0B5294"/>
                          <w:spacing w:val="-4"/>
                          <w:sz w:val="24"/>
                          <w:szCs w:val="24"/>
                          <w:rtl/>
                        </w:rPr>
                        <w:t xml:space="preserve"> </w:t>
                      </w:r>
                      <w:r w:rsidRPr="00716A38">
                        <w:rPr>
                          <w:rFonts w:cs="Tahoma" w:hint="eastAsia"/>
                          <w:color w:val="0B5294"/>
                          <w:spacing w:val="-4"/>
                          <w:sz w:val="24"/>
                          <w:szCs w:val="24"/>
                          <w:rtl/>
                        </w:rPr>
                        <w:t>הראשון</w:t>
                      </w:r>
                      <w:r w:rsidRPr="00716A38">
                        <w:rPr>
                          <w:rFonts w:cs="Tahoma"/>
                          <w:color w:val="0B5294"/>
                          <w:spacing w:val="-4"/>
                          <w:sz w:val="24"/>
                          <w:szCs w:val="24"/>
                          <w:rtl/>
                        </w:rPr>
                        <w:t xml:space="preserve"> </w:t>
                      </w:r>
                      <w:r w:rsidRPr="00716A38">
                        <w:rPr>
                          <w:rFonts w:cs="Tahoma" w:hint="eastAsia"/>
                          <w:color w:val="0B5294"/>
                          <w:spacing w:val="-4"/>
                          <w:sz w:val="24"/>
                          <w:szCs w:val="24"/>
                          <w:rtl/>
                        </w:rPr>
                        <w:t>באכיפת</w:t>
                      </w:r>
                      <w:r w:rsidRPr="00716A38">
                        <w:rPr>
                          <w:rFonts w:cs="Tahoma"/>
                          <w:color w:val="0B5294"/>
                          <w:spacing w:val="-4"/>
                          <w:sz w:val="24"/>
                          <w:szCs w:val="24"/>
                          <w:rtl/>
                        </w:rPr>
                        <w:t xml:space="preserve"> </w:t>
                      </w:r>
                      <w:r w:rsidRPr="00716A38">
                        <w:rPr>
                          <w:rFonts w:cs="Tahoma" w:hint="eastAsia"/>
                          <w:color w:val="0B5294"/>
                          <w:spacing w:val="-4"/>
                          <w:sz w:val="24"/>
                          <w:szCs w:val="24"/>
                          <w:rtl/>
                        </w:rPr>
                        <w:t>החוק</w:t>
                      </w:r>
                      <w:r w:rsidRPr="00716A38">
                        <w:rPr>
                          <w:rFonts w:cs="Tahoma"/>
                          <w:color w:val="0B5294"/>
                          <w:spacing w:val="-4"/>
                          <w:sz w:val="24"/>
                          <w:szCs w:val="24"/>
                          <w:rtl/>
                        </w:rPr>
                        <w:t xml:space="preserve">", </w:t>
                      </w:r>
                      <w:r w:rsidRPr="00716A38">
                        <w:rPr>
                          <w:rFonts w:cs="Tahoma" w:hint="eastAsia"/>
                          <w:color w:val="0B5294"/>
                          <w:spacing w:val="-4"/>
                          <w:sz w:val="24"/>
                          <w:szCs w:val="24"/>
                          <w:rtl/>
                        </w:rPr>
                        <w:t>סבר</w:t>
                      </w:r>
                      <w:r w:rsidRPr="00716A38">
                        <w:rPr>
                          <w:rFonts w:cs="Tahoma"/>
                          <w:color w:val="0B5294"/>
                          <w:spacing w:val="-4"/>
                          <w:sz w:val="24"/>
                          <w:szCs w:val="24"/>
                          <w:rtl/>
                        </w:rPr>
                        <w:t xml:space="preserve"> </w:t>
                      </w:r>
                      <w:r w:rsidRPr="00716A38">
                        <w:rPr>
                          <w:rFonts w:cs="Tahoma" w:hint="eastAsia"/>
                          <w:color w:val="0B5294"/>
                          <w:spacing w:val="-4"/>
                          <w:sz w:val="24"/>
                          <w:szCs w:val="24"/>
                          <w:rtl/>
                        </w:rPr>
                        <w:t>הצוות</w:t>
                      </w:r>
                      <w:r w:rsidRPr="00716A38">
                        <w:rPr>
                          <w:rFonts w:cs="Tahoma"/>
                          <w:color w:val="0B5294"/>
                          <w:spacing w:val="-4"/>
                          <w:sz w:val="24"/>
                          <w:szCs w:val="24"/>
                          <w:rtl/>
                        </w:rPr>
                        <w:t xml:space="preserve"> </w:t>
                      </w:r>
                      <w:r w:rsidRPr="00716A38">
                        <w:rPr>
                          <w:rFonts w:cs="Tahoma" w:hint="eastAsia"/>
                          <w:color w:val="0B5294"/>
                          <w:spacing w:val="-4"/>
                          <w:sz w:val="24"/>
                          <w:szCs w:val="24"/>
                          <w:rtl/>
                        </w:rPr>
                        <w:t>כי</w:t>
                      </w:r>
                      <w:r w:rsidRPr="00716A38">
                        <w:rPr>
                          <w:rFonts w:cs="Tahoma"/>
                          <w:color w:val="0B5294"/>
                          <w:spacing w:val="-4"/>
                          <w:sz w:val="24"/>
                          <w:szCs w:val="24"/>
                          <w:rtl/>
                        </w:rPr>
                        <w:t xml:space="preserve"> </w:t>
                      </w:r>
                      <w:r w:rsidRPr="00716A38">
                        <w:rPr>
                          <w:rFonts w:cs="Tahoma" w:hint="eastAsia"/>
                          <w:color w:val="0B5294"/>
                          <w:spacing w:val="-4"/>
                          <w:sz w:val="24"/>
                          <w:szCs w:val="24"/>
                          <w:rtl/>
                        </w:rPr>
                        <w:t>אין</w:t>
                      </w:r>
                      <w:r w:rsidRPr="00716A38">
                        <w:rPr>
                          <w:rFonts w:cs="Tahoma"/>
                          <w:color w:val="0B5294"/>
                          <w:spacing w:val="-4"/>
                          <w:sz w:val="24"/>
                          <w:szCs w:val="24"/>
                          <w:rtl/>
                        </w:rPr>
                        <w:t xml:space="preserve"> </w:t>
                      </w:r>
                      <w:r w:rsidRPr="00716A38">
                        <w:rPr>
                          <w:rFonts w:cs="Tahoma" w:hint="eastAsia"/>
                          <w:color w:val="0B5294"/>
                          <w:spacing w:val="-4"/>
                          <w:sz w:val="24"/>
                          <w:szCs w:val="24"/>
                          <w:rtl/>
                        </w:rPr>
                        <w:t>להותיר</w:t>
                      </w:r>
                      <w:r w:rsidRPr="00716A38">
                        <w:rPr>
                          <w:rFonts w:cs="Tahoma"/>
                          <w:color w:val="0B5294"/>
                          <w:spacing w:val="-4"/>
                          <w:sz w:val="24"/>
                          <w:szCs w:val="24"/>
                          <w:rtl/>
                        </w:rPr>
                        <w:t xml:space="preserve"> </w:t>
                      </w:r>
                      <w:r w:rsidRPr="00716A38">
                        <w:rPr>
                          <w:rFonts w:cs="Tahoma" w:hint="eastAsia"/>
                          <w:color w:val="0B5294"/>
                          <w:spacing w:val="-4"/>
                          <w:sz w:val="24"/>
                          <w:szCs w:val="24"/>
                          <w:rtl/>
                        </w:rPr>
                        <w:t>נושא</w:t>
                      </w:r>
                      <w:r w:rsidRPr="00716A38">
                        <w:rPr>
                          <w:rFonts w:cs="Tahoma"/>
                          <w:color w:val="0B5294"/>
                          <w:spacing w:val="-4"/>
                          <w:sz w:val="24"/>
                          <w:szCs w:val="24"/>
                          <w:rtl/>
                        </w:rPr>
                        <w:t xml:space="preserve"> </w:t>
                      </w:r>
                      <w:r w:rsidRPr="00716A38">
                        <w:rPr>
                          <w:rFonts w:cs="Tahoma" w:hint="eastAsia"/>
                          <w:color w:val="0B5294"/>
                          <w:spacing w:val="-4"/>
                          <w:sz w:val="24"/>
                          <w:szCs w:val="24"/>
                          <w:rtl/>
                        </w:rPr>
                        <w:t>זה</w:t>
                      </w:r>
                      <w:r w:rsidRPr="00716A38">
                        <w:rPr>
                          <w:rFonts w:cs="Tahoma"/>
                          <w:color w:val="0B5294"/>
                          <w:spacing w:val="-4"/>
                          <w:sz w:val="24"/>
                          <w:szCs w:val="24"/>
                          <w:rtl/>
                        </w:rPr>
                        <w:t xml:space="preserve"> </w:t>
                      </w:r>
                      <w:r w:rsidRPr="00716A38">
                        <w:rPr>
                          <w:rFonts w:cs="Tahoma" w:hint="eastAsia"/>
                          <w:color w:val="0B5294"/>
                          <w:spacing w:val="-4"/>
                          <w:sz w:val="24"/>
                          <w:szCs w:val="24"/>
                          <w:rtl/>
                        </w:rPr>
                        <w:t>בלתי</w:t>
                      </w:r>
                      <w:r w:rsidRPr="00716A38">
                        <w:rPr>
                          <w:rFonts w:cs="Tahoma"/>
                          <w:color w:val="0B5294"/>
                          <w:spacing w:val="-4"/>
                          <w:sz w:val="24"/>
                          <w:szCs w:val="24"/>
                          <w:rtl/>
                        </w:rPr>
                        <w:t xml:space="preserve"> </w:t>
                      </w:r>
                      <w:r w:rsidRPr="00716A38">
                        <w:rPr>
                          <w:rFonts w:cs="Tahoma" w:hint="eastAsia"/>
                          <w:color w:val="0B5294"/>
                          <w:spacing w:val="-4"/>
                          <w:sz w:val="24"/>
                          <w:szCs w:val="24"/>
                          <w:rtl/>
                        </w:rPr>
                        <w:t>מוסדר</w:t>
                      </w:r>
                      <w:r w:rsidRPr="00716A38">
                        <w:rPr>
                          <w:rFonts w:cs="Tahoma"/>
                          <w:color w:val="0B5294"/>
                          <w:spacing w:val="-4"/>
                          <w:sz w:val="24"/>
                          <w:szCs w:val="24"/>
                          <w:rtl/>
                        </w:rPr>
                        <w:t xml:space="preserve">, </w:t>
                      </w:r>
                      <w:r w:rsidRPr="00716A38">
                        <w:rPr>
                          <w:rFonts w:cs="Tahoma" w:hint="eastAsia"/>
                          <w:color w:val="0B5294"/>
                          <w:spacing w:val="-4"/>
                          <w:sz w:val="24"/>
                          <w:szCs w:val="24"/>
                          <w:rtl/>
                        </w:rPr>
                        <w:t>ויש</w:t>
                      </w:r>
                      <w:r w:rsidRPr="00716A38">
                        <w:rPr>
                          <w:rFonts w:cs="Tahoma"/>
                          <w:color w:val="0B5294"/>
                          <w:spacing w:val="-4"/>
                          <w:sz w:val="24"/>
                          <w:szCs w:val="24"/>
                          <w:rtl/>
                        </w:rPr>
                        <w:t xml:space="preserve"> </w:t>
                      </w:r>
                      <w:r w:rsidRPr="00716A38">
                        <w:rPr>
                          <w:rFonts w:cs="Tahoma" w:hint="eastAsia"/>
                          <w:color w:val="0B5294"/>
                          <w:spacing w:val="-4"/>
                          <w:sz w:val="24"/>
                          <w:szCs w:val="24"/>
                          <w:rtl/>
                        </w:rPr>
                        <w:t>להסדיר</w:t>
                      </w:r>
                      <w:r w:rsidRPr="00716A38">
                        <w:rPr>
                          <w:rFonts w:cs="Tahoma"/>
                          <w:color w:val="0B5294"/>
                          <w:spacing w:val="-4"/>
                          <w:sz w:val="24"/>
                          <w:szCs w:val="24"/>
                          <w:rtl/>
                        </w:rPr>
                        <w:t xml:space="preserve"> </w:t>
                      </w:r>
                      <w:r w:rsidRPr="00716A38">
                        <w:rPr>
                          <w:rFonts w:cs="Tahoma" w:hint="eastAsia"/>
                          <w:color w:val="0B5294"/>
                          <w:spacing w:val="-4"/>
                          <w:sz w:val="24"/>
                          <w:szCs w:val="24"/>
                          <w:rtl/>
                        </w:rPr>
                        <w:t>את</w:t>
                      </w:r>
                      <w:r w:rsidRPr="00716A38">
                        <w:rPr>
                          <w:rFonts w:cs="Tahoma"/>
                          <w:color w:val="0B5294"/>
                          <w:spacing w:val="-4"/>
                          <w:sz w:val="24"/>
                          <w:szCs w:val="24"/>
                          <w:rtl/>
                        </w:rPr>
                        <w:t xml:space="preserve"> </w:t>
                      </w:r>
                      <w:r w:rsidRPr="00716A38">
                        <w:rPr>
                          <w:rFonts w:cs="Tahoma" w:hint="eastAsia"/>
                          <w:color w:val="0B5294"/>
                          <w:spacing w:val="-4"/>
                          <w:sz w:val="24"/>
                          <w:szCs w:val="24"/>
                          <w:rtl/>
                        </w:rPr>
                        <w:t>הכללים</w:t>
                      </w:r>
                      <w:r w:rsidRPr="00716A38">
                        <w:rPr>
                          <w:rFonts w:cs="Tahoma"/>
                          <w:color w:val="0B5294"/>
                          <w:spacing w:val="-4"/>
                          <w:sz w:val="24"/>
                          <w:szCs w:val="24"/>
                          <w:rtl/>
                        </w:rPr>
                        <w:t xml:space="preserve"> </w:t>
                      </w:r>
                      <w:r w:rsidRPr="00716A38">
                        <w:rPr>
                          <w:rFonts w:cs="Tahoma" w:hint="eastAsia"/>
                          <w:color w:val="0B5294"/>
                          <w:spacing w:val="-4"/>
                          <w:sz w:val="24"/>
                          <w:szCs w:val="24"/>
                          <w:rtl/>
                        </w:rPr>
                        <w:t>לקביעת</w:t>
                      </w:r>
                      <w:r w:rsidRPr="00716A38">
                        <w:rPr>
                          <w:rFonts w:cs="Tahoma"/>
                          <w:color w:val="0B5294"/>
                          <w:spacing w:val="-4"/>
                          <w:sz w:val="24"/>
                          <w:szCs w:val="24"/>
                          <w:rtl/>
                        </w:rPr>
                        <w:t xml:space="preserve"> </w:t>
                      </w:r>
                      <w:r w:rsidRPr="00716A38">
                        <w:rPr>
                          <w:rFonts w:cs="Tahoma" w:hint="eastAsia"/>
                          <w:color w:val="0B5294"/>
                          <w:spacing w:val="-4"/>
                          <w:sz w:val="24"/>
                          <w:szCs w:val="24"/>
                          <w:rtl/>
                        </w:rPr>
                        <w:t>מדיניות</w:t>
                      </w:r>
                      <w:r w:rsidRPr="00716A38">
                        <w:rPr>
                          <w:rFonts w:cs="Tahoma"/>
                          <w:color w:val="0B5294"/>
                          <w:spacing w:val="-4"/>
                          <w:sz w:val="24"/>
                          <w:szCs w:val="24"/>
                          <w:rtl/>
                        </w:rPr>
                        <w:t xml:space="preserve"> </w:t>
                      </w:r>
                      <w:r w:rsidRPr="00716A38">
                        <w:rPr>
                          <w:rFonts w:cs="Tahoma" w:hint="eastAsia"/>
                          <w:color w:val="0B5294"/>
                          <w:spacing w:val="-4"/>
                          <w:sz w:val="24"/>
                          <w:szCs w:val="24"/>
                          <w:rtl/>
                        </w:rPr>
                        <w:t>אכיפה</w:t>
                      </w:r>
                      <w:r w:rsidRPr="00716A38">
                        <w:rPr>
                          <w:rFonts w:cs="Tahoma"/>
                          <w:color w:val="0B5294"/>
                          <w:spacing w:val="-4"/>
                          <w:sz w:val="24"/>
                          <w:szCs w:val="24"/>
                          <w:rtl/>
                        </w:rPr>
                        <w:t xml:space="preserve"> </w:t>
                      </w:r>
                      <w:r w:rsidRPr="00716A38">
                        <w:rPr>
                          <w:rFonts w:cs="Tahoma" w:hint="eastAsia"/>
                          <w:color w:val="0B5294"/>
                          <w:spacing w:val="-4"/>
                          <w:sz w:val="24"/>
                          <w:szCs w:val="24"/>
                          <w:rtl/>
                        </w:rPr>
                        <w:t>במשרד</w:t>
                      </w:r>
                      <w:r w:rsidRPr="00716A38">
                        <w:rPr>
                          <w:rFonts w:cs="Tahoma"/>
                          <w:color w:val="0B5294"/>
                          <w:spacing w:val="-4"/>
                          <w:sz w:val="24"/>
                          <w:szCs w:val="24"/>
                          <w:rtl/>
                        </w:rPr>
                        <w:t xml:space="preserve"> </w:t>
                      </w:r>
                      <w:r w:rsidRPr="00716A38">
                        <w:rPr>
                          <w:rFonts w:cs="Tahoma" w:hint="eastAsia"/>
                          <w:color w:val="0B5294"/>
                          <w:spacing w:val="-4"/>
                          <w:sz w:val="24"/>
                          <w:szCs w:val="24"/>
                          <w:rtl/>
                        </w:rPr>
                        <w:t>או</w:t>
                      </w:r>
                      <w:r w:rsidRPr="00716A38">
                        <w:rPr>
                          <w:rFonts w:cs="Tahoma"/>
                          <w:color w:val="0B5294"/>
                          <w:spacing w:val="-4"/>
                          <w:sz w:val="24"/>
                          <w:szCs w:val="24"/>
                          <w:rtl/>
                        </w:rPr>
                        <w:t xml:space="preserve"> </w:t>
                      </w:r>
                      <w:r w:rsidRPr="00716A38">
                        <w:rPr>
                          <w:rFonts w:cs="Tahoma" w:hint="eastAsia"/>
                          <w:color w:val="0B5294"/>
                          <w:spacing w:val="-4"/>
                          <w:sz w:val="24"/>
                          <w:szCs w:val="24"/>
                          <w:rtl/>
                        </w:rPr>
                        <w:t>בגוף</w:t>
                      </w:r>
                      <w:r w:rsidRPr="00716A38">
                        <w:rPr>
                          <w:rFonts w:cs="Tahoma"/>
                          <w:color w:val="0B5294"/>
                          <w:spacing w:val="-4"/>
                          <w:sz w:val="24"/>
                          <w:szCs w:val="24"/>
                          <w:rtl/>
                        </w:rPr>
                        <w:t xml:space="preserve"> </w:t>
                      </w:r>
                      <w:r w:rsidRPr="00716A38">
                        <w:rPr>
                          <w:rFonts w:cs="Tahoma" w:hint="eastAsia"/>
                          <w:color w:val="0B5294"/>
                          <w:spacing w:val="-4"/>
                          <w:sz w:val="24"/>
                          <w:szCs w:val="24"/>
                          <w:rtl/>
                        </w:rPr>
                        <w:t>הציבורי</w:t>
                      </w:r>
                    </w:p>
                    <w:p w:rsidR="00650CC2" w:rsidRPr="00373C5D" w:rsidP="00DC2E81">
                      <w:pPr>
                        <w:spacing w:before="120" w:after="0" w:line="240" w:lineRule="atLeast"/>
                        <w:rPr>
                          <w:rFonts w:cs="Tahoma"/>
                          <w:b/>
                          <w:bCs/>
                          <w:color w:val="0B5294"/>
                          <w:sz w:val="48"/>
                          <w:szCs w:val="48"/>
                          <w:rtl/>
                        </w:rPr>
                      </w:pPr>
                      <w:drawing>
                        <wp:inline distT="0" distB="0" distL="0" distR="0">
                          <wp:extent cx="288000" cy="31337"/>
                          <wp:effectExtent l="0" t="0" r="0" b="6985"/>
                          <wp:docPr id="1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5590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924F2" w:rsidRPr="00BE1A6F" w:rsidP="00BE1A6F">
      <w:pPr>
        <w:pStyle w:val="RESHET"/>
        <w:rPr>
          <w:rtl/>
        </w:rPr>
      </w:pPr>
      <w:r w:rsidRPr="00BE1A6F">
        <w:rPr>
          <w:rFonts w:hint="cs"/>
          <w:rtl/>
        </w:rPr>
        <w:t>לאחר שנים שבמהלכן הכיר המשרד להג"ס בצורך בהגדרת תורה סדורה בתחום האכיפה בצורה של מדיניות אכיפה, אך לא פעל לכך - נראה היה כי בשנת 2013 הזדמנה שעת הכושר לערוך את השינויים הנדרשים בתפיסת האכיפה של המשרד (בעקבות שני דוחות ביקורת פנים בנושא המשטרה הירוקה והאכיפה המינהלית). עם זאת, הביקורת העלתה</w:t>
      </w:r>
      <w:r w:rsidRPr="00BE1A6F">
        <w:rPr>
          <w:rtl/>
        </w:rPr>
        <w:t xml:space="preserve"> </w:t>
      </w:r>
      <w:r w:rsidRPr="00BE1A6F">
        <w:rPr>
          <w:rFonts w:hint="cs"/>
          <w:rtl/>
        </w:rPr>
        <w:t>כי הזדמנות זו הוחמצה וכי לא נקבעה תורת אכיפה מפורטת: הנהלים לא שונו, לא עודכנו ולא הורחבו בהתאם לקשיים שגורמי האכיפה התמודדו עימם; כמו כן לא נקבעו אמות מידה לבחירת ערוץ אכיפה.</w:t>
      </w:r>
      <w:r w:rsidRPr="00BE1A6F">
        <w:rPr>
          <w:rFonts w:hint="eastAsia"/>
          <w:rtl/>
        </w:rPr>
        <w:t xml:space="preserve"> ה</w:t>
      </w:r>
      <w:r w:rsidRPr="00BE1A6F">
        <w:rPr>
          <w:rFonts w:hint="cs"/>
          <w:rtl/>
        </w:rPr>
        <w:t>י</w:t>
      </w:r>
      <w:r w:rsidRPr="00BE1A6F">
        <w:rPr>
          <w:rFonts w:hint="eastAsia"/>
          <w:rtl/>
        </w:rPr>
        <w:t>עד</w:t>
      </w:r>
      <w:r w:rsidRPr="00BE1A6F">
        <w:rPr>
          <w:rFonts w:hint="cs"/>
          <w:rtl/>
        </w:rPr>
        <w:t>ר</w:t>
      </w:r>
      <w:r w:rsidRPr="00BE1A6F">
        <w:rPr>
          <w:rtl/>
        </w:rPr>
        <w:t xml:space="preserve"> תורת אכיפה שלמה ועדכנית שעוסקת במכלול ה</w:t>
      </w:r>
      <w:r w:rsidRPr="00BE1A6F">
        <w:rPr>
          <w:rFonts w:hint="cs"/>
          <w:rtl/>
        </w:rPr>
        <w:t>הי</w:t>
      </w:r>
      <w:r w:rsidRPr="00BE1A6F">
        <w:rPr>
          <w:rtl/>
        </w:rPr>
        <w:t xml:space="preserve">בטים הנוגעים למדיניות האכיפה, </w:t>
      </w:r>
      <w:r w:rsidRPr="00BE1A6F">
        <w:rPr>
          <w:rFonts w:hint="cs"/>
          <w:rtl/>
        </w:rPr>
        <w:t>ל</w:t>
      </w:r>
      <w:r w:rsidRPr="00BE1A6F">
        <w:rPr>
          <w:rtl/>
        </w:rPr>
        <w:t>ארגון מערך הא</w:t>
      </w:r>
      <w:r w:rsidRPr="00BE1A6F">
        <w:rPr>
          <w:rFonts w:hint="cs"/>
          <w:rtl/>
        </w:rPr>
        <w:t>כ</w:t>
      </w:r>
      <w:r w:rsidRPr="00BE1A6F">
        <w:rPr>
          <w:rtl/>
        </w:rPr>
        <w:t>יפה ו</w:t>
      </w:r>
      <w:r w:rsidRPr="00BE1A6F">
        <w:rPr>
          <w:rFonts w:hint="cs"/>
          <w:rtl/>
        </w:rPr>
        <w:t>ל</w:t>
      </w:r>
      <w:r w:rsidRPr="00BE1A6F">
        <w:rPr>
          <w:rtl/>
        </w:rPr>
        <w:t xml:space="preserve">הפעלתו </w:t>
      </w:r>
      <w:r w:rsidRPr="00BE1A6F">
        <w:rPr>
          <w:rFonts w:hint="cs"/>
          <w:rtl/>
        </w:rPr>
        <w:t xml:space="preserve">- </w:t>
      </w:r>
      <w:r w:rsidRPr="00BE1A6F">
        <w:rPr>
          <w:rtl/>
        </w:rPr>
        <w:t>משק</w:t>
      </w:r>
      <w:r w:rsidRPr="00BE1A6F">
        <w:rPr>
          <w:rFonts w:hint="cs"/>
          <w:rtl/>
        </w:rPr>
        <w:t>ף</w:t>
      </w:r>
      <w:r w:rsidRPr="00BE1A6F">
        <w:rPr>
          <w:rtl/>
        </w:rPr>
        <w:t xml:space="preserve"> </w:t>
      </w:r>
      <w:r w:rsidRPr="00BE1A6F">
        <w:rPr>
          <w:rFonts w:hint="eastAsia"/>
          <w:rtl/>
        </w:rPr>
        <w:t>חסר</w:t>
      </w:r>
      <w:r w:rsidRPr="00BE1A6F">
        <w:rPr>
          <w:rtl/>
        </w:rPr>
        <w:t xml:space="preserve"> יסודי בעבודתו המקצועית של המשרד. </w:t>
      </w:r>
      <w:r w:rsidRPr="00BE1A6F">
        <w:rPr>
          <w:rFonts w:hint="eastAsia"/>
          <w:rtl/>
        </w:rPr>
        <w:t>אישורה</w:t>
      </w:r>
      <w:r w:rsidRPr="00BE1A6F">
        <w:rPr>
          <w:rtl/>
        </w:rPr>
        <w:t xml:space="preserve"> </w:t>
      </w:r>
      <w:r w:rsidRPr="00BE1A6F">
        <w:rPr>
          <w:rFonts w:hint="eastAsia"/>
          <w:rtl/>
        </w:rPr>
        <w:t>של</w:t>
      </w:r>
      <w:r w:rsidRPr="00BE1A6F">
        <w:rPr>
          <w:rtl/>
        </w:rPr>
        <w:t xml:space="preserve"> </w:t>
      </w:r>
      <w:r w:rsidRPr="00BE1A6F">
        <w:rPr>
          <w:rFonts w:hint="eastAsia"/>
          <w:rtl/>
        </w:rPr>
        <w:t>תורה</w:t>
      </w:r>
      <w:r w:rsidRPr="00BE1A6F">
        <w:rPr>
          <w:rtl/>
        </w:rPr>
        <w:t xml:space="preserve"> </w:t>
      </w:r>
      <w:r w:rsidRPr="00BE1A6F">
        <w:rPr>
          <w:rFonts w:hint="eastAsia"/>
          <w:rtl/>
        </w:rPr>
        <w:t>כזו</w:t>
      </w:r>
      <w:r w:rsidRPr="00BE1A6F">
        <w:rPr>
          <w:rtl/>
        </w:rPr>
        <w:t xml:space="preserve"> </w:t>
      </w:r>
      <w:r w:rsidRPr="00BE1A6F">
        <w:rPr>
          <w:rFonts w:hint="eastAsia"/>
          <w:rtl/>
        </w:rPr>
        <w:t>והטמעתה</w:t>
      </w:r>
      <w:r w:rsidRPr="00BE1A6F">
        <w:rPr>
          <w:rtl/>
        </w:rPr>
        <w:t xml:space="preserve"> </w:t>
      </w:r>
      <w:r w:rsidRPr="00BE1A6F">
        <w:rPr>
          <w:rFonts w:hint="eastAsia"/>
          <w:rtl/>
        </w:rPr>
        <w:t>עשויים</w:t>
      </w:r>
      <w:r w:rsidRPr="00BE1A6F">
        <w:rPr>
          <w:rtl/>
        </w:rPr>
        <w:t xml:space="preserve"> </w:t>
      </w:r>
      <w:r w:rsidRPr="00BE1A6F">
        <w:rPr>
          <w:rFonts w:hint="eastAsia"/>
          <w:rtl/>
        </w:rPr>
        <w:t>לתרום</w:t>
      </w:r>
      <w:r w:rsidRPr="00BE1A6F">
        <w:rPr>
          <w:rtl/>
        </w:rPr>
        <w:t xml:space="preserve"> </w:t>
      </w:r>
      <w:r w:rsidRPr="00BE1A6F">
        <w:rPr>
          <w:rFonts w:hint="eastAsia"/>
          <w:rtl/>
        </w:rPr>
        <w:t>תרומה</w:t>
      </w:r>
      <w:r w:rsidRPr="00BE1A6F">
        <w:rPr>
          <w:rtl/>
        </w:rPr>
        <w:t xml:space="preserve"> </w:t>
      </w:r>
      <w:r w:rsidRPr="00BE1A6F">
        <w:rPr>
          <w:rFonts w:hint="eastAsia"/>
          <w:rtl/>
        </w:rPr>
        <w:t>מהותית</w:t>
      </w:r>
      <w:r w:rsidRPr="00BE1A6F">
        <w:rPr>
          <w:rtl/>
        </w:rPr>
        <w:t xml:space="preserve"> </w:t>
      </w:r>
      <w:r w:rsidRPr="00BE1A6F">
        <w:rPr>
          <w:rFonts w:hint="eastAsia"/>
          <w:rtl/>
        </w:rPr>
        <w:t>לעבודת</w:t>
      </w:r>
      <w:r w:rsidRPr="00BE1A6F">
        <w:rPr>
          <w:rtl/>
        </w:rPr>
        <w:t xml:space="preserve"> </w:t>
      </w:r>
      <w:r w:rsidRPr="00BE1A6F">
        <w:rPr>
          <w:rFonts w:hint="eastAsia"/>
          <w:rtl/>
        </w:rPr>
        <w:t>המשרד</w:t>
      </w:r>
      <w:r w:rsidRPr="00BE1A6F">
        <w:rPr>
          <w:rtl/>
        </w:rPr>
        <w:t xml:space="preserve"> </w:t>
      </w:r>
      <w:r w:rsidRPr="00BE1A6F">
        <w:rPr>
          <w:rFonts w:hint="eastAsia"/>
          <w:rtl/>
        </w:rPr>
        <w:t>ואף</w:t>
      </w:r>
      <w:r w:rsidRPr="00BE1A6F">
        <w:rPr>
          <w:rtl/>
        </w:rPr>
        <w:t xml:space="preserve"> </w:t>
      </w:r>
      <w:r w:rsidRPr="00BE1A6F">
        <w:rPr>
          <w:rFonts w:hint="eastAsia"/>
          <w:rtl/>
        </w:rPr>
        <w:t>לחזק</w:t>
      </w:r>
      <w:r w:rsidRPr="00BE1A6F">
        <w:rPr>
          <w:rtl/>
        </w:rPr>
        <w:t xml:space="preserve"> </w:t>
      </w:r>
      <w:r w:rsidRPr="00BE1A6F">
        <w:rPr>
          <w:rFonts w:hint="eastAsia"/>
          <w:rtl/>
        </w:rPr>
        <w:t>את</w:t>
      </w:r>
      <w:r w:rsidRPr="00BE1A6F">
        <w:rPr>
          <w:rtl/>
        </w:rPr>
        <w:t xml:space="preserve"> </w:t>
      </w:r>
      <w:r w:rsidRPr="00BE1A6F">
        <w:rPr>
          <w:rFonts w:hint="eastAsia"/>
          <w:rtl/>
        </w:rPr>
        <w:t>אמון</w:t>
      </w:r>
      <w:r w:rsidRPr="00BE1A6F">
        <w:rPr>
          <w:rtl/>
        </w:rPr>
        <w:t xml:space="preserve"> </w:t>
      </w:r>
      <w:r w:rsidRPr="00BE1A6F">
        <w:rPr>
          <w:rFonts w:hint="eastAsia"/>
          <w:rtl/>
        </w:rPr>
        <w:t>הציבור</w:t>
      </w:r>
      <w:r w:rsidRPr="00BE1A6F">
        <w:rPr>
          <w:rFonts w:hint="cs"/>
          <w:rtl/>
        </w:rPr>
        <w:t xml:space="preserve"> </w:t>
      </w:r>
      <w:r w:rsidRPr="00BE1A6F">
        <w:rPr>
          <w:rFonts w:hint="eastAsia"/>
          <w:rtl/>
        </w:rPr>
        <w:t>בפעילות</w:t>
      </w:r>
      <w:r w:rsidRPr="00BE1A6F">
        <w:rPr>
          <w:rtl/>
        </w:rPr>
        <w:t xml:space="preserve"> </w:t>
      </w:r>
      <w:r w:rsidRPr="00BE1A6F">
        <w:rPr>
          <w:rFonts w:hint="eastAsia"/>
          <w:rtl/>
        </w:rPr>
        <w:t>שמקיים</w:t>
      </w:r>
      <w:r w:rsidRPr="00BE1A6F">
        <w:rPr>
          <w:rtl/>
        </w:rPr>
        <w:t xml:space="preserve"> </w:t>
      </w:r>
      <w:r w:rsidRPr="00BE1A6F">
        <w:rPr>
          <w:rFonts w:hint="eastAsia"/>
          <w:rtl/>
        </w:rPr>
        <w:t>המשרד</w:t>
      </w:r>
      <w:r w:rsidRPr="00BE1A6F">
        <w:rPr>
          <w:rtl/>
        </w:rPr>
        <w:t xml:space="preserve"> </w:t>
      </w:r>
      <w:r w:rsidRPr="00BE1A6F">
        <w:rPr>
          <w:rFonts w:hint="eastAsia"/>
          <w:rtl/>
        </w:rPr>
        <w:t>בתחום</w:t>
      </w:r>
      <w:r w:rsidRPr="00BE1A6F">
        <w:rPr>
          <w:rtl/>
        </w:rPr>
        <w:t xml:space="preserve"> </w:t>
      </w:r>
      <w:r w:rsidRPr="00BE1A6F">
        <w:rPr>
          <w:rFonts w:hint="eastAsia"/>
          <w:rtl/>
        </w:rPr>
        <w:t>זה</w:t>
      </w:r>
      <w:r w:rsidRPr="00BE1A6F">
        <w:rPr>
          <w:rFonts w:hint="cs"/>
          <w:rtl/>
        </w:rPr>
        <w:t>.</w:t>
      </w:r>
    </w:p>
    <w:p w:rsidR="00B924F2" w:rsidRPr="00A97255" w:rsidP="00BE1A6F">
      <w:pPr>
        <w:pStyle w:val="RESHET"/>
        <w:rPr>
          <w:rtl/>
        </w:rPr>
      </w:pPr>
      <w:r w:rsidRPr="00A97255">
        <w:rPr>
          <w:rFonts w:hint="cs"/>
          <w:rtl/>
        </w:rPr>
        <w:t>על המשרד להג</w:t>
      </w:r>
      <w:r w:rsidRPr="00A97255">
        <w:rPr>
          <w:rtl/>
        </w:rPr>
        <w:t>"</w:t>
      </w:r>
      <w:r w:rsidRPr="00A97255">
        <w:rPr>
          <w:rFonts w:hint="cs"/>
          <w:rtl/>
        </w:rPr>
        <w:t>ס לפעול ללא דיחוי להשלמת תורת אכיפה משרדית מקיפה ורציפה אשר תעסוק בכל שלבי האכיפה המינהלית והאכיפה הפלילית שעליהם אחראי המשרד להג</w:t>
      </w:r>
      <w:r w:rsidRPr="00A97255">
        <w:rPr>
          <w:rtl/>
        </w:rPr>
        <w:t>"</w:t>
      </w:r>
      <w:r w:rsidRPr="00A97255">
        <w:rPr>
          <w:rFonts w:hint="cs"/>
          <w:rtl/>
        </w:rPr>
        <w:t>ס, וככל שנדרש לפתח את נוהלי האכיפה המשרדיים. על תורת האכיפה לבסס עקרונות ליישום הליך האכיפה, ולכלול בין היתר: מדרג עבירות, סדרי עדיפויות בטיפול במפגעים ובאכיפת עבירות סביבתיות ומטרות ויעדים לטווח הארוך בתחום האכיפה; הוראות בדבר אופן הכנת תוכניות עבודה; אמות מידה אחידות לבחירת ערוץ האכיפה הרצוי או אמצעי האכיפה המתאים; המבנה הארגוני של מערך האכיפה בתוך המשרד; אופן הכשרתם של גורמי האכיפה השונים במשרד, פירוט סמכויותיהם והאופן לניהול הממשקים ביניהם כך שייווצר הליך אכיפה רציף. עוד יש לכלול בתורת האכיפה מסגרת זמנים מטויבת לכל שלבי האכיפה; הגדרה ברורה ומדידה ככל הניתן של סוגי המפגעים (קל, רגיל וחמור); ו</w:t>
      </w:r>
      <w:r w:rsidRPr="00A97255">
        <w:rPr>
          <w:rFonts w:hint="eastAsia"/>
          <w:rtl/>
        </w:rPr>
        <w:t>תוצרי</w:t>
      </w:r>
      <w:r w:rsidRPr="00A97255">
        <w:rPr>
          <w:rtl/>
        </w:rPr>
        <w:t xml:space="preserve"> </w:t>
      </w:r>
      <w:r w:rsidRPr="00A97255">
        <w:rPr>
          <w:rFonts w:hint="cs"/>
          <w:rtl/>
        </w:rPr>
        <w:t>צוות מדיניות אכיפה שיוחלט עליהם.</w:t>
      </w:r>
    </w:p>
    <w:p w:rsidR="00B924F2" w:rsidRPr="00A97255" w:rsidP="00BE1A6F">
      <w:pPr>
        <w:pStyle w:val="RESHET"/>
        <w:rPr>
          <w:rtl/>
        </w:rPr>
      </w:pPr>
      <w:r w:rsidRPr="00A97255">
        <w:rPr>
          <w:rFonts w:hint="cs"/>
          <w:rtl/>
        </w:rPr>
        <w:t>במהלך גיבושה של תורת אכיפה, יש מקום שהמשרד להג</w:t>
      </w:r>
      <w:r w:rsidRPr="00A97255">
        <w:rPr>
          <w:rtl/>
        </w:rPr>
        <w:t>"</w:t>
      </w:r>
      <w:r w:rsidRPr="00A97255">
        <w:rPr>
          <w:rFonts w:hint="cs"/>
          <w:rtl/>
        </w:rPr>
        <w:t>ס ייוועץ עם הגורמים הרלוונטיים במשרד המשפטים, בנושאים עקרוניים. עם השלמתה, יש לתקף את תורת האכיפה, להטמיעה בתהליכי העבודה של גורמי הפיקוח והאכיפה במשרד ולקיים בקרה קפדנית על אופן יישומה, במיוחד במחוזות.</w:t>
      </w:r>
    </w:p>
    <w:p w:rsidR="00B924F2" w:rsidRPr="00A97255" w:rsidP="00BE1A6F">
      <w:pPr>
        <w:pStyle w:val="RESHET"/>
        <w:rPr>
          <w:rtl/>
        </w:rPr>
      </w:pPr>
      <w:r w:rsidRPr="00A97255">
        <w:rPr>
          <w:rFonts w:hint="cs"/>
          <w:rtl/>
        </w:rPr>
        <w:t>משרד המשפטים לא יישם את המלצות דוח התביעה הפלילית האמורות בעניין בחינה נוספת של האופן שבו משרדי ממשלה מפתחים תפיסות אכיפה ובעניין הצורך להסדיר את הכללים לקביעת מדיניות אכיפה במשרד או בגוף הציבורי, אף על פי שהיועמ"ש אימץ את מסקנות הדוח כבר לפני שש שנים. לפיכך על משרד המשפטים לפעול ללא דיחוי ליישום המלצות אלו, ובעיקר לסייע למשרד להג"ס לגבש מדיניות אכיפה ראויה.</w:t>
      </w:r>
    </w:p>
    <w:p w:rsidR="00B924F2" w:rsidRPr="00A97255" w:rsidP="00A97255">
      <w:pPr>
        <w:spacing w:line="240" w:lineRule="exact"/>
        <w:ind w:right="2268"/>
        <w:jc w:val="both"/>
        <w:rPr>
          <w:rFonts w:ascii="Tahoma" w:hAnsi="Tahoma" w:cs="Tahoma"/>
          <w:sz w:val="18"/>
          <w:szCs w:val="18"/>
        </w:rPr>
      </w:pPr>
    </w:p>
    <w:p w:rsidR="00B924F2" w:rsidRPr="005120F5" w:rsidP="002806A1">
      <w:pPr>
        <w:pStyle w:val="KOT4"/>
        <w:rPr>
          <w:rtl/>
        </w:rPr>
      </w:pPr>
      <w:bookmarkStart w:id="18" w:name="_Toc524004485"/>
      <w:bookmarkStart w:id="19" w:name="_Toc529860477"/>
      <w:r w:rsidRPr="005120F5">
        <w:rPr>
          <w:rFonts w:hint="cs"/>
          <w:rtl/>
        </w:rPr>
        <w:t xml:space="preserve">אפקטיביות </w:t>
      </w:r>
      <w:r>
        <w:rPr>
          <w:rFonts w:hint="cs"/>
          <w:rtl/>
        </w:rPr>
        <w:t>ה</w:t>
      </w:r>
      <w:r w:rsidRPr="005120F5">
        <w:rPr>
          <w:rFonts w:hint="cs"/>
          <w:rtl/>
        </w:rPr>
        <w:t xml:space="preserve">אכיפה </w:t>
      </w:r>
      <w:r>
        <w:rPr>
          <w:rFonts w:hint="cs"/>
          <w:rtl/>
        </w:rPr>
        <w:t>ה</w:t>
      </w:r>
      <w:r w:rsidRPr="005120F5">
        <w:rPr>
          <w:rFonts w:hint="cs"/>
          <w:rtl/>
        </w:rPr>
        <w:t>סביבתית</w:t>
      </w:r>
      <w:bookmarkEnd w:id="18"/>
      <w:bookmarkEnd w:id="19"/>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כדי לקדם את השגת המטרות והיעדים של משרד ממשלתי או של רגולטור, פעילות האכיפה והפיקוח שהם נוקטים צריכה להתבסס על ראיות ועל מדדים. פעולת המדידה</w:t>
      </w:r>
      <w:r w:rsidRPr="00A97255">
        <w:rPr>
          <w:rFonts w:ascii="Tahoma" w:hAnsi="Tahoma" w:cs="Tahoma"/>
          <w:sz w:val="18"/>
          <w:szCs w:val="18"/>
          <w:rtl/>
        </w:rPr>
        <w:t xml:space="preserve"> חיונית לניהול משרד ממשלתי</w:t>
      </w:r>
      <w:r w:rsidRPr="00A97255">
        <w:rPr>
          <w:rFonts w:ascii="Tahoma" w:hAnsi="Tahoma" w:cs="Tahoma" w:hint="cs"/>
          <w:sz w:val="18"/>
          <w:szCs w:val="18"/>
          <w:rtl/>
        </w:rPr>
        <w:t xml:space="preserve">, ומהווה בסיס לאחריותיות </w:t>
      </w:r>
      <w:r w:rsidRPr="00BD7CBB">
        <w:rPr>
          <w:rFonts w:ascii="Tahoma" w:hAnsi="Tahoma" w:cs="Tahoma" w:hint="cs"/>
          <w:spacing w:val="-4"/>
          <w:sz w:val="18"/>
          <w:szCs w:val="18"/>
          <w:rtl/>
        </w:rPr>
        <w:t>(</w:t>
      </w:r>
      <w:r w:rsidRPr="00BD7CBB">
        <w:rPr>
          <w:rFonts w:ascii="Tahoma" w:hAnsi="Tahoma" w:cs="Tahoma"/>
          <w:spacing w:val="-4"/>
          <w:sz w:val="18"/>
          <w:szCs w:val="18"/>
        </w:rPr>
        <w:t>Accountability</w:t>
      </w:r>
      <w:r w:rsidRPr="00BD7CBB">
        <w:rPr>
          <w:rFonts w:ascii="Tahoma" w:hAnsi="Tahoma" w:cs="Tahoma" w:hint="cs"/>
          <w:spacing w:val="-4"/>
          <w:sz w:val="18"/>
          <w:szCs w:val="18"/>
          <w:rtl/>
        </w:rPr>
        <w:t>)</w:t>
      </w:r>
      <w:r>
        <w:rPr>
          <w:rStyle w:val="FootnoteReference0"/>
          <w:rFonts w:ascii="Tahoma" w:hAnsi="Tahoma" w:cs="Tahoma"/>
          <w:spacing w:val="-4"/>
          <w:sz w:val="18"/>
          <w:szCs w:val="18"/>
          <w:rtl/>
        </w:rPr>
        <w:footnoteReference w:id="49"/>
      </w:r>
      <w:r w:rsidRPr="00BD7CBB">
        <w:rPr>
          <w:rFonts w:ascii="Tahoma" w:hAnsi="Tahoma" w:cs="Tahoma" w:hint="cs"/>
          <w:spacing w:val="-4"/>
          <w:sz w:val="18"/>
          <w:szCs w:val="18"/>
          <w:rtl/>
        </w:rPr>
        <w:t>:</w:t>
      </w:r>
      <w:r w:rsidRPr="00BD7CBB">
        <w:rPr>
          <w:rFonts w:ascii="Tahoma" w:hAnsi="Tahoma" w:cs="Tahoma"/>
          <w:spacing w:val="-4"/>
          <w:sz w:val="18"/>
          <w:szCs w:val="18"/>
          <w:rtl/>
        </w:rPr>
        <w:t xml:space="preserve"> היא מגדירה מה היא רוצה להשיג, מחייבת את הנהל</w:t>
      </w:r>
      <w:r w:rsidRPr="00BD7CBB">
        <w:rPr>
          <w:rFonts w:ascii="Tahoma" w:hAnsi="Tahoma" w:cs="Tahoma" w:hint="cs"/>
          <w:spacing w:val="-4"/>
          <w:sz w:val="18"/>
          <w:szCs w:val="18"/>
          <w:rtl/>
        </w:rPr>
        <w:t>ת המשרד</w:t>
      </w:r>
      <w:r w:rsidRPr="00A97255">
        <w:rPr>
          <w:rFonts w:ascii="Tahoma" w:hAnsi="Tahoma" w:cs="Tahoma"/>
          <w:sz w:val="18"/>
          <w:szCs w:val="18"/>
          <w:rtl/>
        </w:rPr>
        <w:t xml:space="preserve"> לפרוט את החזון לתהליך סדור של קביעת מטרות ויעדים בני</w:t>
      </w:r>
      <w:r w:rsidRPr="00A97255">
        <w:rPr>
          <w:rFonts w:ascii="Tahoma" w:hAnsi="Tahoma" w:cs="Tahoma" w:hint="cs"/>
          <w:sz w:val="18"/>
          <w:szCs w:val="18"/>
          <w:rtl/>
        </w:rPr>
        <w:t xml:space="preserve"> </w:t>
      </w:r>
      <w:r w:rsidRPr="00A97255">
        <w:rPr>
          <w:rFonts w:ascii="Tahoma" w:hAnsi="Tahoma" w:cs="Tahoma" w:hint="eastAsia"/>
          <w:sz w:val="18"/>
          <w:szCs w:val="18"/>
          <w:rtl/>
        </w:rPr>
        <w:t>השגה</w:t>
      </w:r>
      <w:r w:rsidRPr="00A97255">
        <w:rPr>
          <w:rFonts w:ascii="Tahoma" w:hAnsi="Tahoma" w:cs="Tahoma"/>
          <w:sz w:val="18"/>
          <w:szCs w:val="18"/>
          <w:rtl/>
        </w:rPr>
        <w:t xml:space="preserve">, </w:t>
      </w:r>
      <w:r w:rsidRPr="00A97255">
        <w:rPr>
          <w:rFonts w:ascii="Tahoma" w:hAnsi="Tahoma" w:cs="Tahoma" w:hint="cs"/>
          <w:sz w:val="18"/>
          <w:szCs w:val="18"/>
          <w:rtl/>
        </w:rPr>
        <w:t>בהגדירה את</w:t>
      </w:r>
      <w:r w:rsidRPr="00A97255">
        <w:rPr>
          <w:rFonts w:ascii="Tahoma" w:hAnsi="Tahoma" w:cs="Tahoma"/>
          <w:sz w:val="18"/>
          <w:szCs w:val="18"/>
          <w:rtl/>
        </w:rPr>
        <w:t xml:space="preserve"> השלבים והמדדים שיובילו להגשמתם, ומעריכה את יכולות המשרד בניהול מטרותיו</w:t>
      </w:r>
      <w:r w:rsidRPr="00A97255">
        <w:rPr>
          <w:rFonts w:ascii="Tahoma" w:hAnsi="Tahoma" w:cs="Tahoma" w:hint="cs"/>
          <w:sz w:val="18"/>
          <w:szCs w:val="18"/>
          <w:rtl/>
        </w:rPr>
        <w:t xml:space="preserve">. רגולטור, שאינו </w:t>
      </w:r>
      <w:r w:rsidRPr="00A97255">
        <w:rPr>
          <w:rFonts w:ascii="Tahoma" w:hAnsi="Tahoma" w:cs="Tahoma" w:hint="eastAsia"/>
          <w:sz w:val="18"/>
          <w:szCs w:val="18"/>
          <w:rtl/>
        </w:rPr>
        <w:t>אוסף</w:t>
      </w:r>
      <w:r w:rsidRPr="00A97255">
        <w:rPr>
          <w:rFonts w:ascii="Tahoma" w:hAnsi="Tahoma" w:cs="Tahoma"/>
          <w:sz w:val="18"/>
          <w:szCs w:val="18"/>
          <w:rtl/>
        </w:rPr>
        <w:t xml:space="preserve"> </w:t>
      </w:r>
      <w:r w:rsidRPr="00A97255">
        <w:rPr>
          <w:rFonts w:ascii="Tahoma" w:hAnsi="Tahoma" w:cs="Tahoma" w:hint="eastAsia"/>
          <w:sz w:val="18"/>
          <w:szCs w:val="18"/>
          <w:rtl/>
        </w:rPr>
        <w:t>ומנתח</w:t>
      </w:r>
      <w:r w:rsidRPr="00A97255">
        <w:rPr>
          <w:rFonts w:ascii="Tahoma" w:hAnsi="Tahoma" w:cs="Tahoma"/>
          <w:sz w:val="18"/>
          <w:szCs w:val="18"/>
          <w:rtl/>
        </w:rPr>
        <w:t xml:space="preserve"> </w:t>
      </w:r>
      <w:r w:rsidRPr="00A97255">
        <w:rPr>
          <w:rFonts w:ascii="Tahoma" w:hAnsi="Tahoma" w:cs="Tahoma" w:hint="eastAsia"/>
          <w:sz w:val="18"/>
          <w:szCs w:val="18"/>
          <w:rtl/>
        </w:rPr>
        <w:t>בקביעות</w:t>
      </w:r>
      <w:r w:rsidRPr="00A97255">
        <w:rPr>
          <w:rFonts w:ascii="Tahoma" w:hAnsi="Tahoma" w:cs="Tahoma"/>
          <w:sz w:val="18"/>
          <w:szCs w:val="18"/>
          <w:rtl/>
        </w:rPr>
        <w:t xml:space="preserve"> </w:t>
      </w:r>
      <w:r w:rsidRPr="00A97255">
        <w:rPr>
          <w:rFonts w:ascii="Tahoma" w:hAnsi="Tahoma" w:cs="Tahoma" w:hint="eastAsia"/>
          <w:sz w:val="18"/>
          <w:szCs w:val="18"/>
          <w:rtl/>
        </w:rPr>
        <w:t>מידע</w:t>
      </w:r>
      <w:r w:rsidRPr="00A97255">
        <w:rPr>
          <w:rFonts w:ascii="Tahoma" w:hAnsi="Tahoma" w:cs="Tahoma"/>
          <w:sz w:val="18"/>
          <w:szCs w:val="18"/>
          <w:rtl/>
        </w:rPr>
        <w:t xml:space="preserve"> </w:t>
      </w:r>
      <w:r w:rsidRPr="00A97255">
        <w:rPr>
          <w:rFonts w:ascii="Tahoma" w:hAnsi="Tahoma" w:cs="Tahoma" w:hint="eastAsia"/>
          <w:sz w:val="18"/>
          <w:szCs w:val="18"/>
          <w:rtl/>
        </w:rPr>
        <w:t>על</w:t>
      </w:r>
      <w:r w:rsidRPr="00A97255">
        <w:rPr>
          <w:rFonts w:ascii="Tahoma" w:hAnsi="Tahoma" w:cs="Tahoma"/>
          <w:sz w:val="18"/>
          <w:szCs w:val="18"/>
          <w:rtl/>
        </w:rPr>
        <w:t xml:space="preserve"> </w:t>
      </w:r>
      <w:r w:rsidRPr="00A97255">
        <w:rPr>
          <w:rFonts w:ascii="Tahoma" w:hAnsi="Tahoma" w:cs="Tahoma" w:hint="eastAsia"/>
          <w:sz w:val="18"/>
          <w:szCs w:val="18"/>
          <w:rtl/>
        </w:rPr>
        <w:t>מצב</w:t>
      </w:r>
      <w:r w:rsidRPr="00A97255">
        <w:rPr>
          <w:rFonts w:ascii="Tahoma" w:hAnsi="Tahoma" w:cs="Tahoma"/>
          <w:sz w:val="18"/>
          <w:szCs w:val="18"/>
          <w:rtl/>
        </w:rPr>
        <w:t xml:space="preserve"> </w:t>
      </w:r>
      <w:r w:rsidRPr="00A97255">
        <w:rPr>
          <w:rFonts w:ascii="Tahoma" w:hAnsi="Tahoma" w:cs="Tahoma" w:hint="eastAsia"/>
          <w:sz w:val="18"/>
          <w:szCs w:val="18"/>
          <w:rtl/>
        </w:rPr>
        <w:t>הציות</w:t>
      </w:r>
      <w:r w:rsidRPr="00A97255">
        <w:rPr>
          <w:rFonts w:ascii="Tahoma" w:hAnsi="Tahoma" w:cs="Tahoma"/>
          <w:sz w:val="18"/>
          <w:szCs w:val="18"/>
          <w:rtl/>
        </w:rPr>
        <w:t xml:space="preserve"> </w:t>
      </w:r>
      <w:r w:rsidRPr="00A97255">
        <w:rPr>
          <w:rFonts w:ascii="Tahoma" w:hAnsi="Tahoma" w:cs="Tahoma" w:hint="eastAsia"/>
          <w:sz w:val="18"/>
          <w:szCs w:val="18"/>
          <w:rtl/>
        </w:rPr>
        <w:t>וההפרות</w:t>
      </w:r>
      <w:r w:rsidRPr="00A97255">
        <w:rPr>
          <w:rFonts w:ascii="Tahoma" w:hAnsi="Tahoma" w:cs="Tahoma"/>
          <w:sz w:val="18"/>
          <w:szCs w:val="18"/>
          <w:rtl/>
        </w:rPr>
        <w:t xml:space="preserve"> </w:t>
      </w:r>
      <w:r w:rsidRPr="00551A9E">
        <w:rPr>
          <w:rFonts w:ascii="Tahoma" w:hAnsi="Tahoma" w:cs="Tahoma" w:hint="eastAsia"/>
          <w:spacing w:val="-4"/>
          <w:sz w:val="18"/>
          <w:szCs w:val="18"/>
          <w:rtl/>
        </w:rPr>
        <w:t>הרגולטוריות</w:t>
      </w:r>
      <w:r w:rsidRPr="00551A9E">
        <w:rPr>
          <w:rFonts w:ascii="Tahoma" w:hAnsi="Tahoma" w:cs="Tahoma"/>
          <w:spacing w:val="-4"/>
          <w:sz w:val="18"/>
          <w:szCs w:val="18"/>
          <w:rtl/>
        </w:rPr>
        <w:t xml:space="preserve">, </w:t>
      </w:r>
      <w:r w:rsidRPr="00551A9E">
        <w:rPr>
          <w:rFonts w:ascii="Tahoma" w:hAnsi="Tahoma" w:cs="Tahoma" w:hint="eastAsia"/>
          <w:spacing w:val="-4"/>
          <w:sz w:val="18"/>
          <w:szCs w:val="18"/>
          <w:rtl/>
        </w:rPr>
        <w:t>יתקשה</w:t>
      </w:r>
      <w:r w:rsidRPr="00551A9E">
        <w:rPr>
          <w:rFonts w:ascii="Tahoma" w:hAnsi="Tahoma" w:cs="Tahoma"/>
          <w:spacing w:val="-4"/>
          <w:sz w:val="18"/>
          <w:szCs w:val="18"/>
          <w:rtl/>
        </w:rPr>
        <w:t xml:space="preserve"> </w:t>
      </w:r>
      <w:r w:rsidRPr="00551A9E">
        <w:rPr>
          <w:rFonts w:ascii="Tahoma" w:hAnsi="Tahoma" w:cs="Tahoma" w:hint="eastAsia"/>
          <w:spacing w:val="-4"/>
          <w:sz w:val="18"/>
          <w:szCs w:val="18"/>
          <w:rtl/>
        </w:rPr>
        <w:t>לקיים</w:t>
      </w:r>
      <w:r w:rsidRPr="00551A9E">
        <w:rPr>
          <w:rFonts w:ascii="Tahoma" w:hAnsi="Tahoma" w:cs="Tahoma"/>
          <w:spacing w:val="-4"/>
          <w:sz w:val="18"/>
          <w:szCs w:val="18"/>
          <w:rtl/>
        </w:rPr>
        <w:t xml:space="preserve"> </w:t>
      </w:r>
      <w:r w:rsidRPr="00551A9E">
        <w:rPr>
          <w:rFonts w:ascii="Tahoma" w:hAnsi="Tahoma" w:cs="Tahoma" w:hint="eastAsia"/>
          <w:spacing w:val="-4"/>
          <w:sz w:val="18"/>
          <w:szCs w:val="18"/>
          <w:rtl/>
        </w:rPr>
        <w:t>אכיפה</w:t>
      </w:r>
      <w:r w:rsidRPr="00551A9E">
        <w:rPr>
          <w:rFonts w:ascii="Tahoma" w:hAnsi="Tahoma" w:cs="Tahoma"/>
          <w:spacing w:val="-4"/>
          <w:sz w:val="18"/>
          <w:szCs w:val="18"/>
          <w:rtl/>
        </w:rPr>
        <w:t xml:space="preserve"> </w:t>
      </w:r>
      <w:r w:rsidRPr="00551A9E">
        <w:rPr>
          <w:rFonts w:ascii="Tahoma" w:hAnsi="Tahoma" w:cs="Tahoma" w:hint="eastAsia"/>
          <w:spacing w:val="-4"/>
          <w:sz w:val="18"/>
          <w:szCs w:val="18"/>
          <w:rtl/>
        </w:rPr>
        <w:t>מבוססת</w:t>
      </w:r>
      <w:r w:rsidRPr="00551A9E">
        <w:rPr>
          <w:rFonts w:ascii="Tahoma" w:hAnsi="Tahoma" w:cs="Tahoma"/>
          <w:spacing w:val="-4"/>
          <w:sz w:val="18"/>
          <w:szCs w:val="18"/>
          <w:rtl/>
        </w:rPr>
        <w:t xml:space="preserve"> </w:t>
      </w:r>
      <w:r w:rsidRPr="00551A9E">
        <w:rPr>
          <w:rFonts w:ascii="Tahoma" w:hAnsi="Tahoma" w:cs="Tahoma" w:hint="eastAsia"/>
          <w:spacing w:val="-4"/>
          <w:sz w:val="18"/>
          <w:szCs w:val="18"/>
          <w:rtl/>
        </w:rPr>
        <w:t>ראיות</w:t>
      </w:r>
      <w:r>
        <w:rPr>
          <w:rStyle w:val="FootnoteReference0"/>
          <w:rFonts w:ascii="Tahoma" w:hAnsi="Tahoma" w:cs="Tahoma"/>
          <w:spacing w:val="-4"/>
          <w:sz w:val="18"/>
          <w:szCs w:val="18"/>
          <w:rtl/>
        </w:rPr>
        <w:footnoteReference w:id="50"/>
      </w:r>
      <w:r w:rsidRPr="00551A9E">
        <w:rPr>
          <w:rFonts w:ascii="Tahoma" w:hAnsi="Tahoma" w:cs="Tahoma"/>
          <w:spacing w:val="-4"/>
          <w:sz w:val="18"/>
          <w:szCs w:val="18"/>
          <w:rtl/>
        </w:rPr>
        <w:t>.</w:t>
      </w:r>
      <w:r w:rsidRPr="00551A9E">
        <w:rPr>
          <w:rFonts w:ascii="Tahoma" w:hAnsi="Tahoma" w:cs="Tahoma" w:hint="cs"/>
          <w:spacing w:val="-4"/>
          <w:sz w:val="18"/>
          <w:szCs w:val="18"/>
          <w:rtl/>
        </w:rPr>
        <w:t xml:space="preserve"> לפיכך חשוב לנטר פעילות</w:t>
      </w:r>
      <w:r w:rsidRPr="00A97255">
        <w:rPr>
          <w:rFonts w:ascii="Tahoma" w:hAnsi="Tahoma" w:cs="Tahoma" w:hint="cs"/>
          <w:sz w:val="18"/>
          <w:szCs w:val="18"/>
          <w:rtl/>
        </w:rPr>
        <w:t xml:space="preserve"> מזהמת, לאסוף מידע על מפגעים והפרות סביבתיות ולנתח מידע ונתונים על כל אלו, באופן שוטף ועקיב. ביסוס האכיפה על ראיות, על מידע ועל מדדים משרת כמה מטרות חיוניות:</w:t>
      </w:r>
    </w:p>
    <w:p w:rsidR="00B924F2" w:rsidRPr="00A97255" w:rsidP="00A97255">
      <w:pPr>
        <w:pStyle w:val="ListParagraph"/>
        <w:numPr>
          <w:ilvl w:val="0"/>
          <w:numId w:val="11"/>
        </w:numPr>
        <w:autoSpaceDE/>
        <w:autoSpaceDN/>
        <w:adjustRightInd/>
        <w:spacing w:line="240" w:lineRule="exact"/>
        <w:ind w:left="340" w:right="2268"/>
        <w:rPr>
          <w:sz w:val="18"/>
          <w:szCs w:val="18"/>
        </w:rPr>
      </w:pPr>
      <w:r w:rsidRPr="00A97255">
        <w:rPr>
          <w:rStyle w:val="Heading7Char"/>
          <w:rFonts w:ascii="Tahoma" w:hAnsi="Tahoma" w:cs="Tahoma" w:hint="cs"/>
          <w:sz w:val="18"/>
          <w:szCs w:val="18"/>
          <w:rtl/>
        </w:rPr>
        <w:t>גיבוש מדיניות אכיפה ויישומה</w:t>
      </w:r>
      <w:r w:rsidRPr="00A97255">
        <w:rPr>
          <w:rStyle w:val="Heading7Char"/>
          <w:rFonts w:ascii="Tahoma" w:hAnsi="Tahoma" w:cs="Tahoma"/>
          <w:bCs w:val="0"/>
          <w:sz w:val="18"/>
          <w:szCs w:val="18"/>
          <w:rtl/>
        </w:rPr>
        <w:t>:</w:t>
      </w:r>
      <w:r w:rsidRPr="00A97255">
        <w:rPr>
          <w:rFonts w:hint="cs"/>
          <w:sz w:val="18"/>
          <w:szCs w:val="18"/>
          <w:rtl/>
        </w:rPr>
        <w:t xml:space="preserve"> איסוף מידע חיוני הן לגיבוש מדיניות אכיפה, כדי למפות את תחומי האכיפה שבאחריות משרד ממשלתי ואת המשאבים המוקצים להם</w:t>
      </w:r>
      <w:r>
        <w:rPr>
          <w:rStyle w:val="FootnoteReference0"/>
          <w:sz w:val="18"/>
          <w:szCs w:val="18"/>
          <w:rtl/>
        </w:rPr>
        <w:footnoteReference w:id="51"/>
      </w:r>
      <w:r w:rsidRPr="00A97255">
        <w:rPr>
          <w:rFonts w:hint="cs"/>
          <w:sz w:val="18"/>
          <w:szCs w:val="18"/>
          <w:rtl/>
        </w:rPr>
        <w:t>, והן לבקרה על אופן הטמעת מדיניות אכיפה.</w:t>
      </w:r>
      <w:r w:rsidRPr="00A97255">
        <w:rPr>
          <w:sz w:val="18"/>
          <w:szCs w:val="18"/>
          <w:rtl/>
        </w:rPr>
        <w:t xml:space="preserve"> </w:t>
      </w:r>
      <w:r w:rsidRPr="00A97255">
        <w:rPr>
          <w:rFonts w:hint="cs"/>
          <w:sz w:val="18"/>
          <w:szCs w:val="18"/>
          <w:rtl/>
        </w:rPr>
        <w:t>לפיכך על מדיניות זו להגדיר גם</w:t>
      </w:r>
      <w:r w:rsidRPr="00A97255">
        <w:rPr>
          <w:sz w:val="18"/>
          <w:szCs w:val="18"/>
          <w:rtl/>
        </w:rPr>
        <w:t xml:space="preserve"> </w:t>
      </w:r>
      <w:r w:rsidRPr="00A97255">
        <w:rPr>
          <w:rFonts w:hint="cs"/>
          <w:sz w:val="18"/>
          <w:szCs w:val="18"/>
          <w:rtl/>
        </w:rPr>
        <w:t>כלים</w:t>
      </w:r>
      <w:r w:rsidRPr="00A97255">
        <w:rPr>
          <w:sz w:val="18"/>
          <w:szCs w:val="18"/>
          <w:rtl/>
        </w:rPr>
        <w:t xml:space="preserve"> </w:t>
      </w:r>
      <w:r w:rsidRPr="00A97255">
        <w:rPr>
          <w:rFonts w:hint="cs"/>
          <w:sz w:val="18"/>
          <w:szCs w:val="18"/>
          <w:rtl/>
        </w:rPr>
        <w:t>למדידה</w:t>
      </w:r>
      <w:r w:rsidRPr="00A97255">
        <w:rPr>
          <w:sz w:val="18"/>
          <w:szCs w:val="18"/>
          <w:rtl/>
        </w:rPr>
        <w:t xml:space="preserve"> </w:t>
      </w:r>
      <w:r w:rsidRPr="00A97255">
        <w:rPr>
          <w:rFonts w:hint="cs"/>
          <w:sz w:val="18"/>
          <w:szCs w:val="18"/>
          <w:rtl/>
        </w:rPr>
        <w:t>ולבקרה</w:t>
      </w:r>
      <w:r>
        <w:rPr>
          <w:rStyle w:val="FootnoteReference0"/>
          <w:sz w:val="18"/>
          <w:szCs w:val="18"/>
          <w:rtl/>
        </w:rPr>
        <w:footnoteReference w:id="52"/>
      </w:r>
      <w:r w:rsidRPr="00A97255">
        <w:rPr>
          <w:rFonts w:hint="cs"/>
          <w:sz w:val="18"/>
          <w:szCs w:val="18"/>
          <w:rtl/>
        </w:rPr>
        <w:t>. תהליך המדידה</w:t>
      </w:r>
      <w:r w:rsidRPr="00A97255">
        <w:rPr>
          <w:sz w:val="18"/>
          <w:szCs w:val="18"/>
          <w:rtl/>
        </w:rPr>
        <w:t xml:space="preserve"> </w:t>
      </w:r>
      <w:r w:rsidRPr="00A97255">
        <w:rPr>
          <w:rFonts w:hint="cs"/>
          <w:sz w:val="18"/>
          <w:szCs w:val="18"/>
          <w:rtl/>
        </w:rPr>
        <w:t>חשוב</w:t>
      </w:r>
      <w:r w:rsidRPr="00A97255">
        <w:rPr>
          <w:sz w:val="18"/>
          <w:szCs w:val="18"/>
          <w:rtl/>
        </w:rPr>
        <w:t xml:space="preserve"> </w:t>
      </w:r>
      <w:r w:rsidRPr="00A97255">
        <w:rPr>
          <w:rFonts w:hint="cs"/>
          <w:sz w:val="18"/>
          <w:szCs w:val="18"/>
          <w:rtl/>
        </w:rPr>
        <w:t>גם</w:t>
      </w:r>
      <w:r w:rsidRPr="00A97255">
        <w:rPr>
          <w:sz w:val="18"/>
          <w:szCs w:val="18"/>
          <w:rtl/>
        </w:rPr>
        <w:t xml:space="preserve"> </w:t>
      </w:r>
      <w:r w:rsidRPr="00A97255">
        <w:rPr>
          <w:rFonts w:hint="cs"/>
          <w:sz w:val="18"/>
          <w:szCs w:val="18"/>
          <w:rtl/>
        </w:rPr>
        <w:t>לקידום</w:t>
      </w:r>
      <w:r w:rsidRPr="00A97255">
        <w:rPr>
          <w:sz w:val="18"/>
          <w:szCs w:val="18"/>
          <w:rtl/>
        </w:rPr>
        <w:t xml:space="preserve"> </w:t>
      </w:r>
      <w:r w:rsidRPr="00A97255">
        <w:rPr>
          <w:rFonts w:hint="cs"/>
          <w:sz w:val="18"/>
          <w:szCs w:val="18"/>
          <w:rtl/>
        </w:rPr>
        <w:t>ולהטמעה</w:t>
      </w:r>
      <w:r w:rsidRPr="00A97255">
        <w:rPr>
          <w:sz w:val="18"/>
          <w:szCs w:val="18"/>
          <w:rtl/>
        </w:rPr>
        <w:t xml:space="preserve"> </w:t>
      </w:r>
      <w:r w:rsidRPr="00A97255">
        <w:rPr>
          <w:rFonts w:hint="cs"/>
          <w:sz w:val="18"/>
          <w:szCs w:val="18"/>
          <w:rtl/>
        </w:rPr>
        <w:t>של</w:t>
      </w:r>
      <w:r w:rsidRPr="00A97255">
        <w:rPr>
          <w:sz w:val="18"/>
          <w:szCs w:val="18"/>
          <w:rtl/>
        </w:rPr>
        <w:t xml:space="preserve"> </w:t>
      </w:r>
      <w:r w:rsidRPr="00A97255">
        <w:rPr>
          <w:rFonts w:hint="cs"/>
          <w:sz w:val="18"/>
          <w:szCs w:val="18"/>
          <w:rtl/>
        </w:rPr>
        <w:t>מדיניות</w:t>
      </w:r>
      <w:r w:rsidRPr="00A97255">
        <w:rPr>
          <w:sz w:val="18"/>
          <w:szCs w:val="18"/>
          <w:rtl/>
        </w:rPr>
        <w:t xml:space="preserve"> </w:t>
      </w:r>
      <w:r w:rsidRPr="00A97255">
        <w:rPr>
          <w:rFonts w:hint="cs"/>
          <w:sz w:val="18"/>
          <w:szCs w:val="18"/>
          <w:rtl/>
        </w:rPr>
        <w:t>האכיפה, שכן</w:t>
      </w:r>
      <w:r w:rsidRPr="00A97255">
        <w:rPr>
          <w:sz w:val="18"/>
          <w:szCs w:val="18"/>
          <w:rtl/>
        </w:rPr>
        <w:t xml:space="preserve"> </w:t>
      </w:r>
      <w:r w:rsidRPr="00A97255">
        <w:rPr>
          <w:rFonts w:hint="cs"/>
          <w:sz w:val="18"/>
          <w:szCs w:val="18"/>
          <w:rtl/>
        </w:rPr>
        <w:t>בלא</w:t>
      </w:r>
      <w:r w:rsidRPr="00A97255">
        <w:rPr>
          <w:sz w:val="18"/>
          <w:szCs w:val="18"/>
          <w:rtl/>
        </w:rPr>
        <w:t xml:space="preserve"> </w:t>
      </w:r>
      <w:r w:rsidRPr="00A97255">
        <w:rPr>
          <w:rFonts w:hint="cs"/>
          <w:sz w:val="18"/>
          <w:szCs w:val="18"/>
          <w:rtl/>
        </w:rPr>
        <w:t>מעקב ומדידה שיטתיים</w:t>
      </w:r>
      <w:r w:rsidRPr="00A97255">
        <w:rPr>
          <w:sz w:val="18"/>
          <w:szCs w:val="18"/>
          <w:rtl/>
        </w:rPr>
        <w:t xml:space="preserve"> </w:t>
      </w:r>
      <w:r w:rsidRPr="00A97255">
        <w:rPr>
          <w:rFonts w:hint="cs"/>
          <w:sz w:val="18"/>
          <w:szCs w:val="18"/>
          <w:rtl/>
        </w:rPr>
        <w:t>של</w:t>
      </w:r>
      <w:r w:rsidRPr="00A97255">
        <w:rPr>
          <w:sz w:val="18"/>
          <w:szCs w:val="18"/>
          <w:rtl/>
        </w:rPr>
        <w:t xml:space="preserve"> </w:t>
      </w:r>
      <w:r w:rsidRPr="00A97255">
        <w:rPr>
          <w:rFonts w:hint="cs"/>
          <w:sz w:val="18"/>
          <w:szCs w:val="18"/>
          <w:rtl/>
        </w:rPr>
        <w:t>תוצאות</w:t>
      </w:r>
      <w:r w:rsidRPr="00A97255">
        <w:rPr>
          <w:sz w:val="18"/>
          <w:szCs w:val="18"/>
          <w:rtl/>
        </w:rPr>
        <w:t xml:space="preserve"> </w:t>
      </w:r>
      <w:r w:rsidRPr="00A97255">
        <w:rPr>
          <w:rFonts w:hint="cs"/>
          <w:sz w:val="18"/>
          <w:szCs w:val="18"/>
          <w:rtl/>
        </w:rPr>
        <w:t>האכיפה</w:t>
      </w:r>
      <w:r w:rsidRPr="00A97255">
        <w:rPr>
          <w:sz w:val="18"/>
          <w:szCs w:val="18"/>
          <w:rtl/>
        </w:rPr>
        <w:t xml:space="preserve"> </w:t>
      </w:r>
      <w:r w:rsidRPr="00A97255">
        <w:rPr>
          <w:rFonts w:hint="cs"/>
          <w:sz w:val="18"/>
          <w:szCs w:val="18"/>
          <w:rtl/>
        </w:rPr>
        <w:t>בשטח, אי-אפשר</w:t>
      </w:r>
      <w:r w:rsidRPr="00A97255">
        <w:rPr>
          <w:sz w:val="18"/>
          <w:szCs w:val="18"/>
          <w:rtl/>
        </w:rPr>
        <w:t xml:space="preserve"> </w:t>
      </w:r>
      <w:r w:rsidRPr="00A97255">
        <w:rPr>
          <w:rFonts w:hint="cs"/>
          <w:sz w:val="18"/>
          <w:szCs w:val="18"/>
          <w:rtl/>
        </w:rPr>
        <w:t>להבטיח</w:t>
      </w:r>
      <w:r w:rsidRPr="00A97255">
        <w:rPr>
          <w:sz w:val="18"/>
          <w:szCs w:val="18"/>
          <w:rtl/>
        </w:rPr>
        <w:t xml:space="preserve"> </w:t>
      </w:r>
      <w:r w:rsidRPr="00A97255">
        <w:rPr>
          <w:rFonts w:hint="cs"/>
          <w:sz w:val="18"/>
          <w:szCs w:val="18"/>
          <w:rtl/>
        </w:rPr>
        <w:t>את</w:t>
      </w:r>
      <w:r w:rsidRPr="00A97255">
        <w:rPr>
          <w:sz w:val="18"/>
          <w:szCs w:val="18"/>
          <w:rtl/>
        </w:rPr>
        <w:t xml:space="preserve"> </w:t>
      </w:r>
      <w:r w:rsidRPr="00A97255">
        <w:rPr>
          <w:rFonts w:hint="cs"/>
          <w:sz w:val="18"/>
          <w:szCs w:val="18"/>
          <w:rtl/>
        </w:rPr>
        <w:t>מימוש</w:t>
      </w:r>
      <w:r w:rsidRPr="00A97255">
        <w:rPr>
          <w:sz w:val="18"/>
          <w:szCs w:val="18"/>
          <w:rtl/>
        </w:rPr>
        <w:t xml:space="preserve"> </w:t>
      </w:r>
      <w:r w:rsidRPr="00A97255">
        <w:rPr>
          <w:rFonts w:hint="cs"/>
          <w:sz w:val="18"/>
          <w:szCs w:val="18"/>
          <w:rtl/>
        </w:rPr>
        <w:t>המדיניות</w:t>
      </w:r>
      <w:r w:rsidRPr="00A97255">
        <w:rPr>
          <w:sz w:val="18"/>
          <w:szCs w:val="18"/>
          <w:rtl/>
        </w:rPr>
        <w:t xml:space="preserve"> </w:t>
      </w:r>
      <w:r w:rsidRPr="00A97255">
        <w:rPr>
          <w:rFonts w:hint="cs"/>
          <w:sz w:val="18"/>
          <w:szCs w:val="18"/>
          <w:rtl/>
        </w:rPr>
        <w:t>הלכה למעשה</w:t>
      </w:r>
      <w:r>
        <w:rPr>
          <w:rStyle w:val="FootnoteReference0"/>
          <w:sz w:val="18"/>
          <w:szCs w:val="18"/>
          <w:rtl/>
        </w:rPr>
        <w:footnoteReference w:id="53"/>
      </w:r>
      <w:r w:rsidRPr="00A97255">
        <w:rPr>
          <w:rFonts w:hint="cs"/>
          <w:sz w:val="18"/>
          <w:szCs w:val="18"/>
          <w:rtl/>
        </w:rPr>
        <w:t>.</w:t>
      </w:r>
    </w:p>
    <w:p w:rsidR="00B924F2" w:rsidRPr="00A97255" w:rsidP="00A97255">
      <w:pPr>
        <w:pStyle w:val="ListParagraph"/>
        <w:numPr>
          <w:ilvl w:val="0"/>
          <w:numId w:val="11"/>
        </w:numPr>
        <w:autoSpaceDE/>
        <w:autoSpaceDN/>
        <w:adjustRightInd/>
        <w:spacing w:line="240" w:lineRule="exact"/>
        <w:ind w:left="360" w:right="2268"/>
        <w:rPr>
          <w:sz w:val="18"/>
          <w:szCs w:val="18"/>
        </w:rPr>
      </w:pPr>
      <w:r w:rsidRPr="00A97255">
        <w:rPr>
          <w:rStyle w:val="Heading7Char"/>
          <w:rFonts w:ascii="Tahoma" w:hAnsi="Tahoma" w:cs="Tahoma" w:hint="cs"/>
          <w:sz w:val="18"/>
          <w:szCs w:val="18"/>
          <w:rtl/>
        </w:rPr>
        <w:t>בחירת מושאי האכיפה והפיקוח וקביעת סדרי עדיפויות</w:t>
      </w:r>
      <w:r w:rsidRPr="00A97255">
        <w:rPr>
          <w:rStyle w:val="Heading7Char"/>
          <w:rFonts w:ascii="Tahoma" w:hAnsi="Tahoma" w:cs="Tahoma"/>
          <w:bCs w:val="0"/>
          <w:sz w:val="18"/>
          <w:szCs w:val="18"/>
          <w:rtl/>
        </w:rPr>
        <w:t>:</w:t>
      </w:r>
      <w:r w:rsidRPr="00A97255">
        <w:rPr>
          <w:rFonts w:hint="cs"/>
          <w:sz w:val="18"/>
          <w:szCs w:val="18"/>
          <w:rtl/>
        </w:rPr>
        <w:t xml:space="preserve"> עקרון ההתבססות על נתונים וראיות משמש לצורך בחירת מושאי האכיפה והפיקוח בתוכניות השנתיות של גורמי האכיפה וקביעת סדר עדיפויות בטיפול בהם. כך למשל, המשרד להג</w:t>
      </w:r>
      <w:r w:rsidRPr="00A97255">
        <w:rPr>
          <w:sz w:val="18"/>
          <w:szCs w:val="18"/>
          <w:rtl/>
        </w:rPr>
        <w:t>"</w:t>
      </w:r>
      <w:r w:rsidRPr="00A97255">
        <w:rPr>
          <w:rFonts w:hint="cs"/>
          <w:sz w:val="18"/>
          <w:szCs w:val="18"/>
          <w:rtl/>
        </w:rPr>
        <w:t xml:space="preserve">ס מסווג מפעלים </w:t>
      </w:r>
      <w:r w:rsidRPr="00A97255">
        <w:rPr>
          <w:sz w:val="18"/>
          <w:szCs w:val="18"/>
          <w:rtl/>
        </w:rPr>
        <w:t xml:space="preserve">לשלוש קבוצות </w:t>
      </w:r>
      <w:r w:rsidRPr="00A97255">
        <w:rPr>
          <w:rFonts w:hint="cs"/>
          <w:sz w:val="18"/>
          <w:szCs w:val="18"/>
          <w:rtl/>
        </w:rPr>
        <w:t xml:space="preserve">עיקריות </w:t>
      </w:r>
      <w:r w:rsidRPr="00A97255">
        <w:rPr>
          <w:sz w:val="18"/>
          <w:szCs w:val="18"/>
          <w:rtl/>
        </w:rPr>
        <w:t>על פי מידת השפעתם הסביבתית</w:t>
      </w:r>
      <w:r w:rsidRPr="00A97255">
        <w:rPr>
          <w:rFonts w:hint="cs"/>
          <w:sz w:val="18"/>
          <w:szCs w:val="18"/>
          <w:rtl/>
        </w:rPr>
        <w:t xml:space="preserve">: </w:t>
      </w:r>
      <w:r w:rsidRPr="00A97255">
        <w:rPr>
          <w:b/>
          <w:bCs/>
          <w:sz w:val="18"/>
          <w:szCs w:val="18"/>
          <w:rtl/>
        </w:rPr>
        <w:t xml:space="preserve">מפעלי </w:t>
      </w:r>
      <w:r w:rsidRPr="00A97255">
        <w:rPr>
          <w:b/>
          <w:sz w:val="18"/>
          <w:szCs w:val="18"/>
        </w:rPr>
        <w:t>A</w:t>
      </w:r>
      <w:r w:rsidRPr="00A97255">
        <w:rPr>
          <w:b/>
          <w:bCs/>
          <w:sz w:val="18"/>
          <w:szCs w:val="18"/>
          <w:rtl/>
        </w:rPr>
        <w:t xml:space="preserve"> </w:t>
      </w:r>
      <w:r w:rsidRPr="00A97255">
        <w:rPr>
          <w:rFonts w:hint="cs"/>
          <w:sz w:val="18"/>
          <w:szCs w:val="18"/>
          <w:rtl/>
        </w:rPr>
        <w:t xml:space="preserve">- </w:t>
      </w:r>
      <w:r w:rsidRPr="00A97255">
        <w:rPr>
          <w:sz w:val="18"/>
          <w:szCs w:val="18"/>
          <w:rtl/>
        </w:rPr>
        <w:t>העסקים בעלי ההשפעה הסביבתית הגדולה ביותר</w:t>
      </w:r>
      <w:r w:rsidRPr="00A97255">
        <w:rPr>
          <w:rFonts w:hint="cs"/>
          <w:sz w:val="18"/>
          <w:szCs w:val="18"/>
          <w:rtl/>
        </w:rPr>
        <w:t xml:space="preserve">; </w:t>
      </w:r>
      <w:r w:rsidRPr="00A97255">
        <w:rPr>
          <w:b/>
          <w:bCs/>
          <w:sz w:val="18"/>
          <w:szCs w:val="18"/>
          <w:rtl/>
        </w:rPr>
        <w:t xml:space="preserve">מפעלי </w:t>
      </w:r>
      <w:r w:rsidRPr="00A97255">
        <w:rPr>
          <w:b/>
          <w:sz w:val="18"/>
          <w:szCs w:val="18"/>
        </w:rPr>
        <w:t>B</w:t>
      </w:r>
      <w:r w:rsidRPr="00A97255">
        <w:rPr>
          <w:b/>
          <w:bCs/>
          <w:sz w:val="18"/>
          <w:szCs w:val="18"/>
          <w:rtl/>
        </w:rPr>
        <w:t xml:space="preserve"> </w:t>
      </w:r>
      <w:r w:rsidRPr="00A97255">
        <w:rPr>
          <w:rFonts w:hint="cs"/>
          <w:sz w:val="18"/>
          <w:szCs w:val="18"/>
          <w:rtl/>
        </w:rPr>
        <w:t xml:space="preserve">- </w:t>
      </w:r>
      <w:r w:rsidRPr="00A97255">
        <w:rPr>
          <w:sz w:val="18"/>
          <w:szCs w:val="18"/>
          <w:rtl/>
        </w:rPr>
        <w:t>בעלי השפעה סביבתית בינונית</w:t>
      </w:r>
      <w:r w:rsidRPr="00A97255">
        <w:rPr>
          <w:rFonts w:hint="cs"/>
          <w:sz w:val="18"/>
          <w:szCs w:val="18"/>
          <w:rtl/>
        </w:rPr>
        <w:t xml:space="preserve">; </w:t>
      </w:r>
      <w:r w:rsidRPr="00A97255">
        <w:rPr>
          <w:b/>
          <w:bCs/>
          <w:sz w:val="18"/>
          <w:szCs w:val="18"/>
          <w:rtl/>
        </w:rPr>
        <w:t xml:space="preserve">מפעלי </w:t>
      </w:r>
      <w:r w:rsidRPr="00A97255">
        <w:rPr>
          <w:b/>
          <w:bCs/>
          <w:sz w:val="18"/>
          <w:szCs w:val="18"/>
        </w:rPr>
        <w:t>C</w:t>
      </w:r>
      <w:r w:rsidRPr="00A97255">
        <w:rPr>
          <w:b/>
          <w:bCs/>
          <w:sz w:val="18"/>
          <w:szCs w:val="18"/>
          <w:rtl/>
        </w:rPr>
        <w:t xml:space="preserve"> </w:t>
      </w:r>
      <w:r w:rsidRPr="00A97255">
        <w:rPr>
          <w:sz w:val="18"/>
          <w:szCs w:val="18"/>
          <w:rtl/>
        </w:rPr>
        <w:t>בעלי השפעה סביבתית מועטה ומקומית.</w:t>
      </w:r>
      <w:r w:rsidRPr="00A97255">
        <w:rPr>
          <w:rFonts w:hint="cs"/>
          <w:sz w:val="18"/>
          <w:szCs w:val="18"/>
          <w:rtl/>
        </w:rPr>
        <w:t xml:space="preserve"> </w:t>
      </w:r>
      <w:r w:rsidRPr="00A97255">
        <w:rPr>
          <w:sz w:val="18"/>
          <w:szCs w:val="18"/>
          <w:rtl/>
        </w:rPr>
        <w:t xml:space="preserve">המשרד </w:t>
      </w:r>
      <w:r w:rsidRPr="00A97255">
        <w:rPr>
          <w:rFonts w:hint="cs"/>
          <w:sz w:val="18"/>
          <w:szCs w:val="18"/>
          <w:rtl/>
        </w:rPr>
        <w:t xml:space="preserve">פיתח </w:t>
      </w:r>
      <w:r w:rsidRPr="00A97255">
        <w:rPr>
          <w:rFonts w:hint="eastAsia"/>
          <w:sz w:val="18"/>
          <w:szCs w:val="18"/>
          <w:rtl/>
        </w:rPr>
        <w:t>מתודולוגיה</w:t>
      </w:r>
      <w:r w:rsidRPr="00A97255">
        <w:rPr>
          <w:sz w:val="18"/>
          <w:szCs w:val="18"/>
          <w:rtl/>
        </w:rPr>
        <w:t xml:space="preserve"> </w:t>
      </w:r>
      <w:r w:rsidRPr="00A97255">
        <w:rPr>
          <w:rFonts w:hint="eastAsia"/>
          <w:sz w:val="18"/>
          <w:szCs w:val="18"/>
          <w:rtl/>
        </w:rPr>
        <w:t>לקביעת</w:t>
      </w:r>
      <w:r w:rsidRPr="00A97255">
        <w:rPr>
          <w:sz w:val="18"/>
          <w:szCs w:val="18"/>
          <w:rtl/>
        </w:rPr>
        <w:t xml:space="preserve"> ציון מדד למפעלי </w:t>
      </w:r>
      <w:r w:rsidRPr="00A97255">
        <w:rPr>
          <w:sz w:val="18"/>
          <w:szCs w:val="18"/>
        </w:rPr>
        <w:t>A</w:t>
      </w:r>
      <w:r w:rsidRPr="00A97255">
        <w:rPr>
          <w:sz w:val="18"/>
          <w:szCs w:val="18"/>
          <w:rtl/>
        </w:rPr>
        <w:t xml:space="preserve"> ו-</w:t>
      </w:r>
      <w:r w:rsidRPr="00A97255">
        <w:rPr>
          <w:sz w:val="18"/>
          <w:szCs w:val="18"/>
        </w:rPr>
        <w:t>B</w:t>
      </w:r>
      <w:r w:rsidRPr="00A97255">
        <w:rPr>
          <w:sz w:val="18"/>
          <w:szCs w:val="18"/>
          <w:rtl/>
        </w:rPr>
        <w:t xml:space="preserve"> </w:t>
      </w:r>
      <w:r w:rsidRPr="00A97255">
        <w:rPr>
          <w:rFonts w:hint="eastAsia"/>
          <w:sz w:val="18"/>
          <w:szCs w:val="18"/>
          <w:rtl/>
        </w:rPr>
        <w:t>וכללי</w:t>
      </w:r>
      <w:r w:rsidRPr="00A97255">
        <w:rPr>
          <w:sz w:val="18"/>
          <w:szCs w:val="18"/>
          <w:rtl/>
        </w:rPr>
        <w:t xml:space="preserve"> </w:t>
      </w:r>
      <w:r w:rsidRPr="00A97255">
        <w:rPr>
          <w:rFonts w:hint="eastAsia"/>
          <w:sz w:val="18"/>
          <w:szCs w:val="18"/>
          <w:rtl/>
        </w:rPr>
        <w:t>פיקוח</w:t>
      </w:r>
      <w:r w:rsidRPr="00A97255">
        <w:rPr>
          <w:sz w:val="18"/>
          <w:szCs w:val="18"/>
          <w:rtl/>
        </w:rPr>
        <w:t xml:space="preserve"> אחידים ומחייבים בהתאם לציון שמקבל המפעל. </w:t>
      </w:r>
      <w:r w:rsidRPr="00A97255">
        <w:rPr>
          <w:rFonts w:hint="eastAsia"/>
          <w:sz w:val="18"/>
          <w:szCs w:val="18"/>
          <w:rtl/>
        </w:rPr>
        <w:t>המשרד</w:t>
      </w:r>
      <w:r w:rsidRPr="00A97255">
        <w:rPr>
          <w:sz w:val="18"/>
          <w:szCs w:val="18"/>
          <w:rtl/>
        </w:rPr>
        <w:t xml:space="preserve"> </w:t>
      </w:r>
      <w:r w:rsidRPr="00A97255">
        <w:rPr>
          <w:rFonts w:hint="cs"/>
          <w:sz w:val="18"/>
          <w:szCs w:val="18"/>
          <w:rtl/>
        </w:rPr>
        <w:t xml:space="preserve">גם קבע </w:t>
      </w:r>
      <w:r w:rsidRPr="00A97255">
        <w:rPr>
          <w:rFonts w:hint="eastAsia"/>
          <w:sz w:val="18"/>
          <w:szCs w:val="18"/>
          <w:rtl/>
        </w:rPr>
        <w:t>הנחיות</w:t>
      </w:r>
      <w:r w:rsidRPr="00A97255">
        <w:rPr>
          <w:sz w:val="18"/>
          <w:szCs w:val="18"/>
          <w:rtl/>
        </w:rPr>
        <w:t xml:space="preserve"> מחייבות </w:t>
      </w:r>
      <w:r w:rsidRPr="00A97255">
        <w:rPr>
          <w:rFonts w:hint="cs"/>
          <w:sz w:val="18"/>
          <w:szCs w:val="18"/>
          <w:rtl/>
        </w:rPr>
        <w:t>לגבי אופן</w:t>
      </w:r>
      <w:r w:rsidRPr="00A97255">
        <w:rPr>
          <w:sz w:val="18"/>
          <w:szCs w:val="18"/>
          <w:rtl/>
        </w:rPr>
        <w:t xml:space="preserve"> תיעוד </w:t>
      </w:r>
      <w:r w:rsidRPr="00A97255">
        <w:rPr>
          <w:rFonts w:hint="cs"/>
          <w:sz w:val="18"/>
          <w:szCs w:val="18"/>
          <w:rtl/>
        </w:rPr>
        <w:t>המידע</w:t>
      </w:r>
      <w:r w:rsidRPr="00A97255">
        <w:rPr>
          <w:sz w:val="18"/>
          <w:szCs w:val="18"/>
          <w:rtl/>
        </w:rPr>
        <w:t xml:space="preserve"> הנוגע לפיקוח </w:t>
      </w:r>
      <w:r w:rsidRPr="00A97255">
        <w:rPr>
          <w:rFonts w:hint="cs"/>
          <w:sz w:val="18"/>
          <w:szCs w:val="18"/>
          <w:rtl/>
        </w:rPr>
        <w:t xml:space="preserve">ולהזנתו </w:t>
      </w:r>
      <w:r w:rsidRPr="00A97255">
        <w:rPr>
          <w:sz w:val="18"/>
          <w:szCs w:val="18"/>
          <w:rtl/>
        </w:rPr>
        <w:t xml:space="preserve">(מידע רלוונטי לדוחות הסיור, </w:t>
      </w:r>
      <w:r w:rsidRPr="00A97255">
        <w:rPr>
          <w:rFonts w:hint="cs"/>
          <w:sz w:val="18"/>
          <w:szCs w:val="18"/>
          <w:rtl/>
        </w:rPr>
        <w:t>לתוצרי</w:t>
      </w:r>
      <w:r w:rsidRPr="00A97255">
        <w:rPr>
          <w:sz w:val="18"/>
          <w:szCs w:val="18"/>
          <w:rtl/>
        </w:rPr>
        <w:t xml:space="preserve"> הפיקוח, </w:t>
      </w:r>
      <w:r w:rsidRPr="00A97255">
        <w:rPr>
          <w:rFonts w:hint="cs"/>
          <w:sz w:val="18"/>
          <w:szCs w:val="18"/>
          <w:rtl/>
        </w:rPr>
        <w:t>להפרות ולמפגעים</w:t>
      </w:r>
      <w:r w:rsidRPr="00A97255">
        <w:rPr>
          <w:sz w:val="18"/>
          <w:szCs w:val="18"/>
          <w:rtl/>
        </w:rPr>
        <w:t xml:space="preserve"> סביבתיים), </w:t>
      </w:r>
      <w:r w:rsidRPr="00A97255">
        <w:rPr>
          <w:rFonts w:hint="cs"/>
          <w:sz w:val="18"/>
          <w:szCs w:val="18"/>
          <w:rtl/>
        </w:rPr>
        <w:t>כדי להקים</w:t>
      </w:r>
      <w:r w:rsidRPr="00A97255">
        <w:rPr>
          <w:sz w:val="18"/>
          <w:szCs w:val="18"/>
          <w:rtl/>
        </w:rPr>
        <w:t xml:space="preserve"> מאגר מידע מקיף ואמין שישמש </w:t>
      </w:r>
      <w:r w:rsidRPr="00A97255">
        <w:rPr>
          <w:rFonts w:hint="cs"/>
          <w:sz w:val="18"/>
          <w:szCs w:val="18"/>
          <w:rtl/>
        </w:rPr>
        <w:t>למתן</w:t>
      </w:r>
      <w:r w:rsidRPr="00A97255">
        <w:rPr>
          <w:sz w:val="18"/>
          <w:szCs w:val="18"/>
          <w:rtl/>
        </w:rPr>
        <w:t xml:space="preserve"> ציון למפעל </w:t>
      </w:r>
      <w:r w:rsidRPr="00A97255">
        <w:rPr>
          <w:rFonts w:hint="cs"/>
          <w:sz w:val="18"/>
          <w:szCs w:val="18"/>
          <w:rtl/>
        </w:rPr>
        <w:t>ולקביעת</w:t>
      </w:r>
      <w:r w:rsidRPr="00A97255">
        <w:rPr>
          <w:sz w:val="18"/>
          <w:szCs w:val="18"/>
          <w:rtl/>
        </w:rPr>
        <w:t xml:space="preserve"> סדרי עדיפויות בפיקוח. </w:t>
      </w:r>
    </w:p>
    <w:p w:rsidR="00B924F2" w:rsidRPr="00A97255" w:rsidP="00A97255">
      <w:pPr>
        <w:pStyle w:val="ListParagraph"/>
        <w:numPr>
          <w:ilvl w:val="0"/>
          <w:numId w:val="11"/>
        </w:numPr>
        <w:autoSpaceDE/>
        <w:autoSpaceDN/>
        <w:adjustRightInd/>
        <w:spacing w:line="240" w:lineRule="exact"/>
        <w:ind w:left="340" w:right="2268"/>
        <w:rPr>
          <w:sz w:val="18"/>
          <w:szCs w:val="18"/>
        </w:rPr>
      </w:pPr>
      <w:r w:rsidRPr="00A97255">
        <w:rPr>
          <w:rStyle w:val="Heading7Char"/>
          <w:rFonts w:ascii="Tahoma" w:hAnsi="Tahoma" w:cs="Tahoma" w:hint="cs"/>
          <w:sz w:val="18"/>
          <w:szCs w:val="18"/>
          <w:rtl/>
        </w:rPr>
        <w:t>הערכת האפקטיביות של פעולות גורמי האכיפה</w:t>
      </w:r>
      <w:r w:rsidRPr="00A97255">
        <w:rPr>
          <w:rStyle w:val="Heading7Char"/>
          <w:rFonts w:ascii="Tahoma" w:hAnsi="Tahoma" w:cs="Tahoma"/>
          <w:bCs w:val="0"/>
          <w:sz w:val="18"/>
          <w:szCs w:val="18"/>
          <w:rtl/>
        </w:rPr>
        <w:t>:</w:t>
      </w:r>
      <w:r w:rsidRPr="00A97255">
        <w:rPr>
          <w:rFonts w:hint="cs"/>
          <w:sz w:val="18"/>
          <w:szCs w:val="18"/>
          <w:rtl/>
        </w:rPr>
        <w:t xml:space="preserve"> אכיפה ופיקוח רגולטוריים מבוססי ראיות ומדדים משמשים לצורך הערכה רצופה ועקיבה </w:t>
      </w:r>
      <w:r w:rsidRPr="00650CC2">
        <w:rPr>
          <w:rFonts w:hint="cs"/>
          <w:spacing w:val="-4"/>
          <w:sz w:val="18"/>
          <w:szCs w:val="18"/>
          <w:rtl/>
        </w:rPr>
        <w:t>של אפקטיביות פעולות גורמי האכיפה</w:t>
      </w:r>
      <w:r>
        <w:rPr>
          <w:rStyle w:val="FootnoteReference0"/>
          <w:spacing w:val="-4"/>
          <w:sz w:val="18"/>
          <w:szCs w:val="18"/>
          <w:rtl/>
        </w:rPr>
        <w:footnoteReference w:id="54"/>
      </w:r>
      <w:r w:rsidRPr="00650CC2">
        <w:rPr>
          <w:rFonts w:hint="cs"/>
          <w:spacing w:val="-4"/>
          <w:sz w:val="18"/>
          <w:szCs w:val="18"/>
          <w:rtl/>
        </w:rPr>
        <w:t>, ובמסגרת זו גם לעדכון אופן האכיפה</w:t>
      </w:r>
      <w:r w:rsidRPr="00A97255">
        <w:rPr>
          <w:rFonts w:hint="cs"/>
          <w:sz w:val="18"/>
          <w:szCs w:val="18"/>
          <w:rtl/>
        </w:rPr>
        <w:t xml:space="preserve"> וסדרי העדיפויות באכיפה. אי-ציות נרחב לרגולציה יכול לרמז על בעיה בעיצוב המשטר הרגולטורי, ובמקרה כזה נדרש הרגולטור לבחון מחדש </w:t>
      </w:r>
      <w:r w:rsidRPr="00650CC2">
        <w:rPr>
          <w:rFonts w:hint="cs"/>
          <w:spacing w:val="-4"/>
          <w:sz w:val="18"/>
          <w:szCs w:val="18"/>
          <w:rtl/>
        </w:rPr>
        <w:t>דווקא את דרישות הרגולציה ולא את אופן האכיפה</w:t>
      </w:r>
      <w:r>
        <w:rPr>
          <w:rStyle w:val="FootnoteReference0"/>
          <w:spacing w:val="-4"/>
          <w:sz w:val="18"/>
          <w:szCs w:val="18"/>
          <w:rtl/>
        </w:rPr>
        <w:footnoteReference w:id="55"/>
      </w:r>
      <w:r w:rsidRPr="00650CC2">
        <w:rPr>
          <w:rFonts w:hint="cs"/>
          <w:spacing w:val="-4"/>
          <w:sz w:val="18"/>
          <w:szCs w:val="18"/>
          <w:rtl/>
        </w:rPr>
        <w:t>.</w:t>
      </w:r>
      <w:r w:rsidRPr="00650CC2">
        <w:rPr>
          <w:spacing w:val="-4"/>
          <w:sz w:val="18"/>
          <w:szCs w:val="18"/>
          <w:rtl/>
        </w:rPr>
        <w:t xml:space="preserve"> </w:t>
      </w:r>
      <w:r w:rsidRPr="00650CC2">
        <w:rPr>
          <w:rFonts w:hint="cs"/>
          <w:spacing w:val="-4"/>
          <w:sz w:val="18"/>
          <w:szCs w:val="18"/>
          <w:rtl/>
        </w:rPr>
        <w:t>ככלל, ניתן להפיק נתונים</w:t>
      </w:r>
      <w:r w:rsidRPr="00A97255">
        <w:rPr>
          <w:rFonts w:hint="cs"/>
          <w:sz w:val="18"/>
          <w:szCs w:val="18"/>
          <w:rtl/>
        </w:rPr>
        <w:t xml:space="preserve"> לפי מדדי תפוקה, כלומר נתונים כמותיים לגבי פעולות פיקוח ואכיפה (מספר כתבי אישום, התראות, עיצומים וכדומה) כדי לבחון את טיב פעילות גורמי האכיפה. ואולם, אין להתבסס עליהם לצורך הערכת יעילותה של האכיפה. יתרה מזאת, מדידה כזו יכולה לעורר חשש לניגוד העניינים בקרב גורמי האכיפה ככל שהם נמדדים לפי עמידתם ביעדים כמותיים של פעולות אכיפה שנקבעים מראש</w:t>
      </w:r>
      <w:r>
        <w:rPr>
          <w:rStyle w:val="FootnoteReference0"/>
          <w:sz w:val="18"/>
          <w:szCs w:val="18"/>
          <w:rtl/>
        </w:rPr>
        <w:footnoteReference w:id="56"/>
      </w:r>
      <w:r w:rsidRPr="00A97255">
        <w:rPr>
          <w:rFonts w:hint="cs"/>
          <w:sz w:val="18"/>
          <w:szCs w:val="18"/>
          <w:rtl/>
        </w:rPr>
        <w:t>. לפיכך, הערכת אפקטיביות של אכיפה צריכה להתבצע על בסיס מדדי תוצאה</w:t>
      </w:r>
      <w:r>
        <w:rPr>
          <w:rStyle w:val="FootnoteReference0"/>
          <w:sz w:val="18"/>
          <w:szCs w:val="18"/>
          <w:rtl/>
        </w:rPr>
        <w:footnoteReference w:id="57"/>
      </w:r>
      <w:r w:rsidRPr="00A97255">
        <w:rPr>
          <w:rFonts w:hint="cs"/>
          <w:sz w:val="18"/>
          <w:szCs w:val="18"/>
          <w:rtl/>
        </w:rPr>
        <w:t xml:space="preserve"> מוגדרים היטב ועל בסיס נתונים אמין. </w:t>
      </w:r>
    </w:p>
    <w:p w:rsidR="00B924F2" w:rsidRPr="00A97255" w:rsidP="00A97255">
      <w:pPr>
        <w:spacing w:line="240" w:lineRule="exact"/>
        <w:ind w:right="2268"/>
        <w:jc w:val="both"/>
        <w:rPr>
          <w:rFonts w:ascii="Tahoma" w:hAnsi="Tahoma" w:cs="Tahoma"/>
          <w:sz w:val="18"/>
          <w:szCs w:val="18"/>
        </w:rPr>
      </w:pPr>
      <w:r w:rsidRPr="00A97255">
        <w:rPr>
          <w:rFonts w:ascii="Tahoma" w:hAnsi="Tahoma" w:cs="Tahoma" w:hint="cs"/>
          <w:sz w:val="18"/>
          <w:szCs w:val="18"/>
          <w:rtl/>
        </w:rPr>
        <w:t xml:space="preserve">קשה למדוד את האפקטיביות של פעולות פיקוח ואכיפה נוכח הבעייתיות הקיימת בייחוס מגמה של שיפור או של הרעה בתוצאות הנמדדות דווקא </w:t>
      </w:r>
      <w:r w:rsidRPr="00551A9E">
        <w:rPr>
          <w:rFonts w:ascii="Tahoma" w:hAnsi="Tahoma" w:cs="Tahoma" w:hint="cs"/>
          <w:spacing w:val="-4"/>
          <w:sz w:val="18"/>
          <w:szCs w:val="18"/>
          <w:rtl/>
        </w:rPr>
        <w:t>לפעולות האכיפה ולא למשתנים אחרים</w:t>
      </w:r>
      <w:r>
        <w:rPr>
          <w:rStyle w:val="FootnoteReference0"/>
          <w:rFonts w:ascii="Tahoma" w:hAnsi="Tahoma" w:cs="Tahoma"/>
          <w:spacing w:val="-4"/>
          <w:sz w:val="18"/>
          <w:szCs w:val="18"/>
          <w:rtl/>
        </w:rPr>
        <w:footnoteReference w:id="58"/>
      </w:r>
      <w:r w:rsidRPr="00551A9E">
        <w:rPr>
          <w:rFonts w:ascii="Tahoma" w:hAnsi="Tahoma" w:cs="Tahoma" w:hint="cs"/>
          <w:spacing w:val="-4"/>
          <w:sz w:val="18"/>
          <w:szCs w:val="18"/>
          <w:rtl/>
        </w:rPr>
        <w:t>. עם זאת, מדידה ואיסוף נתונים אמינים</w:t>
      </w:r>
      <w:r w:rsidRPr="00A97255">
        <w:rPr>
          <w:rFonts w:ascii="Tahoma" w:hAnsi="Tahoma" w:cs="Tahoma" w:hint="cs"/>
          <w:sz w:val="18"/>
          <w:szCs w:val="18"/>
          <w:rtl/>
        </w:rPr>
        <w:t xml:space="preserve"> חיוניים כדי לקבוע אם צעדי האכיפה הננקטים מסייעים בהשגת המטרות, כלומר שיפור במצב הסביבה, עלייה בציות לחוק וירידה במספר העבירות</w:t>
      </w:r>
      <w:r>
        <w:rPr>
          <w:rStyle w:val="FootnoteReference0"/>
          <w:rFonts w:ascii="Tahoma" w:hAnsi="Tahoma" w:cs="Tahoma"/>
          <w:sz w:val="18"/>
          <w:szCs w:val="18"/>
          <w:rtl/>
        </w:rPr>
        <w:footnoteReference w:id="59"/>
      </w:r>
      <w:r w:rsidRPr="00A97255">
        <w:rPr>
          <w:rFonts w:ascii="Tahoma" w:hAnsi="Tahoma" w:cs="Tahoma" w:hint="cs"/>
          <w:sz w:val="18"/>
          <w:szCs w:val="18"/>
          <w:rtl/>
        </w:rPr>
        <w:t xml:space="preserve">. להלן דוגמאות למדדי תוצאה: קיצור </w:t>
      </w:r>
      <w:r w:rsidRPr="00A97255">
        <w:rPr>
          <w:rFonts w:ascii="Tahoma" w:hAnsi="Tahoma" w:cs="Tahoma"/>
          <w:sz w:val="18"/>
          <w:szCs w:val="18"/>
          <w:rtl/>
        </w:rPr>
        <w:t xml:space="preserve">משך הזמן </w:t>
      </w:r>
      <w:r w:rsidRPr="00A97255">
        <w:rPr>
          <w:rFonts w:ascii="Tahoma" w:hAnsi="Tahoma" w:cs="Tahoma" w:hint="cs"/>
          <w:sz w:val="18"/>
          <w:szCs w:val="18"/>
          <w:rtl/>
        </w:rPr>
        <w:t>שנדרש</w:t>
      </w:r>
      <w:r w:rsidRPr="00A97255">
        <w:rPr>
          <w:rFonts w:ascii="Tahoma" w:hAnsi="Tahoma" w:cs="Tahoma"/>
          <w:sz w:val="18"/>
          <w:szCs w:val="18"/>
          <w:rtl/>
        </w:rPr>
        <w:t xml:space="preserve"> להגיע לתוצאה</w:t>
      </w:r>
      <w:r w:rsidRPr="00A97255">
        <w:rPr>
          <w:rFonts w:ascii="Tahoma" w:hAnsi="Tahoma" w:cs="Tahoma" w:hint="cs"/>
          <w:sz w:val="18"/>
          <w:szCs w:val="18"/>
          <w:rtl/>
        </w:rPr>
        <w:t xml:space="preserve">; </w:t>
      </w:r>
      <w:r w:rsidRPr="00A97255">
        <w:rPr>
          <w:rFonts w:ascii="Tahoma" w:hAnsi="Tahoma" w:cs="Tahoma"/>
          <w:sz w:val="18"/>
          <w:szCs w:val="18"/>
          <w:rtl/>
        </w:rPr>
        <w:t xml:space="preserve">מידת </w:t>
      </w:r>
      <w:r w:rsidRPr="00A97255">
        <w:rPr>
          <w:rFonts w:ascii="Tahoma" w:hAnsi="Tahoma" w:cs="Tahoma" w:hint="cs"/>
          <w:sz w:val="18"/>
          <w:szCs w:val="18"/>
          <w:rtl/>
        </w:rPr>
        <w:t>ה</w:t>
      </w:r>
      <w:r w:rsidRPr="00A97255">
        <w:rPr>
          <w:rFonts w:ascii="Tahoma" w:hAnsi="Tahoma" w:cs="Tahoma"/>
          <w:sz w:val="18"/>
          <w:szCs w:val="18"/>
          <w:rtl/>
        </w:rPr>
        <w:t>הצלח</w:t>
      </w:r>
      <w:r w:rsidRPr="00A97255">
        <w:rPr>
          <w:rFonts w:ascii="Tahoma" w:hAnsi="Tahoma" w:cs="Tahoma" w:hint="cs"/>
          <w:sz w:val="18"/>
          <w:szCs w:val="18"/>
          <w:rtl/>
        </w:rPr>
        <w:t xml:space="preserve">ה </w:t>
      </w:r>
      <w:r w:rsidRPr="00A97255">
        <w:rPr>
          <w:rFonts w:ascii="Tahoma" w:hAnsi="Tahoma" w:cs="Tahoma"/>
          <w:sz w:val="18"/>
          <w:szCs w:val="18"/>
          <w:rtl/>
        </w:rPr>
        <w:t>(האם המפגע הוסר לחלוטין, האם בצורה חלקית, או שהתוצאה לא טמנה בחובה הסרת</w:t>
      </w:r>
      <w:r w:rsidRPr="00A97255">
        <w:rPr>
          <w:rFonts w:ascii="Tahoma" w:hAnsi="Tahoma" w:cs="Tahoma" w:hint="cs"/>
          <w:sz w:val="18"/>
          <w:szCs w:val="18"/>
          <w:rtl/>
        </w:rPr>
        <w:t xml:space="preserve"> </w:t>
      </w:r>
      <w:r w:rsidRPr="00A97255">
        <w:rPr>
          <w:rFonts w:ascii="Tahoma" w:hAnsi="Tahoma" w:cs="Tahoma"/>
          <w:sz w:val="18"/>
          <w:szCs w:val="18"/>
          <w:rtl/>
        </w:rPr>
        <w:t>מפגע)</w:t>
      </w:r>
      <w:r w:rsidRPr="00A97255">
        <w:rPr>
          <w:rFonts w:ascii="Tahoma" w:hAnsi="Tahoma" w:cs="Tahoma" w:hint="cs"/>
          <w:sz w:val="18"/>
          <w:szCs w:val="18"/>
          <w:rtl/>
        </w:rPr>
        <w:t>; הצלחה ב</w:t>
      </w:r>
      <w:r w:rsidRPr="00A97255">
        <w:rPr>
          <w:rFonts w:ascii="Tahoma" w:hAnsi="Tahoma" w:cs="Tahoma"/>
          <w:sz w:val="18"/>
          <w:szCs w:val="18"/>
          <w:rtl/>
        </w:rPr>
        <w:t>הסרת המפגעים לאורך זמן</w:t>
      </w:r>
      <w:r w:rsidRPr="00A97255">
        <w:rPr>
          <w:rFonts w:ascii="Tahoma" w:hAnsi="Tahoma" w:cs="Tahoma" w:hint="cs"/>
          <w:sz w:val="18"/>
          <w:szCs w:val="18"/>
          <w:rtl/>
        </w:rPr>
        <w:t xml:space="preserve">; </w:t>
      </w:r>
      <w:r w:rsidRPr="00A97255">
        <w:rPr>
          <w:rFonts w:ascii="Tahoma" w:hAnsi="Tahoma" w:cs="Tahoma"/>
          <w:sz w:val="18"/>
          <w:szCs w:val="18"/>
          <w:rtl/>
        </w:rPr>
        <w:t>האם בוצעה עבירה חוזרת על ידי אותו מבצע לאחר סיום הטיפול</w:t>
      </w:r>
      <w:r>
        <w:rPr>
          <w:rStyle w:val="FootnoteReference0"/>
          <w:rFonts w:ascii="Tahoma" w:hAnsi="Tahoma" w:cs="Tahoma"/>
          <w:sz w:val="18"/>
          <w:szCs w:val="18"/>
          <w:rtl/>
        </w:rPr>
        <w:footnoteReference w:id="60"/>
      </w:r>
      <w:r w:rsidRPr="00A97255">
        <w:rPr>
          <w:rFonts w:ascii="Tahoma" w:hAnsi="Tahoma" w:cs="Tahoma" w:hint="cs"/>
          <w:sz w:val="18"/>
          <w:szCs w:val="18"/>
          <w:rtl/>
        </w:rPr>
        <w:t>; ירידה כמותית במספר המפגעים הסביבתיים מסוג מסוים; וכמות הזיהום שנמנעה</w:t>
      </w:r>
      <w:r>
        <w:rPr>
          <w:rStyle w:val="FootnoteReference0"/>
          <w:rFonts w:ascii="Tahoma" w:hAnsi="Tahoma" w:cs="Tahoma"/>
          <w:sz w:val="18"/>
          <w:szCs w:val="18"/>
          <w:rtl/>
        </w:rPr>
        <w:footnoteReference w:id="61"/>
      </w:r>
      <w:r w:rsidRPr="00A97255">
        <w:rPr>
          <w:rFonts w:ascii="Tahoma" w:hAnsi="Tahoma" w:cs="Tahoma"/>
          <w:sz w:val="18"/>
          <w:szCs w:val="18"/>
          <w:rtl/>
        </w:rPr>
        <w:t>.</w:t>
      </w:r>
    </w:p>
    <w:p w:rsidR="00B924F2" w:rsidRPr="00A97255" w:rsidP="00551A9E">
      <w:pPr>
        <w:spacing w:after="240" w:line="240" w:lineRule="exact"/>
        <w:ind w:right="2268"/>
        <w:jc w:val="both"/>
        <w:rPr>
          <w:rFonts w:ascii="Tahoma" w:hAnsi="Tahoma" w:cs="Tahoma"/>
          <w:sz w:val="18"/>
          <w:szCs w:val="18"/>
          <w:rtl/>
        </w:rPr>
      </w:pPr>
      <w:r w:rsidRPr="00A97255">
        <w:rPr>
          <w:rFonts w:ascii="Tahoma" w:hAnsi="Tahoma" w:cs="Tahoma"/>
          <w:sz w:val="18"/>
          <w:szCs w:val="18"/>
          <w:rtl/>
        </w:rPr>
        <w:t>המשרד להג"ס פועל לשמירה על הסביבה ועל בריאות הציבור</w:t>
      </w:r>
      <w:r w:rsidRPr="00A97255">
        <w:rPr>
          <w:rFonts w:ascii="Tahoma" w:hAnsi="Tahoma" w:cs="Tahoma" w:hint="cs"/>
          <w:sz w:val="18"/>
          <w:szCs w:val="18"/>
          <w:rtl/>
        </w:rPr>
        <w:t>, בין היתר,</w:t>
      </w:r>
      <w:r w:rsidRPr="00A97255">
        <w:rPr>
          <w:rFonts w:ascii="Tahoma" w:hAnsi="Tahoma" w:cs="Tahoma"/>
          <w:sz w:val="18"/>
          <w:szCs w:val="18"/>
          <w:rtl/>
        </w:rPr>
        <w:t xml:space="preserve"> באמצעות פיקוח על יישומם ו</w:t>
      </w:r>
      <w:r w:rsidRPr="00A97255">
        <w:rPr>
          <w:rFonts w:ascii="Tahoma" w:hAnsi="Tahoma" w:cs="Tahoma" w:hint="cs"/>
          <w:sz w:val="18"/>
          <w:szCs w:val="18"/>
          <w:rtl/>
        </w:rPr>
        <w:t xml:space="preserve">על </w:t>
      </w:r>
      <w:r w:rsidRPr="00A97255">
        <w:rPr>
          <w:rFonts w:ascii="Tahoma" w:hAnsi="Tahoma" w:cs="Tahoma"/>
          <w:sz w:val="18"/>
          <w:szCs w:val="18"/>
          <w:rtl/>
        </w:rPr>
        <w:t xml:space="preserve">אכיפתם </w:t>
      </w:r>
      <w:r w:rsidRPr="00A97255">
        <w:rPr>
          <w:rFonts w:ascii="Tahoma" w:hAnsi="Tahoma" w:cs="Tahoma" w:hint="cs"/>
          <w:sz w:val="18"/>
          <w:szCs w:val="18"/>
          <w:rtl/>
        </w:rPr>
        <w:t>של</w:t>
      </w:r>
      <w:r w:rsidRPr="00A97255">
        <w:rPr>
          <w:rFonts w:ascii="Tahoma" w:hAnsi="Tahoma" w:cs="Tahoma"/>
          <w:sz w:val="18"/>
          <w:szCs w:val="18"/>
          <w:rtl/>
        </w:rPr>
        <w:t xml:space="preserve"> </w:t>
      </w:r>
      <w:r w:rsidRPr="00A97255">
        <w:rPr>
          <w:rFonts w:ascii="Tahoma" w:hAnsi="Tahoma" w:cs="Tahoma" w:hint="cs"/>
          <w:sz w:val="18"/>
          <w:szCs w:val="18"/>
          <w:rtl/>
        </w:rPr>
        <w:t>ה</w:t>
      </w:r>
      <w:r w:rsidRPr="00A97255">
        <w:rPr>
          <w:rFonts w:ascii="Tahoma" w:hAnsi="Tahoma" w:cs="Tahoma"/>
          <w:sz w:val="18"/>
          <w:szCs w:val="18"/>
          <w:rtl/>
        </w:rPr>
        <w:t xml:space="preserve">חוקים, </w:t>
      </w:r>
      <w:r w:rsidRPr="00A97255">
        <w:rPr>
          <w:rFonts w:ascii="Tahoma" w:hAnsi="Tahoma" w:cs="Tahoma" w:hint="cs"/>
          <w:sz w:val="18"/>
          <w:szCs w:val="18"/>
          <w:rtl/>
        </w:rPr>
        <w:t>ה</w:t>
      </w:r>
      <w:r w:rsidRPr="00A97255">
        <w:rPr>
          <w:rFonts w:ascii="Tahoma" w:hAnsi="Tahoma" w:cs="Tahoma"/>
          <w:sz w:val="18"/>
          <w:szCs w:val="18"/>
          <w:rtl/>
        </w:rPr>
        <w:t>תקנות ו</w:t>
      </w:r>
      <w:r w:rsidRPr="00A97255">
        <w:rPr>
          <w:rFonts w:ascii="Tahoma" w:hAnsi="Tahoma" w:cs="Tahoma" w:hint="cs"/>
          <w:sz w:val="18"/>
          <w:szCs w:val="18"/>
          <w:rtl/>
        </w:rPr>
        <w:t>ה</w:t>
      </w:r>
      <w:r w:rsidRPr="00A97255">
        <w:rPr>
          <w:rFonts w:ascii="Tahoma" w:hAnsi="Tahoma" w:cs="Tahoma"/>
          <w:sz w:val="18"/>
          <w:szCs w:val="18"/>
          <w:rtl/>
        </w:rPr>
        <w:t>תקנים.</w:t>
      </w:r>
      <w:r w:rsidRPr="00A97255">
        <w:rPr>
          <w:rFonts w:ascii="Tahoma" w:hAnsi="Tahoma" w:cs="Tahoma" w:hint="cs"/>
          <w:sz w:val="18"/>
          <w:szCs w:val="18"/>
          <w:rtl/>
        </w:rPr>
        <w:t xml:space="preserve"> בכל שנה מגדיר המשרד מטרות ויעדים המסייעים בהגשמת תכלית הקמתו - שמירה על הסביבה ועל בריאות הציבור - ו</w:t>
      </w:r>
      <w:r w:rsidRPr="00A97255">
        <w:rPr>
          <w:rFonts w:ascii="Tahoma" w:hAnsi="Tahoma" w:cs="Tahoma"/>
          <w:sz w:val="18"/>
          <w:szCs w:val="18"/>
          <w:rtl/>
        </w:rPr>
        <w:t>יעדי האכיפה נגזרים מיעדי המדיניות הסביבתית</w:t>
      </w:r>
      <w:r w:rsidRPr="00A97255">
        <w:rPr>
          <w:rFonts w:ascii="Tahoma" w:hAnsi="Tahoma" w:cs="Tahoma" w:hint="cs"/>
          <w:sz w:val="18"/>
          <w:szCs w:val="18"/>
          <w:rtl/>
        </w:rPr>
        <w:t xml:space="preserve"> המשרדית, כמפורט להלן. </w:t>
      </w:r>
    </w:p>
    <w:p w:rsidR="00B924F2" w:rsidRPr="00A97255" w:rsidP="00551A9E">
      <w:pPr>
        <w:pStyle w:val="RESHET"/>
        <w:rPr>
          <w:rtl/>
        </w:rPr>
      </w:pPr>
      <w:r w:rsidRPr="00A97255">
        <w:rPr>
          <w:rFonts w:hint="cs"/>
          <w:rtl/>
        </w:rPr>
        <w:t>פעילות האכיפה הסביבתית של המשרד להג</w:t>
      </w:r>
      <w:r w:rsidRPr="00A97255">
        <w:rPr>
          <w:rtl/>
        </w:rPr>
        <w:t>"</w:t>
      </w:r>
      <w:r w:rsidRPr="00A97255">
        <w:rPr>
          <w:rFonts w:hint="cs"/>
          <w:rtl/>
        </w:rPr>
        <w:t>ס מיועדת לשמירה על הסביבה ועל בריאות הציבור, למניעת מפגעים סביבתיים ולצמצומם, ל</w:t>
      </w:r>
      <w:r w:rsidRPr="00A97255">
        <w:rPr>
          <w:rtl/>
        </w:rPr>
        <w:t>שיפור מצב</w:t>
      </w:r>
      <w:r w:rsidRPr="00A97255">
        <w:rPr>
          <w:rFonts w:hint="cs"/>
          <w:rtl/>
        </w:rPr>
        <w:t xml:space="preserve"> </w:t>
      </w:r>
      <w:r w:rsidRPr="00A97255">
        <w:rPr>
          <w:rtl/>
        </w:rPr>
        <w:t>הסביבה ושמירה עליה</w:t>
      </w:r>
      <w:r w:rsidRPr="00A97255">
        <w:rPr>
          <w:rFonts w:hint="cs"/>
          <w:rtl/>
        </w:rPr>
        <w:t xml:space="preserve">, וכן ליצירת הרתעה והגברת הציות. </w:t>
      </w:r>
      <w:r w:rsidRPr="00A97255">
        <w:rPr>
          <w:rtl/>
        </w:rPr>
        <w:t xml:space="preserve">פעולות האכיפה </w:t>
      </w:r>
      <w:r w:rsidRPr="00A97255">
        <w:rPr>
          <w:rFonts w:hint="cs"/>
          <w:rtl/>
        </w:rPr>
        <w:t>הן ה</w:t>
      </w:r>
      <w:r w:rsidRPr="00A97255">
        <w:rPr>
          <w:rtl/>
        </w:rPr>
        <w:t>אמצעי לקידום מטר</w:t>
      </w:r>
      <w:r w:rsidRPr="00A97255">
        <w:rPr>
          <w:rFonts w:hint="cs"/>
          <w:rtl/>
        </w:rPr>
        <w:t>ות אלו, ולא המטרה עצמה. אכיפה אפקטיבית היא אכיפה שמשיגה מטרות אלה. להלן פירוט הממצאים העיקריים שהועלו מבדיקת הנושא:</w:t>
      </w:r>
    </w:p>
    <w:p w:rsidR="00B924F2" w:rsidRPr="00A97255" w:rsidP="00A97255">
      <w:pPr>
        <w:spacing w:line="240" w:lineRule="exact"/>
        <w:ind w:right="2268"/>
        <w:jc w:val="both"/>
        <w:rPr>
          <w:rFonts w:ascii="Tahoma" w:hAnsi="Tahoma" w:cs="Tahoma"/>
          <w:sz w:val="18"/>
          <w:szCs w:val="18"/>
          <w:rtl/>
        </w:rPr>
      </w:pPr>
    </w:p>
    <w:p w:rsidR="00B924F2" w:rsidP="00E94523">
      <w:pPr>
        <w:pStyle w:val="KOT5"/>
        <w:rPr>
          <w:rtl/>
        </w:rPr>
      </w:pPr>
      <w:bookmarkStart w:id="20" w:name="_Toc529860478"/>
      <w:r>
        <w:rPr>
          <w:rFonts w:hint="cs"/>
          <w:rtl/>
        </w:rPr>
        <w:t>מדידת האפקטיביות</w:t>
      </w:r>
      <w:bookmarkEnd w:id="20"/>
    </w:p>
    <w:p w:rsidR="00B924F2" w:rsidRPr="00A97255" w:rsidP="00A97255">
      <w:pPr>
        <w:spacing w:line="240" w:lineRule="exact"/>
        <w:ind w:left="-45" w:right="2268"/>
        <w:jc w:val="both"/>
        <w:rPr>
          <w:rFonts w:ascii="Tahoma" w:hAnsi="Tahoma" w:cs="Tahoma"/>
          <w:sz w:val="18"/>
          <w:szCs w:val="18"/>
          <w:rtl/>
        </w:rPr>
      </w:pPr>
      <w:r w:rsidRPr="00A97255">
        <w:rPr>
          <w:rFonts w:ascii="Tahoma" w:hAnsi="Tahoma" w:cs="Tahoma" w:hint="cs"/>
          <w:sz w:val="18"/>
          <w:szCs w:val="18"/>
          <w:rtl/>
        </w:rPr>
        <w:t>בתהליך "הייצור הממשלתי״ משתתפים משאבי תקציבים וכוח אדם, אשר הופכים לתפוקות ומביאים בסופו של דבר לתוצאות. התפוקות משקפות את הפעולות שהממשלה עושה, והתוצאות משקפות</w:t>
      </w:r>
      <w:r w:rsidRPr="00A97255">
        <w:rPr>
          <w:rFonts w:ascii="Tahoma" w:hAnsi="Tahoma" w:cs="Tahoma"/>
          <w:sz w:val="18"/>
          <w:szCs w:val="18"/>
          <w:rtl/>
        </w:rPr>
        <w:t xml:space="preserve"> </w:t>
      </w:r>
      <w:r w:rsidRPr="00A97255">
        <w:rPr>
          <w:rFonts w:ascii="Tahoma" w:hAnsi="Tahoma" w:cs="Tahoma" w:hint="cs"/>
          <w:sz w:val="18"/>
          <w:szCs w:val="18"/>
          <w:rtl/>
        </w:rPr>
        <w:t xml:space="preserve">את השינוי המושג והן תכלית פעולת הממשלה. בהתאם לכך, מדד תפוקה הוא לרוב מדד </w:t>
      </w:r>
      <w:r w:rsidRPr="00A97255">
        <w:rPr>
          <w:rFonts w:ascii="Tahoma" w:hAnsi="Tahoma" w:cs="Tahoma" w:hint="eastAsia"/>
          <w:sz w:val="18"/>
          <w:szCs w:val="18"/>
          <w:rtl/>
        </w:rPr>
        <w:t>כמותי</w:t>
      </w:r>
      <w:r w:rsidRPr="00A97255">
        <w:rPr>
          <w:rFonts w:ascii="Tahoma" w:hAnsi="Tahoma" w:cs="Tahoma"/>
          <w:sz w:val="18"/>
          <w:szCs w:val="18"/>
          <w:rtl/>
        </w:rPr>
        <w:t xml:space="preserve"> </w:t>
      </w:r>
      <w:r w:rsidRPr="00A97255">
        <w:rPr>
          <w:rFonts w:ascii="Tahoma" w:hAnsi="Tahoma" w:cs="Tahoma" w:hint="cs"/>
          <w:sz w:val="18"/>
          <w:szCs w:val="18"/>
          <w:rtl/>
        </w:rPr>
        <w:t xml:space="preserve">הבוחן אם הפעולה בוצעה בהיקף, בכמות ובזמן שהוחלט עליהם, ואילו מדד התוצאה הוא לרוב מדד </w:t>
      </w:r>
      <w:r w:rsidRPr="00A97255">
        <w:rPr>
          <w:rFonts w:ascii="Tahoma" w:hAnsi="Tahoma" w:cs="Tahoma" w:hint="eastAsia"/>
          <w:sz w:val="18"/>
          <w:szCs w:val="18"/>
          <w:rtl/>
        </w:rPr>
        <w:t>איכותי</w:t>
      </w:r>
      <w:r w:rsidRPr="00A97255">
        <w:rPr>
          <w:rFonts w:ascii="Tahoma" w:hAnsi="Tahoma" w:cs="Tahoma"/>
          <w:sz w:val="18"/>
          <w:szCs w:val="18"/>
          <w:rtl/>
        </w:rPr>
        <w:t xml:space="preserve"> </w:t>
      </w:r>
      <w:r w:rsidRPr="00A97255">
        <w:rPr>
          <w:rFonts w:ascii="Tahoma" w:hAnsi="Tahoma" w:cs="Tahoma" w:hint="cs"/>
          <w:sz w:val="18"/>
          <w:szCs w:val="18"/>
          <w:rtl/>
        </w:rPr>
        <w:t>הבודק אם הושג השינוי המצופה ואת מידת השפעת הפעולה שננקטה על השגת המטרות והיעדים שנקבעו. המדידה טומנת בחובה חשיבות כפולה: מצד אחד היא מבטיחה בקרה ומעקב אחר ביצוע משימות, ומצד אחר מאפשרת בחינה שיטתית של גורמים להצלחה ולאי-הצלחה, שבעקבותיה ניתן לקיים תהליך הפקת לקחים</w:t>
      </w:r>
      <w:r>
        <w:rPr>
          <w:rStyle w:val="FootnoteReference0"/>
          <w:rFonts w:ascii="Tahoma" w:hAnsi="Tahoma" w:cs="Tahoma"/>
          <w:sz w:val="18"/>
          <w:szCs w:val="18"/>
          <w:rtl/>
        </w:rPr>
        <w:footnoteReference w:id="62"/>
      </w:r>
      <w:r w:rsidRPr="00A97255">
        <w:rPr>
          <w:rFonts w:ascii="Tahoma" w:hAnsi="Tahoma" w:cs="Tahoma" w:hint="cs"/>
          <w:sz w:val="18"/>
          <w:szCs w:val="18"/>
          <w:rtl/>
        </w:rPr>
        <w:t>.</w:t>
      </w:r>
    </w:p>
    <w:p w:rsidR="00B924F2" w:rsidRPr="00A97255" w:rsidP="00716A38">
      <w:pPr>
        <w:spacing w:line="240" w:lineRule="exact"/>
        <w:ind w:right="2268"/>
        <w:jc w:val="both"/>
        <w:rPr>
          <w:rFonts w:ascii="Tahoma" w:hAnsi="Tahoma" w:cs="Tahoma"/>
          <w:sz w:val="18"/>
          <w:szCs w:val="18"/>
          <w:rtl/>
        </w:rPr>
      </w:pPr>
      <w:r w:rsidRPr="00A97255">
        <w:rPr>
          <w:rFonts w:ascii="Tahoma" w:hAnsi="Tahoma" w:cs="Tahoma" w:hint="cs"/>
          <w:sz w:val="18"/>
          <w:szCs w:val="18"/>
          <w:rtl/>
        </w:rPr>
        <w:t xml:space="preserve">בתחום האכיפה קיים שילוב בין מדדי תפוקה, הבוחנים את הכמות של פעולות האכיפה, ובין מדדי תוצאה, הבוחנים את מידת השפעתן על השגת מטרות ויעדים במניעה ובצמצום נזקים סביבתיים. כך למשל, ניתן לראות כי משטרת ישראל עוקבת אחר מדדי תפוקה ותוצאה באופן משולב. היא בודקת מגמות באכיפה באמצעות מדדי תפוקה של הגשת כתבי אישום ופתיחת תיקי חקירה (גם בפילוח גיאוגרפי ודמוגרפי), וכן בודקת באמצעות מדדי תוצאה מגמות בפשיעה וביצוע עבירות, בפילוחים שונים כמו סוגי עבירות, מועד ביצוען וחומרתן. </w:t>
      </w:r>
      <w:r w:rsidRPr="0012789B" w:rsidR="00DC2E81">
        <w:rPr>
          <w:noProof/>
          <w:szCs w:val="17"/>
          <w:rtl/>
        </w:rPr>
        <mc:AlternateContent>
          <mc:Choice Requires="wps">
            <w:drawing>
              <wp:anchor distT="0" distB="0" distL="114300" distR="114300" simplePos="0" relativeHeight="251717632" behindDoc="1" locked="0" layoutInCell="1" allowOverlap="1">
                <wp:simplePos x="0" y="0"/>
                <wp:positionH relativeFrom="margin">
                  <wp:posOffset>-431800</wp:posOffset>
                </wp:positionH>
                <wp:positionV relativeFrom="margin">
                  <wp:align>top</wp:align>
                </wp:positionV>
                <wp:extent cx="1620000" cy="4140000"/>
                <wp:effectExtent l="0" t="0" r="0" b="0"/>
                <wp:wrapNone/>
                <wp:docPr id="9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50CC2" w:rsidRPr="00373C5D" w:rsidP="00DC2E8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0999969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9071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DC2E81">
                            <w:pPr>
                              <w:spacing w:after="0" w:line="240" w:lineRule="auto"/>
                              <w:rPr>
                                <w:color w:val="0B5294"/>
                                <w:spacing w:val="-4"/>
                                <w:sz w:val="24"/>
                                <w:szCs w:val="24"/>
                                <w:rtl/>
                                <w:cs/>
                              </w:rPr>
                            </w:pPr>
                            <w:r w:rsidRPr="00716A38">
                              <w:rPr>
                                <w:rFonts w:cs="Tahoma" w:hint="eastAsia"/>
                                <w:color w:val="0B5294"/>
                                <w:spacing w:val="-4"/>
                                <w:sz w:val="24"/>
                                <w:szCs w:val="24"/>
                                <w:rtl/>
                              </w:rPr>
                              <w:t>בתחום</w:t>
                            </w:r>
                            <w:r w:rsidRPr="00716A38">
                              <w:rPr>
                                <w:rFonts w:cs="Tahoma"/>
                                <w:color w:val="0B5294"/>
                                <w:spacing w:val="-4"/>
                                <w:sz w:val="24"/>
                                <w:szCs w:val="24"/>
                                <w:rtl/>
                              </w:rPr>
                              <w:t xml:space="preserve"> </w:t>
                            </w:r>
                            <w:r w:rsidRPr="00716A38">
                              <w:rPr>
                                <w:rFonts w:cs="Tahoma" w:hint="eastAsia"/>
                                <w:color w:val="0B5294"/>
                                <w:spacing w:val="-4"/>
                                <w:sz w:val="24"/>
                                <w:szCs w:val="24"/>
                                <w:rtl/>
                              </w:rPr>
                              <w:t>האכיפה</w:t>
                            </w:r>
                            <w:r w:rsidRPr="00716A38">
                              <w:rPr>
                                <w:rFonts w:cs="Tahoma"/>
                                <w:color w:val="0B5294"/>
                                <w:spacing w:val="-4"/>
                                <w:sz w:val="24"/>
                                <w:szCs w:val="24"/>
                                <w:rtl/>
                              </w:rPr>
                              <w:t xml:space="preserve"> </w:t>
                            </w:r>
                            <w:r w:rsidRPr="00716A38">
                              <w:rPr>
                                <w:rFonts w:cs="Tahoma" w:hint="eastAsia"/>
                                <w:color w:val="0B5294"/>
                                <w:spacing w:val="-4"/>
                                <w:sz w:val="24"/>
                                <w:szCs w:val="24"/>
                                <w:rtl/>
                              </w:rPr>
                              <w:t>קיים</w:t>
                            </w:r>
                            <w:r w:rsidRPr="00716A38">
                              <w:rPr>
                                <w:rFonts w:cs="Tahoma"/>
                                <w:color w:val="0B5294"/>
                                <w:spacing w:val="-4"/>
                                <w:sz w:val="24"/>
                                <w:szCs w:val="24"/>
                                <w:rtl/>
                              </w:rPr>
                              <w:t xml:space="preserve"> </w:t>
                            </w:r>
                            <w:r w:rsidRPr="00716A38">
                              <w:rPr>
                                <w:rFonts w:cs="Tahoma" w:hint="eastAsia"/>
                                <w:color w:val="0B5294"/>
                                <w:spacing w:val="-4"/>
                                <w:sz w:val="24"/>
                                <w:szCs w:val="24"/>
                                <w:rtl/>
                              </w:rPr>
                              <w:t>שילוב</w:t>
                            </w:r>
                            <w:r w:rsidRPr="00716A38">
                              <w:rPr>
                                <w:rFonts w:cs="Tahoma"/>
                                <w:color w:val="0B5294"/>
                                <w:spacing w:val="-4"/>
                                <w:sz w:val="24"/>
                                <w:szCs w:val="24"/>
                                <w:rtl/>
                              </w:rPr>
                              <w:t xml:space="preserve"> </w:t>
                            </w:r>
                            <w:r w:rsidRPr="00716A38">
                              <w:rPr>
                                <w:rFonts w:cs="Tahoma" w:hint="eastAsia"/>
                                <w:color w:val="0B5294"/>
                                <w:spacing w:val="-4"/>
                                <w:sz w:val="24"/>
                                <w:szCs w:val="24"/>
                                <w:rtl/>
                              </w:rPr>
                              <w:t>בין</w:t>
                            </w:r>
                            <w:r w:rsidRPr="00716A38">
                              <w:rPr>
                                <w:rFonts w:cs="Tahoma"/>
                                <w:color w:val="0B5294"/>
                                <w:spacing w:val="-4"/>
                                <w:sz w:val="24"/>
                                <w:szCs w:val="24"/>
                                <w:rtl/>
                              </w:rPr>
                              <w:t xml:space="preserve"> </w:t>
                            </w:r>
                            <w:r w:rsidRPr="00716A38">
                              <w:rPr>
                                <w:rFonts w:cs="Tahoma" w:hint="eastAsia"/>
                                <w:color w:val="0B5294"/>
                                <w:spacing w:val="-4"/>
                                <w:sz w:val="24"/>
                                <w:szCs w:val="24"/>
                                <w:rtl/>
                              </w:rPr>
                              <w:t>מדדי</w:t>
                            </w:r>
                            <w:r w:rsidRPr="00716A38">
                              <w:rPr>
                                <w:rFonts w:cs="Tahoma"/>
                                <w:color w:val="0B5294"/>
                                <w:spacing w:val="-4"/>
                                <w:sz w:val="24"/>
                                <w:szCs w:val="24"/>
                                <w:rtl/>
                              </w:rPr>
                              <w:t xml:space="preserve"> </w:t>
                            </w:r>
                            <w:r w:rsidRPr="00716A38">
                              <w:rPr>
                                <w:rFonts w:cs="Tahoma" w:hint="eastAsia"/>
                                <w:color w:val="0B5294"/>
                                <w:spacing w:val="-4"/>
                                <w:sz w:val="24"/>
                                <w:szCs w:val="24"/>
                                <w:rtl/>
                              </w:rPr>
                              <w:t>תפוקה</w:t>
                            </w:r>
                            <w:r w:rsidRPr="00716A38">
                              <w:rPr>
                                <w:rFonts w:cs="Tahoma"/>
                                <w:color w:val="0B5294"/>
                                <w:spacing w:val="-4"/>
                                <w:sz w:val="24"/>
                                <w:szCs w:val="24"/>
                                <w:rtl/>
                              </w:rPr>
                              <w:t xml:space="preserve">, </w:t>
                            </w:r>
                            <w:r w:rsidRPr="00716A38">
                              <w:rPr>
                                <w:rFonts w:cs="Tahoma" w:hint="eastAsia"/>
                                <w:color w:val="0B5294"/>
                                <w:spacing w:val="-4"/>
                                <w:sz w:val="24"/>
                                <w:szCs w:val="24"/>
                                <w:rtl/>
                              </w:rPr>
                              <w:t>הבוחנים</w:t>
                            </w:r>
                            <w:r w:rsidRPr="00716A38">
                              <w:rPr>
                                <w:rFonts w:cs="Tahoma"/>
                                <w:color w:val="0B5294"/>
                                <w:spacing w:val="-4"/>
                                <w:sz w:val="24"/>
                                <w:szCs w:val="24"/>
                                <w:rtl/>
                              </w:rPr>
                              <w:t xml:space="preserve"> </w:t>
                            </w:r>
                            <w:r w:rsidRPr="00716A38">
                              <w:rPr>
                                <w:rFonts w:cs="Tahoma" w:hint="eastAsia"/>
                                <w:color w:val="0B5294"/>
                                <w:spacing w:val="-4"/>
                                <w:sz w:val="24"/>
                                <w:szCs w:val="24"/>
                                <w:rtl/>
                              </w:rPr>
                              <w:t>את</w:t>
                            </w:r>
                            <w:r w:rsidRPr="00716A38">
                              <w:rPr>
                                <w:rFonts w:cs="Tahoma"/>
                                <w:color w:val="0B5294"/>
                                <w:spacing w:val="-4"/>
                                <w:sz w:val="24"/>
                                <w:szCs w:val="24"/>
                                <w:rtl/>
                              </w:rPr>
                              <w:t xml:space="preserve"> </w:t>
                            </w:r>
                            <w:r w:rsidRPr="00716A38">
                              <w:rPr>
                                <w:rFonts w:cs="Tahoma" w:hint="eastAsia"/>
                                <w:color w:val="0B5294"/>
                                <w:spacing w:val="-4"/>
                                <w:sz w:val="24"/>
                                <w:szCs w:val="24"/>
                                <w:rtl/>
                              </w:rPr>
                              <w:t>הכמות</w:t>
                            </w:r>
                            <w:r w:rsidRPr="00716A38">
                              <w:rPr>
                                <w:rFonts w:cs="Tahoma"/>
                                <w:color w:val="0B5294"/>
                                <w:spacing w:val="-4"/>
                                <w:sz w:val="24"/>
                                <w:szCs w:val="24"/>
                                <w:rtl/>
                              </w:rPr>
                              <w:t xml:space="preserve"> </w:t>
                            </w:r>
                            <w:r w:rsidRPr="00716A38">
                              <w:rPr>
                                <w:rFonts w:cs="Tahoma" w:hint="eastAsia"/>
                                <w:color w:val="0B5294"/>
                                <w:spacing w:val="-4"/>
                                <w:sz w:val="24"/>
                                <w:szCs w:val="24"/>
                                <w:rtl/>
                              </w:rPr>
                              <w:t>של</w:t>
                            </w:r>
                            <w:r w:rsidRPr="00716A38">
                              <w:rPr>
                                <w:rFonts w:cs="Tahoma"/>
                                <w:color w:val="0B5294"/>
                                <w:spacing w:val="-4"/>
                                <w:sz w:val="24"/>
                                <w:szCs w:val="24"/>
                                <w:rtl/>
                              </w:rPr>
                              <w:t xml:space="preserve"> </w:t>
                            </w:r>
                            <w:r w:rsidRPr="00716A38">
                              <w:rPr>
                                <w:rFonts w:cs="Tahoma" w:hint="eastAsia"/>
                                <w:color w:val="0B5294"/>
                                <w:spacing w:val="-4"/>
                                <w:sz w:val="24"/>
                                <w:szCs w:val="24"/>
                                <w:rtl/>
                              </w:rPr>
                              <w:t>פעולות</w:t>
                            </w:r>
                            <w:r w:rsidRPr="00716A38">
                              <w:rPr>
                                <w:rFonts w:cs="Tahoma"/>
                                <w:color w:val="0B5294"/>
                                <w:spacing w:val="-4"/>
                                <w:sz w:val="24"/>
                                <w:szCs w:val="24"/>
                                <w:rtl/>
                              </w:rPr>
                              <w:t xml:space="preserve"> </w:t>
                            </w:r>
                            <w:r w:rsidRPr="00716A38">
                              <w:rPr>
                                <w:rFonts w:cs="Tahoma" w:hint="eastAsia"/>
                                <w:color w:val="0B5294"/>
                                <w:spacing w:val="-4"/>
                                <w:sz w:val="24"/>
                                <w:szCs w:val="24"/>
                                <w:rtl/>
                              </w:rPr>
                              <w:t>האכיפה</w:t>
                            </w:r>
                            <w:r w:rsidRPr="00716A38">
                              <w:rPr>
                                <w:rFonts w:cs="Tahoma"/>
                                <w:color w:val="0B5294"/>
                                <w:spacing w:val="-4"/>
                                <w:sz w:val="24"/>
                                <w:szCs w:val="24"/>
                                <w:rtl/>
                              </w:rPr>
                              <w:t xml:space="preserve">, </w:t>
                            </w:r>
                            <w:r w:rsidRPr="00716A38">
                              <w:rPr>
                                <w:rFonts w:cs="Tahoma" w:hint="eastAsia"/>
                                <w:color w:val="0B5294"/>
                                <w:spacing w:val="-4"/>
                                <w:sz w:val="24"/>
                                <w:szCs w:val="24"/>
                                <w:rtl/>
                              </w:rPr>
                              <w:t>ובין</w:t>
                            </w:r>
                            <w:r w:rsidRPr="00716A38">
                              <w:rPr>
                                <w:rFonts w:cs="Tahoma"/>
                                <w:color w:val="0B5294"/>
                                <w:spacing w:val="-4"/>
                                <w:sz w:val="24"/>
                                <w:szCs w:val="24"/>
                                <w:rtl/>
                              </w:rPr>
                              <w:t xml:space="preserve"> </w:t>
                            </w:r>
                            <w:r w:rsidRPr="00716A38">
                              <w:rPr>
                                <w:rFonts w:cs="Tahoma" w:hint="eastAsia"/>
                                <w:color w:val="0B5294"/>
                                <w:spacing w:val="-4"/>
                                <w:sz w:val="24"/>
                                <w:szCs w:val="24"/>
                                <w:rtl/>
                              </w:rPr>
                              <w:t>מדדי</w:t>
                            </w:r>
                            <w:r w:rsidRPr="00716A38">
                              <w:rPr>
                                <w:rFonts w:cs="Tahoma"/>
                                <w:color w:val="0B5294"/>
                                <w:spacing w:val="-4"/>
                                <w:sz w:val="24"/>
                                <w:szCs w:val="24"/>
                                <w:rtl/>
                              </w:rPr>
                              <w:t xml:space="preserve"> </w:t>
                            </w:r>
                            <w:r w:rsidRPr="00716A38">
                              <w:rPr>
                                <w:rFonts w:cs="Tahoma" w:hint="eastAsia"/>
                                <w:color w:val="0B5294"/>
                                <w:spacing w:val="-4"/>
                                <w:sz w:val="24"/>
                                <w:szCs w:val="24"/>
                                <w:rtl/>
                              </w:rPr>
                              <w:t>תוצאה</w:t>
                            </w:r>
                            <w:r w:rsidRPr="00716A38">
                              <w:rPr>
                                <w:rFonts w:cs="Tahoma"/>
                                <w:color w:val="0B5294"/>
                                <w:spacing w:val="-4"/>
                                <w:sz w:val="24"/>
                                <w:szCs w:val="24"/>
                                <w:rtl/>
                              </w:rPr>
                              <w:t xml:space="preserve">, </w:t>
                            </w:r>
                            <w:r w:rsidRPr="00716A38">
                              <w:rPr>
                                <w:rFonts w:cs="Tahoma" w:hint="eastAsia"/>
                                <w:color w:val="0B5294"/>
                                <w:spacing w:val="-4"/>
                                <w:sz w:val="24"/>
                                <w:szCs w:val="24"/>
                                <w:rtl/>
                              </w:rPr>
                              <w:t>הבוחנים</w:t>
                            </w:r>
                            <w:r w:rsidRPr="00716A38">
                              <w:rPr>
                                <w:rFonts w:cs="Tahoma"/>
                                <w:color w:val="0B5294"/>
                                <w:spacing w:val="-4"/>
                                <w:sz w:val="24"/>
                                <w:szCs w:val="24"/>
                                <w:rtl/>
                              </w:rPr>
                              <w:t xml:space="preserve"> </w:t>
                            </w:r>
                            <w:r w:rsidRPr="00716A38">
                              <w:rPr>
                                <w:rFonts w:cs="Tahoma" w:hint="eastAsia"/>
                                <w:color w:val="0B5294"/>
                                <w:spacing w:val="-4"/>
                                <w:sz w:val="24"/>
                                <w:szCs w:val="24"/>
                                <w:rtl/>
                              </w:rPr>
                              <w:t>את</w:t>
                            </w:r>
                            <w:r w:rsidRPr="00716A38">
                              <w:rPr>
                                <w:rFonts w:cs="Tahoma"/>
                                <w:color w:val="0B5294"/>
                                <w:spacing w:val="-4"/>
                                <w:sz w:val="24"/>
                                <w:szCs w:val="24"/>
                                <w:rtl/>
                              </w:rPr>
                              <w:t xml:space="preserve"> </w:t>
                            </w:r>
                            <w:r w:rsidRPr="00716A38">
                              <w:rPr>
                                <w:rFonts w:cs="Tahoma" w:hint="eastAsia"/>
                                <w:color w:val="0B5294"/>
                                <w:spacing w:val="-4"/>
                                <w:sz w:val="24"/>
                                <w:szCs w:val="24"/>
                                <w:rtl/>
                              </w:rPr>
                              <w:t>מידת</w:t>
                            </w:r>
                            <w:r w:rsidRPr="00716A38">
                              <w:rPr>
                                <w:rFonts w:cs="Tahoma"/>
                                <w:color w:val="0B5294"/>
                                <w:spacing w:val="-4"/>
                                <w:sz w:val="24"/>
                                <w:szCs w:val="24"/>
                                <w:rtl/>
                              </w:rPr>
                              <w:t xml:space="preserve"> </w:t>
                            </w:r>
                            <w:r w:rsidRPr="00716A38">
                              <w:rPr>
                                <w:rFonts w:cs="Tahoma" w:hint="eastAsia"/>
                                <w:color w:val="0B5294"/>
                                <w:spacing w:val="-4"/>
                                <w:sz w:val="24"/>
                                <w:szCs w:val="24"/>
                                <w:rtl/>
                              </w:rPr>
                              <w:t>השפעתן</w:t>
                            </w:r>
                            <w:r w:rsidRPr="00716A38">
                              <w:rPr>
                                <w:rFonts w:cs="Tahoma"/>
                                <w:color w:val="0B5294"/>
                                <w:spacing w:val="-4"/>
                                <w:sz w:val="24"/>
                                <w:szCs w:val="24"/>
                                <w:rtl/>
                              </w:rPr>
                              <w:t xml:space="preserve"> </w:t>
                            </w:r>
                            <w:r w:rsidRPr="00716A38">
                              <w:rPr>
                                <w:rFonts w:cs="Tahoma" w:hint="eastAsia"/>
                                <w:color w:val="0B5294"/>
                                <w:spacing w:val="-4"/>
                                <w:sz w:val="24"/>
                                <w:szCs w:val="24"/>
                                <w:rtl/>
                              </w:rPr>
                              <w:t>על</w:t>
                            </w:r>
                            <w:r w:rsidRPr="00716A38">
                              <w:rPr>
                                <w:rFonts w:cs="Tahoma"/>
                                <w:color w:val="0B5294"/>
                                <w:spacing w:val="-4"/>
                                <w:sz w:val="24"/>
                                <w:szCs w:val="24"/>
                                <w:rtl/>
                              </w:rPr>
                              <w:t xml:space="preserve"> </w:t>
                            </w:r>
                            <w:r w:rsidRPr="00716A38">
                              <w:rPr>
                                <w:rFonts w:cs="Tahoma" w:hint="eastAsia"/>
                                <w:color w:val="0B5294"/>
                                <w:spacing w:val="-4"/>
                                <w:sz w:val="24"/>
                                <w:szCs w:val="24"/>
                                <w:rtl/>
                              </w:rPr>
                              <w:t>השגת</w:t>
                            </w:r>
                            <w:r w:rsidRPr="00716A38">
                              <w:rPr>
                                <w:rFonts w:cs="Tahoma"/>
                                <w:color w:val="0B5294"/>
                                <w:spacing w:val="-4"/>
                                <w:sz w:val="24"/>
                                <w:szCs w:val="24"/>
                                <w:rtl/>
                              </w:rPr>
                              <w:t xml:space="preserve"> </w:t>
                            </w:r>
                            <w:r w:rsidRPr="00716A38">
                              <w:rPr>
                                <w:rFonts w:cs="Tahoma" w:hint="eastAsia"/>
                                <w:color w:val="0B5294"/>
                                <w:spacing w:val="-4"/>
                                <w:sz w:val="24"/>
                                <w:szCs w:val="24"/>
                                <w:rtl/>
                              </w:rPr>
                              <w:t>מטרות</w:t>
                            </w:r>
                            <w:r w:rsidRPr="00716A38">
                              <w:rPr>
                                <w:rFonts w:cs="Tahoma"/>
                                <w:color w:val="0B5294"/>
                                <w:spacing w:val="-4"/>
                                <w:sz w:val="24"/>
                                <w:szCs w:val="24"/>
                                <w:rtl/>
                              </w:rPr>
                              <w:t xml:space="preserve"> </w:t>
                            </w:r>
                            <w:r w:rsidRPr="00716A38">
                              <w:rPr>
                                <w:rFonts w:cs="Tahoma" w:hint="eastAsia"/>
                                <w:color w:val="0B5294"/>
                                <w:spacing w:val="-4"/>
                                <w:sz w:val="24"/>
                                <w:szCs w:val="24"/>
                                <w:rtl/>
                              </w:rPr>
                              <w:t>ויעדים</w:t>
                            </w:r>
                            <w:r w:rsidRPr="00716A38">
                              <w:rPr>
                                <w:rFonts w:cs="Tahoma"/>
                                <w:color w:val="0B5294"/>
                                <w:spacing w:val="-4"/>
                                <w:sz w:val="24"/>
                                <w:szCs w:val="24"/>
                                <w:rtl/>
                              </w:rPr>
                              <w:t xml:space="preserve"> </w:t>
                            </w:r>
                            <w:r w:rsidRPr="00716A38">
                              <w:rPr>
                                <w:rFonts w:cs="Tahoma" w:hint="eastAsia"/>
                                <w:color w:val="0B5294"/>
                                <w:spacing w:val="-4"/>
                                <w:sz w:val="24"/>
                                <w:szCs w:val="24"/>
                                <w:rtl/>
                              </w:rPr>
                              <w:t>במניעה</w:t>
                            </w:r>
                            <w:r w:rsidRPr="00716A38">
                              <w:rPr>
                                <w:rFonts w:cs="Tahoma"/>
                                <w:color w:val="0B5294"/>
                                <w:spacing w:val="-4"/>
                                <w:sz w:val="24"/>
                                <w:szCs w:val="24"/>
                                <w:rtl/>
                              </w:rPr>
                              <w:t xml:space="preserve"> </w:t>
                            </w:r>
                            <w:r w:rsidRPr="00716A38">
                              <w:rPr>
                                <w:rFonts w:cs="Tahoma" w:hint="eastAsia"/>
                                <w:color w:val="0B5294"/>
                                <w:spacing w:val="-4"/>
                                <w:sz w:val="24"/>
                                <w:szCs w:val="24"/>
                                <w:rtl/>
                              </w:rPr>
                              <w:t>ובצמצום</w:t>
                            </w:r>
                            <w:r w:rsidRPr="00716A38">
                              <w:rPr>
                                <w:rFonts w:cs="Tahoma"/>
                                <w:color w:val="0B5294"/>
                                <w:spacing w:val="-4"/>
                                <w:sz w:val="24"/>
                                <w:szCs w:val="24"/>
                                <w:rtl/>
                              </w:rPr>
                              <w:t xml:space="preserve"> </w:t>
                            </w:r>
                            <w:r w:rsidRPr="00716A38">
                              <w:rPr>
                                <w:rFonts w:cs="Tahoma" w:hint="eastAsia"/>
                                <w:color w:val="0B5294"/>
                                <w:spacing w:val="-4"/>
                                <w:sz w:val="24"/>
                                <w:szCs w:val="24"/>
                                <w:rtl/>
                              </w:rPr>
                              <w:t>של</w:t>
                            </w:r>
                            <w:r w:rsidRPr="00716A38">
                              <w:rPr>
                                <w:rFonts w:cs="Tahoma"/>
                                <w:color w:val="0B5294"/>
                                <w:spacing w:val="-4"/>
                                <w:sz w:val="24"/>
                                <w:szCs w:val="24"/>
                                <w:rtl/>
                              </w:rPr>
                              <w:t xml:space="preserve"> </w:t>
                            </w:r>
                            <w:r w:rsidRPr="00716A38">
                              <w:rPr>
                                <w:rFonts w:cs="Tahoma" w:hint="eastAsia"/>
                                <w:color w:val="0B5294"/>
                                <w:spacing w:val="-4"/>
                                <w:sz w:val="24"/>
                                <w:szCs w:val="24"/>
                                <w:rtl/>
                              </w:rPr>
                              <w:t>נזקים</w:t>
                            </w:r>
                            <w:r w:rsidRPr="00716A38">
                              <w:rPr>
                                <w:rFonts w:cs="Tahoma"/>
                                <w:color w:val="0B5294"/>
                                <w:spacing w:val="-4"/>
                                <w:sz w:val="24"/>
                                <w:szCs w:val="24"/>
                                <w:rtl/>
                              </w:rPr>
                              <w:t xml:space="preserve"> </w:t>
                            </w:r>
                            <w:r w:rsidRPr="00716A38">
                              <w:rPr>
                                <w:rFonts w:cs="Tahoma" w:hint="eastAsia"/>
                                <w:color w:val="0B5294"/>
                                <w:spacing w:val="-4"/>
                                <w:sz w:val="24"/>
                                <w:szCs w:val="24"/>
                                <w:rtl/>
                              </w:rPr>
                              <w:t>סביבתיים</w:t>
                            </w:r>
                          </w:p>
                          <w:p w:rsidR="00650CC2" w:rsidRPr="00373C5D" w:rsidP="00DC2E8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624002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60527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7824" filled="f" stroked="f">
                <v:textbox>
                  <w:txbxContent>
                    <w:p w:rsidR="00650CC2" w:rsidRPr="00373C5D" w:rsidP="00DC2E81">
                      <w:pPr>
                        <w:spacing w:line="240" w:lineRule="atLeast"/>
                        <w:rPr>
                          <w:rFonts w:cs="Tahoma"/>
                          <w:b/>
                          <w:bCs/>
                          <w:color w:val="0B5294"/>
                          <w:sz w:val="48"/>
                          <w:szCs w:val="48"/>
                          <w:rtl/>
                        </w:rPr>
                      </w:pPr>
                      <w:drawing>
                        <wp:inline distT="0" distB="0" distL="0" distR="0">
                          <wp:extent cx="311150" cy="256800"/>
                          <wp:effectExtent l="0" t="0" r="0" b="0"/>
                          <wp:docPr id="10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97297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DC2E81">
                      <w:pPr>
                        <w:spacing w:after="0" w:line="240" w:lineRule="auto"/>
                        <w:rPr>
                          <w:color w:val="0B5294"/>
                          <w:spacing w:val="-4"/>
                          <w:sz w:val="24"/>
                          <w:szCs w:val="24"/>
                          <w:rtl/>
                          <w:cs/>
                        </w:rPr>
                      </w:pPr>
                      <w:r w:rsidRPr="00716A38">
                        <w:rPr>
                          <w:rFonts w:cs="Tahoma" w:hint="eastAsia"/>
                          <w:color w:val="0B5294"/>
                          <w:spacing w:val="-4"/>
                          <w:sz w:val="24"/>
                          <w:szCs w:val="24"/>
                          <w:rtl/>
                        </w:rPr>
                        <w:t>בתחום</w:t>
                      </w:r>
                      <w:r w:rsidRPr="00716A38">
                        <w:rPr>
                          <w:rFonts w:cs="Tahoma"/>
                          <w:color w:val="0B5294"/>
                          <w:spacing w:val="-4"/>
                          <w:sz w:val="24"/>
                          <w:szCs w:val="24"/>
                          <w:rtl/>
                        </w:rPr>
                        <w:t xml:space="preserve"> </w:t>
                      </w:r>
                      <w:r w:rsidRPr="00716A38">
                        <w:rPr>
                          <w:rFonts w:cs="Tahoma" w:hint="eastAsia"/>
                          <w:color w:val="0B5294"/>
                          <w:spacing w:val="-4"/>
                          <w:sz w:val="24"/>
                          <w:szCs w:val="24"/>
                          <w:rtl/>
                        </w:rPr>
                        <w:t>האכיפה</w:t>
                      </w:r>
                      <w:r w:rsidRPr="00716A38">
                        <w:rPr>
                          <w:rFonts w:cs="Tahoma"/>
                          <w:color w:val="0B5294"/>
                          <w:spacing w:val="-4"/>
                          <w:sz w:val="24"/>
                          <w:szCs w:val="24"/>
                          <w:rtl/>
                        </w:rPr>
                        <w:t xml:space="preserve"> </w:t>
                      </w:r>
                      <w:r w:rsidRPr="00716A38">
                        <w:rPr>
                          <w:rFonts w:cs="Tahoma" w:hint="eastAsia"/>
                          <w:color w:val="0B5294"/>
                          <w:spacing w:val="-4"/>
                          <w:sz w:val="24"/>
                          <w:szCs w:val="24"/>
                          <w:rtl/>
                        </w:rPr>
                        <w:t>קיים</w:t>
                      </w:r>
                      <w:r w:rsidRPr="00716A38">
                        <w:rPr>
                          <w:rFonts w:cs="Tahoma"/>
                          <w:color w:val="0B5294"/>
                          <w:spacing w:val="-4"/>
                          <w:sz w:val="24"/>
                          <w:szCs w:val="24"/>
                          <w:rtl/>
                        </w:rPr>
                        <w:t xml:space="preserve"> </w:t>
                      </w:r>
                      <w:r w:rsidRPr="00716A38">
                        <w:rPr>
                          <w:rFonts w:cs="Tahoma" w:hint="eastAsia"/>
                          <w:color w:val="0B5294"/>
                          <w:spacing w:val="-4"/>
                          <w:sz w:val="24"/>
                          <w:szCs w:val="24"/>
                          <w:rtl/>
                        </w:rPr>
                        <w:t>שילוב</w:t>
                      </w:r>
                      <w:r w:rsidRPr="00716A38">
                        <w:rPr>
                          <w:rFonts w:cs="Tahoma"/>
                          <w:color w:val="0B5294"/>
                          <w:spacing w:val="-4"/>
                          <w:sz w:val="24"/>
                          <w:szCs w:val="24"/>
                          <w:rtl/>
                        </w:rPr>
                        <w:t xml:space="preserve"> </w:t>
                      </w:r>
                      <w:r w:rsidRPr="00716A38">
                        <w:rPr>
                          <w:rFonts w:cs="Tahoma" w:hint="eastAsia"/>
                          <w:color w:val="0B5294"/>
                          <w:spacing w:val="-4"/>
                          <w:sz w:val="24"/>
                          <w:szCs w:val="24"/>
                          <w:rtl/>
                        </w:rPr>
                        <w:t>בין</w:t>
                      </w:r>
                      <w:r w:rsidRPr="00716A38">
                        <w:rPr>
                          <w:rFonts w:cs="Tahoma"/>
                          <w:color w:val="0B5294"/>
                          <w:spacing w:val="-4"/>
                          <w:sz w:val="24"/>
                          <w:szCs w:val="24"/>
                          <w:rtl/>
                        </w:rPr>
                        <w:t xml:space="preserve"> </w:t>
                      </w:r>
                      <w:r w:rsidRPr="00716A38">
                        <w:rPr>
                          <w:rFonts w:cs="Tahoma" w:hint="eastAsia"/>
                          <w:color w:val="0B5294"/>
                          <w:spacing w:val="-4"/>
                          <w:sz w:val="24"/>
                          <w:szCs w:val="24"/>
                          <w:rtl/>
                        </w:rPr>
                        <w:t>מדדי</w:t>
                      </w:r>
                      <w:r w:rsidRPr="00716A38">
                        <w:rPr>
                          <w:rFonts w:cs="Tahoma"/>
                          <w:color w:val="0B5294"/>
                          <w:spacing w:val="-4"/>
                          <w:sz w:val="24"/>
                          <w:szCs w:val="24"/>
                          <w:rtl/>
                        </w:rPr>
                        <w:t xml:space="preserve"> </w:t>
                      </w:r>
                      <w:r w:rsidRPr="00716A38">
                        <w:rPr>
                          <w:rFonts w:cs="Tahoma" w:hint="eastAsia"/>
                          <w:color w:val="0B5294"/>
                          <w:spacing w:val="-4"/>
                          <w:sz w:val="24"/>
                          <w:szCs w:val="24"/>
                          <w:rtl/>
                        </w:rPr>
                        <w:t>תפוקה</w:t>
                      </w:r>
                      <w:r w:rsidRPr="00716A38">
                        <w:rPr>
                          <w:rFonts w:cs="Tahoma"/>
                          <w:color w:val="0B5294"/>
                          <w:spacing w:val="-4"/>
                          <w:sz w:val="24"/>
                          <w:szCs w:val="24"/>
                          <w:rtl/>
                        </w:rPr>
                        <w:t xml:space="preserve">, </w:t>
                      </w:r>
                      <w:r w:rsidRPr="00716A38">
                        <w:rPr>
                          <w:rFonts w:cs="Tahoma" w:hint="eastAsia"/>
                          <w:color w:val="0B5294"/>
                          <w:spacing w:val="-4"/>
                          <w:sz w:val="24"/>
                          <w:szCs w:val="24"/>
                          <w:rtl/>
                        </w:rPr>
                        <w:t>הבוחנים</w:t>
                      </w:r>
                      <w:r w:rsidRPr="00716A38">
                        <w:rPr>
                          <w:rFonts w:cs="Tahoma"/>
                          <w:color w:val="0B5294"/>
                          <w:spacing w:val="-4"/>
                          <w:sz w:val="24"/>
                          <w:szCs w:val="24"/>
                          <w:rtl/>
                        </w:rPr>
                        <w:t xml:space="preserve"> </w:t>
                      </w:r>
                      <w:r w:rsidRPr="00716A38">
                        <w:rPr>
                          <w:rFonts w:cs="Tahoma" w:hint="eastAsia"/>
                          <w:color w:val="0B5294"/>
                          <w:spacing w:val="-4"/>
                          <w:sz w:val="24"/>
                          <w:szCs w:val="24"/>
                          <w:rtl/>
                        </w:rPr>
                        <w:t>את</w:t>
                      </w:r>
                      <w:r w:rsidRPr="00716A38">
                        <w:rPr>
                          <w:rFonts w:cs="Tahoma"/>
                          <w:color w:val="0B5294"/>
                          <w:spacing w:val="-4"/>
                          <w:sz w:val="24"/>
                          <w:szCs w:val="24"/>
                          <w:rtl/>
                        </w:rPr>
                        <w:t xml:space="preserve"> </w:t>
                      </w:r>
                      <w:r w:rsidRPr="00716A38">
                        <w:rPr>
                          <w:rFonts w:cs="Tahoma" w:hint="eastAsia"/>
                          <w:color w:val="0B5294"/>
                          <w:spacing w:val="-4"/>
                          <w:sz w:val="24"/>
                          <w:szCs w:val="24"/>
                          <w:rtl/>
                        </w:rPr>
                        <w:t>הכמות</w:t>
                      </w:r>
                      <w:r w:rsidRPr="00716A38">
                        <w:rPr>
                          <w:rFonts w:cs="Tahoma"/>
                          <w:color w:val="0B5294"/>
                          <w:spacing w:val="-4"/>
                          <w:sz w:val="24"/>
                          <w:szCs w:val="24"/>
                          <w:rtl/>
                        </w:rPr>
                        <w:t xml:space="preserve"> </w:t>
                      </w:r>
                      <w:r w:rsidRPr="00716A38">
                        <w:rPr>
                          <w:rFonts w:cs="Tahoma" w:hint="eastAsia"/>
                          <w:color w:val="0B5294"/>
                          <w:spacing w:val="-4"/>
                          <w:sz w:val="24"/>
                          <w:szCs w:val="24"/>
                          <w:rtl/>
                        </w:rPr>
                        <w:t>של</w:t>
                      </w:r>
                      <w:r w:rsidRPr="00716A38">
                        <w:rPr>
                          <w:rFonts w:cs="Tahoma"/>
                          <w:color w:val="0B5294"/>
                          <w:spacing w:val="-4"/>
                          <w:sz w:val="24"/>
                          <w:szCs w:val="24"/>
                          <w:rtl/>
                        </w:rPr>
                        <w:t xml:space="preserve"> </w:t>
                      </w:r>
                      <w:r w:rsidRPr="00716A38">
                        <w:rPr>
                          <w:rFonts w:cs="Tahoma" w:hint="eastAsia"/>
                          <w:color w:val="0B5294"/>
                          <w:spacing w:val="-4"/>
                          <w:sz w:val="24"/>
                          <w:szCs w:val="24"/>
                          <w:rtl/>
                        </w:rPr>
                        <w:t>פעולות</w:t>
                      </w:r>
                      <w:r w:rsidRPr="00716A38">
                        <w:rPr>
                          <w:rFonts w:cs="Tahoma"/>
                          <w:color w:val="0B5294"/>
                          <w:spacing w:val="-4"/>
                          <w:sz w:val="24"/>
                          <w:szCs w:val="24"/>
                          <w:rtl/>
                        </w:rPr>
                        <w:t xml:space="preserve"> </w:t>
                      </w:r>
                      <w:r w:rsidRPr="00716A38">
                        <w:rPr>
                          <w:rFonts w:cs="Tahoma" w:hint="eastAsia"/>
                          <w:color w:val="0B5294"/>
                          <w:spacing w:val="-4"/>
                          <w:sz w:val="24"/>
                          <w:szCs w:val="24"/>
                          <w:rtl/>
                        </w:rPr>
                        <w:t>האכיפה</w:t>
                      </w:r>
                      <w:r w:rsidRPr="00716A38">
                        <w:rPr>
                          <w:rFonts w:cs="Tahoma"/>
                          <w:color w:val="0B5294"/>
                          <w:spacing w:val="-4"/>
                          <w:sz w:val="24"/>
                          <w:szCs w:val="24"/>
                          <w:rtl/>
                        </w:rPr>
                        <w:t xml:space="preserve">, </w:t>
                      </w:r>
                      <w:r w:rsidRPr="00716A38">
                        <w:rPr>
                          <w:rFonts w:cs="Tahoma" w:hint="eastAsia"/>
                          <w:color w:val="0B5294"/>
                          <w:spacing w:val="-4"/>
                          <w:sz w:val="24"/>
                          <w:szCs w:val="24"/>
                          <w:rtl/>
                        </w:rPr>
                        <w:t>ובין</w:t>
                      </w:r>
                      <w:r w:rsidRPr="00716A38">
                        <w:rPr>
                          <w:rFonts w:cs="Tahoma"/>
                          <w:color w:val="0B5294"/>
                          <w:spacing w:val="-4"/>
                          <w:sz w:val="24"/>
                          <w:szCs w:val="24"/>
                          <w:rtl/>
                        </w:rPr>
                        <w:t xml:space="preserve"> </w:t>
                      </w:r>
                      <w:r w:rsidRPr="00716A38">
                        <w:rPr>
                          <w:rFonts w:cs="Tahoma" w:hint="eastAsia"/>
                          <w:color w:val="0B5294"/>
                          <w:spacing w:val="-4"/>
                          <w:sz w:val="24"/>
                          <w:szCs w:val="24"/>
                          <w:rtl/>
                        </w:rPr>
                        <w:t>מדדי</w:t>
                      </w:r>
                      <w:r w:rsidRPr="00716A38">
                        <w:rPr>
                          <w:rFonts w:cs="Tahoma"/>
                          <w:color w:val="0B5294"/>
                          <w:spacing w:val="-4"/>
                          <w:sz w:val="24"/>
                          <w:szCs w:val="24"/>
                          <w:rtl/>
                        </w:rPr>
                        <w:t xml:space="preserve"> </w:t>
                      </w:r>
                      <w:r w:rsidRPr="00716A38">
                        <w:rPr>
                          <w:rFonts w:cs="Tahoma" w:hint="eastAsia"/>
                          <w:color w:val="0B5294"/>
                          <w:spacing w:val="-4"/>
                          <w:sz w:val="24"/>
                          <w:szCs w:val="24"/>
                          <w:rtl/>
                        </w:rPr>
                        <w:t>תוצאה</w:t>
                      </w:r>
                      <w:r w:rsidRPr="00716A38">
                        <w:rPr>
                          <w:rFonts w:cs="Tahoma"/>
                          <w:color w:val="0B5294"/>
                          <w:spacing w:val="-4"/>
                          <w:sz w:val="24"/>
                          <w:szCs w:val="24"/>
                          <w:rtl/>
                        </w:rPr>
                        <w:t xml:space="preserve">, </w:t>
                      </w:r>
                      <w:r w:rsidRPr="00716A38">
                        <w:rPr>
                          <w:rFonts w:cs="Tahoma" w:hint="eastAsia"/>
                          <w:color w:val="0B5294"/>
                          <w:spacing w:val="-4"/>
                          <w:sz w:val="24"/>
                          <w:szCs w:val="24"/>
                          <w:rtl/>
                        </w:rPr>
                        <w:t>הבוחנים</w:t>
                      </w:r>
                      <w:r w:rsidRPr="00716A38">
                        <w:rPr>
                          <w:rFonts w:cs="Tahoma"/>
                          <w:color w:val="0B5294"/>
                          <w:spacing w:val="-4"/>
                          <w:sz w:val="24"/>
                          <w:szCs w:val="24"/>
                          <w:rtl/>
                        </w:rPr>
                        <w:t xml:space="preserve"> </w:t>
                      </w:r>
                      <w:r w:rsidRPr="00716A38">
                        <w:rPr>
                          <w:rFonts w:cs="Tahoma" w:hint="eastAsia"/>
                          <w:color w:val="0B5294"/>
                          <w:spacing w:val="-4"/>
                          <w:sz w:val="24"/>
                          <w:szCs w:val="24"/>
                          <w:rtl/>
                        </w:rPr>
                        <w:t>את</w:t>
                      </w:r>
                      <w:r w:rsidRPr="00716A38">
                        <w:rPr>
                          <w:rFonts w:cs="Tahoma"/>
                          <w:color w:val="0B5294"/>
                          <w:spacing w:val="-4"/>
                          <w:sz w:val="24"/>
                          <w:szCs w:val="24"/>
                          <w:rtl/>
                        </w:rPr>
                        <w:t xml:space="preserve"> </w:t>
                      </w:r>
                      <w:r w:rsidRPr="00716A38">
                        <w:rPr>
                          <w:rFonts w:cs="Tahoma" w:hint="eastAsia"/>
                          <w:color w:val="0B5294"/>
                          <w:spacing w:val="-4"/>
                          <w:sz w:val="24"/>
                          <w:szCs w:val="24"/>
                          <w:rtl/>
                        </w:rPr>
                        <w:t>מידת</w:t>
                      </w:r>
                      <w:r w:rsidRPr="00716A38">
                        <w:rPr>
                          <w:rFonts w:cs="Tahoma"/>
                          <w:color w:val="0B5294"/>
                          <w:spacing w:val="-4"/>
                          <w:sz w:val="24"/>
                          <w:szCs w:val="24"/>
                          <w:rtl/>
                        </w:rPr>
                        <w:t xml:space="preserve"> </w:t>
                      </w:r>
                      <w:r w:rsidRPr="00716A38">
                        <w:rPr>
                          <w:rFonts w:cs="Tahoma" w:hint="eastAsia"/>
                          <w:color w:val="0B5294"/>
                          <w:spacing w:val="-4"/>
                          <w:sz w:val="24"/>
                          <w:szCs w:val="24"/>
                          <w:rtl/>
                        </w:rPr>
                        <w:t>השפעתן</w:t>
                      </w:r>
                      <w:r w:rsidRPr="00716A38">
                        <w:rPr>
                          <w:rFonts w:cs="Tahoma"/>
                          <w:color w:val="0B5294"/>
                          <w:spacing w:val="-4"/>
                          <w:sz w:val="24"/>
                          <w:szCs w:val="24"/>
                          <w:rtl/>
                        </w:rPr>
                        <w:t xml:space="preserve"> </w:t>
                      </w:r>
                      <w:r w:rsidRPr="00716A38">
                        <w:rPr>
                          <w:rFonts w:cs="Tahoma" w:hint="eastAsia"/>
                          <w:color w:val="0B5294"/>
                          <w:spacing w:val="-4"/>
                          <w:sz w:val="24"/>
                          <w:szCs w:val="24"/>
                          <w:rtl/>
                        </w:rPr>
                        <w:t>על</w:t>
                      </w:r>
                      <w:r w:rsidRPr="00716A38">
                        <w:rPr>
                          <w:rFonts w:cs="Tahoma"/>
                          <w:color w:val="0B5294"/>
                          <w:spacing w:val="-4"/>
                          <w:sz w:val="24"/>
                          <w:szCs w:val="24"/>
                          <w:rtl/>
                        </w:rPr>
                        <w:t xml:space="preserve"> </w:t>
                      </w:r>
                      <w:r w:rsidRPr="00716A38">
                        <w:rPr>
                          <w:rFonts w:cs="Tahoma" w:hint="eastAsia"/>
                          <w:color w:val="0B5294"/>
                          <w:spacing w:val="-4"/>
                          <w:sz w:val="24"/>
                          <w:szCs w:val="24"/>
                          <w:rtl/>
                        </w:rPr>
                        <w:t>השגת</w:t>
                      </w:r>
                      <w:r w:rsidRPr="00716A38">
                        <w:rPr>
                          <w:rFonts w:cs="Tahoma"/>
                          <w:color w:val="0B5294"/>
                          <w:spacing w:val="-4"/>
                          <w:sz w:val="24"/>
                          <w:szCs w:val="24"/>
                          <w:rtl/>
                        </w:rPr>
                        <w:t xml:space="preserve"> </w:t>
                      </w:r>
                      <w:r w:rsidRPr="00716A38">
                        <w:rPr>
                          <w:rFonts w:cs="Tahoma" w:hint="eastAsia"/>
                          <w:color w:val="0B5294"/>
                          <w:spacing w:val="-4"/>
                          <w:sz w:val="24"/>
                          <w:szCs w:val="24"/>
                          <w:rtl/>
                        </w:rPr>
                        <w:t>מטרות</w:t>
                      </w:r>
                      <w:r w:rsidRPr="00716A38">
                        <w:rPr>
                          <w:rFonts w:cs="Tahoma"/>
                          <w:color w:val="0B5294"/>
                          <w:spacing w:val="-4"/>
                          <w:sz w:val="24"/>
                          <w:szCs w:val="24"/>
                          <w:rtl/>
                        </w:rPr>
                        <w:t xml:space="preserve"> </w:t>
                      </w:r>
                      <w:r w:rsidRPr="00716A38">
                        <w:rPr>
                          <w:rFonts w:cs="Tahoma" w:hint="eastAsia"/>
                          <w:color w:val="0B5294"/>
                          <w:spacing w:val="-4"/>
                          <w:sz w:val="24"/>
                          <w:szCs w:val="24"/>
                          <w:rtl/>
                        </w:rPr>
                        <w:t>ויעדים</w:t>
                      </w:r>
                      <w:r w:rsidRPr="00716A38">
                        <w:rPr>
                          <w:rFonts w:cs="Tahoma"/>
                          <w:color w:val="0B5294"/>
                          <w:spacing w:val="-4"/>
                          <w:sz w:val="24"/>
                          <w:szCs w:val="24"/>
                          <w:rtl/>
                        </w:rPr>
                        <w:t xml:space="preserve"> </w:t>
                      </w:r>
                      <w:r w:rsidRPr="00716A38">
                        <w:rPr>
                          <w:rFonts w:cs="Tahoma" w:hint="eastAsia"/>
                          <w:color w:val="0B5294"/>
                          <w:spacing w:val="-4"/>
                          <w:sz w:val="24"/>
                          <w:szCs w:val="24"/>
                          <w:rtl/>
                        </w:rPr>
                        <w:t>במניעה</w:t>
                      </w:r>
                      <w:r w:rsidRPr="00716A38">
                        <w:rPr>
                          <w:rFonts w:cs="Tahoma"/>
                          <w:color w:val="0B5294"/>
                          <w:spacing w:val="-4"/>
                          <w:sz w:val="24"/>
                          <w:szCs w:val="24"/>
                          <w:rtl/>
                        </w:rPr>
                        <w:t xml:space="preserve"> </w:t>
                      </w:r>
                      <w:r w:rsidRPr="00716A38">
                        <w:rPr>
                          <w:rFonts w:cs="Tahoma" w:hint="eastAsia"/>
                          <w:color w:val="0B5294"/>
                          <w:spacing w:val="-4"/>
                          <w:sz w:val="24"/>
                          <w:szCs w:val="24"/>
                          <w:rtl/>
                        </w:rPr>
                        <w:t>ובצמצום</w:t>
                      </w:r>
                      <w:r w:rsidRPr="00716A38">
                        <w:rPr>
                          <w:rFonts w:cs="Tahoma"/>
                          <w:color w:val="0B5294"/>
                          <w:spacing w:val="-4"/>
                          <w:sz w:val="24"/>
                          <w:szCs w:val="24"/>
                          <w:rtl/>
                        </w:rPr>
                        <w:t xml:space="preserve"> </w:t>
                      </w:r>
                      <w:r w:rsidRPr="00716A38">
                        <w:rPr>
                          <w:rFonts w:cs="Tahoma" w:hint="eastAsia"/>
                          <w:color w:val="0B5294"/>
                          <w:spacing w:val="-4"/>
                          <w:sz w:val="24"/>
                          <w:szCs w:val="24"/>
                          <w:rtl/>
                        </w:rPr>
                        <w:t>של</w:t>
                      </w:r>
                      <w:r w:rsidRPr="00716A38">
                        <w:rPr>
                          <w:rFonts w:cs="Tahoma"/>
                          <w:color w:val="0B5294"/>
                          <w:spacing w:val="-4"/>
                          <w:sz w:val="24"/>
                          <w:szCs w:val="24"/>
                          <w:rtl/>
                        </w:rPr>
                        <w:t xml:space="preserve"> </w:t>
                      </w:r>
                      <w:r w:rsidRPr="00716A38">
                        <w:rPr>
                          <w:rFonts w:cs="Tahoma" w:hint="eastAsia"/>
                          <w:color w:val="0B5294"/>
                          <w:spacing w:val="-4"/>
                          <w:sz w:val="24"/>
                          <w:szCs w:val="24"/>
                          <w:rtl/>
                        </w:rPr>
                        <w:t>נזקים</w:t>
                      </w:r>
                      <w:r w:rsidRPr="00716A38">
                        <w:rPr>
                          <w:rFonts w:cs="Tahoma"/>
                          <w:color w:val="0B5294"/>
                          <w:spacing w:val="-4"/>
                          <w:sz w:val="24"/>
                          <w:szCs w:val="24"/>
                          <w:rtl/>
                        </w:rPr>
                        <w:t xml:space="preserve"> </w:t>
                      </w:r>
                      <w:r w:rsidRPr="00716A38">
                        <w:rPr>
                          <w:rFonts w:cs="Tahoma" w:hint="eastAsia"/>
                          <w:color w:val="0B5294"/>
                          <w:spacing w:val="-4"/>
                          <w:sz w:val="24"/>
                          <w:szCs w:val="24"/>
                          <w:rtl/>
                        </w:rPr>
                        <w:t>סביבתיים</w:t>
                      </w:r>
                    </w:p>
                    <w:p w:rsidR="00650CC2" w:rsidRPr="00373C5D" w:rsidP="00DC2E81">
                      <w:pPr>
                        <w:spacing w:before="120" w:after="0" w:line="240" w:lineRule="atLeast"/>
                        <w:rPr>
                          <w:rFonts w:cs="Tahoma"/>
                          <w:b/>
                          <w:bCs/>
                          <w:color w:val="0B5294"/>
                          <w:sz w:val="48"/>
                          <w:szCs w:val="48"/>
                          <w:rtl/>
                        </w:rPr>
                      </w:pPr>
                      <w:drawing>
                        <wp:inline distT="0" distB="0" distL="0" distR="0">
                          <wp:extent cx="288000" cy="31337"/>
                          <wp:effectExtent l="0" t="0" r="0" b="6985"/>
                          <wp:docPr id="1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0438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דוגמה למערך משולב של מדדי תפוקה עם מדדי תוצאה מובאת ב</w:t>
      </w:r>
      <w:r w:rsidRPr="00A97255">
        <w:rPr>
          <w:rFonts w:ascii="Tahoma" w:hAnsi="Tahoma" w:cs="Tahoma"/>
          <w:sz w:val="18"/>
          <w:szCs w:val="18"/>
          <w:rtl/>
        </w:rPr>
        <w:t xml:space="preserve">מדריך </w:t>
      </w:r>
      <w:r w:rsidRPr="00A97255">
        <w:rPr>
          <w:rFonts w:ascii="Tahoma" w:hAnsi="Tahoma" w:cs="Tahoma" w:hint="cs"/>
          <w:sz w:val="18"/>
          <w:szCs w:val="18"/>
          <w:rtl/>
        </w:rPr>
        <w:t>ל</w:t>
      </w:r>
      <w:r w:rsidRPr="00A97255">
        <w:rPr>
          <w:rFonts w:ascii="Tahoma" w:hAnsi="Tahoma" w:cs="Tahoma"/>
          <w:sz w:val="18"/>
          <w:szCs w:val="18"/>
          <w:rtl/>
        </w:rPr>
        <w:t>מדיניות אכיפה לדיני תכנון ובני</w:t>
      </w:r>
      <w:r w:rsidRPr="00A97255">
        <w:rPr>
          <w:rFonts w:ascii="Tahoma" w:hAnsi="Tahoma" w:cs="Tahoma" w:hint="cs"/>
          <w:sz w:val="18"/>
          <w:szCs w:val="18"/>
          <w:rtl/>
        </w:rPr>
        <w:t>י</w:t>
      </w:r>
      <w:r w:rsidRPr="00A97255">
        <w:rPr>
          <w:rFonts w:ascii="Tahoma" w:hAnsi="Tahoma" w:cs="Tahoma"/>
          <w:sz w:val="18"/>
          <w:szCs w:val="18"/>
          <w:rtl/>
        </w:rPr>
        <w:t>ה</w:t>
      </w:r>
      <w:r w:rsidRPr="00A97255">
        <w:rPr>
          <w:rFonts w:ascii="Tahoma" w:hAnsi="Tahoma" w:cs="Tahoma" w:hint="cs"/>
          <w:sz w:val="18"/>
          <w:szCs w:val="18"/>
          <w:rtl/>
        </w:rPr>
        <w:t xml:space="preserve"> אשר מציע "עץ מדדים" עבור ועדות התכנון והבנייה ברשויות המקומיות, ככלי מדידה ייעודי לצורך מעקב ובקרה אחר מידת האפקטיביות ביישום מדיניות אכיפה ברשות. עץ הממדים מורכב מלוח מכוונים בעל תחומי מדידה המשקפים רכיבים בעלי חשיבות מכרעת להצלחת אכיפה, כשלכל אחד מהם נקבע ציון על סמך מדדי כמות ותוצאה, וכן משקל יחסי של אותו תחום בציון הכולל. לכל מדד בתחום ניתן יעד אשר השגתו מגדירה הצלחה, וכן ניתן לו משקל המשקף את חשיבותו בציון של התחום בכללותו. להלן ארבעה תחומים שמציע המדריך: </w:t>
      </w:r>
    </w:p>
    <w:p w:rsidR="00B924F2" w:rsidRPr="00A97255" w:rsidP="00A97255">
      <w:pPr>
        <w:pStyle w:val="ListParagraph"/>
        <w:numPr>
          <w:ilvl w:val="3"/>
          <w:numId w:val="25"/>
        </w:numPr>
        <w:autoSpaceDE/>
        <w:autoSpaceDN/>
        <w:adjustRightInd/>
        <w:spacing w:line="240" w:lineRule="exact"/>
        <w:ind w:left="340" w:right="2268"/>
        <w:rPr>
          <w:sz w:val="18"/>
          <w:szCs w:val="18"/>
        </w:rPr>
      </w:pPr>
      <w:r w:rsidRPr="00551A9E">
        <w:rPr>
          <w:rStyle w:val="Heading5Char"/>
          <w:rFonts w:ascii="Tahoma" w:hAnsi="Tahoma" w:cs="Tahoma" w:hint="cs"/>
          <w:b/>
          <w:bCs/>
          <w:sz w:val="18"/>
          <w:szCs w:val="18"/>
          <w:rtl/>
        </w:rPr>
        <w:t>תשתיות מדיניות אכיפה במדידה שנתית:</w:t>
      </w:r>
      <w:r w:rsidRPr="00A97255">
        <w:rPr>
          <w:rFonts w:hint="cs"/>
          <w:sz w:val="18"/>
          <w:szCs w:val="18"/>
          <w:rtl/>
        </w:rPr>
        <w:t xml:space="preserve"> תחום שבו נבחן למשל אם גובשה ופורסמה מדיניות אכיפה, אם סדרי העדיפויות מנוהלים ואם בוצעו סקרים. </w:t>
      </w:r>
    </w:p>
    <w:p w:rsidR="00B924F2" w:rsidRPr="00A97255" w:rsidP="00A97255">
      <w:pPr>
        <w:pStyle w:val="ListParagraph"/>
        <w:numPr>
          <w:ilvl w:val="3"/>
          <w:numId w:val="25"/>
        </w:numPr>
        <w:autoSpaceDE/>
        <w:autoSpaceDN/>
        <w:adjustRightInd/>
        <w:spacing w:line="240" w:lineRule="exact"/>
        <w:ind w:left="340" w:right="2268"/>
        <w:rPr>
          <w:sz w:val="18"/>
          <w:szCs w:val="18"/>
        </w:rPr>
      </w:pPr>
      <w:r w:rsidRPr="00551A9E">
        <w:rPr>
          <w:rStyle w:val="Heading5Char"/>
          <w:rFonts w:ascii="Tahoma" w:hAnsi="Tahoma" w:cs="Tahoma" w:hint="cs"/>
          <w:b/>
          <w:bCs/>
          <w:sz w:val="18"/>
          <w:szCs w:val="18"/>
          <w:rtl/>
        </w:rPr>
        <w:t>תפוקות אכיפה כמותיות רבעוניות:</w:t>
      </w:r>
      <w:r w:rsidRPr="00A97255">
        <w:rPr>
          <w:rFonts w:hint="cs"/>
          <w:sz w:val="18"/>
          <w:szCs w:val="18"/>
          <w:rtl/>
        </w:rPr>
        <w:t xml:space="preserve"> הנקבעות על ידי מדדי הצלחה כמותיים כמו כמות התראות ודוחות על עבירות, היקף פיקוח יזום, מעקב אחר ביצוע צווים ושיעור תיקי תביעה שניתנו בהם החלטות. </w:t>
      </w:r>
    </w:p>
    <w:p w:rsidR="00B924F2" w:rsidRPr="00A97255" w:rsidP="00A97255">
      <w:pPr>
        <w:pStyle w:val="ListParagraph"/>
        <w:numPr>
          <w:ilvl w:val="3"/>
          <w:numId w:val="25"/>
        </w:numPr>
        <w:autoSpaceDE/>
        <w:autoSpaceDN/>
        <w:adjustRightInd/>
        <w:spacing w:line="240" w:lineRule="exact"/>
        <w:ind w:left="340" w:right="2268"/>
        <w:rPr>
          <w:sz w:val="18"/>
          <w:szCs w:val="18"/>
        </w:rPr>
      </w:pPr>
      <w:r w:rsidRPr="00551A9E">
        <w:rPr>
          <w:rStyle w:val="Heading5Char"/>
          <w:rFonts w:ascii="Tahoma" w:hAnsi="Tahoma" w:cs="Tahoma" w:hint="cs"/>
          <w:b/>
          <w:bCs/>
          <w:sz w:val="18"/>
          <w:szCs w:val="18"/>
          <w:rtl/>
        </w:rPr>
        <w:t>תוצאות אכיפה רבעוניות:</w:t>
      </w:r>
      <w:r w:rsidRPr="00A97255">
        <w:rPr>
          <w:rFonts w:hint="cs"/>
          <w:sz w:val="18"/>
          <w:szCs w:val="18"/>
          <w:rtl/>
        </w:rPr>
        <w:t xml:space="preserve"> התוצאות, ביחס לשלבים שונים בשרשרת האכיפה, נקבעות בעזרת מדדי תוצאה כגון עבירות הבנייה הכללי, </w:t>
      </w:r>
      <w:r w:rsidRPr="00A97255">
        <w:rPr>
          <w:rFonts w:hint="eastAsia"/>
          <w:sz w:val="18"/>
          <w:szCs w:val="18"/>
          <w:rtl/>
        </w:rPr>
        <w:t>מספר</w:t>
      </w:r>
      <w:r w:rsidRPr="00A97255">
        <w:rPr>
          <w:sz w:val="18"/>
          <w:szCs w:val="18"/>
          <w:rtl/>
        </w:rPr>
        <w:t xml:space="preserve"> עבירות </w:t>
      </w:r>
      <w:r w:rsidRPr="00A97255">
        <w:rPr>
          <w:rFonts w:hint="cs"/>
          <w:sz w:val="18"/>
          <w:szCs w:val="18"/>
          <w:rtl/>
        </w:rPr>
        <w:t>הבנייה</w:t>
      </w:r>
      <w:r w:rsidRPr="00A97255">
        <w:rPr>
          <w:sz w:val="18"/>
          <w:szCs w:val="18"/>
          <w:rtl/>
        </w:rPr>
        <w:t xml:space="preserve"> </w:t>
      </w:r>
      <w:r w:rsidRPr="00A97255">
        <w:rPr>
          <w:rFonts w:hint="cs"/>
          <w:sz w:val="18"/>
          <w:szCs w:val="18"/>
          <w:rtl/>
        </w:rPr>
        <w:t>שבמיקוד</w:t>
      </w:r>
      <w:r w:rsidRPr="00A97255">
        <w:rPr>
          <w:sz w:val="18"/>
          <w:szCs w:val="18"/>
          <w:rtl/>
        </w:rPr>
        <w:t xml:space="preserve"> </w:t>
      </w:r>
      <w:r w:rsidRPr="00A97255">
        <w:rPr>
          <w:rFonts w:hint="eastAsia"/>
          <w:sz w:val="18"/>
          <w:szCs w:val="18"/>
          <w:rtl/>
        </w:rPr>
        <w:t>לאכיפה</w:t>
      </w:r>
      <w:r w:rsidRPr="00A97255">
        <w:rPr>
          <w:rFonts w:hint="cs"/>
          <w:sz w:val="18"/>
          <w:szCs w:val="18"/>
          <w:rtl/>
        </w:rPr>
        <w:t xml:space="preserve"> ותוצאות תיקי תביעה. </w:t>
      </w:r>
    </w:p>
    <w:p w:rsidR="00B924F2" w:rsidRPr="00A97255" w:rsidP="00A97255">
      <w:pPr>
        <w:pStyle w:val="ListParagraph"/>
        <w:numPr>
          <w:ilvl w:val="3"/>
          <w:numId w:val="25"/>
        </w:numPr>
        <w:autoSpaceDE/>
        <w:autoSpaceDN/>
        <w:adjustRightInd/>
        <w:spacing w:line="240" w:lineRule="exact"/>
        <w:ind w:left="340" w:right="2268"/>
        <w:rPr>
          <w:sz w:val="18"/>
          <w:szCs w:val="18"/>
        </w:rPr>
      </w:pPr>
      <w:r w:rsidRPr="00551A9E">
        <w:rPr>
          <w:rStyle w:val="Heading5Char"/>
          <w:rFonts w:ascii="Tahoma" w:hAnsi="Tahoma" w:cs="Tahoma" w:hint="cs"/>
          <w:b/>
          <w:bCs/>
          <w:sz w:val="18"/>
          <w:szCs w:val="18"/>
          <w:rtl/>
        </w:rPr>
        <w:t>תוצאות רבעוניות לעיר ולתושבים:</w:t>
      </w:r>
      <w:r w:rsidRPr="00A97255">
        <w:rPr>
          <w:rFonts w:hint="cs"/>
          <w:sz w:val="18"/>
          <w:szCs w:val="18"/>
          <w:rtl/>
        </w:rPr>
        <w:t xml:space="preserve"> מדדי תוצאה כמו תלונות הציבור, שביעות רצון התושבים ושיעור העבירות ביחס למספר התושבים. </w:t>
      </w:r>
    </w:p>
    <w:p w:rsidR="00B924F2" w:rsidRPr="00A97255" w:rsidP="00A97255">
      <w:pPr>
        <w:spacing w:line="240" w:lineRule="exact"/>
        <w:ind w:left="-48" w:right="2268"/>
        <w:jc w:val="both"/>
        <w:rPr>
          <w:rFonts w:ascii="Tahoma" w:hAnsi="Tahoma" w:cs="Tahoma"/>
          <w:sz w:val="18"/>
          <w:szCs w:val="18"/>
          <w:rtl/>
        </w:rPr>
      </w:pPr>
      <w:r w:rsidRPr="00A97255">
        <w:rPr>
          <w:rFonts w:ascii="Tahoma" w:hAnsi="Tahoma" w:cs="Tahoma" w:hint="cs"/>
          <w:sz w:val="18"/>
          <w:szCs w:val="18"/>
          <w:rtl/>
        </w:rPr>
        <w:t xml:space="preserve">ציון משוקלל הוא הציון אשר משקלל את הציונים של ארבעת תחומי המדידה והוא ממוקם בראש העץ. הציונים בלוח המכוונים נגזרים מהיעדים שהוועדה לתכנון ולבנייה מציבה לעצמה, ומוגדרים כך שיסייעו לוועדה לבחון את עמידתה ביעדים שהציבה לעצמה. </w:t>
      </w:r>
    </w:p>
    <w:p w:rsidR="00B924F2" w:rsidRPr="00A97255" w:rsidP="00A97255">
      <w:pPr>
        <w:spacing w:line="240" w:lineRule="exact"/>
        <w:ind w:left="-45" w:right="2268"/>
        <w:jc w:val="both"/>
        <w:rPr>
          <w:rFonts w:ascii="Tahoma" w:hAnsi="Tahoma" w:cs="Tahoma"/>
          <w:sz w:val="18"/>
          <w:szCs w:val="18"/>
          <w:rtl/>
        </w:rPr>
      </w:pPr>
      <w:r w:rsidRPr="00A97255">
        <w:rPr>
          <w:rFonts w:ascii="Tahoma" w:hAnsi="Tahoma" w:cs="Tahoma" w:hint="cs"/>
          <w:sz w:val="18"/>
          <w:szCs w:val="18"/>
          <w:rtl/>
        </w:rPr>
        <w:t>בשנים האחרונות החל המשרד להג</w:t>
      </w:r>
      <w:r w:rsidRPr="00A97255">
        <w:rPr>
          <w:rFonts w:ascii="Tahoma" w:hAnsi="Tahoma" w:cs="Tahoma"/>
          <w:sz w:val="18"/>
          <w:szCs w:val="18"/>
          <w:rtl/>
        </w:rPr>
        <w:t>"</w:t>
      </w:r>
      <w:r w:rsidRPr="00A97255">
        <w:rPr>
          <w:rFonts w:ascii="Tahoma" w:hAnsi="Tahoma" w:cs="Tahoma" w:hint="cs"/>
          <w:sz w:val="18"/>
          <w:szCs w:val="18"/>
          <w:rtl/>
        </w:rPr>
        <w:t>ס להגדיר מדדי תוצאה שונים לתחומי עיסוקו. כך למשל, בשנת 2017 הגדיר מדדי תוצאה לאשכול תכנון ומדיניות בתחום הפחתת חשיפת האוכלוסייה לקרינה בלתי מייננת; ולאשכול תעשיות קָבַע המשרד מדדי תוצאה בתחום הפחתת סיכון לאוכלוסייה מחומרים מסוכנים, הפחתת חשיפת הציבור לסיכון מאסבסט וצמצום זיהום אוויר מייצור אנרגיה</w:t>
      </w:r>
      <w:r>
        <w:rPr>
          <w:rStyle w:val="FootnoteReference0"/>
          <w:rFonts w:ascii="Tahoma" w:hAnsi="Tahoma" w:cs="Tahoma"/>
          <w:sz w:val="18"/>
          <w:szCs w:val="18"/>
          <w:rtl/>
        </w:rPr>
        <w:footnoteReference w:id="63"/>
      </w:r>
      <w:r w:rsidRPr="00A97255">
        <w:rPr>
          <w:rFonts w:ascii="Tahoma" w:hAnsi="Tahoma" w:cs="Tahoma" w:hint="cs"/>
          <w:sz w:val="18"/>
          <w:szCs w:val="18"/>
          <w:rtl/>
        </w:rPr>
        <w:t>.</w:t>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דוח ביקורת פנימית במשרד להג"ס משנת 2012, שבחן את פעילות המשטרה הירוקה, מצא כי פעילות מפקחי המשטרה הירוקה מבוצעת ללא ניתוח ברור של תועלת ואפקטיביות וכי</w:t>
      </w:r>
      <w:r w:rsidRPr="00A97255">
        <w:rPr>
          <w:rFonts w:ascii="Tahoma" w:hAnsi="Tahoma" w:cs="Tahoma"/>
          <w:sz w:val="18"/>
          <w:szCs w:val="18"/>
          <w:rtl/>
        </w:rPr>
        <w:t xml:space="preserve"> תוכניות העבודה</w:t>
      </w:r>
      <w:r w:rsidRPr="00A97255">
        <w:rPr>
          <w:rFonts w:ascii="Tahoma" w:hAnsi="Tahoma" w:cs="Tahoma" w:hint="cs"/>
          <w:sz w:val="18"/>
          <w:szCs w:val="18"/>
          <w:rtl/>
        </w:rPr>
        <w:t xml:space="preserve"> שהיא הכינה</w:t>
      </w:r>
      <w:r w:rsidRPr="00A97255">
        <w:rPr>
          <w:rFonts w:ascii="Tahoma" w:hAnsi="Tahoma" w:cs="Tahoma"/>
          <w:sz w:val="18"/>
          <w:szCs w:val="18"/>
          <w:rtl/>
        </w:rPr>
        <w:t xml:space="preserve"> כוללות יעדים במדדי תשומות ותפוקות שאינם מאפשרים </w:t>
      </w:r>
      <w:r w:rsidRPr="00A97255">
        <w:rPr>
          <w:rFonts w:ascii="Tahoma" w:hAnsi="Tahoma" w:cs="Tahoma" w:hint="cs"/>
          <w:sz w:val="18"/>
          <w:szCs w:val="18"/>
          <w:rtl/>
        </w:rPr>
        <w:t>לנתח את</w:t>
      </w:r>
      <w:r w:rsidRPr="00A97255">
        <w:rPr>
          <w:rFonts w:ascii="Tahoma" w:hAnsi="Tahoma" w:cs="Tahoma"/>
          <w:sz w:val="18"/>
          <w:szCs w:val="18"/>
          <w:rtl/>
        </w:rPr>
        <w:t xml:space="preserve"> מידת </w:t>
      </w:r>
      <w:r w:rsidRPr="00A97255">
        <w:rPr>
          <w:rFonts w:ascii="Tahoma" w:hAnsi="Tahoma" w:cs="Tahoma" w:hint="cs"/>
          <w:sz w:val="18"/>
          <w:szCs w:val="18"/>
          <w:rtl/>
        </w:rPr>
        <w:t>ה</w:t>
      </w:r>
      <w:r w:rsidRPr="00A97255">
        <w:rPr>
          <w:rFonts w:ascii="Tahoma" w:hAnsi="Tahoma" w:cs="Tahoma"/>
          <w:sz w:val="18"/>
          <w:szCs w:val="18"/>
          <w:rtl/>
        </w:rPr>
        <w:t xml:space="preserve">אפקטיביות </w:t>
      </w:r>
      <w:r w:rsidRPr="00A97255">
        <w:rPr>
          <w:rFonts w:ascii="Tahoma" w:hAnsi="Tahoma" w:cs="Tahoma" w:hint="eastAsia"/>
          <w:sz w:val="18"/>
          <w:szCs w:val="18"/>
          <w:rtl/>
        </w:rPr>
        <w:t>של</w:t>
      </w:r>
      <w:r w:rsidRPr="00A97255">
        <w:rPr>
          <w:rFonts w:ascii="Tahoma" w:hAnsi="Tahoma" w:cs="Tahoma"/>
          <w:sz w:val="18"/>
          <w:szCs w:val="18"/>
          <w:rtl/>
        </w:rPr>
        <w:t xml:space="preserve"> </w:t>
      </w:r>
      <w:r w:rsidRPr="00A97255">
        <w:rPr>
          <w:rFonts w:ascii="Tahoma" w:hAnsi="Tahoma" w:cs="Tahoma" w:hint="cs"/>
          <w:sz w:val="18"/>
          <w:szCs w:val="18"/>
          <w:rtl/>
        </w:rPr>
        <w:t>תוכניות</w:t>
      </w:r>
      <w:r w:rsidRPr="00A97255">
        <w:rPr>
          <w:rFonts w:ascii="Tahoma" w:hAnsi="Tahoma" w:cs="Tahoma"/>
          <w:sz w:val="18"/>
          <w:szCs w:val="18"/>
          <w:rtl/>
        </w:rPr>
        <w:t xml:space="preserve"> האכיפה של</w:t>
      </w:r>
      <w:r w:rsidRPr="00A97255">
        <w:rPr>
          <w:rFonts w:ascii="Tahoma" w:hAnsi="Tahoma" w:cs="Tahoma" w:hint="cs"/>
          <w:sz w:val="18"/>
          <w:szCs w:val="18"/>
          <w:rtl/>
        </w:rPr>
        <w:t>ה (להלן - דוח ביקורת פנימית בנושא</w:t>
      </w:r>
      <w:r w:rsidRPr="00A97255">
        <w:rPr>
          <w:rFonts w:ascii="Tahoma" w:hAnsi="Tahoma" w:cs="Tahoma"/>
          <w:sz w:val="18"/>
          <w:szCs w:val="18"/>
          <w:rtl/>
        </w:rPr>
        <w:t xml:space="preserve"> המשטרה הירוקה</w:t>
      </w:r>
      <w:r w:rsidRPr="00A97255">
        <w:rPr>
          <w:rFonts w:ascii="Tahoma" w:hAnsi="Tahoma" w:cs="Tahoma" w:hint="cs"/>
          <w:sz w:val="18"/>
          <w:szCs w:val="18"/>
          <w:rtl/>
        </w:rPr>
        <w:t>)</w:t>
      </w:r>
      <w:r w:rsidRPr="00A97255">
        <w:rPr>
          <w:rFonts w:ascii="Tahoma" w:hAnsi="Tahoma" w:cs="Tahoma"/>
          <w:sz w:val="18"/>
          <w:szCs w:val="18"/>
          <w:rtl/>
        </w:rPr>
        <w:t>.</w:t>
      </w:r>
      <w:r w:rsidRPr="00A97255">
        <w:rPr>
          <w:rFonts w:ascii="Tahoma" w:hAnsi="Tahoma" w:cs="Tahoma" w:hint="cs"/>
          <w:sz w:val="18"/>
          <w:szCs w:val="18"/>
          <w:rtl/>
        </w:rPr>
        <w:t xml:space="preserve"> בדיון שהתקיים במשרד שבו הוצג הדוח, הסכים סמנכ"ל בכיר לאכיפה לממצא זה בציינו כי </w:t>
      </w:r>
      <w:r w:rsidRPr="00A97255">
        <w:rPr>
          <w:rFonts w:ascii="Tahoma" w:hAnsi="Tahoma" w:cs="Tahoma" w:hint="eastAsia"/>
          <w:sz w:val="18"/>
          <w:szCs w:val="18"/>
          <w:rtl/>
        </w:rPr>
        <w:t>אין</w:t>
      </w:r>
      <w:r w:rsidRPr="00A97255">
        <w:rPr>
          <w:rFonts w:ascii="Tahoma" w:hAnsi="Tahoma" w:cs="Tahoma" w:hint="cs"/>
          <w:sz w:val="18"/>
          <w:szCs w:val="18"/>
          <w:rtl/>
        </w:rPr>
        <w:t xml:space="preserve"> למשרד להג</w:t>
      </w:r>
      <w:r w:rsidRPr="00A97255">
        <w:rPr>
          <w:rFonts w:ascii="Tahoma" w:hAnsi="Tahoma" w:cs="Tahoma"/>
          <w:sz w:val="18"/>
          <w:szCs w:val="18"/>
          <w:rtl/>
        </w:rPr>
        <w:t>"</w:t>
      </w:r>
      <w:r w:rsidRPr="00A97255">
        <w:rPr>
          <w:rFonts w:ascii="Tahoma" w:hAnsi="Tahoma" w:cs="Tahoma" w:hint="cs"/>
          <w:sz w:val="18"/>
          <w:szCs w:val="18"/>
          <w:rtl/>
        </w:rPr>
        <w:t>ס</w:t>
      </w:r>
      <w:r w:rsidRPr="00A97255">
        <w:rPr>
          <w:rFonts w:ascii="Tahoma" w:hAnsi="Tahoma" w:cs="Tahoma"/>
          <w:sz w:val="18"/>
          <w:szCs w:val="18"/>
          <w:rtl/>
        </w:rPr>
        <w:t xml:space="preserve"> </w:t>
      </w:r>
      <w:r w:rsidRPr="00A97255">
        <w:rPr>
          <w:rFonts w:ascii="Tahoma" w:hAnsi="Tahoma" w:cs="Tahoma" w:hint="eastAsia"/>
          <w:sz w:val="18"/>
          <w:szCs w:val="18"/>
          <w:rtl/>
        </w:rPr>
        <w:t>מתודולוגיה</w:t>
      </w:r>
      <w:r w:rsidRPr="00A97255">
        <w:rPr>
          <w:rFonts w:ascii="Tahoma" w:hAnsi="Tahoma" w:cs="Tahoma"/>
          <w:sz w:val="18"/>
          <w:szCs w:val="18"/>
          <w:rtl/>
        </w:rPr>
        <w:t xml:space="preserve"> </w:t>
      </w:r>
      <w:r w:rsidRPr="00A97255">
        <w:rPr>
          <w:rFonts w:ascii="Tahoma" w:hAnsi="Tahoma" w:cs="Tahoma" w:hint="eastAsia"/>
          <w:sz w:val="18"/>
          <w:szCs w:val="18"/>
          <w:rtl/>
        </w:rPr>
        <w:t>למדידה</w:t>
      </w:r>
      <w:r w:rsidRPr="00A97255">
        <w:rPr>
          <w:rFonts w:ascii="Tahoma" w:hAnsi="Tahoma" w:cs="Tahoma"/>
          <w:sz w:val="18"/>
          <w:szCs w:val="18"/>
          <w:rtl/>
        </w:rPr>
        <w:t xml:space="preserve"> </w:t>
      </w:r>
      <w:r w:rsidRPr="00A97255">
        <w:rPr>
          <w:rFonts w:ascii="Tahoma" w:hAnsi="Tahoma" w:cs="Tahoma" w:hint="eastAsia"/>
          <w:sz w:val="18"/>
          <w:szCs w:val="18"/>
          <w:rtl/>
        </w:rPr>
        <w:t>של</w:t>
      </w:r>
      <w:r w:rsidRPr="00A97255">
        <w:rPr>
          <w:rFonts w:ascii="Tahoma" w:hAnsi="Tahoma" w:cs="Tahoma"/>
          <w:sz w:val="18"/>
          <w:szCs w:val="18"/>
          <w:rtl/>
        </w:rPr>
        <w:t xml:space="preserve"> </w:t>
      </w:r>
      <w:r w:rsidRPr="00A97255">
        <w:rPr>
          <w:rFonts w:ascii="Tahoma" w:hAnsi="Tahoma" w:cs="Tahoma" w:hint="eastAsia"/>
          <w:sz w:val="18"/>
          <w:szCs w:val="18"/>
          <w:rtl/>
        </w:rPr>
        <w:t>אפקטיביות</w:t>
      </w:r>
      <w:r w:rsidRPr="00A97255">
        <w:rPr>
          <w:rFonts w:ascii="Tahoma" w:hAnsi="Tahoma" w:cs="Tahoma"/>
          <w:sz w:val="18"/>
          <w:szCs w:val="18"/>
          <w:rtl/>
        </w:rPr>
        <w:t xml:space="preserve"> </w:t>
      </w:r>
      <w:r w:rsidRPr="00A97255">
        <w:rPr>
          <w:rFonts w:ascii="Tahoma" w:hAnsi="Tahoma" w:cs="Tahoma" w:hint="cs"/>
          <w:sz w:val="18"/>
          <w:szCs w:val="18"/>
          <w:rtl/>
        </w:rPr>
        <w:t>פעילות האכיפה, ומנהל מחוז מרכז אף הוסיף כי "</w:t>
      </w:r>
      <w:r w:rsidRPr="00A97255">
        <w:rPr>
          <w:rFonts w:ascii="Tahoma" w:hAnsi="Tahoma" w:cs="Tahoma" w:hint="eastAsia"/>
          <w:sz w:val="18"/>
          <w:szCs w:val="18"/>
          <w:rtl/>
        </w:rPr>
        <w:t>יש</w:t>
      </w:r>
      <w:r w:rsidRPr="00A97255">
        <w:rPr>
          <w:rFonts w:ascii="Tahoma" w:hAnsi="Tahoma" w:cs="Tahoma"/>
          <w:sz w:val="18"/>
          <w:szCs w:val="18"/>
          <w:rtl/>
        </w:rPr>
        <w:t xml:space="preserve"> </w:t>
      </w:r>
      <w:r w:rsidRPr="00A97255">
        <w:rPr>
          <w:rFonts w:ascii="Tahoma" w:hAnsi="Tahoma" w:cs="Tahoma" w:hint="eastAsia"/>
          <w:sz w:val="18"/>
          <w:szCs w:val="18"/>
          <w:rtl/>
        </w:rPr>
        <w:t>לנו</w:t>
      </w:r>
      <w:r w:rsidRPr="00A97255">
        <w:rPr>
          <w:rFonts w:ascii="Tahoma" w:hAnsi="Tahoma" w:cs="Tahoma"/>
          <w:sz w:val="18"/>
          <w:szCs w:val="18"/>
          <w:rtl/>
        </w:rPr>
        <w:t xml:space="preserve"> </w:t>
      </w:r>
      <w:r w:rsidRPr="00A97255">
        <w:rPr>
          <w:rFonts w:ascii="Tahoma" w:hAnsi="Tahoma" w:cs="Tahoma" w:hint="eastAsia"/>
          <w:sz w:val="18"/>
          <w:szCs w:val="18"/>
          <w:rtl/>
        </w:rPr>
        <w:t>קושי</w:t>
      </w:r>
      <w:r w:rsidRPr="00A97255">
        <w:rPr>
          <w:rFonts w:ascii="Tahoma" w:hAnsi="Tahoma" w:cs="Tahoma"/>
          <w:sz w:val="18"/>
          <w:szCs w:val="18"/>
          <w:rtl/>
        </w:rPr>
        <w:t xml:space="preserve"> </w:t>
      </w:r>
      <w:r w:rsidRPr="00A97255">
        <w:rPr>
          <w:rFonts w:ascii="Tahoma" w:hAnsi="Tahoma" w:cs="Tahoma" w:hint="eastAsia"/>
          <w:sz w:val="18"/>
          <w:szCs w:val="18"/>
          <w:rtl/>
        </w:rPr>
        <w:t>במדידת</w:t>
      </w:r>
      <w:r w:rsidRPr="00A97255">
        <w:rPr>
          <w:rFonts w:ascii="Tahoma" w:hAnsi="Tahoma" w:cs="Tahoma"/>
          <w:sz w:val="18"/>
          <w:szCs w:val="18"/>
          <w:rtl/>
        </w:rPr>
        <w:t xml:space="preserve"> </w:t>
      </w:r>
      <w:r w:rsidRPr="00A97255">
        <w:rPr>
          <w:rFonts w:ascii="Tahoma" w:hAnsi="Tahoma" w:cs="Tahoma" w:hint="eastAsia"/>
          <w:sz w:val="18"/>
          <w:szCs w:val="18"/>
          <w:rtl/>
        </w:rPr>
        <w:t>שיפור</w:t>
      </w:r>
      <w:r w:rsidRPr="00A97255">
        <w:rPr>
          <w:rFonts w:ascii="Tahoma" w:hAnsi="Tahoma" w:cs="Tahoma"/>
          <w:sz w:val="18"/>
          <w:szCs w:val="18"/>
          <w:rtl/>
        </w:rPr>
        <w:t xml:space="preserve"> </w:t>
      </w:r>
      <w:r w:rsidRPr="00A97255">
        <w:rPr>
          <w:rFonts w:ascii="Tahoma" w:hAnsi="Tahoma" w:cs="Tahoma" w:hint="eastAsia"/>
          <w:sz w:val="18"/>
          <w:szCs w:val="18"/>
          <w:rtl/>
        </w:rPr>
        <w:t>מצבי</w:t>
      </w:r>
      <w:r w:rsidRPr="00A97255">
        <w:rPr>
          <w:rFonts w:ascii="Tahoma" w:hAnsi="Tahoma" w:cs="Tahoma"/>
          <w:sz w:val="18"/>
          <w:szCs w:val="18"/>
          <w:rtl/>
        </w:rPr>
        <w:t xml:space="preserve"> </w:t>
      </w:r>
      <w:r w:rsidRPr="00A97255">
        <w:rPr>
          <w:rFonts w:ascii="Tahoma" w:hAnsi="Tahoma" w:cs="Tahoma" w:hint="eastAsia"/>
          <w:sz w:val="18"/>
          <w:szCs w:val="18"/>
          <w:rtl/>
        </w:rPr>
        <w:t>הסביבה</w:t>
      </w:r>
      <w:r w:rsidRPr="00A97255">
        <w:rPr>
          <w:rFonts w:ascii="Tahoma" w:hAnsi="Tahoma" w:cs="Tahoma"/>
          <w:sz w:val="18"/>
          <w:szCs w:val="18"/>
          <w:rtl/>
        </w:rPr>
        <w:t xml:space="preserve"> </w:t>
      </w:r>
      <w:r w:rsidRPr="00A97255">
        <w:rPr>
          <w:rFonts w:ascii="Tahoma" w:hAnsi="Tahoma" w:cs="Tahoma" w:hint="eastAsia"/>
          <w:sz w:val="18"/>
          <w:szCs w:val="18"/>
          <w:rtl/>
        </w:rPr>
        <w:t>לא</w:t>
      </w:r>
      <w:r w:rsidRPr="00A97255">
        <w:rPr>
          <w:rFonts w:ascii="Tahoma" w:hAnsi="Tahoma" w:cs="Tahoma"/>
          <w:sz w:val="18"/>
          <w:szCs w:val="18"/>
          <w:rtl/>
        </w:rPr>
        <w:t xml:space="preserve"> </w:t>
      </w:r>
      <w:r w:rsidRPr="00A97255">
        <w:rPr>
          <w:rFonts w:ascii="Tahoma" w:hAnsi="Tahoma" w:cs="Tahoma" w:hint="eastAsia"/>
          <w:sz w:val="18"/>
          <w:szCs w:val="18"/>
          <w:rtl/>
        </w:rPr>
        <w:t>רק</w:t>
      </w:r>
      <w:r w:rsidRPr="00A97255">
        <w:rPr>
          <w:rFonts w:ascii="Tahoma" w:hAnsi="Tahoma" w:cs="Tahoma"/>
          <w:sz w:val="18"/>
          <w:szCs w:val="18"/>
          <w:rtl/>
        </w:rPr>
        <w:t xml:space="preserve"> </w:t>
      </w:r>
      <w:r w:rsidRPr="00A97255">
        <w:rPr>
          <w:rFonts w:ascii="Tahoma" w:hAnsi="Tahoma" w:cs="Tahoma" w:hint="eastAsia"/>
          <w:sz w:val="18"/>
          <w:szCs w:val="18"/>
          <w:rtl/>
        </w:rPr>
        <w:t>במשטרה</w:t>
      </w:r>
      <w:r w:rsidRPr="00A97255">
        <w:rPr>
          <w:rFonts w:ascii="Tahoma" w:hAnsi="Tahoma" w:cs="Tahoma"/>
          <w:sz w:val="18"/>
          <w:szCs w:val="18"/>
          <w:rtl/>
        </w:rPr>
        <w:t xml:space="preserve"> </w:t>
      </w:r>
      <w:r w:rsidRPr="00A97255">
        <w:rPr>
          <w:rFonts w:ascii="Tahoma" w:hAnsi="Tahoma" w:cs="Tahoma" w:hint="eastAsia"/>
          <w:sz w:val="18"/>
          <w:szCs w:val="18"/>
          <w:rtl/>
        </w:rPr>
        <w:t>הירוקה</w:t>
      </w:r>
      <w:r w:rsidRPr="00A97255">
        <w:rPr>
          <w:rFonts w:ascii="Tahoma" w:hAnsi="Tahoma" w:cs="Tahoma"/>
          <w:sz w:val="18"/>
          <w:szCs w:val="18"/>
          <w:rtl/>
        </w:rPr>
        <w:t xml:space="preserve">, </w:t>
      </w:r>
      <w:r w:rsidRPr="00A97255">
        <w:rPr>
          <w:rFonts w:ascii="Tahoma" w:hAnsi="Tahoma" w:cs="Tahoma" w:hint="eastAsia"/>
          <w:sz w:val="18"/>
          <w:szCs w:val="18"/>
          <w:rtl/>
        </w:rPr>
        <w:t>גם</w:t>
      </w:r>
      <w:r w:rsidRPr="00A97255">
        <w:rPr>
          <w:rFonts w:ascii="Tahoma" w:hAnsi="Tahoma" w:cs="Tahoma"/>
          <w:sz w:val="18"/>
          <w:szCs w:val="18"/>
          <w:rtl/>
        </w:rPr>
        <w:t xml:space="preserve"> </w:t>
      </w:r>
      <w:r w:rsidRPr="00A97255">
        <w:rPr>
          <w:rFonts w:ascii="Tahoma" w:hAnsi="Tahoma" w:cs="Tahoma" w:hint="eastAsia"/>
          <w:sz w:val="18"/>
          <w:szCs w:val="18"/>
          <w:rtl/>
        </w:rPr>
        <w:t>כמנהל</w:t>
      </w:r>
      <w:r w:rsidRPr="00A97255">
        <w:rPr>
          <w:rFonts w:ascii="Tahoma" w:hAnsi="Tahoma" w:cs="Tahoma"/>
          <w:sz w:val="18"/>
          <w:szCs w:val="18"/>
          <w:rtl/>
        </w:rPr>
        <w:t xml:space="preserve"> </w:t>
      </w:r>
      <w:r w:rsidRPr="00A97255">
        <w:rPr>
          <w:rFonts w:ascii="Tahoma" w:hAnsi="Tahoma" w:cs="Tahoma" w:hint="eastAsia"/>
          <w:sz w:val="18"/>
          <w:szCs w:val="18"/>
          <w:rtl/>
        </w:rPr>
        <w:t>מחוז</w:t>
      </w:r>
      <w:r w:rsidRPr="00A97255">
        <w:rPr>
          <w:rFonts w:ascii="Tahoma" w:hAnsi="Tahoma" w:cs="Tahoma"/>
          <w:sz w:val="18"/>
          <w:szCs w:val="18"/>
          <w:rtl/>
        </w:rPr>
        <w:t xml:space="preserve"> </w:t>
      </w:r>
      <w:r w:rsidRPr="00A97255">
        <w:rPr>
          <w:rFonts w:ascii="Tahoma" w:hAnsi="Tahoma" w:cs="Tahoma" w:hint="eastAsia"/>
          <w:sz w:val="18"/>
          <w:szCs w:val="18"/>
          <w:rtl/>
        </w:rPr>
        <w:t>מתקשה</w:t>
      </w:r>
      <w:r w:rsidRPr="00A97255">
        <w:rPr>
          <w:rFonts w:ascii="Tahoma" w:hAnsi="Tahoma" w:cs="Tahoma"/>
          <w:sz w:val="18"/>
          <w:szCs w:val="18"/>
          <w:rtl/>
        </w:rPr>
        <w:t xml:space="preserve"> </w:t>
      </w:r>
      <w:r w:rsidRPr="00A97255">
        <w:rPr>
          <w:rFonts w:ascii="Tahoma" w:hAnsi="Tahoma" w:cs="Tahoma" w:hint="eastAsia"/>
          <w:sz w:val="18"/>
          <w:szCs w:val="18"/>
          <w:rtl/>
        </w:rPr>
        <w:t>למדוד</w:t>
      </w:r>
      <w:r w:rsidRPr="00A97255">
        <w:rPr>
          <w:rFonts w:ascii="Tahoma" w:hAnsi="Tahoma" w:cs="Tahoma"/>
          <w:sz w:val="18"/>
          <w:szCs w:val="18"/>
          <w:rtl/>
        </w:rPr>
        <w:t xml:space="preserve"> </w:t>
      </w:r>
      <w:r w:rsidRPr="00A97255">
        <w:rPr>
          <w:rFonts w:ascii="Tahoma" w:hAnsi="Tahoma" w:cs="Tahoma" w:hint="eastAsia"/>
          <w:sz w:val="18"/>
          <w:szCs w:val="18"/>
          <w:rtl/>
        </w:rPr>
        <w:t>את</w:t>
      </w:r>
      <w:r w:rsidRPr="00A97255">
        <w:rPr>
          <w:rFonts w:ascii="Tahoma" w:hAnsi="Tahoma" w:cs="Tahoma"/>
          <w:sz w:val="18"/>
          <w:szCs w:val="18"/>
          <w:rtl/>
        </w:rPr>
        <w:t xml:space="preserve"> </w:t>
      </w:r>
      <w:r w:rsidRPr="00A97255">
        <w:rPr>
          <w:rFonts w:ascii="Tahoma" w:hAnsi="Tahoma" w:cs="Tahoma" w:hint="eastAsia"/>
          <w:sz w:val="18"/>
          <w:szCs w:val="18"/>
          <w:rtl/>
        </w:rPr>
        <w:t>עצמי</w:t>
      </w:r>
      <w:r w:rsidRPr="00A97255">
        <w:rPr>
          <w:rFonts w:ascii="Tahoma" w:hAnsi="Tahoma" w:cs="Tahoma"/>
          <w:sz w:val="18"/>
          <w:szCs w:val="18"/>
          <w:rtl/>
        </w:rPr>
        <w:t xml:space="preserve">, </w:t>
      </w:r>
      <w:r w:rsidRPr="00A97255">
        <w:rPr>
          <w:rFonts w:ascii="Tahoma" w:hAnsi="Tahoma" w:cs="Tahoma" w:hint="eastAsia"/>
          <w:sz w:val="18"/>
          <w:szCs w:val="18"/>
          <w:rtl/>
        </w:rPr>
        <w:t>זה</w:t>
      </w:r>
      <w:r w:rsidRPr="00A97255">
        <w:rPr>
          <w:rFonts w:ascii="Tahoma" w:hAnsi="Tahoma" w:cs="Tahoma"/>
          <w:sz w:val="18"/>
          <w:szCs w:val="18"/>
          <w:rtl/>
        </w:rPr>
        <w:t xml:space="preserve"> </w:t>
      </w:r>
      <w:r w:rsidRPr="00A97255">
        <w:rPr>
          <w:rFonts w:ascii="Tahoma" w:hAnsi="Tahoma" w:cs="Tahoma" w:hint="eastAsia"/>
          <w:sz w:val="18"/>
          <w:szCs w:val="18"/>
          <w:rtl/>
        </w:rPr>
        <w:t>אתגר</w:t>
      </w:r>
      <w:r w:rsidRPr="00A97255">
        <w:rPr>
          <w:rFonts w:ascii="Tahoma" w:hAnsi="Tahoma" w:cs="Tahoma"/>
          <w:sz w:val="18"/>
          <w:szCs w:val="18"/>
          <w:rtl/>
        </w:rPr>
        <w:t xml:space="preserve"> </w:t>
      </w:r>
      <w:r w:rsidRPr="00A97255">
        <w:rPr>
          <w:rFonts w:ascii="Tahoma" w:hAnsi="Tahoma" w:cs="Tahoma" w:hint="eastAsia"/>
          <w:sz w:val="18"/>
          <w:szCs w:val="18"/>
          <w:rtl/>
        </w:rPr>
        <w:t>משרדי</w:t>
      </w:r>
      <w:r w:rsidRPr="00A97255">
        <w:rPr>
          <w:rFonts w:ascii="Tahoma" w:hAnsi="Tahoma" w:cs="Tahoma" w:hint="cs"/>
          <w:sz w:val="18"/>
          <w:szCs w:val="18"/>
          <w:rtl/>
        </w:rPr>
        <w:t>"</w:t>
      </w:r>
      <w:r w:rsidRPr="00A97255">
        <w:rPr>
          <w:rFonts w:ascii="Tahoma" w:hAnsi="Tahoma" w:cs="Tahoma"/>
          <w:sz w:val="18"/>
          <w:szCs w:val="18"/>
          <w:rtl/>
        </w:rPr>
        <w:t>.</w:t>
      </w:r>
      <w:r w:rsidRPr="00A97255">
        <w:rPr>
          <w:rFonts w:ascii="Tahoma" w:hAnsi="Tahoma" w:cs="Tahoma" w:hint="cs"/>
          <w:sz w:val="18"/>
          <w:szCs w:val="18"/>
          <w:rtl/>
        </w:rPr>
        <w:t xml:space="preserve"> ביקורת הפנים המליצה על שינוי תפיסתי שיוביל לבחינת המשטרה הירוקה בעיקר בהיבטים איכותיים בעבודתה, שעונים למשל על השאלה כיצד הצליחה למגר תופעה, ופחות במדדים כמותיים, כמו ציון מספר הפעולות שביצעה. </w:t>
      </w:r>
    </w:p>
    <w:p w:rsidR="00B924F2" w:rsidRPr="00A97255" w:rsidP="00551A9E">
      <w:pPr>
        <w:spacing w:before="180" w:after="240" w:line="240" w:lineRule="exact"/>
        <w:ind w:right="2268"/>
        <w:jc w:val="both"/>
        <w:rPr>
          <w:rFonts w:ascii="Tahoma" w:hAnsi="Tahoma" w:cs="Tahoma"/>
          <w:sz w:val="18"/>
          <w:szCs w:val="18"/>
          <w:rtl/>
        </w:rPr>
      </w:pPr>
      <w:r w:rsidRPr="00A97255">
        <w:rPr>
          <w:rFonts w:ascii="Tahoma" w:hAnsi="Tahoma" w:cs="Tahoma" w:hint="cs"/>
          <w:sz w:val="18"/>
          <w:szCs w:val="18"/>
          <w:rtl/>
        </w:rPr>
        <w:t xml:space="preserve">ממצא דומה עלה גם בשנת 2013 בדוח ייעוץ ארגוני שנערך לבקשת המשרד </w:t>
      </w:r>
      <w:r w:rsidRPr="00551A9E">
        <w:rPr>
          <w:rFonts w:ascii="Tahoma" w:hAnsi="Tahoma" w:cs="Tahoma" w:hint="cs"/>
          <w:spacing w:val="-4"/>
          <w:sz w:val="18"/>
          <w:szCs w:val="18"/>
          <w:rtl/>
        </w:rPr>
        <w:t>להג</w:t>
      </w:r>
      <w:r w:rsidRPr="00551A9E">
        <w:rPr>
          <w:rFonts w:ascii="Tahoma" w:hAnsi="Tahoma" w:cs="Tahoma"/>
          <w:spacing w:val="-4"/>
          <w:sz w:val="18"/>
          <w:szCs w:val="18"/>
          <w:rtl/>
        </w:rPr>
        <w:t>"</w:t>
      </w:r>
      <w:r w:rsidRPr="00551A9E">
        <w:rPr>
          <w:rFonts w:ascii="Tahoma" w:hAnsi="Tahoma" w:cs="Tahoma" w:hint="cs"/>
          <w:spacing w:val="-4"/>
          <w:sz w:val="18"/>
          <w:szCs w:val="18"/>
          <w:rtl/>
        </w:rPr>
        <w:t>ס למשטרה הירוקה</w:t>
      </w:r>
      <w:r>
        <w:rPr>
          <w:rStyle w:val="FootnoteReference0"/>
          <w:rFonts w:ascii="Tahoma" w:hAnsi="Tahoma" w:cs="Tahoma"/>
          <w:spacing w:val="-4"/>
          <w:sz w:val="18"/>
          <w:szCs w:val="18"/>
          <w:rtl/>
        </w:rPr>
        <w:footnoteReference w:id="64"/>
      </w:r>
      <w:r w:rsidRPr="00551A9E">
        <w:rPr>
          <w:rFonts w:ascii="Tahoma" w:hAnsi="Tahoma" w:cs="Tahoma" w:hint="cs"/>
          <w:spacing w:val="-4"/>
          <w:sz w:val="18"/>
          <w:szCs w:val="18"/>
          <w:rtl/>
        </w:rPr>
        <w:t>. הדוח קבע כי היעדים בתוכניות העבודה של המשטרה</w:t>
      </w:r>
      <w:r w:rsidRPr="00A97255">
        <w:rPr>
          <w:rFonts w:ascii="Tahoma" w:hAnsi="Tahoma" w:cs="Tahoma" w:hint="cs"/>
          <w:sz w:val="18"/>
          <w:szCs w:val="18"/>
          <w:rtl/>
        </w:rPr>
        <w:t xml:space="preserve"> </w:t>
      </w:r>
      <w:r w:rsidRPr="00A97255">
        <w:rPr>
          <w:rFonts w:ascii="Tahoma" w:hAnsi="Tahoma" w:cs="Tahoma" w:hint="cs"/>
          <w:sz w:val="18"/>
          <w:szCs w:val="18"/>
          <w:rtl/>
        </w:rPr>
        <w:t xml:space="preserve">הירוקה אינם כוללים יעדי אפקטיביות המתייחסים למידת ההשפעה של פעילות </w:t>
      </w:r>
      <w:r w:rsidRPr="00650CC2">
        <w:rPr>
          <w:rFonts w:ascii="Tahoma" w:hAnsi="Tahoma" w:cs="Tahoma" w:hint="cs"/>
          <w:spacing w:val="-4"/>
          <w:sz w:val="18"/>
          <w:szCs w:val="18"/>
          <w:rtl/>
        </w:rPr>
        <w:t>המשטרה הירוקה על המפגעים, הסיכונים והמעַוולים הסביבתיים</w:t>
      </w:r>
      <w:r>
        <w:rPr>
          <w:rStyle w:val="FootnoteReference0"/>
          <w:rFonts w:ascii="Tahoma" w:hAnsi="Tahoma" w:cs="Tahoma"/>
          <w:spacing w:val="-4"/>
          <w:sz w:val="18"/>
          <w:szCs w:val="18"/>
          <w:rtl/>
        </w:rPr>
        <w:footnoteReference w:id="65"/>
      </w:r>
      <w:r w:rsidRPr="00650CC2">
        <w:rPr>
          <w:rFonts w:ascii="Tahoma" w:hAnsi="Tahoma" w:cs="Tahoma" w:hint="cs"/>
          <w:spacing w:val="-4"/>
          <w:sz w:val="18"/>
          <w:szCs w:val="18"/>
          <w:rtl/>
        </w:rPr>
        <w:t>. בנושא פעילות</w:t>
      </w:r>
      <w:r w:rsidRPr="00A97255">
        <w:rPr>
          <w:rFonts w:ascii="Tahoma" w:hAnsi="Tahoma" w:cs="Tahoma" w:hint="cs"/>
          <w:sz w:val="18"/>
          <w:szCs w:val="18"/>
          <w:rtl/>
        </w:rPr>
        <w:t xml:space="preserve"> צוותי האכיפה במחוזות נכתב בדוח הייעוץ הארגוני כי היא אינה אפקטיבית דייה. </w:t>
      </w:r>
    </w:p>
    <w:p w:rsidR="00B924F2" w:rsidRPr="00A97255" w:rsidP="00716A38">
      <w:pPr>
        <w:pStyle w:val="RESHET"/>
        <w:rPr>
          <w:rtl/>
        </w:rPr>
      </w:pPr>
      <w:r w:rsidRPr="00A97255">
        <w:rPr>
          <w:rFonts w:hint="cs"/>
          <w:rtl/>
        </w:rPr>
        <w:t>הביקורת של משרד מבקר המדינה העלתה כי המשרד להג</w:t>
      </w:r>
      <w:r w:rsidRPr="00A97255">
        <w:rPr>
          <w:rtl/>
        </w:rPr>
        <w:t>"</w:t>
      </w:r>
      <w:r w:rsidRPr="00A97255">
        <w:rPr>
          <w:rFonts w:hint="cs"/>
          <w:rtl/>
        </w:rPr>
        <w:t xml:space="preserve">ס טרם הגדיר מדדי תוצאה סביבתיים עבור פעילות אכיפה, מינהלית או פלילית, כמקובל בגופי אכיפה אחרים. לגבי פעילויות אחרות של המשרד, כמו רגולציה, קיימים מדדי תוצאה, אך כאמור בעניין האכיפה הנהלת המשרד אינה מציבה לפני המחוזות ואשכול אכיפה דרישות לעמוד במדדי תוצאה, שיכלו ללמד על האפקטיביות של פעולות האכיפה בקידום ציות, צמצום ומניעת מפגעים סביבתיים ויצירת הרתעה. במקום זאת הנהלת המשרד קובעת בעיקר מדדי תפוקה כמותיים ביחס לכמות נדרשת של פעולות. להלן הפרטים העיקריים: </w:t>
      </w:r>
      <w:r w:rsidRPr="0012789B" w:rsidR="00DC2E81">
        <w:rPr>
          <w:noProof/>
          <w:szCs w:val="17"/>
          <w:rtl/>
          <w:lang w:eastAsia="en-US"/>
        </w:rPr>
        <mc:AlternateContent>
          <mc:Choice Requires="wps">
            <w:drawing>
              <wp:anchor distT="0" distB="0" distL="114300" distR="114300" simplePos="0" relativeHeight="251715584" behindDoc="1" locked="0" layoutInCell="1" allowOverlap="1">
                <wp:simplePos x="0" y="0"/>
                <wp:positionH relativeFrom="margin">
                  <wp:posOffset>-431800</wp:posOffset>
                </wp:positionH>
                <wp:positionV relativeFrom="margin">
                  <wp:align>top</wp:align>
                </wp:positionV>
                <wp:extent cx="1620000" cy="4140000"/>
                <wp:effectExtent l="0" t="0" r="0" b="0"/>
                <wp:wrapNone/>
                <wp:docPr id="9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50CC2" w:rsidRPr="00373C5D" w:rsidP="00DC2E8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353873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0891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DC2E81">
                            <w:pPr>
                              <w:spacing w:after="0" w:line="240" w:lineRule="auto"/>
                              <w:rPr>
                                <w:color w:val="0B5294"/>
                                <w:spacing w:val="-4"/>
                                <w:sz w:val="24"/>
                                <w:szCs w:val="24"/>
                                <w:rtl/>
                                <w:cs/>
                              </w:rPr>
                            </w:pPr>
                            <w:r w:rsidRPr="00716A38">
                              <w:rPr>
                                <w:rFonts w:cs="Tahoma" w:hint="eastAsia"/>
                                <w:color w:val="0B5294"/>
                                <w:spacing w:val="-4"/>
                                <w:sz w:val="24"/>
                                <w:szCs w:val="24"/>
                                <w:rtl/>
                              </w:rPr>
                              <w:t>המשרד</w:t>
                            </w:r>
                            <w:r w:rsidRPr="00716A38">
                              <w:rPr>
                                <w:rFonts w:cs="Tahoma"/>
                                <w:color w:val="0B5294"/>
                                <w:spacing w:val="-4"/>
                                <w:sz w:val="24"/>
                                <w:szCs w:val="24"/>
                                <w:rtl/>
                              </w:rPr>
                              <w:t xml:space="preserve"> </w:t>
                            </w:r>
                            <w:r w:rsidRPr="00716A38">
                              <w:rPr>
                                <w:rFonts w:cs="Tahoma" w:hint="eastAsia"/>
                                <w:color w:val="0B5294"/>
                                <w:spacing w:val="-4"/>
                                <w:sz w:val="24"/>
                                <w:szCs w:val="24"/>
                                <w:rtl/>
                              </w:rPr>
                              <w:t>להג</w:t>
                            </w:r>
                            <w:r w:rsidRPr="00716A38">
                              <w:rPr>
                                <w:rFonts w:cs="Tahoma"/>
                                <w:color w:val="0B5294"/>
                                <w:spacing w:val="-4"/>
                                <w:sz w:val="24"/>
                                <w:szCs w:val="24"/>
                                <w:rtl/>
                              </w:rPr>
                              <w:t>"</w:t>
                            </w:r>
                            <w:r w:rsidRPr="00716A38">
                              <w:rPr>
                                <w:rFonts w:cs="Tahoma" w:hint="eastAsia"/>
                                <w:color w:val="0B5294"/>
                                <w:spacing w:val="-4"/>
                                <w:sz w:val="24"/>
                                <w:szCs w:val="24"/>
                                <w:rtl/>
                              </w:rPr>
                              <w:t>ס</w:t>
                            </w:r>
                            <w:r w:rsidRPr="00716A38">
                              <w:rPr>
                                <w:rFonts w:cs="Tahoma"/>
                                <w:color w:val="0B5294"/>
                                <w:spacing w:val="-4"/>
                                <w:sz w:val="24"/>
                                <w:szCs w:val="24"/>
                                <w:rtl/>
                              </w:rPr>
                              <w:t xml:space="preserve"> </w:t>
                            </w:r>
                            <w:r w:rsidRPr="00716A38">
                              <w:rPr>
                                <w:rFonts w:cs="Tahoma" w:hint="eastAsia"/>
                                <w:color w:val="0B5294"/>
                                <w:spacing w:val="-4"/>
                                <w:sz w:val="24"/>
                                <w:szCs w:val="24"/>
                                <w:rtl/>
                              </w:rPr>
                              <w:t>טרם</w:t>
                            </w:r>
                            <w:r w:rsidRPr="00716A38">
                              <w:rPr>
                                <w:rFonts w:cs="Tahoma"/>
                                <w:color w:val="0B5294"/>
                                <w:spacing w:val="-4"/>
                                <w:sz w:val="24"/>
                                <w:szCs w:val="24"/>
                                <w:rtl/>
                              </w:rPr>
                              <w:t xml:space="preserve"> </w:t>
                            </w:r>
                            <w:r w:rsidRPr="00716A38">
                              <w:rPr>
                                <w:rFonts w:cs="Tahoma" w:hint="eastAsia"/>
                                <w:color w:val="0B5294"/>
                                <w:spacing w:val="-4"/>
                                <w:sz w:val="24"/>
                                <w:szCs w:val="24"/>
                                <w:rtl/>
                              </w:rPr>
                              <w:t>הגדיר</w:t>
                            </w:r>
                            <w:r w:rsidRPr="00716A38">
                              <w:rPr>
                                <w:rFonts w:cs="Tahoma"/>
                                <w:color w:val="0B5294"/>
                                <w:spacing w:val="-4"/>
                                <w:sz w:val="24"/>
                                <w:szCs w:val="24"/>
                                <w:rtl/>
                              </w:rPr>
                              <w:t xml:space="preserve"> </w:t>
                            </w:r>
                            <w:r w:rsidRPr="00716A38">
                              <w:rPr>
                                <w:rFonts w:cs="Tahoma" w:hint="eastAsia"/>
                                <w:color w:val="0B5294"/>
                                <w:spacing w:val="-4"/>
                                <w:sz w:val="24"/>
                                <w:szCs w:val="24"/>
                                <w:rtl/>
                              </w:rPr>
                              <w:t>מדדי</w:t>
                            </w:r>
                            <w:r w:rsidRPr="00716A38">
                              <w:rPr>
                                <w:rFonts w:cs="Tahoma"/>
                                <w:color w:val="0B5294"/>
                                <w:spacing w:val="-4"/>
                                <w:sz w:val="24"/>
                                <w:szCs w:val="24"/>
                                <w:rtl/>
                              </w:rPr>
                              <w:t xml:space="preserve"> </w:t>
                            </w:r>
                            <w:r w:rsidRPr="00716A38">
                              <w:rPr>
                                <w:rFonts w:cs="Tahoma" w:hint="eastAsia"/>
                                <w:color w:val="0B5294"/>
                                <w:spacing w:val="-4"/>
                                <w:sz w:val="24"/>
                                <w:szCs w:val="24"/>
                                <w:rtl/>
                              </w:rPr>
                              <w:t>תוצאה</w:t>
                            </w:r>
                            <w:r w:rsidRPr="00716A38">
                              <w:rPr>
                                <w:rFonts w:cs="Tahoma"/>
                                <w:color w:val="0B5294"/>
                                <w:spacing w:val="-4"/>
                                <w:sz w:val="24"/>
                                <w:szCs w:val="24"/>
                                <w:rtl/>
                              </w:rPr>
                              <w:t xml:space="preserve"> </w:t>
                            </w:r>
                            <w:r w:rsidRPr="00716A38">
                              <w:rPr>
                                <w:rFonts w:cs="Tahoma" w:hint="eastAsia"/>
                                <w:color w:val="0B5294"/>
                                <w:spacing w:val="-4"/>
                                <w:sz w:val="24"/>
                                <w:szCs w:val="24"/>
                                <w:rtl/>
                              </w:rPr>
                              <w:t>סביבתיים</w:t>
                            </w:r>
                            <w:r w:rsidRPr="00716A38">
                              <w:rPr>
                                <w:rFonts w:cs="Tahoma"/>
                                <w:color w:val="0B5294"/>
                                <w:spacing w:val="-4"/>
                                <w:sz w:val="24"/>
                                <w:szCs w:val="24"/>
                                <w:rtl/>
                              </w:rPr>
                              <w:t xml:space="preserve"> </w:t>
                            </w:r>
                            <w:r w:rsidRPr="00716A38">
                              <w:rPr>
                                <w:rFonts w:cs="Tahoma" w:hint="eastAsia"/>
                                <w:color w:val="0B5294"/>
                                <w:spacing w:val="-4"/>
                                <w:sz w:val="24"/>
                                <w:szCs w:val="24"/>
                                <w:rtl/>
                              </w:rPr>
                              <w:t>עבור</w:t>
                            </w:r>
                            <w:r w:rsidRPr="00716A38">
                              <w:rPr>
                                <w:rFonts w:cs="Tahoma"/>
                                <w:color w:val="0B5294"/>
                                <w:spacing w:val="-4"/>
                                <w:sz w:val="24"/>
                                <w:szCs w:val="24"/>
                                <w:rtl/>
                              </w:rPr>
                              <w:t xml:space="preserve"> </w:t>
                            </w:r>
                            <w:r w:rsidRPr="00716A38">
                              <w:rPr>
                                <w:rFonts w:cs="Tahoma" w:hint="eastAsia"/>
                                <w:color w:val="0B5294"/>
                                <w:spacing w:val="-4"/>
                                <w:sz w:val="24"/>
                                <w:szCs w:val="24"/>
                                <w:rtl/>
                              </w:rPr>
                              <w:t>פעילות</w:t>
                            </w:r>
                            <w:r w:rsidRPr="00716A38">
                              <w:rPr>
                                <w:rFonts w:cs="Tahoma"/>
                                <w:color w:val="0B5294"/>
                                <w:spacing w:val="-4"/>
                                <w:sz w:val="24"/>
                                <w:szCs w:val="24"/>
                                <w:rtl/>
                              </w:rPr>
                              <w:t xml:space="preserve"> </w:t>
                            </w:r>
                            <w:r w:rsidRPr="00716A38">
                              <w:rPr>
                                <w:rFonts w:cs="Tahoma" w:hint="eastAsia"/>
                                <w:color w:val="0B5294"/>
                                <w:spacing w:val="-4"/>
                                <w:sz w:val="24"/>
                                <w:szCs w:val="24"/>
                                <w:rtl/>
                              </w:rPr>
                              <w:t>אכיפה</w:t>
                            </w:r>
                            <w:r w:rsidRPr="00716A38">
                              <w:rPr>
                                <w:rFonts w:cs="Tahoma"/>
                                <w:color w:val="0B5294"/>
                                <w:spacing w:val="-4"/>
                                <w:sz w:val="24"/>
                                <w:szCs w:val="24"/>
                                <w:rtl/>
                              </w:rPr>
                              <w:t xml:space="preserve">, </w:t>
                            </w:r>
                            <w:r w:rsidRPr="00716A38">
                              <w:rPr>
                                <w:rFonts w:cs="Tahoma" w:hint="eastAsia"/>
                                <w:color w:val="0B5294"/>
                                <w:spacing w:val="-4"/>
                                <w:sz w:val="24"/>
                                <w:szCs w:val="24"/>
                                <w:rtl/>
                              </w:rPr>
                              <w:t>מינהלית</w:t>
                            </w:r>
                            <w:r w:rsidRPr="00716A38">
                              <w:rPr>
                                <w:rFonts w:cs="Tahoma"/>
                                <w:color w:val="0B5294"/>
                                <w:spacing w:val="-4"/>
                                <w:sz w:val="24"/>
                                <w:szCs w:val="24"/>
                                <w:rtl/>
                              </w:rPr>
                              <w:t xml:space="preserve"> </w:t>
                            </w:r>
                            <w:r w:rsidRPr="00716A38">
                              <w:rPr>
                                <w:rFonts w:cs="Tahoma" w:hint="eastAsia"/>
                                <w:color w:val="0B5294"/>
                                <w:spacing w:val="-4"/>
                                <w:sz w:val="24"/>
                                <w:szCs w:val="24"/>
                                <w:rtl/>
                              </w:rPr>
                              <w:t>או</w:t>
                            </w:r>
                            <w:r w:rsidRPr="00716A38">
                              <w:rPr>
                                <w:rFonts w:cs="Tahoma"/>
                                <w:color w:val="0B5294"/>
                                <w:spacing w:val="-4"/>
                                <w:sz w:val="24"/>
                                <w:szCs w:val="24"/>
                                <w:rtl/>
                              </w:rPr>
                              <w:t xml:space="preserve"> </w:t>
                            </w:r>
                            <w:r w:rsidRPr="00716A38">
                              <w:rPr>
                                <w:rFonts w:cs="Tahoma" w:hint="eastAsia"/>
                                <w:color w:val="0B5294"/>
                                <w:spacing w:val="-4"/>
                                <w:sz w:val="24"/>
                                <w:szCs w:val="24"/>
                                <w:rtl/>
                              </w:rPr>
                              <w:t>פלילית</w:t>
                            </w:r>
                            <w:r w:rsidRPr="00716A38">
                              <w:rPr>
                                <w:rFonts w:cs="Tahoma"/>
                                <w:color w:val="0B5294"/>
                                <w:spacing w:val="-4"/>
                                <w:sz w:val="24"/>
                                <w:szCs w:val="24"/>
                                <w:rtl/>
                              </w:rPr>
                              <w:t xml:space="preserve">, </w:t>
                            </w:r>
                            <w:r w:rsidRPr="00716A38">
                              <w:rPr>
                                <w:rFonts w:cs="Tahoma" w:hint="eastAsia"/>
                                <w:color w:val="0B5294"/>
                                <w:spacing w:val="-4"/>
                                <w:sz w:val="24"/>
                                <w:szCs w:val="24"/>
                                <w:rtl/>
                              </w:rPr>
                              <w:t>כמקובל</w:t>
                            </w:r>
                            <w:r w:rsidRPr="00716A38">
                              <w:rPr>
                                <w:rFonts w:cs="Tahoma"/>
                                <w:color w:val="0B5294"/>
                                <w:spacing w:val="-4"/>
                                <w:sz w:val="24"/>
                                <w:szCs w:val="24"/>
                                <w:rtl/>
                              </w:rPr>
                              <w:t xml:space="preserve"> </w:t>
                            </w:r>
                            <w:r w:rsidRPr="00716A38">
                              <w:rPr>
                                <w:rFonts w:cs="Tahoma" w:hint="eastAsia"/>
                                <w:color w:val="0B5294"/>
                                <w:spacing w:val="-4"/>
                                <w:sz w:val="24"/>
                                <w:szCs w:val="24"/>
                                <w:rtl/>
                              </w:rPr>
                              <w:t>בגופי</w:t>
                            </w:r>
                            <w:r w:rsidRPr="00716A38">
                              <w:rPr>
                                <w:rFonts w:cs="Tahoma"/>
                                <w:color w:val="0B5294"/>
                                <w:spacing w:val="-4"/>
                                <w:sz w:val="24"/>
                                <w:szCs w:val="24"/>
                                <w:rtl/>
                              </w:rPr>
                              <w:t xml:space="preserve"> </w:t>
                            </w:r>
                            <w:r w:rsidRPr="00716A38">
                              <w:rPr>
                                <w:rFonts w:cs="Tahoma" w:hint="eastAsia"/>
                                <w:color w:val="0B5294"/>
                                <w:spacing w:val="-4"/>
                                <w:sz w:val="24"/>
                                <w:szCs w:val="24"/>
                                <w:rtl/>
                              </w:rPr>
                              <w:t>אכיפה</w:t>
                            </w:r>
                            <w:r w:rsidRPr="00716A38">
                              <w:rPr>
                                <w:rFonts w:cs="Tahoma"/>
                                <w:color w:val="0B5294"/>
                                <w:spacing w:val="-4"/>
                                <w:sz w:val="24"/>
                                <w:szCs w:val="24"/>
                                <w:rtl/>
                              </w:rPr>
                              <w:t xml:space="preserve"> </w:t>
                            </w:r>
                            <w:r w:rsidRPr="00716A38">
                              <w:rPr>
                                <w:rFonts w:cs="Tahoma" w:hint="eastAsia"/>
                                <w:color w:val="0B5294"/>
                                <w:spacing w:val="-4"/>
                                <w:sz w:val="24"/>
                                <w:szCs w:val="24"/>
                                <w:rtl/>
                              </w:rPr>
                              <w:t>אחרים</w:t>
                            </w:r>
                          </w:p>
                          <w:p w:rsidR="00650CC2" w:rsidRPr="00373C5D" w:rsidP="00DC2E8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513410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9657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9872" filled="f" stroked="f">
                <v:textbox>
                  <w:txbxContent>
                    <w:p w:rsidR="00650CC2" w:rsidRPr="00373C5D" w:rsidP="00DC2E81">
                      <w:pPr>
                        <w:spacing w:line="240" w:lineRule="atLeast"/>
                        <w:rPr>
                          <w:rFonts w:cs="Tahoma"/>
                          <w:b/>
                          <w:bCs/>
                          <w:color w:val="0B5294"/>
                          <w:sz w:val="48"/>
                          <w:szCs w:val="48"/>
                          <w:rtl/>
                        </w:rPr>
                      </w:pPr>
                      <w:drawing>
                        <wp:inline distT="0" distB="0" distL="0" distR="0">
                          <wp:extent cx="311150" cy="256800"/>
                          <wp:effectExtent l="0" t="0" r="0" b="0"/>
                          <wp:docPr id="9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2191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DC2E81">
                      <w:pPr>
                        <w:spacing w:after="0" w:line="240" w:lineRule="auto"/>
                        <w:rPr>
                          <w:color w:val="0B5294"/>
                          <w:spacing w:val="-4"/>
                          <w:sz w:val="24"/>
                          <w:szCs w:val="24"/>
                          <w:rtl/>
                          <w:cs/>
                        </w:rPr>
                      </w:pPr>
                      <w:r w:rsidRPr="00716A38">
                        <w:rPr>
                          <w:rFonts w:cs="Tahoma" w:hint="eastAsia"/>
                          <w:color w:val="0B5294"/>
                          <w:spacing w:val="-4"/>
                          <w:sz w:val="24"/>
                          <w:szCs w:val="24"/>
                          <w:rtl/>
                        </w:rPr>
                        <w:t>המשרד</w:t>
                      </w:r>
                      <w:r w:rsidRPr="00716A38">
                        <w:rPr>
                          <w:rFonts w:cs="Tahoma"/>
                          <w:color w:val="0B5294"/>
                          <w:spacing w:val="-4"/>
                          <w:sz w:val="24"/>
                          <w:szCs w:val="24"/>
                          <w:rtl/>
                        </w:rPr>
                        <w:t xml:space="preserve"> </w:t>
                      </w:r>
                      <w:r w:rsidRPr="00716A38">
                        <w:rPr>
                          <w:rFonts w:cs="Tahoma" w:hint="eastAsia"/>
                          <w:color w:val="0B5294"/>
                          <w:spacing w:val="-4"/>
                          <w:sz w:val="24"/>
                          <w:szCs w:val="24"/>
                          <w:rtl/>
                        </w:rPr>
                        <w:t>להג</w:t>
                      </w:r>
                      <w:r w:rsidRPr="00716A38">
                        <w:rPr>
                          <w:rFonts w:cs="Tahoma"/>
                          <w:color w:val="0B5294"/>
                          <w:spacing w:val="-4"/>
                          <w:sz w:val="24"/>
                          <w:szCs w:val="24"/>
                          <w:rtl/>
                        </w:rPr>
                        <w:t>"</w:t>
                      </w:r>
                      <w:r w:rsidRPr="00716A38">
                        <w:rPr>
                          <w:rFonts w:cs="Tahoma" w:hint="eastAsia"/>
                          <w:color w:val="0B5294"/>
                          <w:spacing w:val="-4"/>
                          <w:sz w:val="24"/>
                          <w:szCs w:val="24"/>
                          <w:rtl/>
                        </w:rPr>
                        <w:t>ס</w:t>
                      </w:r>
                      <w:r w:rsidRPr="00716A38">
                        <w:rPr>
                          <w:rFonts w:cs="Tahoma"/>
                          <w:color w:val="0B5294"/>
                          <w:spacing w:val="-4"/>
                          <w:sz w:val="24"/>
                          <w:szCs w:val="24"/>
                          <w:rtl/>
                        </w:rPr>
                        <w:t xml:space="preserve"> </w:t>
                      </w:r>
                      <w:r w:rsidRPr="00716A38">
                        <w:rPr>
                          <w:rFonts w:cs="Tahoma" w:hint="eastAsia"/>
                          <w:color w:val="0B5294"/>
                          <w:spacing w:val="-4"/>
                          <w:sz w:val="24"/>
                          <w:szCs w:val="24"/>
                          <w:rtl/>
                        </w:rPr>
                        <w:t>טרם</w:t>
                      </w:r>
                      <w:r w:rsidRPr="00716A38">
                        <w:rPr>
                          <w:rFonts w:cs="Tahoma"/>
                          <w:color w:val="0B5294"/>
                          <w:spacing w:val="-4"/>
                          <w:sz w:val="24"/>
                          <w:szCs w:val="24"/>
                          <w:rtl/>
                        </w:rPr>
                        <w:t xml:space="preserve"> </w:t>
                      </w:r>
                      <w:r w:rsidRPr="00716A38">
                        <w:rPr>
                          <w:rFonts w:cs="Tahoma" w:hint="eastAsia"/>
                          <w:color w:val="0B5294"/>
                          <w:spacing w:val="-4"/>
                          <w:sz w:val="24"/>
                          <w:szCs w:val="24"/>
                          <w:rtl/>
                        </w:rPr>
                        <w:t>הגדיר</w:t>
                      </w:r>
                      <w:r w:rsidRPr="00716A38">
                        <w:rPr>
                          <w:rFonts w:cs="Tahoma"/>
                          <w:color w:val="0B5294"/>
                          <w:spacing w:val="-4"/>
                          <w:sz w:val="24"/>
                          <w:szCs w:val="24"/>
                          <w:rtl/>
                        </w:rPr>
                        <w:t xml:space="preserve"> </w:t>
                      </w:r>
                      <w:r w:rsidRPr="00716A38">
                        <w:rPr>
                          <w:rFonts w:cs="Tahoma" w:hint="eastAsia"/>
                          <w:color w:val="0B5294"/>
                          <w:spacing w:val="-4"/>
                          <w:sz w:val="24"/>
                          <w:szCs w:val="24"/>
                          <w:rtl/>
                        </w:rPr>
                        <w:t>מדדי</w:t>
                      </w:r>
                      <w:r w:rsidRPr="00716A38">
                        <w:rPr>
                          <w:rFonts w:cs="Tahoma"/>
                          <w:color w:val="0B5294"/>
                          <w:spacing w:val="-4"/>
                          <w:sz w:val="24"/>
                          <w:szCs w:val="24"/>
                          <w:rtl/>
                        </w:rPr>
                        <w:t xml:space="preserve"> </w:t>
                      </w:r>
                      <w:r w:rsidRPr="00716A38">
                        <w:rPr>
                          <w:rFonts w:cs="Tahoma" w:hint="eastAsia"/>
                          <w:color w:val="0B5294"/>
                          <w:spacing w:val="-4"/>
                          <w:sz w:val="24"/>
                          <w:szCs w:val="24"/>
                          <w:rtl/>
                        </w:rPr>
                        <w:t>תוצאה</w:t>
                      </w:r>
                      <w:r w:rsidRPr="00716A38">
                        <w:rPr>
                          <w:rFonts w:cs="Tahoma"/>
                          <w:color w:val="0B5294"/>
                          <w:spacing w:val="-4"/>
                          <w:sz w:val="24"/>
                          <w:szCs w:val="24"/>
                          <w:rtl/>
                        </w:rPr>
                        <w:t xml:space="preserve"> </w:t>
                      </w:r>
                      <w:r w:rsidRPr="00716A38">
                        <w:rPr>
                          <w:rFonts w:cs="Tahoma" w:hint="eastAsia"/>
                          <w:color w:val="0B5294"/>
                          <w:spacing w:val="-4"/>
                          <w:sz w:val="24"/>
                          <w:szCs w:val="24"/>
                          <w:rtl/>
                        </w:rPr>
                        <w:t>סביבתיים</w:t>
                      </w:r>
                      <w:r w:rsidRPr="00716A38">
                        <w:rPr>
                          <w:rFonts w:cs="Tahoma"/>
                          <w:color w:val="0B5294"/>
                          <w:spacing w:val="-4"/>
                          <w:sz w:val="24"/>
                          <w:szCs w:val="24"/>
                          <w:rtl/>
                        </w:rPr>
                        <w:t xml:space="preserve"> </w:t>
                      </w:r>
                      <w:r w:rsidRPr="00716A38">
                        <w:rPr>
                          <w:rFonts w:cs="Tahoma" w:hint="eastAsia"/>
                          <w:color w:val="0B5294"/>
                          <w:spacing w:val="-4"/>
                          <w:sz w:val="24"/>
                          <w:szCs w:val="24"/>
                          <w:rtl/>
                        </w:rPr>
                        <w:t>עבור</w:t>
                      </w:r>
                      <w:r w:rsidRPr="00716A38">
                        <w:rPr>
                          <w:rFonts w:cs="Tahoma"/>
                          <w:color w:val="0B5294"/>
                          <w:spacing w:val="-4"/>
                          <w:sz w:val="24"/>
                          <w:szCs w:val="24"/>
                          <w:rtl/>
                        </w:rPr>
                        <w:t xml:space="preserve"> </w:t>
                      </w:r>
                      <w:r w:rsidRPr="00716A38">
                        <w:rPr>
                          <w:rFonts w:cs="Tahoma" w:hint="eastAsia"/>
                          <w:color w:val="0B5294"/>
                          <w:spacing w:val="-4"/>
                          <w:sz w:val="24"/>
                          <w:szCs w:val="24"/>
                          <w:rtl/>
                        </w:rPr>
                        <w:t>פעילות</w:t>
                      </w:r>
                      <w:r w:rsidRPr="00716A38">
                        <w:rPr>
                          <w:rFonts w:cs="Tahoma"/>
                          <w:color w:val="0B5294"/>
                          <w:spacing w:val="-4"/>
                          <w:sz w:val="24"/>
                          <w:szCs w:val="24"/>
                          <w:rtl/>
                        </w:rPr>
                        <w:t xml:space="preserve"> </w:t>
                      </w:r>
                      <w:r w:rsidRPr="00716A38">
                        <w:rPr>
                          <w:rFonts w:cs="Tahoma" w:hint="eastAsia"/>
                          <w:color w:val="0B5294"/>
                          <w:spacing w:val="-4"/>
                          <w:sz w:val="24"/>
                          <w:szCs w:val="24"/>
                          <w:rtl/>
                        </w:rPr>
                        <w:t>אכיפה</w:t>
                      </w:r>
                      <w:r w:rsidRPr="00716A38">
                        <w:rPr>
                          <w:rFonts w:cs="Tahoma"/>
                          <w:color w:val="0B5294"/>
                          <w:spacing w:val="-4"/>
                          <w:sz w:val="24"/>
                          <w:szCs w:val="24"/>
                          <w:rtl/>
                        </w:rPr>
                        <w:t xml:space="preserve">, </w:t>
                      </w:r>
                      <w:r w:rsidRPr="00716A38">
                        <w:rPr>
                          <w:rFonts w:cs="Tahoma" w:hint="eastAsia"/>
                          <w:color w:val="0B5294"/>
                          <w:spacing w:val="-4"/>
                          <w:sz w:val="24"/>
                          <w:szCs w:val="24"/>
                          <w:rtl/>
                        </w:rPr>
                        <w:t>מינהלית</w:t>
                      </w:r>
                      <w:r w:rsidRPr="00716A38">
                        <w:rPr>
                          <w:rFonts w:cs="Tahoma"/>
                          <w:color w:val="0B5294"/>
                          <w:spacing w:val="-4"/>
                          <w:sz w:val="24"/>
                          <w:szCs w:val="24"/>
                          <w:rtl/>
                        </w:rPr>
                        <w:t xml:space="preserve"> </w:t>
                      </w:r>
                      <w:r w:rsidRPr="00716A38">
                        <w:rPr>
                          <w:rFonts w:cs="Tahoma" w:hint="eastAsia"/>
                          <w:color w:val="0B5294"/>
                          <w:spacing w:val="-4"/>
                          <w:sz w:val="24"/>
                          <w:szCs w:val="24"/>
                          <w:rtl/>
                        </w:rPr>
                        <w:t>או</w:t>
                      </w:r>
                      <w:r w:rsidRPr="00716A38">
                        <w:rPr>
                          <w:rFonts w:cs="Tahoma"/>
                          <w:color w:val="0B5294"/>
                          <w:spacing w:val="-4"/>
                          <w:sz w:val="24"/>
                          <w:szCs w:val="24"/>
                          <w:rtl/>
                        </w:rPr>
                        <w:t xml:space="preserve"> </w:t>
                      </w:r>
                      <w:r w:rsidRPr="00716A38">
                        <w:rPr>
                          <w:rFonts w:cs="Tahoma" w:hint="eastAsia"/>
                          <w:color w:val="0B5294"/>
                          <w:spacing w:val="-4"/>
                          <w:sz w:val="24"/>
                          <w:szCs w:val="24"/>
                          <w:rtl/>
                        </w:rPr>
                        <w:t>פלילית</w:t>
                      </w:r>
                      <w:r w:rsidRPr="00716A38">
                        <w:rPr>
                          <w:rFonts w:cs="Tahoma"/>
                          <w:color w:val="0B5294"/>
                          <w:spacing w:val="-4"/>
                          <w:sz w:val="24"/>
                          <w:szCs w:val="24"/>
                          <w:rtl/>
                        </w:rPr>
                        <w:t xml:space="preserve">, </w:t>
                      </w:r>
                      <w:r w:rsidRPr="00716A38">
                        <w:rPr>
                          <w:rFonts w:cs="Tahoma" w:hint="eastAsia"/>
                          <w:color w:val="0B5294"/>
                          <w:spacing w:val="-4"/>
                          <w:sz w:val="24"/>
                          <w:szCs w:val="24"/>
                          <w:rtl/>
                        </w:rPr>
                        <w:t>כמקובל</w:t>
                      </w:r>
                      <w:r w:rsidRPr="00716A38">
                        <w:rPr>
                          <w:rFonts w:cs="Tahoma"/>
                          <w:color w:val="0B5294"/>
                          <w:spacing w:val="-4"/>
                          <w:sz w:val="24"/>
                          <w:szCs w:val="24"/>
                          <w:rtl/>
                        </w:rPr>
                        <w:t xml:space="preserve"> </w:t>
                      </w:r>
                      <w:r w:rsidRPr="00716A38">
                        <w:rPr>
                          <w:rFonts w:cs="Tahoma" w:hint="eastAsia"/>
                          <w:color w:val="0B5294"/>
                          <w:spacing w:val="-4"/>
                          <w:sz w:val="24"/>
                          <w:szCs w:val="24"/>
                          <w:rtl/>
                        </w:rPr>
                        <w:t>בגופי</w:t>
                      </w:r>
                      <w:r w:rsidRPr="00716A38">
                        <w:rPr>
                          <w:rFonts w:cs="Tahoma"/>
                          <w:color w:val="0B5294"/>
                          <w:spacing w:val="-4"/>
                          <w:sz w:val="24"/>
                          <w:szCs w:val="24"/>
                          <w:rtl/>
                        </w:rPr>
                        <w:t xml:space="preserve"> </w:t>
                      </w:r>
                      <w:r w:rsidRPr="00716A38">
                        <w:rPr>
                          <w:rFonts w:cs="Tahoma" w:hint="eastAsia"/>
                          <w:color w:val="0B5294"/>
                          <w:spacing w:val="-4"/>
                          <w:sz w:val="24"/>
                          <w:szCs w:val="24"/>
                          <w:rtl/>
                        </w:rPr>
                        <w:t>אכיפה</w:t>
                      </w:r>
                      <w:r w:rsidRPr="00716A38">
                        <w:rPr>
                          <w:rFonts w:cs="Tahoma"/>
                          <w:color w:val="0B5294"/>
                          <w:spacing w:val="-4"/>
                          <w:sz w:val="24"/>
                          <w:szCs w:val="24"/>
                          <w:rtl/>
                        </w:rPr>
                        <w:t xml:space="preserve"> </w:t>
                      </w:r>
                      <w:r w:rsidRPr="00716A38">
                        <w:rPr>
                          <w:rFonts w:cs="Tahoma" w:hint="eastAsia"/>
                          <w:color w:val="0B5294"/>
                          <w:spacing w:val="-4"/>
                          <w:sz w:val="24"/>
                          <w:szCs w:val="24"/>
                          <w:rtl/>
                        </w:rPr>
                        <w:t>אחרים</w:t>
                      </w:r>
                    </w:p>
                    <w:p w:rsidR="00650CC2" w:rsidRPr="00373C5D" w:rsidP="00DC2E81">
                      <w:pPr>
                        <w:spacing w:before="120" w:after="0" w:line="240" w:lineRule="atLeast"/>
                        <w:rPr>
                          <w:rFonts w:cs="Tahoma"/>
                          <w:b/>
                          <w:bCs/>
                          <w:color w:val="0B5294"/>
                          <w:sz w:val="48"/>
                          <w:szCs w:val="48"/>
                          <w:rtl/>
                        </w:rPr>
                      </w:pPr>
                      <w:drawing>
                        <wp:inline distT="0" distB="0" distL="0" distR="0">
                          <wp:extent cx="288000" cy="31337"/>
                          <wp:effectExtent l="0" t="0" r="0" b="6985"/>
                          <wp:docPr id="9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3676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924F2" w:rsidRPr="00A97255" w:rsidP="00551A9E">
      <w:pPr>
        <w:pStyle w:val="ListParagraph"/>
        <w:numPr>
          <w:ilvl w:val="6"/>
          <w:numId w:val="9"/>
        </w:numPr>
        <w:autoSpaceDE/>
        <w:autoSpaceDN/>
        <w:adjustRightInd/>
        <w:spacing w:before="180" w:line="240" w:lineRule="exact"/>
        <w:ind w:left="340" w:right="2268"/>
        <w:rPr>
          <w:sz w:val="18"/>
          <w:szCs w:val="18"/>
        </w:rPr>
      </w:pPr>
      <w:r w:rsidRPr="00A97255">
        <w:rPr>
          <w:rFonts w:hint="cs"/>
          <w:sz w:val="18"/>
          <w:szCs w:val="18"/>
          <w:rtl/>
        </w:rPr>
        <w:t xml:space="preserve">בשנים 2018-2013 קבע המשרד להג"ס יעדים בתחום האכיפה, ובהם: הגברת ייעול של יכולת ההרתעה והאכיפה הסביבתית, שיפור האכיפה הכלכלית, שיפור הטיפול בהליכי אכיפת החוק והגברת הפיקוח והאכיפה. </w:t>
      </w:r>
    </w:p>
    <w:p w:rsidR="00B924F2" w:rsidRPr="00A97255" w:rsidP="007762A4">
      <w:pPr>
        <w:pStyle w:val="RESHET"/>
        <w:ind w:left="567"/>
        <w:rPr>
          <w:rtl/>
        </w:rPr>
      </w:pPr>
      <w:r w:rsidRPr="00A97255">
        <w:rPr>
          <w:rFonts w:hint="cs"/>
          <w:rtl/>
        </w:rPr>
        <w:t xml:space="preserve">עם זאת הועלה כי </w:t>
      </w:r>
      <w:r w:rsidRPr="00A97255">
        <w:rPr>
          <w:rtl/>
        </w:rPr>
        <w:t xml:space="preserve">המשרד </w:t>
      </w:r>
      <w:r w:rsidRPr="00A97255">
        <w:rPr>
          <w:rFonts w:hint="cs"/>
          <w:rtl/>
        </w:rPr>
        <w:t>להג</w:t>
      </w:r>
      <w:r w:rsidRPr="00A97255">
        <w:rPr>
          <w:rtl/>
        </w:rPr>
        <w:t>"</w:t>
      </w:r>
      <w:r w:rsidRPr="00A97255">
        <w:rPr>
          <w:rFonts w:hint="cs"/>
          <w:rtl/>
        </w:rPr>
        <w:t>ס לא קבע מדדי תוצאה סביבתיים אשר ילמדו כמה מהיעדים הושגו. קל וחומר שאין לדעת אם האכיפה אפקטיבית דייה כדי לקדם את מטרות-העל של המשרד כמו שמירה על הסביבה ועל בריאות הציבור, צמצום מפגעים סביבתיים והגברת הציות.</w:t>
      </w:r>
    </w:p>
    <w:p w:rsidR="00B924F2" w:rsidRPr="00A97255" w:rsidP="007762A4">
      <w:pPr>
        <w:pStyle w:val="ListParagraph"/>
        <w:numPr>
          <w:ilvl w:val="6"/>
          <w:numId w:val="9"/>
        </w:numPr>
        <w:autoSpaceDE/>
        <w:autoSpaceDN/>
        <w:adjustRightInd/>
        <w:spacing w:before="180" w:after="240" w:line="240" w:lineRule="exact"/>
        <w:ind w:left="340" w:right="2268"/>
        <w:rPr>
          <w:sz w:val="18"/>
          <w:szCs w:val="18"/>
          <w:rtl/>
        </w:rPr>
      </w:pPr>
      <w:r w:rsidRPr="00A97255">
        <w:rPr>
          <w:rFonts w:hint="cs"/>
          <w:sz w:val="18"/>
          <w:szCs w:val="18"/>
          <w:rtl/>
        </w:rPr>
        <w:t>תוכניות העבודה של אשכול אכיפה מפרטות משימות שנגזרות מהיעדים המשרדיים שעל כל יחידה באשכול לבצע. למשל, בתוכנית העבודה לשנת 2017 הוגדרו מטרה ל"הפחתה ומניעה של זיהומים וסיכונים סביבתיים, תוך צמצום פערים כלכליים וחברתיים על מנת לשפר את בריאות תושבי המדינה ולהגן על חייהם בהווה ובעתיד"; וכן יעד ל"הגברת הפיקוח והאכיפה". לצורך הגשמתם הוטלו משימות על המשטרה הירוקה, ובהן קיום מבצע אכיפה אחד או שני מבצעים ברבעון נגד מדבירים הפועלים ללא היתר, וקיום שישה מבצעי אכיפה בכל רבעון נגד משליכי פסולת בשטחים ציבוריים פתוחים. על הנהלת אשכול אכיפה הוטל לבצע 32,000 בדיקות כלי רכב בצידי הדרכים באותה שנה ו-16 בדיקות וביקורות רבעוניות במכוני רישוי. יעד נוסף של אשכול אכיפה לשנת 2017 היה להביא לעלייה "של כ-10% בתהליכי אכיפה".</w:t>
      </w:r>
    </w:p>
    <w:p w:rsidR="00B924F2" w:rsidRPr="007762A4" w:rsidP="007762A4">
      <w:pPr>
        <w:pStyle w:val="RESHET"/>
        <w:ind w:left="567"/>
        <w:rPr>
          <w:sz w:val="18"/>
          <w:rtl/>
        </w:rPr>
      </w:pPr>
      <w:r w:rsidRPr="007762A4">
        <w:rPr>
          <w:rFonts w:hint="cs"/>
          <w:sz w:val="18"/>
          <w:rtl/>
        </w:rPr>
        <w:t>הועלה כי תוכניות העבודה של אשכול אכיפה קובעות בעיקר מדדי תפוקות בנושא פעילותו, ואינן קובעות מדדי תוצאה סביבתיים הקושרים בין משימותיו לבין המטרות והיעדים של האשכול ושל המשרד להג</w:t>
      </w:r>
      <w:r w:rsidRPr="007762A4">
        <w:rPr>
          <w:sz w:val="18"/>
          <w:rtl/>
        </w:rPr>
        <w:t>"</w:t>
      </w:r>
      <w:r w:rsidRPr="007762A4">
        <w:rPr>
          <w:rFonts w:hint="cs"/>
          <w:sz w:val="18"/>
          <w:rtl/>
        </w:rPr>
        <w:t>ס; וכי הבקרה של הנהלת המשרד להג"ס על פעילות אשכול אכיפה בוחנת רק את מידת העמידה בביצוע מספר המשימות שנקבעו ולא באיזו מידה מכלול פעולות האכיפה שבוצעו השיגו את המטרות או את יעדי התוצאה הקשורים במשימות שביצעו</w:t>
      </w:r>
      <w:r>
        <w:rPr>
          <w:rStyle w:val="FootnoteReference0"/>
          <w:sz w:val="18"/>
          <w:rtl/>
        </w:rPr>
        <w:footnoteReference w:id="66"/>
      </w:r>
      <w:r w:rsidRPr="007762A4">
        <w:rPr>
          <w:rFonts w:hint="cs"/>
          <w:sz w:val="18"/>
          <w:rtl/>
        </w:rPr>
        <w:t xml:space="preserve">. </w:t>
      </w:r>
    </w:p>
    <w:p w:rsidR="00B924F2" w:rsidRPr="00A97255" w:rsidP="007762A4">
      <w:pPr>
        <w:spacing w:before="180" w:after="240" w:line="240" w:lineRule="exact"/>
        <w:ind w:left="340" w:right="2268"/>
        <w:jc w:val="both"/>
        <w:rPr>
          <w:rFonts w:ascii="Tahoma" w:hAnsi="Tahoma" w:cs="Tahoma"/>
          <w:sz w:val="18"/>
          <w:szCs w:val="18"/>
          <w:rtl/>
        </w:rPr>
      </w:pPr>
      <w:r w:rsidRPr="00A97255">
        <w:rPr>
          <w:rFonts w:ascii="Tahoma" w:hAnsi="Tahoma" w:cs="Tahoma" w:hint="cs"/>
          <w:sz w:val="18"/>
          <w:szCs w:val="18"/>
          <w:rtl/>
        </w:rPr>
        <w:t xml:space="preserve">כפועל יוצא מכך מציגה המשטרה הירוקה בדוחותיה השנתיים את הישגיה כמעט תמיד במדדי תפוקה כמותיים לגבי מספר פעולות אכיפה שנקטה ואינה מתייחסת למדדים המבטאים ירידה או עלייה במפגעים סביבתיים, ברמות זיהום או ברמת הציות בעקבות פעולות אכיפה אלה. </w:t>
      </w:r>
    </w:p>
    <w:p w:rsidR="00B924F2" w:rsidRPr="007762A4" w:rsidP="007762A4">
      <w:pPr>
        <w:pStyle w:val="RESHET"/>
        <w:numPr>
          <w:ilvl w:val="6"/>
          <w:numId w:val="9"/>
        </w:numPr>
        <w:tabs>
          <w:tab w:val="clear" w:pos="624"/>
        </w:tabs>
        <w:ind w:left="340" w:hanging="340"/>
        <w:rPr>
          <w:sz w:val="18"/>
          <w:rtl/>
        </w:rPr>
      </w:pPr>
      <w:r w:rsidRPr="007762A4">
        <w:rPr>
          <w:rFonts w:hint="eastAsia"/>
          <w:sz w:val="18"/>
          <w:rtl/>
        </w:rPr>
        <w:t>הביקורת</w:t>
      </w:r>
      <w:r w:rsidRPr="007762A4">
        <w:rPr>
          <w:sz w:val="18"/>
          <w:rtl/>
        </w:rPr>
        <w:t xml:space="preserve"> העלתה מקרים </w:t>
      </w:r>
      <w:r w:rsidRPr="007762A4">
        <w:rPr>
          <w:rFonts w:hint="eastAsia"/>
          <w:sz w:val="18"/>
          <w:rtl/>
        </w:rPr>
        <w:t>שבהם</w:t>
      </w:r>
      <w:r w:rsidRPr="007762A4">
        <w:rPr>
          <w:sz w:val="18"/>
          <w:rtl/>
        </w:rPr>
        <w:t xml:space="preserve"> </w:t>
      </w:r>
      <w:r w:rsidRPr="007762A4">
        <w:rPr>
          <w:rFonts w:hint="eastAsia"/>
          <w:sz w:val="18"/>
          <w:rtl/>
        </w:rPr>
        <w:t>נקבעו</w:t>
      </w:r>
      <w:r w:rsidRPr="007762A4">
        <w:rPr>
          <w:sz w:val="18"/>
          <w:rtl/>
        </w:rPr>
        <w:t xml:space="preserve"> </w:t>
      </w:r>
      <w:r w:rsidRPr="007762A4">
        <w:rPr>
          <w:rFonts w:hint="eastAsia"/>
          <w:sz w:val="18"/>
          <w:rtl/>
        </w:rPr>
        <w:t>מדדי</w:t>
      </w:r>
      <w:r w:rsidRPr="007762A4">
        <w:rPr>
          <w:sz w:val="18"/>
          <w:rtl/>
        </w:rPr>
        <w:t xml:space="preserve"> </w:t>
      </w:r>
      <w:r w:rsidRPr="007762A4">
        <w:rPr>
          <w:rFonts w:hint="eastAsia"/>
          <w:sz w:val="18"/>
          <w:rtl/>
        </w:rPr>
        <w:t>תפוקה</w:t>
      </w:r>
      <w:r w:rsidRPr="007762A4">
        <w:rPr>
          <w:sz w:val="18"/>
          <w:rtl/>
        </w:rPr>
        <w:t xml:space="preserve"> כמותיים רצויים שבהם יש לעמוד </w:t>
      </w:r>
      <w:r w:rsidRPr="007762A4">
        <w:rPr>
          <w:rFonts w:hint="eastAsia"/>
          <w:sz w:val="18"/>
          <w:rtl/>
        </w:rPr>
        <w:t>בנושא</w:t>
      </w:r>
      <w:r w:rsidRPr="007762A4">
        <w:rPr>
          <w:sz w:val="18"/>
          <w:rtl/>
        </w:rPr>
        <w:t xml:space="preserve"> </w:t>
      </w:r>
      <w:r w:rsidRPr="007762A4">
        <w:rPr>
          <w:rFonts w:hint="eastAsia"/>
          <w:sz w:val="18"/>
          <w:rtl/>
        </w:rPr>
        <w:t>של</w:t>
      </w:r>
      <w:r w:rsidRPr="007762A4">
        <w:rPr>
          <w:sz w:val="18"/>
          <w:rtl/>
        </w:rPr>
        <w:t xml:space="preserve"> הטלת סנקציות כמו עיצומים כספיים וקנסות, </w:t>
      </w:r>
      <w:r w:rsidRPr="007762A4">
        <w:rPr>
          <w:rFonts w:hint="eastAsia"/>
          <w:sz w:val="18"/>
          <w:rtl/>
        </w:rPr>
        <w:t>וזאת</w:t>
      </w:r>
      <w:r w:rsidRPr="007762A4">
        <w:rPr>
          <w:sz w:val="18"/>
          <w:rtl/>
        </w:rPr>
        <w:t xml:space="preserve"> </w:t>
      </w:r>
      <w:r w:rsidRPr="007762A4">
        <w:rPr>
          <w:rFonts w:hint="eastAsia"/>
          <w:sz w:val="18"/>
          <w:rtl/>
        </w:rPr>
        <w:t>בניגוד</w:t>
      </w:r>
      <w:r w:rsidRPr="007762A4">
        <w:rPr>
          <w:sz w:val="18"/>
          <w:rtl/>
        </w:rPr>
        <w:t xml:space="preserve"> </w:t>
      </w:r>
      <w:r w:rsidRPr="007762A4">
        <w:rPr>
          <w:rFonts w:hint="eastAsia"/>
          <w:sz w:val="18"/>
          <w:rtl/>
        </w:rPr>
        <w:t>לעמדת</w:t>
      </w:r>
      <w:r w:rsidRPr="007762A4">
        <w:rPr>
          <w:sz w:val="18"/>
          <w:rtl/>
        </w:rPr>
        <w:t xml:space="preserve"> </w:t>
      </w:r>
      <w:r w:rsidRPr="007762A4">
        <w:rPr>
          <w:rFonts w:hint="eastAsia"/>
          <w:sz w:val="18"/>
          <w:rtl/>
        </w:rPr>
        <w:t>היועצת</w:t>
      </w:r>
      <w:r w:rsidRPr="007762A4">
        <w:rPr>
          <w:sz w:val="18"/>
          <w:rtl/>
        </w:rPr>
        <w:t xml:space="preserve"> </w:t>
      </w:r>
      <w:r w:rsidRPr="007762A4">
        <w:rPr>
          <w:rFonts w:hint="eastAsia"/>
          <w:sz w:val="18"/>
          <w:rtl/>
        </w:rPr>
        <w:t>המשפטית</w:t>
      </w:r>
      <w:r w:rsidRPr="007762A4">
        <w:rPr>
          <w:sz w:val="18"/>
          <w:rtl/>
        </w:rPr>
        <w:t xml:space="preserve"> </w:t>
      </w:r>
      <w:r w:rsidRPr="007762A4">
        <w:rPr>
          <w:rFonts w:hint="eastAsia"/>
          <w:sz w:val="18"/>
          <w:rtl/>
        </w:rPr>
        <w:t>של</w:t>
      </w:r>
      <w:r w:rsidRPr="007762A4">
        <w:rPr>
          <w:sz w:val="18"/>
          <w:rtl/>
        </w:rPr>
        <w:t xml:space="preserve"> המשרד להג"ס </w:t>
      </w:r>
      <w:r w:rsidRPr="007762A4">
        <w:rPr>
          <w:rFonts w:hint="eastAsia"/>
          <w:sz w:val="18"/>
          <w:rtl/>
        </w:rPr>
        <w:t>מנימוקים</w:t>
      </w:r>
      <w:r w:rsidRPr="007762A4">
        <w:rPr>
          <w:sz w:val="18"/>
          <w:rtl/>
        </w:rPr>
        <w:t xml:space="preserve"> שציינה </w:t>
      </w:r>
      <w:r w:rsidRPr="007762A4">
        <w:rPr>
          <w:rFonts w:hint="eastAsia"/>
          <w:sz w:val="18"/>
          <w:rtl/>
        </w:rPr>
        <w:t>בעניין</w:t>
      </w:r>
      <w:r w:rsidRPr="007762A4">
        <w:rPr>
          <w:sz w:val="18"/>
          <w:rtl/>
        </w:rPr>
        <w:t xml:space="preserve">. משרד מבקר המדינה מעיר למשרד להג"ס </w:t>
      </w:r>
      <w:r w:rsidRPr="007762A4">
        <w:rPr>
          <w:rFonts w:hint="eastAsia"/>
          <w:sz w:val="18"/>
          <w:rtl/>
        </w:rPr>
        <w:t>כי</w:t>
      </w:r>
      <w:r w:rsidRPr="007762A4">
        <w:rPr>
          <w:sz w:val="18"/>
          <w:rtl/>
        </w:rPr>
        <w:t xml:space="preserve"> אף </w:t>
      </w:r>
      <w:r w:rsidRPr="007762A4">
        <w:rPr>
          <w:rFonts w:hint="eastAsia"/>
          <w:sz w:val="18"/>
          <w:rtl/>
        </w:rPr>
        <w:t>שמדידה</w:t>
      </w:r>
      <w:r w:rsidRPr="007762A4">
        <w:rPr>
          <w:sz w:val="18"/>
          <w:rtl/>
        </w:rPr>
        <w:t xml:space="preserve"> </w:t>
      </w:r>
      <w:r w:rsidRPr="007762A4">
        <w:rPr>
          <w:rFonts w:hint="eastAsia"/>
          <w:sz w:val="18"/>
          <w:rtl/>
        </w:rPr>
        <w:t>כמותית</w:t>
      </w:r>
      <w:r w:rsidRPr="007762A4">
        <w:rPr>
          <w:sz w:val="18"/>
          <w:rtl/>
        </w:rPr>
        <w:t xml:space="preserve"> </w:t>
      </w:r>
      <w:r w:rsidRPr="007762A4">
        <w:rPr>
          <w:rFonts w:hint="eastAsia"/>
          <w:sz w:val="18"/>
          <w:rtl/>
        </w:rPr>
        <w:t>של</w:t>
      </w:r>
      <w:r w:rsidRPr="007762A4">
        <w:rPr>
          <w:sz w:val="18"/>
          <w:rtl/>
        </w:rPr>
        <w:t xml:space="preserve"> </w:t>
      </w:r>
      <w:r w:rsidRPr="007762A4">
        <w:rPr>
          <w:rFonts w:hint="eastAsia"/>
          <w:sz w:val="18"/>
          <w:rtl/>
        </w:rPr>
        <w:t>תפוקות</w:t>
      </w:r>
      <w:r w:rsidRPr="007762A4">
        <w:rPr>
          <w:sz w:val="18"/>
          <w:rtl/>
        </w:rPr>
        <w:t xml:space="preserve"> </w:t>
      </w:r>
      <w:r w:rsidRPr="007762A4">
        <w:rPr>
          <w:rFonts w:hint="eastAsia"/>
          <w:sz w:val="18"/>
          <w:rtl/>
        </w:rPr>
        <w:t>בפעולות</w:t>
      </w:r>
      <w:r w:rsidRPr="007762A4">
        <w:rPr>
          <w:sz w:val="18"/>
          <w:rtl/>
        </w:rPr>
        <w:t xml:space="preserve"> </w:t>
      </w:r>
      <w:r w:rsidRPr="007762A4">
        <w:rPr>
          <w:rFonts w:hint="eastAsia"/>
          <w:sz w:val="18"/>
          <w:rtl/>
        </w:rPr>
        <w:t>אכיפה</w:t>
      </w:r>
      <w:r w:rsidRPr="007762A4">
        <w:rPr>
          <w:sz w:val="18"/>
          <w:rtl/>
        </w:rPr>
        <w:t xml:space="preserve"> </w:t>
      </w:r>
      <w:r w:rsidRPr="007762A4">
        <w:rPr>
          <w:rFonts w:hint="eastAsia"/>
          <w:sz w:val="18"/>
          <w:rtl/>
        </w:rPr>
        <w:t>יכולה</w:t>
      </w:r>
      <w:r w:rsidRPr="007762A4">
        <w:rPr>
          <w:sz w:val="18"/>
          <w:rtl/>
        </w:rPr>
        <w:t xml:space="preserve"> </w:t>
      </w:r>
      <w:r w:rsidRPr="007762A4">
        <w:rPr>
          <w:rFonts w:hint="eastAsia"/>
          <w:sz w:val="18"/>
          <w:rtl/>
        </w:rPr>
        <w:t>לסייע</w:t>
      </w:r>
      <w:r w:rsidRPr="007762A4">
        <w:rPr>
          <w:sz w:val="18"/>
          <w:rtl/>
        </w:rPr>
        <w:t xml:space="preserve"> </w:t>
      </w:r>
      <w:r w:rsidRPr="007762A4">
        <w:rPr>
          <w:rFonts w:hint="eastAsia"/>
          <w:sz w:val="18"/>
          <w:rtl/>
        </w:rPr>
        <w:t>בהבנת</w:t>
      </w:r>
      <w:r w:rsidRPr="007762A4">
        <w:rPr>
          <w:sz w:val="18"/>
          <w:rtl/>
        </w:rPr>
        <w:t xml:space="preserve"> </w:t>
      </w:r>
      <w:r w:rsidRPr="007762A4">
        <w:rPr>
          <w:rFonts w:hint="eastAsia"/>
          <w:sz w:val="18"/>
          <w:rtl/>
        </w:rPr>
        <w:t>מצב</w:t>
      </w:r>
      <w:r w:rsidRPr="007762A4">
        <w:rPr>
          <w:sz w:val="18"/>
          <w:rtl/>
        </w:rPr>
        <w:t xml:space="preserve"> </w:t>
      </w:r>
      <w:r w:rsidRPr="007762A4">
        <w:rPr>
          <w:rFonts w:hint="eastAsia"/>
          <w:sz w:val="18"/>
          <w:rtl/>
        </w:rPr>
        <w:t>האכיפה</w:t>
      </w:r>
      <w:r w:rsidRPr="007762A4">
        <w:rPr>
          <w:sz w:val="18"/>
          <w:rtl/>
        </w:rPr>
        <w:t xml:space="preserve">, </w:t>
      </w:r>
      <w:r w:rsidRPr="007762A4">
        <w:rPr>
          <w:rFonts w:hint="eastAsia"/>
          <w:sz w:val="18"/>
          <w:rtl/>
        </w:rPr>
        <w:t>הרי</w:t>
      </w:r>
      <w:r w:rsidRPr="007762A4">
        <w:rPr>
          <w:sz w:val="18"/>
          <w:rtl/>
        </w:rPr>
        <w:t xml:space="preserve"> </w:t>
      </w:r>
      <w:r w:rsidRPr="007762A4">
        <w:rPr>
          <w:rFonts w:hint="eastAsia"/>
          <w:sz w:val="18"/>
          <w:rtl/>
        </w:rPr>
        <w:t>שקביעה</w:t>
      </w:r>
      <w:r w:rsidRPr="007762A4">
        <w:rPr>
          <w:sz w:val="18"/>
          <w:rtl/>
        </w:rPr>
        <w:t xml:space="preserve"> </w:t>
      </w:r>
      <w:r w:rsidRPr="007762A4">
        <w:rPr>
          <w:rFonts w:hint="eastAsia"/>
          <w:sz w:val="18"/>
          <w:rtl/>
        </w:rPr>
        <w:t>מראש</w:t>
      </w:r>
      <w:r w:rsidRPr="007762A4">
        <w:rPr>
          <w:sz w:val="18"/>
          <w:rtl/>
        </w:rPr>
        <w:t xml:space="preserve"> </w:t>
      </w:r>
      <w:r w:rsidRPr="007762A4">
        <w:rPr>
          <w:rFonts w:hint="eastAsia"/>
          <w:sz w:val="18"/>
          <w:rtl/>
        </w:rPr>
        <w:t>של</w:t>
      </w:r>
      <w:r w:rsidRPr="007762A4">
        <w:rPr>
          <w:sz w:val="18"/>
          <w:rtl/>
        </w:rPr>
        <w:t xml:space="preserve"> </w:t>
      </w:r>
      <w:r w:rsidRPr="007762A4">
        <w:rPr>
          <w:rFonts w:hint="eastAsia"/>
          <w:sz w:val="18"/>
          <w:rtl/>
        </w:rPr>
        <w:t>מדדי</w:t>
      </w:r>
      <w:r w:rsidRPr="007762A4">
        <w:rPr>
          <w:sz w:val="18"/>
          <w:rtl/>
        </w:rPr>
        <w:t xml:space="preserve"> </w:t>
      </w:r>
      <w:r w:rsidRPr="007762A4">
        <w:rPr>
          <w:rFonts w:hint="eastAsia"/>
          <w:sz w:val="18"/>
          <w:rtl/>
        </w:rPr>
        <w:t>תפוקה</w:t>
      </w:r>
      <w:r w:rsidRPr="007762A4">
        <w:rPr>
          <w:sz w:val="18"/>
          <w:rtl/>
        </w:rPr>
        <w:t xml:space="preserve"> </w:t>
      </w:r>
      <w:r w:rsidRPr="007762A4">
        <w:rPr>
          <w:rFonts w:hint="eastAsia"/>
          <w:sz w:val="18"/>
          <w:rtl/>
        </w:rPr>
        <w:t>כמותיים</w:t>
      </w:r>
      <w:r w:rsidRPr="007762A4">
        <w:rPr>
          <w:sz w:val="18"/>
          <w:rtl/>
        </w:rPr>
        <w:t xml:space="preserve"> </w:t>
      </w:r>
      <w:r w:rsidRPr="007762A4">
        <w:rPr>
          <w:rFonts w:hint="eastAsia"/>
          <w:sz w:val="18"/>
          <w:rtl/>
        </w:rPr>
        <w:t>שבהם</w:t>
      </w:r>
      <w:r w:rsidRPr="007762A4">
        <w:rPr>
          <w:sz w:val="18"/>
          <w:rtl/>
        </w:rPr>
        <w:t xml:space="preserve"> נדרשים גורמי האכיפה לעמוד </w:t>
      </w:r>
      <w:r w:rsidRPr="007762A4">
        <w:rPr>
          <w:rFonts w:hint="eastAsia"/>
          <w:sz w:val="18"/>
          <w:rtl/>
        </w:rPr>
        <w:t>עלולה</w:t>
      </w:r>
      <w:r w:rsidRPr="007762A4">
        <w:rPr>
          <w:sz w:val="18"/>
          <w:rtl/>
        </w:rPr>
        <w:t xml:space="preserve"> </w:t>
      </w:r>
      <w:r w:rsidRPr="007762A4">
        <w:rPr>
          <w:rFonts w:hint="eastAsia"/>
          <w:sz w:val="18"/>
          <w:rtl/>
        </w:rPr>
        <w:t>ליצור</w:t>
      </w:r>
      <w:r w:rsidRPr="007762A4">
        <w:rPr>
          <w:sz w:val="18"/>
          <w:rtl/>
        </w:rPr>
        <w:t xml:space="preserve"> חשש </w:t>
      </w:r>
      <w:r w:rsidRPr="007762A4">
        <w:rPr>
          <w:rFonts w:hint="eastAsia"/>
          <w:sz w:val="18"/>
          <w:rtl/>
        </w:rPr>
        <w:t>לכך</w:t>
      </w:r>
      <w:r w:rsidRPr="007762A4">
        <w:rPr>
          <w:sz w:val="18"/>
          <w:rtl/>
        </w:rPr>
        <w:t xml:space="preserve"> שלצורך עמידה </w:t>
      </w:r>
      <w:r w:rsidRPr="00650CC2">
        <w:rPr>
          <w:spacing w:val="-4"/>
          <w:sz w:val="18"/>
          <w:rtl/>
        </w:rPr>
        <w:t xml:space="preserve">בתפוקות אלה </w:t>
      </w:r>
      <w:r w:rsidRPr="00650CC2">
        <w:rPr>
          <w:rFonts w:hint="cs"/>
          <w:spacing w:val="-4"/>
          <w:sz w:val="18"/>
          <w:rtl/>
        </w:rPr>
        <w:t xml:space="preserve">ישקלו </w:t>
      </w:r>
      <w:r w:rsidRPr="00650CC2">
        <w:rPr>
          <w:rFonts w:hint="eastAsia"/>
          <w:spacing w:val="-4"/>
          <w:sz w:val="18"/>
          <w:rtl/>
        </w:rPr>
        <w:t>גורמי</w:t>
      </w:r>
      <w:r w:rsidRPr="00650CC2">
        <w:rPr>
          <w:spacing w:val="-4"/>
          <w:sz w:val="18"/>
          <w:rtl/>
        </w:rPr>
        <w:t xml:space="preserve"> האכיפה </w:t>
      </w:r>
      <w:r w:rsidRPr="00650CC2">
        <w:rPr>
          <w:rFonts w:hint="eastAsia"/>
          <w:spacing w:val="-4"/>
          <w:sz w:val="18"/>
          <w:rtl/>
        </w:rPr>
        <w:t>שיקולים</w:t>
      </w:r>
      <w:r w:rsidRPr="00650CC2">
        <w:rPr>
          <w:spacing w:val="-4"/>
          <w:sz w:val="18"/>
          <w:rtl/>
        </w:rPr>
        <w:t xml:space="preserve"> </w:t>
      </w:r>
      <w:r w:rsidRPr="00650CC2">
        <w:rPr>
          <w:rFonts w:hint="eastAsia"/>
          <w:spacing w:val="-4"/>
          <w:sz w:val="18"/>
          <w:rtl/>
        </w:rPr>
        <w:t>זרים</w:t>
      </w:r>
      <w:r>
        <w:rPr>
          <w:rStyle w:val="FootnoteReference0"/>
          <w:spacing w:val="-4"/>
          <w:sz w:val="18"/>
          <w:rtl/>
        </w:rPr>
        <w:footnoteReference w:id="67"/>
      </w:r>
      <w:r w:rsidRPr="00650CC2">
        <w:rPr>
          <w:rFonts w:hint="cs"/>
          <w:spacing w:val="-4"/>
          <w:sz w:val="18"/>
          <w:rtl/>
        </w:rPr>
        <w:t xml:space="preserve"> ויבצעו אכיפה</w:t>
      </w:r>
      <w:r w:rsidRPr="00650CC2">
        <w:rPr>
          <w:spacing w:val="-4"/>
          <w:sz w:val="18"/>
          <w:rtl/>
        </w:rPr>
        <w:t xml:space="preserve"> מוגברת</w:t>
      </w:r>
      <w:r w:rsidRPr="007762A4">
        <w:rPr>
          <w:sz w:val="18"/>
          <w:rtl/>
        </w:rPr>
        <w:t xml:space="preserve"> של עבירות שוליות.</w:t>
      </w:r>
    </w:p>
    <w:p w:rsidR="00B924F2" w:rsidRPr="007762A4" w:rsidP="007762A4">
      <w:pPr>
        <w:pStyle w:val="RESHET"/>
        <w:numPr>
          <w:ilvl w:val="6"/>
          <w:numId w:val="9"/>
        </w:numPr>
        <w:tabs>
          <w:tab w:val="clear" w:pos="624"/>
        </w:tabs>
        <w:ind w:left="340" w:hanging="340"/>
        <w:rPr>
          <w:sz w:val="18"/>
        </w:rPr>
      </w:pPr>
      <w:r w:rsidRPr="007762A4">
        <w:rPr>
          <w:rFonts w:hint="eastAsia"/>
          <w:sz w:val="18"/>
          <w:rtl/>
        </w:rPr>
        <w:t>הביקורת</w:t>
      </w:r>
      <w:r w:rsidRPr="007762A4">
        <w:rPr>
          <w:sz w:val="18"/>
          <w:rtl/>
        </w:rPr>
        <w:t xml:space="preserve"> לא מצאה מדדי תוצאה סביבתיים </w:t>
      </w:r>
      <w:r w:rsidRPr="007762A4">
        <w:rPr>
          <w:rFonts w:hint="eastAsia"/>
          <w:sz w:val="18"/>
          <w:rtl/>
        </w:rPr>
        <w:t>בנושא</w:t>
      </w:r>
      <w:r w:rsidRPr="007762A4">
        <w:rPr>
          <w:sz w:val="18"/>
          <w:rtl/>
        </w:rPr>
        <w:t xml:space="preserve"> </w:t>
      </w:r>
      <w:r w:rsidRPr="007762A4">
        <w:rPr>
          <w:rFonts w:hint="eastAsia"/>
          <w:sz w:val="18"/>
          <w:rtl/>
        </w:rPr>
        <w:t>פעילות</w:t>
      </w:r>
      <w:r w:rsidRPr="007762A4">
        <w:rPr>
          <w:sz w:val="18"/>
          <w:rtl/>
        </w:rPr>
        <w:t xml:space="preserve"> </w:t>
      </w:r>
      <w:r w:rsidRPr="007762A4">
        <w:rPr>
          <w:rFonts w:hint="eastAsia"/>
          <w:sz w:val="18"/>
          <w:rtl/>
        </w:rPr>
        <w:t>האכיפה</w:t>
      </w:r>
      <w:r w:rsidRPr="007762A4">
        <w:rPr>
          <w:sz w:val="18"/>
          <w:rtl/>
        </w:rPr>
        <w:t xml:space="preserve"> </w:t>
      </w:r>
      <w:r w:rsidRPr="007762A4">
        <w:rPr>
          <w:rFonts w:hint="eastAsia"/>
          <w:sz w:val="18"/>
          <w:rtl/>
        </w:rPr>
        <w:t>המתבצעת</w:t>
      </w:r>
      <w:r w:rsidRPr="007762A4">
        <w:rPr>
          <w:sz w:val="18"/>
          <w:rtl/>
        </w:rPr>
        <w:t xml:space="preserve"> </w:t>
      </w:r>
      <w:r w:rsidRPr="007762A4">
        <w:rPr>
          <w:rFonts w:hint="eastAsia"/>
          <w:sz w:val="18"/>
          <w:rtl/>
        </w:rPr>
        <w:t>במחוזות</w:t>
      </w:r>
      <w:r w:rsidRPr="007762A4">
        <w:rPr>
          <w:sz w:val="18"/>
          <w:rtl/>
        </w:rPr>
        <w:t xml:space="preserve">. </w:t>
      </w:r>
      <w:r w:rsidRPr="007762A4">
        <w:rPr>
          <w:rFonts w:hint="eastAsia"/>
          <w:sz w:val="18"/>
          <w:rtl/>
        </w:rPr>
        <w:t>משרד</w:t>
      </w:r>
      <w:r w:rsidRPr="007762A4">
        <w:rPr>
          <w:sz w:val="18"/>
          <w:rtl/>
        </w:rPr>
        <w:t xml:space="preserve"> </w:t>
      </w:r>
      <w:r w:rsidRPr="007762A4">
        <w:rPr>
          <w:rFonts w:hint="eastAsia"/>
          <w:sz w:val="18"/>
          <w:rtl/>
        </w:rPr>
        <w:t>מבקר</w:t>
      </w:r>
      <w:r w:rsidRPr="007762A4">
        <w:rPr>
          <w:sz w:val="18"/>
          <w:rtl/>
        </w:rPr>
        <w:t xml:space="preserve"> </w:t>
      </w:r>
      <w:r w:rsidRPr="007762A4">
        <w:rPr>
          <w:rFonts w:hint="eastAsia"/>
          <w:sz w:val="18"/>
          <w:rtl/>
        </w:rPr>
        <w:t>המדינה</w:t>
      </w:r>
      <w:r w:rsidRPr="007762A4">
        <w:rPr>
          <w:sz w:val="18"/>
          <w:rtl/>
        </w:rPr>
        <w:t xml:space="preserve"> </w:t>
      </w:r>
      <w:r w:rsidRPr="007762A4">
        <w:rPr>
          <w:rFonts w:hint="eastAsia"/>
          <w:sz w:val="18"/>
          <w:rtl/>
        </w:rPr>
        <w:t>מעיר</w:t>
      </w:r>
      <w:r w:rsidRPr="007762A4">
        <w:rPr>
          <w:sz w:val="18"/>
          <w:rtl/>
        </w:rPr>
        <w:t xml:space="preserve"> </w:t>
      </w:r>
      <w:r w:rsidRPr="007762A4">
        <w:rPr>
          <w:rFonts w:hint="eastAsia"/>
          <w:sz w:val="18"/>
          <w:rtl/>
        </w:rPr>
        <w:t>למשרד</w:t>
      </w:r>
      <w:r w:rsidRPr="007762A4">
        <w:rPr>
          <w:sz w:val="18"/>
          <w:rtl/>
        </w:rPr>
        <w:t xml:space="preserve"> </w:t>
      </w:r>
      <w:r w:rsidRPr="007762A4">
        <w:rPr>
          <w:rFonts w:hint="eastAsia"/>
          <w:sz w:val="18"/>
          <w:rtl/>
        </w:rPr>
        <w:t>להג</w:t>
      </w:r>
      <w:r w:rsidRPr="007762A4">
        <w:rPr>
          <w:sz w:val="18"/>
          <w:rtl/>
        </w:rPr>
        <w:t>"</w:t>
      </w:r>
      <w:r w:rsidRPr="007762A4">
        <w:rPr>
          <w:rFonts w:hint="eastAsia"/>
          <w:sz w:val="18"/>
          <w:rtl/>
        </w:rPr>
        <w:t>ס</w:t>
      </w:r>
      <w:r w:rsidRPr="007762A4">
        <w:rPr>
          <w:sz w:val="18"/>
          <w:rtl/>
        </w:rPr>
        <w:t xml:space="preserve">, כי </w:t>
      </w:r>
      <w:r w:rsidRPr="007762A4">
        <w:rPr>
          <w:rFonts w:hint="eastAsia"/>
          <w:sz w:val="18"/>
          <w:rtl/>
        </w:rPr>
        <w:t>בשים</w:t>
      </w:r>
      <w:r w:rsidRPr="007762A4">
        <w:rPr>
          <w:sz w:val="18"/>
          <w:rtl/>
        </w:rPr>
        <w:t xml:space="preserve"> </w:t>
      </w:r>
      <w:r w:rsidRPr="007762A4">
        <w:rPr>
          <w:rFonts w:hint="eastAsia"/>
          <w:sz w:val="18"/>
          <w:rtl/>
        </w:rPr>
        <w:t>לב</w:t>
      </w:r>
      <w:r w:rsidRPr="007762A4">
        <w:rPr>
          <w:sz w:val="18"/>
          <w:rtl/>
        </w:rPr>
        <w:t xml:space="preserve"> </w:t>
      </w:r>
      <w:r w:rsidRPr="007762A4">
        <w:rPr>
          <w:rFonts w:hint="eastAsia"/>
          <w:sz w:val="18"/>
          <w:rtl/>
        </w:rPr>
        <w:t>לכך</w:t>
      </w:r>
      <w:r w:rsidRPr="007762A4">
        <w:rPr>
          <w:sz w:val="18"/>
          <w:rtl/>
        </w:rPr>
        <w:t xml:space="preserve"> </w:t>
      </w:r>
      <w:r w:rsidRPr="007762A4">
        <w:rPr>
          <w:rFonts w:hint="eastAsia"/>
          <w:sz w:val="18"/>
          <w:rtl/>
        </w:rPr>
        <w:t>שהוא</w:t>
      </w:r>
      <w:r w:rsidRPr="007762A4">
        <w:rPr>
          <w:sz w:val="18"/>
          <w:rtl/>
        </w:rPr>
        <w:t xml:space="preserve"> </w:t>
      </w:r>
      <w:r w:rsidRPr="007762A4">
        <w:rPr>
          <w:rFonts w:hint="eastAsia"/>
          <w:sz w:val="18"/>
          <w:rtl/>
        </w:rPr>
        <w:t>מבכר</w:t>
      </w:r>
      <w:r w:rsidRPr="007762A4">
        <w:rPr>
          <w:sz w:val="18"/>
          <w:rtl/>
        </w:rPr>
        <w:t xml:space="preserve"> את הטיפול במפגעים סביבתיים בכלים </w:t>
      </w:r>
      <w:r w:rsidRPr="007762A4">
        <w:rPr>
          <w:rFonts w:hint="eastAsia"/>
          <w:sz w:val="18"/>
          <w:rtl/>
        </w:rPr>
        <w:t>מינהליים</w:t>
      </w:r>
      <w:r w:rsidRPr="007762A4">
        <w:rPr>
          <w:sz w:val="18"/>
          <w:rtl/>
        </w:rPr>
        <w:t xml:space="preserve"> </w:t>
      </w:r>
      <w:r w:rsidRPr="007762A4">
        <w:rPr>
          <w:rFonts w:hint="eastAsia"/>
          <w:sz w:val="18"/>
          <w:rtl/>
        </w:rPr>
        <w:t>ולכך</w:t>
      </w:r>
      <w:r w:rsidRPr="007762A4">
        <w:rPr>
          <w:sz w:val="18"/>
          <w:rtl/>
        </w:rPr>
        <w:t xml:space="preserve"> </w:t>
      </w:r>
      <w:r w:rsidRPr="007762A4">
        <w:rPr>
          <w:rFonts w:hint="eastAsia"/>
          <w:sz w:val="18"/>
          <w:rtl/>
        </w:rPr>
        <w:t>שרובם</w:t>
      </w:r>
      <w:r w:rsidRPr="007762A4">
        <w:rPr>
          <w:sz w:val="18"/>
          <w:rtl/>
        </w:rPr>
        <w:t xml:space="preserve"> המכריע של המפגעים נאכפים </w:t>
      </w:r>
      <w:r w:rsidRPr="007762A4">
        <w:rPr>
          <w:rFonts w:hint="eastAsia"/>
          <w:sz w:val="18"/>
          <w:rtl/>
        </w:rPr>
        <w:t>במחוזות</w:t>
      </w:r>
      <w:r w:rsidRPr="007762A4">
        <w:rPr>
          <w:sz w:val="18"/>
          <w:rtl/>
        </w:rPr>
        <w:t xml:space="preserve">, </w:t>
      </w:r>
      <w:r w:rsidRPr="007762A4">
        <w:rPr>
          <w:rFonts w:hint="eastAsia"/>
          <w:sz w:val="18"/>
          <w:rtl/>
        </w:rPr>
        <w:t>יש</w:t>
      </w:r>
      <w:r w:rsidRPr="007762A4">
        <w:rPr>
          <w:sz w:val="18"/>
          <w:rtl/>
        </w:rPr>
        <w:t xml:space="preserve"> </w:t>
      </w:r>
      <w:r w:rsidRPr="007762A4">
        <w:rPr>
          <w:rFonts w:hint="eastAsia"/>
          <w:sz w:val="18"/>
          <w:rtl/>
        </w:rPr>
        <w:t>צורך</w:t>
      </w:r>
      <w:r w:rsidRPr="007762A4">
        <w:rPr>
          <w:sz w:val="18"/>
          <w:rtl/>
        </w:rPr>
        <w:t xml:space="preserve"> </w:t>
      </w:r>
      <w:r w:rsidRPr="007762A4">
        <w:rPr>
          <w:rFonts w:hint="eastAsia"/>
          <w:sz w:val="18"/>
          <w:rtl/>
        </w:rPr>
        <w:t>מיוחד</w:t>
      </w:r>
      <w:r w:rsidRPr="007762A4">
        <w:rPr>
          <w:sz w:val="18"/>
          <w:rtl/>
        </w:rPr>
        <w:t xml:space="preserve"> </w:t>
      </w:r>
      <w:r w:rsidRPr="007762A4">
        <w:rPr>
          <w:rFonts w:hint="eastAsia"/>
          <w:sz w:val="18"/>
          <w:rtl/>
        </w:rPr>
        <w:t>בקביעת</w:t>
      </w:r>
      <w:r w:rsidRPr="007762A4">
        <w:rPr>
          <w:sz w:val="18"/>
          <w:rtl/>
        </w:rPr>
        <w:t xml:space="preserve"> </w:t>
      </w:r>
      <w:r w:rsidRPr="007762A4">
        <w:rPr>
          <w:rFonts w:hint="eastAsia"/>
          <w:sz w:val="18"/>
          <w:rtl/>
        </w:rPr>
        <w:t>מדדי</w:t>
      </w:r>
      <w:r w:rsidRPr="007762A4">
        <w:rPr>
          <w:sz w:val="18"/>
          <w:rtl/>
        </w:rPr>
        <w:t xml:space="preserve"> </w:t>
      </w:r>
      <w:r w:rsidRPr="007762A4">
        <w:rPr>
          <w:rFonts w:hint="eastAsia"/>
          <w:sz w:val="18"/>
          <w:rtl/>
        </w:rPr>
        <w:t>תוצאה</w:t>
      </w:r>
      <w:r w:rsidRPr="007762A4">
        <w:rPr>
          <w:sz w:val="18"/>
          <w:rtl/>
        </w:rPr>
        <w:t xml:space="preserve"> </w:t>
      </w:r>
      <w:r w:rsidRPr="007762A4">
        <w:rPr>
          <w:rFonts w:hint="eastAsia"/>
          <w:sz w:val="18"/>
          <w:rtl/>
        </w:rPr>
        <w:t>סביבתיים</w:t>
      </w:r>
      <w:r w:rsidRPr="007762A4">
        <w:rPr>
          <w:sz w:val="18"/>
          <w:rtl/>
        </w:rPr>
        <w:t xml:space="preserve"> </w:t>
      </w:r>
      <w:r w:rsidRPr="007762A4">
        <w:rPr>
          <w:rFonts w:hint="eastAsia"/>
          <w:sz w:val="18"/>
          <w:rtl/>
        </w:rPr>
        <w:t>לכל</w:t>
      </w:r>
      <w:r w:rsidRPr="007762A4">
        <w:rPr>
          <w:sz w:val="18"/>
          <w:rtl/>
        </w:rPr>
        <w:t xml:space="preserve"> </w:t>
      </w:r>
      <w:r w:rsidRPr="007762A4">
        <w:rPr>
          <w:rFonts w:hint="eastAsia"/>
          <w:sz w:val="18"/>
          <w:rtl/>
        </w:rPr>
        <w:t>פעילות</w:t>
      </w:r>
      <w:r w:rsidRPr="007762A4">
        <w:rPr>
          <w:sz w:val="18"/>
          <w:rtl/>
        </w:rPr>
        <w:t xml:space="preserve"> </w:t>
      </w:r>
      <w:r w:rsidRPr="007762A4">
        <w:rPr>
          <w:rFonts w:hint="eastAsia"/>
          <w:sz w:val="18"/>
          <w:rtl/>
        </w:rPr>
        <w:t>ההסדרה</w:t>
      </w:r>
      <w:r w:rsidRPr="007762A4">
        <w:rPr>
          <w:sz w:val="18"/>
          <w:rtl/>
        </w:rPr>
        <w:t xml:space="preserve"> </w:t>
      </w:r>
      <w:r w:rsidRPr="007762A4">
        <w:rPr>
          <w:rFonts w:hint="eastAsia"/>
          <w:sz w:val="18"/>
          <w:rtl/>
        </w:rPr>
        <w:t>והאכיפה</w:t>
      </w:r>
      <w:r w:rsidRPr="007762A4">
        <w:rPr>
          <w:sz w:val="18"/>
          <w:rtl/>
        </w:rPr>
        <w:t xml:space="preserve"> </w:t>
      </w:r>
      <w:r w:rsidRPr="007762A4">
        <w:rPr>
          <w:rFonts w:hint="eastAsia"/>
          <w:sz w:val="18"/>
          <w:rtl/>
        </w:rPr>
        <w:t>המינהלית</w:t>
      </w:r>
      <w:r w:rsidRPr="007762A4">
        <w:rPr>
          <w:sz w:val="18"/>
          <w:rtl/>
        </w:rPr>
        <w:t xml:space="preserve"> </w:t>
      </w:r>
      <w:r w:rsidRPr="007762A4">
        <w:rPr>
          <w:rFonts w:hint="eastAsia"/>
          <w:sz w:val="18"/>
          <w:rtl/>
        </w:rPr>
        <w:t>המתבצעת</w:t>
      </w:r>
      <w:r w:rsidRPr="007762A4">
        <w:rPr>
          <w:sz w:val="18"/>
          <w:rtl/>
        </w:rPr>
        <w:t xml:space="preserve"> </w:t>
      </w:r>
      <w:r w:rsidRPr="007762A4">
        <w:rPr>
          <w:rFonts w:hint="eastAsia"/>
          <w:sz w:val="18"/>
          <w:rtl/>
        </w:rPr>
        <w:t>במחוזות</w:t>
      </w:r>
      <w:r w:rsidRPr="007762A4">
        <w:rPr>
          <w:sz w:val="18"/>
          <w:rtl/>
        </w:rPr>
        <w:t>.</w:t>
      </w:r>
    </w:p>
    <w:p w:rsidR="00B924F2" w:rsidRPr="00A97255" w:rsidP="007762A4">
      <w:pPr>
        <w:pStyle w:val="RESHET"/>
        <w:rPr>
          <w:rtl/>
        </w:rPr>
      </w:pPr>
      <w:r w:rsidRPr="00A97255">
        <w:rPr>
          <w:rFonts w:hint="cs"/>
          <w:rtl/>
        </w:rPr>
        <w:t>על המשרד להג"ס לנקוט בהקדם, בכל מקום שבו הדבר אפשרי, את הצעדים הדרושים לקביעת מדדי תפוקות לפעילותם של אשכול אכיפה והמחוזות ולקביעת מדדי תוצאה סביבתיים הקושרים בין משימותיהם לבין מטרות המשרד ויעדיו; וכי אשכול אכיפה יקיים בקרה על פעילות המחוזות ותבחן את מידת השגתם של יעדי המדדים האמורים; ולוודא את ביצועם הראוי של פעולות אלה. כהכנה לכך, על המשרד לקיים עבודת מטה בהשתתפות הגורמים הרלוונטיים להגדרת מדדי תוצאה, וככל הנדרש להסתייע בגופי אכיפה מקבילים ובמומחים בתחום האכיפה הסביבתית לצורך הגדרת מדדים כאלו.</w:t>
      </w:r>
    </w:p>
    <w:p w:rsidR="00B924F2" w:rsidRPr="00A97255" w:rsidP="00A97255">
      <w:pPr>
        <w:spacing w:line="240" w:lineRule="exact"/>
        <w:ind w:right="2268"/>
        <w:jc w:val="both"/>
        <w:rPr>
          <w:rFonts w:ascii="Tahoma" w:hAnsi="Tahoma" w:cs="Tahoma"/>
          <w:b/>
          <w:bCs/>
          <w:sz w:val="18"/>
          <w:szCs w:val="18"/>
        </w:rPr>
      </w:pPr>
    </w:p>
    <w:p w:rsidR="00B924F2" w:rsidRPr="005120F5" w:rsidP="00E94523">
      <w:pPr>
        <w:pStyle w:val="KOT5"/>
        <w:rPr>
          <w:rtl/>
        </w:rPr>
      </w:pPr>
      <w:bookmarkStart w:id="21" w:name="_Toc529860479"/>
      <w:r w:rsidRPr="005120F5">
        <w:rPr>
          <w:rFonts w:hint="cs"/>
          <w:rtl/>
        </w:rPr>
        <w:t xml:space="preserve">אכיפה מבוססת </w:t>
      </w:r>
      <w:r>
        <w:rPr>
          <w:rFonts w:hint="cs"/>
          <w:rtl/>
        </w:rPr>
        <w:t>ניהול סיכונים ו</w:t>
      </w:r>
      <w:r w:rsidRPr="005120F5">
        <w:rPr>
          <w:rFonts w:hint="cs"/>
          <w:rtl/>
        </w:rPr>
        <w:t>מודיעין</w:t>
      </w:r>
      <w:bookmarkEnd w:id="21"/>
      <w:r w:rsidRPr="005120F5">
        <w:rPr>
          <w:rFonts w:hint="cs"/>
          <w:rtl/>
        </w:rPr>
        <w:t xml:space="preserve"> </w:t>
      </w:r>
    </w:p>
    <w:p w:rsidR="00B924F2" w:rsidRPr="00A97255" w:rsidP="003B7F13">
      <w:pPr>
        <w:spacing w:after="240" w:line="240" w:lineRule="exact"/>
        <w:ind w:right="2268"/>
        <w:jc w:val="both"/>
        <w:rPr>
          <w:rFonts w:ascii="Tahoma" w:hAnsi="Tahoma" w:cs="Tahoma"/>
          <w:sz w:val="18"/>
          <w:szCs w:val="18"/>
          <w:rtl/>
        </w:rPr>
      </w:pPr>
      <w:r w:rsidRPr="00A97255">
        <w:rPr>
          <w:rFonts w:ascii="Tahoma" w:hAnsi="Tahoma" w:cs="Tahoma" w:hint="cs"/>
          <w:sz w:val="18"/>
          <w:szCs w:val="18"/>
          <w:rtl/>
        </w:rPr>
        <w:t xml:space="preserve">ניהול סיכונים הוא מיפוי הסיכונים והתאמת כלי ההתערבות לסיכונים </w:t>
      </w:r>
      <w:r w:rsidRPr="007762A4">
        <w:rPr>
          <w:rFonts w:ascii="Tahoma" w:hAnsi="Tahoma" w:cs="Tahoma" w:hint="cs"/>
          <w:spacing w:val="-4"/>
          <w:sz w:val="18"/>
          <w:szCs w:val="18"/>
          <w:rtl/>
        </w:rPr>
        <w:t>הרלוונטיים. הערכת סיכון היא חישוב הסיכוי להתממשות הסיכון, בהתאם לחומרת</w:t>
      </w:r>
      <w:r w:rsidRPr="00A97255">
        <w:rPr>
          <w:rFonts w:ascii="Tahoma" w:hAnsi="Tahoma" w:cs="Tahoma" w:hint="cs"/>
          <w:sz w:val="18"/>
          <w:szCs w:val="18"/>
          <w:rtl/>
        </w:rPr>
        <w:t xml:space="preserve"> </w:t>
      </w:r>
      <w:r w:rsidRPr="007762A4">
        <w:rPr>
          <w:rFonts w:ascii="Tahoma" w:hAnsi="Tahoma" w:cs="Tahoma" w:hint="cs"/>
          <w:spacing w:val="-4"/>
          <w:sz w:val="18"/>
          <w:szCs w:val="18"/>
          <w:rtl/>
        </w:rPr>
        <w:t>הנזק. את הסיכונים מדרגים לפי חומרה</w:t>
      </w:r>
      <w:r>
        <w:rPr>
          <w:rStyle w:val="FootnoteReference0"/>
          <w:rFonts w:ascii="Tahoma" w:hAnsi="Tahoma" w:cs="Tahoma"/>
          <w:spacing w:val="-4"/>
          <w:sz w:val="18"/>
          <w:szCs w:val="18"/>
          <w:rtl/>
        </w:rPr>
        <w:footnoteReference w:id="68"/>
      </w:r>
      <w:r w:rsidRPr="007762A4">
        <w:rPr>
          <w:rFonts w:ascii="Tahoma" w:hAnsi="Tahoma" w:cs="Tahoma" w:hint="cs"/>
          <w:spacing w:val="-4"/>
          <w:sz w:val="18"/>
          <w:szCs w:val="18"/>
          <w:rtl/>
        </w:rPr>
        <w:t>, ובהתאם לדירוג מקצים משאבים, בראש</w:t>
      </w:r>
      <w:r w:rsidRPr="00A97255">
        <w:rPr>
          <w:rFonts w:ascii="Tahoma" w:hAnsi="Tahoma" w:cs="Tahoma" w:hint="cs"/>
          <w:sz w:val="18"/>
          <w:szCs w:val="18"/>
          <w:rtl/>
        </w:rPr>
        <w:t xml:space="preserve"> ובראשונה לסיכונים החמורים ביותר. </w:t>
      </w:r>
      <w:r w:rsidRPr="00A97255">
        <w:rPr>
          <w:rFonts w:ascii="Tahoma" w:hAnsi="Tahoma" w:cs="Tahoma" w:hint="eastAsia"/>
          <w:sz w:val="18"/>
          <w:szCs w:val="18"/>
          <w:rtl/>
        </w:rPr>
        <w:t>ניתוח</w:t>
      </w:r>
      <w:r w:rsidRPr="00A97255">
        <w:rPr>
          <w:rFonts w:ascii="Tahoma" w:hAnsi="Tahoma" w:cs="Tahoma"/>
          <w:sz w:val="18"/>
          <w:szCs w:val="18"/>
          <w:rtl/>
        </w:rPr>
        <w:t xml:space="preserve"> </w:t>
      </w:r>
      <w:r w:rsidRPr="00A97255">
        <w:rPr>
          <w:rFonts w:ascii="Tahoma" w:hAnsi="Tahoma" w:cs="Tahoma" w:hint="cs"/>
          <w:sz w:val="18"/>
          <w:szCs w:val="18"/>
          <w:rtl/>
        </w:rPr>
        <w:t>סיכונים וניהולם ראוי לבצע בכל שלבי ההליך הרגולטורי, לרבות בשלב קביעת מדיניות הרגולציה ובעת אכיפתה. משכך, על כל גורם אכיפה רגולטורי לפתח קריטריונים לניתוח ולהערכת סיכונים של מפוקחים ולדרגם; ליצור בסיסי נתונים על כל המפוקחים שיאפשר לו לקבוע את מידת הסיכון הנובעת מכל אחד מהם; להקצות משאבים לפיקוח על בסיס מפת הסיכונים; לעדכן את מפת הסיכונים בהתאם למודיעין ולמידע המגיעים אליו; ולוודא כי מפוקחים בעלי רמת ציות גבוהה ידורגו ברמת סיכון נמוכה יותר. כמו כן על הממשלה בכל מדינה לקבוע כללים, ולפיהם גורמי האכיפה הרגולטוריים יגבשו מדיניות אכיפה התואמת את מפת הסיכונים</w:t>
      </w:r>
      <w:r>
        <w:rPr>
          <w:rStyle w:val="FootnoteReference0"/>
          <w:rFonts w:ascii="Tahoma" w:hAnsi="Tahoma" w:cs="Tahoma"/>
          <w:sz w:val="18"/>
          <w:szCs w:val="18"/>
          <w:rtl/>
        </w:rPr>
        <w:footnoteReference w:id="69"/>
      </w:r>
      <w:r w:rsidRPr="00A97255">
        <w:rPr>
          <w:rFonts w:ascii="Tahoma" w:hAnsi="Tahoma" w:cs="Tahoma" w:hint="cs"/>
          <w:sz w:val="18"/>
          <w:szCs w:val="18"/>
          <w:rtl/>
        </w:rPr>
        <w:t xml:space="preserve">. </w:t>
      </w:r>
    </w:p>
    <w:p w:rsidR="00B924F2" w:rsidRPr="00A97255" w:rsidP="003B7F13">
      <w:pPr>
        <w:pStyle w:val="RESHET"/>
        <w:rPr>
          <w:rtl/>
        </w:rPr>
      </w:pPr>
      <w:r w:rsidRPr="00A97255">
        <w:rPr>
          <w:rFonts w:hint="cs"/>
          <w:rtl/>
        </w:rPr>
        <w:t>קביעת סדרי עדיפויות לפיקוח ואכיפה היא מחויבת המציאות, ולכן חיוני לבסס אותה על ניתוח הסיכונים הנובעים מכל מפוקח, תחום המפגע וחומרתו, שאותם מבקשת האכיפה למגר.</w:t>
      </w:r>
    </w:p>
    <w:p w:rsidR="00B924F2" w:rsidRPr="00A97255" w:rsidP="003B7F13">
      <w:pPr>
        <w:pStyle w:val="ListParagraph"/>
        <w:numPr>
          <w:ilvl w:val="6"/>
          <w:numId w:val="21"/>
        </w:numPr>
        <w:autoSpaceDE/>
        <w:autoSpaceDN/>
        <w:adjustRightInd/>
        <w:spacing w:before="180" w:line="240" w:lineRule="exact"/>
        <w:ind w:left="340" w:right="2268"/>
        <w:rPr>
          <w:sz w:val="18"/>
          <w:szCs w:val="18"/>
          <w:rtl/>
        </w:rPr>
      </w:pPr>
      <w:r w:rsidRPr="00A97255">
        <w:rPr>
          <w:rFonts w:hint="cs"/>
          <w:sz w:val="18"/>
          <w:szCs w:val="18"/>
          <w:rtl/>
        </w:rPr>
        <w:t>הוראות</w:t>
      </w:r>
      <w:r w:rsidRPr="00A97255">
        <w:rPr>
          <w:sz w:val="18"/>
          <w:szCs w:val="18"/>
          <w:rtl/>
        </w:rPr>
        <w:t xml:space="preserve"> תקנון כספים ומשק של מדינת ישראל</w:t>
      </w:r>
      <w:r w:rsidRPr="00A97255">
        <w:rPr>
          <w:rFonts w:hint="cs"/>
          <w:sz w:val="18"/>
          <w:szCs w:val="18"/>
          <w:rtl/>
        </w:rPr>
        <w:t xml:space="preserve"> שמוציא אגף החשב הכללי במשרד האוצר</w:t>
      </w:r>
      <w:r w:rsidRPr="00A97255">
        <w:rPr>
          <w:sz w:val="18"/>
          <w:szCs w:val="18"/>
          <w:rtl/>
        </w:rPr>
        <w:t xml:space="preserve"> (להלן</w:t>
      </w:r>
      <w:r w:rsidRPr="00A97255">
        <w:rPr>
          <w:rFonts w:hint="cs"/>
          <w:sz w:val="18"/>
          <w:szCs w:val="18"/>
          <w:rtl/>
        </w:rPr>
        <w:t xml:space="preserve"> - הוראות ה</w:t>
      </w:r>
      <w:r w:rsidRPr="00A97255">
        <w:rPr>
          <w:sz w:val="18"/>
          <w:szCs w:val="18"/>
          <w:rtl/>
        </w:rPr>
        <w:t>תכ"</w:t>
      </w:r>
      <w:r w:rsidRPr="00A97255">
        <w:rPr>
          <w:rFonts w:hint="cs"/>
          <w:sz w:val="18"/>
          <w:szCs w:val="18"/>
          <w:rtl/>
        </w:rPr>
        <w:t>ם</w:t>
      </w:r>
      <w:r w:rsidRPr="00A97255">
        <w:rPr>
          <w:sz w:val="18"/>
          <w:szCs w:val="18"/>
          <w:rtl/>
        </w:rPr>
        <w:t>)</w:t>
      </w:r>
      <w:r w:rsidRPr="00A97255">
        <w:rPr>
          <w:rFonts w:hint="cs"/>
          <w:sz w:val="18"/>
          <w:szCs w:val="18"/>
          <w:rtl/>
        </w:rPr>
        <w:t xml:space="preserve"> כוללות הנחיות בדבר חובת משרדי הממשלה לזהות ולהעריך סיכונים תפעוליים המובְנים בכל הפעילויות, התהליכים והמערכות החשובות אצלם. בין היתר, כל משרד מחויב לבצע סקר סיכונים מקיף על כל פעילויותיו מדי ארבע שנים, </w:t>
      </w:r>
      <w:r w:rsidRPr="005C47D0">
        <w:rPr>
          <w:rFonts w:hint="cs"/>
          <w:spacing w:val="-4"/>
          <w:sz w:val="18"/>
          <w:szCs w:val="18"/>
          <w:rtl/>
        </w:rPr>
        <w:t>בהתאם למתודולוגיה שבהוראות התכ"ם, שעליו יהיה אחראי</w:t>
      </w:r>
      <w:r w:rsidRPr="005C47D0">
        <w:rPr>
          <w:spacing w:val="-4"/>
          <w:sz w:val="18"/>
          <w:szCs w:val="18"/>
          <w:rtl/>
        </w:rPr>
        <w:t xml:space="preserve"> </w:t>
      </w:r>
      <w:r w:rsidRPr="005C47D0">
        <w:rPr>
          <w:rFonts w:hint="cs"/>
          <w:spacing w:val="-4"/>
          <w:sz w:val="18"/>
          <w:szCs w:val="18"/>
          <w:rtl/>
        </w:rPr>
        <w:t>מנהל הסיכונים</w:t>
      </w:r>
      <w:r w:rsidRPr="00A97255">
        <w:rPr>
          <w:sz w:val="18"/>
          <w:szCs w:val="18"/>
          <w:rtl/>
        </w:rPr>
        <w:t xml:space="preserve"> </w:t>
      </w:r>
      <w:r w:rsidRPr="00A97255">
        <w:rPr>
          <w:rFonts w:hint="cs"/>
          <w:sz w:val="18"/>
          <w:szCs w:val="18"/>
          <w:rtl/>
        </w:rPr>
        <w:t>התפעוליים המשרדי</w:t>
      </w:r>
      <w:r w:rsidRPr="00A97255">
        <w:rPr>
          <w:rStyle w:val="FootnoteReference0"/>
          <w:sz w:val="18"/>
          <w:szCs w:val="18"/>
          <w:rtl/>
        </w:rPr>
        <w:t xml:space="preserve"> </w:t>
      </w:r>
      <w:r>
        <w:rPr>
          <w:rStyle w:val="FootnoteReference0"/>
          <w:sz w:val="18"/>
          <w:szCs w:val="18"/>
          <w:rtl/>
        </w:rPr>
        <w:footnoteReference w:id="70"/>
      </w:r>
      <w:r w:rsidRPr="00A97255">
        <w:rPr>
          <w:rFonts w:hint="cs"/>
          <w:sz w:val="18"/>
          <w:szCs w:val="18"/>
          <w:rtl/>
        </w:rPr>
        <w:t>. בשנת 2011 נערך סקר סיכונים תפעוליים במשרד להג</w:t>
      </w:r>
      <w:r w:rsidRPr="00A97255">
        <w:rPr>
          <w:sz w:val="18"/>
          <w:szCs w:val="18"/>
          <w:rtl/>
        </w:rPr>
        <w:t>"</w:t>
      </w:r>
      <w:r w:rsidRPr="00A97255">
        <w:rPr>
          <w:rFonts w:hint="cs"/>
          <w:sz w:val="18"/>
          <w:szCs w:val="18"/>
          <w:rtl/>
        </w:rPr>
        <w:t xml:space="preserve">ס לפי מתודולוגיית הוראות התכ"ם במטרה לשפר את תהליכי קבלת ההחלטות במשרד, לזהות ולנהל סיכונים מרובים ורוחביים ולשפר את העמידה בהוראות הדין (להלן - סקר סיכונים) וכחלק מהליך של ניהול סיכונים משרדי. ההליך כלל שלבים נוספים, ובהם מיפוי סיכונים ובקרות, גיבוש מפת סיכונים והגדרת תוכנית להפחתת סיכונים. </w:t>
      </w:r>
    </w:p>
    <w:p w:rsidR="00B924F2" w:rsidRPr="00A97255" w:rsidP="00A97255">
      <w:pPr>
        <w:spacing w:line="240" w:lineRule="exact"/>
        <w:ind w:left="340" w:right="2268"/>
        <w:jc w:val="both"/>
        <w:rPr>
          <w:rFonts w:ascii="Tahoma" w:hAnsi="Tahoma" w:cs="Tahoma"/>
          <w:sz w:val="18"/>
          <w:szCs w:val="18"/>
          <w:rtl/>
        </w:rPr>
      </w:pPr>
      <w:r w:rsidRPr="00A97255">
        <w:rPr>
          <w:rFonts w:ascii="Tahoma" w:hAnsi="Tahoma" w:cs="Tahoma" w:hint="cs"/>
          <w:sz w:val="18"/>
          <w:szCs w:val="18"/>
          <w:rtl/>
        </w:rPr>
        <w:t>הסקר דירג את הסיכונים לפי דרגות חומרה - קריטי, גבוה מאוד, גבוה, בינוני ונמוך. במסגרתו אותרו 154 סיכונים, ומתוכם 42 בתחום האכיפה, ובהם סיכונים קריטיים וגבוהים כמו: היעדר תהליך מובנה וסדור לביצוע הערכת איומים סביבתיים, שבעטיו אין סדרי עדיפויות בתוכניות עבודה וחלוקת תקציב על בסיס פוטנציאל נזק, סבירות התממשות ועלות טיפול או מניעה; אכיפה חלקית של הנחיות סטטוטוריות שמפיץ המשרד ובעקבות זאת פגיעה סביבתית והגברת החשיפה והאחריות המשפטית של המשרד באירוע כשל; גיבוש הצעות חוק ללא מעורבות הגורמים הרלוונטיים במשרד, התנהלות המובילה לקשיים ביישום ובאכיפת החוק. בדיוני הנהלה שהתקיימו לאחר הצגת סקר הסיכונים נקבע שהליך הפחתת הסיכונים יחל בשני אשכולות של המשרד, אחד מהם הוא אשכול אכיפה, וכי המשרד יתמקד</w:t>
      </w:r>
      <w:r w:rsidRPr="00A97255">
        <w:rPr>
          <w:rFonts w:ascii="Tahoma" w:hAnsi="Tahoma" w:cs="Tahoma"/>
          <w:sz w:val="18"/>
          <w:szCs w:val="18"/>
          <w:rtl/>
        </w:rPr>
        <w:t xml:space="preserve"> </w:t>
      </w:r>
      <w:r w:rsidRPr="00A97255">
        <w:rPr>
          <w:rFonts w:ascii="Tahoma" w:hAnsi="Tahoma" w:cs="Tahoma" w:hint="cs"/>
          <w:sz w:val="18"/>
          <w:szCs w:val="18"/>
          <w:rtl/>
        </w:rPr>
        <w:t>במאמצים להגדלת ההכנסות מפעולות האכיפה</w:t>
      </w:r>
      <w:r w:rsidRPr="00A97255">
        <w:rPr>
          <w:rFonts w:ascii="Tahoma" w:hAnsi="Tahoma" w:cs="Tahoma"/>
          <w:sz w:val="18"/>
          <w:szCs w:val="18"/>
          <w:rtl/>
        </w:rPr>
        <w:t xml:space="preserve">. </w:t>
      </w:r>
    </w:p>
    <w:p w:rsidR="00B924F2" w:rsidRPr="00A97255" w:rsidP="003B7F13">
      <w:pPr>
        <w:spacing w:after="240" w:line="240" w:lineRule="exact"/>
        <w:ind w:left="340" w:right="2268"/>
        <w:jc w:val="both"/>
        <w:rPr>
          <w:rFonts w:ascii="Tahoma" w:hAnsi="Tahoma" w:cs="Tahoma"/>
          <w:sz w:val="18"/>
          <w:szCs w:val="18"/>
          <w:rtl/>
        </w:rPr>
      </w:pPr>
      <w:r w:rsidRPr="00A97255">
        <w:rPr>
          <w:rFonts w:ascii="Tahoma" w:hAnsi="Tahoma" w:cs="Tahoma" w:hint="cs"/>
          <w:sz w:val="18"/>
          <w:szCs w:val="18"/>
          <w:rtl/>
        </w:rPr>
        <w:t>סוגיית ניהול הסיכונים וקביעת סדרי עדיפויות שבה ועלתה במשך השנים. בשנת 2013, משלא התקדמה תוכנית ההפחתה, הציגה המדענית הראשית של המשרד להג</w:t>
      </w:r>
      <w:r w:rsidRPr="00A97255">
        <w:rPr>
          <w:rFonts w:ascii="Tahoma" w:hAnsi="Tahoma" w:cs="Tahoma"/>
          <w:sz w:val="18"/>
          <w:szCs w:val="18"/>
          <w:rtl/>
        </w:rPr>
        <w:t>"</w:t>
      </w:r>
      <w:r w:rsidRPr="00A97255">
        <w:rPr>
          <w:rFonts w:ascii="Tahoma" w:hAnsi="Tahoma" w:cs="Tahoma" w:hint="cs"/>
          <w:sz w:val="18"/>
          <w:szCs w:val="18"/>
          <w:rtl/>
        </w:rPr>
        <w:t>ס דאז בפני ההנהלה "מתודולוגיה לבניית תעדוף אכיפה בשל אי ציות לרגולציה על בסיס הערכת סיכונים והסתברויות", ואף כתבה בפברואר 2014 מכתב לשר להגנת הסביבה ולמנכ"ל המשרד דאז שבו התריעה בדבר ההכרח לבסס את עבודת המשרד על מיפוי סיכונים, הערכתם וניתוחם לצורך ניהול מבוסס סיכונים. במסגרת הערכת מצב אסטרטגית שהכין המשרד בשנת 2015 הוצג "קושי בתעדוף אסטרטגי של מטרות, יעדים ומשימות באמצעות שיטות כמו ניהול סיכונים" כחולשה משרדית.</w:t>
      </w:r>
    </w:p>
    <w:p w:rsidR="00B924F2" w:rsidRPr="003B7F13" w:rsidP="003B7F13">
      <w:pPr>
        <w:pStyle w:val="RESHET"/>
        <w:ind w:left="567"/>
        <w:rPr>
          <w:rtl/>
        </w:rPr>
      </w:pPr>
      <w:r w:rsidRPr="003B7F13">
        <w:rPr>
          <w:rFonts w:hint="cs"/>
          <w:rtl/>
        </w:rPr>
        <w:t>הביקורת העלתה כי המשרד להג</w:t>
      </w:r>
      <w:r w:rsidRPr="003B7F13">
        <w:rPr>
          <w:rtl/>
        </w:rPr>
        <w:t>"</w:t>
      </w:r>
      <w:r w:rsidRPr="003B7F13">
        <w:rPr>
          <w:rFonts w:hint="cs"/>
          <w:rtl/>
        </w:rPr>
        <w:t xml:space="preserve">ס לא השלים את הליך הפחתת הסיכונים כנדרש מהוראות התכ"ם. הליך הפחתת הסיכונים החל בנושא סיכוני הכנסות וגבייה, וכלל לא התחיל בנושא סיכונים </w:t>
      </w:r>
      <w:r w:rsidRPr="005C47D0">
        <w:rPr>
          <w:rFonts w:hint="cs"/>
          <w:spacing w:val="-4"/>
          <w:rtl/>
        </w:rPr>
        <w:t>קריטיים אחרים שעלו, ובהם היעדר קביעת סדר עדיפויות משרדי הנגזר מסיכונים סביבתיים</w:t>
      </w:r>
      <w:r>
        <w:rPr>
          <w:rStyle w:val="FootnoteReference0"/>
          <w:spacing w:val="-4"/>
          <w:sz w:val="18"/>
          <w:rtl/>
        </w:rPr>
        <w:footnoteReference w:id="71"/>
      </w:r>
      <w:r w:rsidRPr="005C47D0">
        <w:rPr>
          <w:rFonts w:hint="cs"/>
          <w:spacing w:val="-4"/>
          <w:rtl/>
        </w:rPr>
        <w:t xml:space="preserve"> וקשיים בביצוע אכיפה. עוד העלתה הביקורת</w:t>
      </w:r>
      <w:r w:rsidRPr="003B7F13">
        <w:rPr>
          <w:rFonts w:hint="cs"/>
          <w:rtl/>
        </w:rPr>
        <w:t xml:space="preserve"> כי מאז שנת 2011 לא ערך המשרד להג</w:t>
      </w:r>
      <w:r w:rsidRPr="003B7F13">
        <w:rPr>
          <w:rtl/>
        </w:rPr>
        <w:t>"</w:t>
      </w:r>
      <w:r w:rsidRPr="003B7F13">
        <w:rPr>
          <w:rFonts w:hint="cs"/>
          <w:rtl/>
        </w:rPr>
        <w:t>ס סקר סיכונים נוסף, אף שכבר חלפו יותר משבע שנים מהסקר הראשון ולא מונה מנהל סיכונים תפעוליים משרדי, כנדרש. לפיכך תוכניות העבודה של אשכול אכיפה, לרבות המשטרה הירוקה, וכן של המחוזות - אינן מבוססות על מדרג של סיכונים סביבתיים, שעליו היה אמור להחליט בעקבות סקר סיכונים מקיף ומקצועי.</w:t>
      </w:r>
    </w:p>
    <w:p w:rsidR="00B924F2" w:rsidRPr="00A97255" w:rsidP="003B7F13">
      <w:pPr>
        <w:pStyle w:val="ListParagraph"/>
        <w:numPr>
          <w:ilvl w:val="6"/>
          <w:numId w:val="21"/>
        </w:numPr>
        <w:autoSpaceDE/>
        <w:autoSpaceDN/>
        <w:adjustRightInd/>
        <w:spacing w:before="180" w:line="240" w:lineRule="exact"/>
        <w:ind w:left="340" w:right="2268"/>
        <w:rPr>
          <w:sz w:val="18"/>
          <w:szCs w:val="18"/>
        </w:rPr>
      </w:pPr>
      <w:r w:rsidRPr="00A97255">
        <w:rPr>
          <w:rFonts w:hint="cs"/>
          <w:sz w:val="18"/>
          <w:szCs w:val="18"/>
          <w:rtl/>
        </w:rPr>
        <w:t xml:space="preserve">פעילותם של גורמי אכיפה מבוססת בעיקרה על שלוש זרועות: מערך מודיעין; מערך חקירות; ומערך אכיפה מבצעית. תפקיד מערך המודיעין הוא לסרטט תמונת מודיעין שממנה נגזרים, בין היתר, יעדים מודיעיניים. פעולות המודיעין כוללות איסוף וניתוח שיטתיים של מידע שיאפשר קבלת החלטות נכונות בהיערכות אל מול נושאי האכיפה. </w:t>
      </w:r>
    </w:p>
    <w:p w:rsidR="00B924F2" w:rsidRPr="00A97255" w:rsidP="003B7F13">
      <w:pPr>
        <w:spacing w:after="240" w:line="240" w:lineRule="exact"/>
        <w:ind w:left="340" w:right="2268"/>
        <w:jc w:val="both"/>
        <w:rPr>
          <w:rFonts w:ascii="Tahoma" w:hAnsi="Tahoma" w:cs="Tahoma"/>
          <w:sz w:val="18"/>
          <w:szCs w:val="18"/>
          <w:rtl/>
        </w:rPr>
      </w:pPr>
      <w:r w:rsidRPr="00A97255">
        <w:rPr>
          <w:rFonts w:ascii="Tahoma" w:hAnsi="Tahoma" w:cs="Tahoma" w:hint="cs"/>
          <w:sz w:val="18"/>
          <w:szCs w:val="18"/>
          <w:rtl/>
        </w:rPr>
        <w:t>בעקבות דוח הביקורת הפנימית בנושא המשטרה הירוקה ומסמך הייעוץ הארגוני למשטרה הירוקה, עסק המשרד להג</w:t>
      </w:r>
      <w:r w:rsidRPr="00A97255">
        <w:rPr>
          <w:rFonts w:ascii="Tahoma" w:hAnsi="Tahoma" w:cs="Tahoma"/>
          <w:sz w:val="18"/>
          <w:szCs w:val="18"/>
          <w:rtl/>
        </w:rPr>
        <w:t>"</w:t>
      </w:r>
      <w:r w:rsidRPr="00A97255">
        <w:rPr>
          <w:rFonts w:ascii="Tahoma" w:hAnsi="Tahoma" w:cs="Tahoma" w:hint="cs"/>
          <w:sz w:val="18"/>
          <w:szCs w:val="18"/>
          <w:rtl/>
        </w:rPr>
        <w:t>ס בשנים 2013-2012 בסוגיית אי-ביסוס פעילות האכיפה המשרדית על יכולות מודיעיניות. בין היתר עלה ממסמכים ומדיונים אלה כי תוכניות העבודה של המשטרה הירוקה אינן מתבססות על ניתוח סיכונים ועל יעדים מודיעיניים, עובדה הגורמת ל"פיזור" פעילות מפקחי המשטרה הירוקה לתחומים רבים מדי ללא ניתוח של אפקטיביות פעילותם</w:t>
      </w:r>
      <w:r>
        <w:rPr>
          <w:rStyle w:val="FootnoteReference0"/>
          <w:rFonts w:ascii="Tahoma" w:hAnsi="Tahoma" w:cs="Tahoma"/>
          <w:sz w:val="18"/>
          <w:szCs w:val="18"/>
          <w:rtl/>
        </w:rPr>
        <w:footnoteReference w:id="72"/>
      </w:r>
      <w:r w:rsidRPr="00A97255">
        <w:rPr>
          <w:rFonts w:ascii="Tahoma" w:hAnsi="Tahoma" w:cs="Tahoma" w:hint="cs"/>
          <w:sz w:val="18"/>
          <w:szCs w:val="18"/>
          <w:rtl/>
        </w:rPr>
        <w:t xml:space="preserve">; וכי </w:t>
      </w:r>
      <w:r w:rsidRPr="00A97255">
        <w:rPr>
          <w:rFonts w:ascii="Tahoma" w:hAnsi="Tahoma" w:cs="Tahoma" w:hint="eastAsia"/>
          <w:sz w:val="18"/>
          <w:szCs w:val="18"/>
          <w:rtl/>
        </w:rPr>
        <w:t>גם</w:t>
      </w:r>
      <w:r w:rsidRPr="00A97255">
        <w:rPr>
          <w:rFonts w:ascii="Tahoma" w:hAnsi="Tahoma" w:cs="Tahoma"/>
          <w:sz w:val="18"/>
          <w:szCs w:val="18"/>
          <w:rtl/>
        </w:rPr>
        <w:t xml:space="preserve"> </w:t>
      </w:r>
      <w:r w:rsidRPr="00A97255">
        <w:rPr>
          <w:rFonts w:ascii="Tahoma" w:hAnsi="Tahoma" w:cs="Tahoma" w:hint="eastAsia"/>
          <w:sz w:val="18"/>
          <w:szCs w:val="18"/>
          <w:rtl/>
        </w:rPr>
        <w:t>יעדי</w:t>
      </w:r>
      <w:r w:rsidRPr="00A97255">
        <w:rPr>
          <w:rFonts w:ascii="Tahoma" w:hAnsi="Tahoma" w:cs="Tahoma"/>
          <w:sz w:val="18"/>
          <w:szCs w:val="18"/>
          <w:rtl/>
        </w:rPr>
        <w:t xml:space="preserve"> פעילותם </w:t>
      </w:r>
      <w:r w:rsidRPr="00A97255">
        <w:rPr>
          <w:rFonts w:ascii="Tahoma" w:hAnsi="Tahoma" w:cs="Tahoma" w:hint="cs"/>
          <w:sz w:val="18"/>
          <w:szCs w:val="18"/>
          <w:rtl/>
        </w:rPr>
        <w:t xml:space="preserve">של המחוזות </w:t>
      </w:r>
      <w:r w:rsidRPr="00A97255">
        <w:rPr>
          <w:rFonts w:ascii="Tahoma" w:hAnsi="Tahoma" w:cs="Tahoma" w:hint="eastAsia"/>
          <w:sz w:val="18"/>
          <w:szCs w:val="18"/>
          <w:rtl/>
        </w:rPr>
        <w:t>לא</w:t>
      </w:r>
      <w:r w:rsidRPr="00A97255">
        <w:rPr>
          <w:rFonts w:ascii="Tahoma" w:hAnsi="Tahoma" w:cs="Tahoma"/>
          <w:sz w:val="18"/>
          <w:szCs w:val="18"/>
          <w:rtl/>
        </w:rPr>
        <w:t xml:space="preserve"> </w:t>
      </w:r>
      <w:r w:rsidRPr="00A97255">
        <w:rPr>
          <w:rFonts w:ascii="Tahoma" w:hAnsi="Tahoma" w:cs="Tahoma" w:hint="cs"/>
          <w:sz w:val="18"/>
          <w:szCs w:val="18"/>
          <w:rtl/>
        </w:rPr>
        <w:t>הסתמכו</w:t>
      </w:r>
      <w:r w:rsidRPr="00A97255">
        <w:rPr>
          <w:rFonts w:ascii="Tahoma" w:hAnsi="Tahoma" w:cs="Tahoma"/>
          <w:sz w:val="18"/>
          <w:szCs w:val="18"/>
          <w:rtl/>
        </w:rPr>
        <w:t xml:space="preserve"> על איסוף מידע מודיעיני</w:t>
      </w:r>
      <w:r>
        <w:rPr>
          <w:rStyle w:val="FootnoteReference0"/>
          <w:rFonts w:ascii="Tahoma" w:hAnsi="Tahoma" w:cs="Tahoma"/>
          <w:sz w:val="18"/>
          <w:szCs w:val="18"/>
          <w:rtl/>
        </w:rPr>
        <w:footnoteReference w:id="73"/>
      </w:r>
      <w:r w:rsidRPr="00A97255">
        <w:rPr>
          <w:rFonts w:ascii="Tahoma" w:hAnsi="Tahoma" w:cs="Tahoma" w:hint="cs"/>
          <w:sz w:val="18"/>
          <w:szCs w:val="18"/>
          <w:rtl/>
        </w:rPr>
        <w:t>. ההמלצות במסמכים האלה התמקדו בצורך לגבש תוכניות עבודה ואכיפה על בסיס ניהול סיכונים, איסוף מידע מודיעיני, איתור יעדים מרכזיים והכנת תוכניות בשיתוף עם מנהלי המחוזות</w:t>
      </w:r>
      <w:r>
        <w:rPr>
          <w:rStyle w:val="FootnoteReference0"/>
          <w:rFonts w:ascii="Tahoma" w:hAnsi="Tahoma" w:cs="Tahoma"/>
          <w:sz w:val="18"/>
          <w:szCs w:val="18"/>
          <w:rtl/>
        </w:rPr>
        <w:footnoteReference w:id="74"/>
      </w:r>
      <w:r w:rsidRPr="00A97255">
        <w:rPr>
          <w:rFonts w:ascii="Tahoma" w:hAnsi="Tahoma" w:cs="Tahoma" w:hint="cs"/>
          <w:sz w:val="18"/>
          <w:szCs w:val="18"/>
          <w:rtl/>
        </w:rPr>
        <w:t>, ומכאן הסיק המשרד להג"ס כי יש</w:t>
      </w:r>
      <w:r w:rsidRPr="00A97255">
        <w:rPr>
          <w:rFonts w:ascii="Tahoma" w:hAnsi="Tahoma" w:cs="Tahoma"/>
          <w:sz w:val="18"/>
          <w:szCs w:val="18"/>
          <w:rtl/>
        </w:rPr>
        <w:t xml:space="preserve"> צורך </w:t>
      </w:r>
      <w:r w:rsidRPr="00A97255">
        <w:rPr>
          <w:rFonts w:ascii="Tahoma" w:hAnsi="Tahoma" w:cs="Tahoma" w:hint="cs"/>
          <w:sz w:val="18"/>
          <w:szCs w:val="18"/>
          <w:rtl/>
        </w:rPr>
        <w:t>בזרועות</w:t>
      </w:r>
      <w:r w:rsidRPr="00A97255">
        <w:rPr>
          <w:rFonts w:ascii="Tahoma" w:hAnsi="Tahoma" w:cs="Tahoma"/>
          <w:sz w:val="18"/>
          <w:szCs w:val="18"/>
          <w:rtl/>
        </w:rPr>
        <w:t xml:space="preserve"> מקצועיות </w:t>
      </w:r>
      <w:r w:rsidRPr="00A97255">
        <w:rPr>
          <w:rFonts w:ascii="Tahoma" w:hAnsi="Tahoma" w:cs="Tahoma" w:hint="cs"/>
          <w:sz w:val="18"/>
          <w:szCs w:val="18"/>
          <w:rtl/>
        </w:rPr>
        <w:t>לחקירה ולמודיעין</w:t>
      </w:r>
      <w:r>
        <w:rPr>
          <w:rStyle w:val="FootnoteReference0"/>
          <w:rFonts w:ascii="Tahoma" w:hAnsi="Tahoma" w:cs="Tahoma"/>
          <w:sz w:val="18"/>
          <w:szCs w:val="18"/>
          <w:rtl/>
        </w:rPr>
        <w:footnoteReference w:id="75"/>
      </w:r>
      <w:r w:rsidRPr="00A97255">
        <w:rPr>
          <w:rFonts w:ascii="Tahoma" w:hAnsi="Tahoma" w:cs="Tahoma"/>
          <w:sz w:val="18"/>
          <w:szCs w:val="18"/>
          <w:rtl/>
        </w:rPr>
        <w:t xml:space="preserve">. </w:t>
      </w:r>
    </w:p>
    <w:p w:rsidR="00B924F2" w:rsidRPr="003B7F13" w:rsidP="003B7F13">
      <w:pPr>
        <w:pStyle w:val="RESHET"/>
        <w:ind w:left="567"/>
        <w:rPr>
          <w:sz w:val="18"/>
          <w:rtl/>
        </w:rPr>
      </w:pPr>
      <w:r w:rsidRPr="003B7F13">
        <w:rPr>
          <w:rFonts w:hint="cs"/>
          <w:sz w:val="18"/>
          <w:rtl/>
        </w:rPr>
        <w:t>הצורך במיסוד עבודת המשטרה הירוקה על מערך מודיעין, שיאפשר ניהול מבוסס מודיעין של פעולות המשרד להג</w:t>
      </w:r>
      <w:r w:rsidRPr="003B7F13">
        <w:rPr>
          <w:sz w:val="18"/>
          <w:rtl/>
        </w:rPr>
        <w:t>"</w:t>
      </w:r>
      <w:r w:rsidRPr="003B7F13">
        <w:rPr>
          <w:rFonts w:hint="cs"/>
          <w:sz w:val="18"/>
          <w:rtl/>
        </w:rPr>
        <w:t>ס בתחום הפיקוח והאכיפה, חזר ועלה במהלך שש שנים מאז הוחלט על הקמתו</w:t>
      </w:r>
      <w:r>
        <w:rPr>
          <w:rStyle w:val="FootnoteReference0"/>
          <w:sz w:val="18"/>
          <w:rtl/>
        </w:rPr>
        <w:footnoteReference w:id="76"/>
      </w:r>
      <w:r w:rsidRPr="003B7F13">
        <w:rPr>
          <w:rFonts w:hint="cs"/>
          <w:sz w:val="18"/>
          <w:rtl/>
        </w:rPr>
        <w:t>. הביקורת העלתה כי רק בשנת 2018 החל המשרד בהליך להקמת מערך מודיעין ולגיבוש תורת מודיעין מפורטת, שעליה תושתת פעילות המודיעין של הארגון. עוד עלה כי ה"מערך" מושתת על תקן חדש אחד בלבד, וכי רוב הפעילות המעשית בנושא</w:t>
      </w:r>
      <w:r>
        <w:rPr>
          <w:rStyle w:val="FootnoteReference0"/>
          <w:sz w:val="18"/>
          <w:rtl/>
        </w:rPr>
        <w:footnoteReference w:id="77"/>
      </w:r>
      <w:r w:rsidRPr="003B7F13">
        <w:rPr>
          <w:rFonts w:hint="cs"/>
          <w:sz w:val="18"/>
          <w:rtl/>
        </w:rPr>
        <w:t xml:space="preserve"> מתבצעת זמנית על ידי עובדים ומפקחים של המשטרה הירוקה, נוסף על תפקידם כיום; מצב זה גורם אף לדברי ראש המשטרה הירוקה לפגיעה במערך המבצעי שלה, כפי שיפורט להלן</w:t>
      </w:r>
      <w:r>
        <w:rPr>
          <w:rStyle w:val="FootnoteReference0"/>
          <w:sz w:val="18"/>
          <w:rtl/>
        </w:rPr>
        <w:footnoteReference w:id="78"/>
      </w:r>
      <w:r w:rsidRPr="003B7F13">
        <w:rPr>
          <w:rFonts w:hint="cs"/>
          <w:sz w:val="18"/>
          <w:rtl/>
        </w:rPr>
        <w:t xml:space="preserve">. </w:t>
      </w:r>
    </w:p>
    <w:p w:rsidR="00B924F2" w:rsidRPr="00A97255" w:rsidP="003B7F13">
      <w:pPr>
        <w:spacing w:before="180" w:after="240" w:line="240" w:lineRule="exact"/>
        <w:ind w:left="340" w:right="2268"/>
        <w:jc w:val="both"/>
        <w:rPr>
          <w:rFonts w:ascii="Tahoma" w:hAnsi="Tahoma" w:cs="Tahoma"/>
          <w:sz w:val="18"/>
          <w:szCs w:val="18"/>
          <w:rtl/>
        </w:rPr>
      </w:pPr>
      <w:r w:rsidRPr="00A97255">
        <w:rPr>
          <w:rFonts w:ascii="Tahoma" w:hAnsi="Tahoma" w:cs="Tahoma" w:hint="cs"/>
          <w:sz w:val="18"/>
          <w:szCs w:val="18"/>
          <w:rtl/>
        </w:rPr>
        <w:t>בתשובת המשרד להג"ס נכתב כי המשרד מקבל את</w:t>
      </w:r>
      <w:r w:rsidRPr="00A97255">
        <w:rPr>
          <w:rFonts w:ascii="Tahoma" w:hAnsi="Tahoma" w:cs="Tahoma"/>
          <w:sz w:val="18"/>
          <w:szCs w:val="18"/>
          <w:rtl/>
        </w:rPr>
        <w:t xml:space="preserve"> </w:t>
      </w:r>
      <w:r w:rsidRPr="00A97255">
        <w:rPr>
          <w:rFonts w:ascii="Tahoma" w:hAnsi="Tahoma" w:cs="Tahoma" w:hint="cs"/>
          <w:sz w:val="18"/>
          <w:szCs w:val="18"/>
          <w:rtl/>
        </w:rPr>
        <w:t>הממצא בעניין התקן הבודד ב</w:t>
      </w:r>
      <w:r w:rsidRPr="00A97255">
        <w:rPr>
          <w:rFonts w:ascii="Tahoma" w:hAnsi="Tahoma" w:cs="Tahoma"/>
          <w:sz w:val="18"/>
          <w:szCs w:val="18"/>
          <w:rtl/>
        </w:rPr>
        <w:t xml:space="preserve">מערך המודיעין </w:t>
      </w:r>
      <w:r w:rsidRPr="00A97255">
        <w:rPr>
          <w:rFonts w:ascii="Tahoma" w:hAnsi="Tahoma" w:cs="Tahoma" w:hint="cs"/>
          <w:sz w:val="18"/>
          <w:szCs w:val="18"/>
          <w:rtl/>
        </w:rPr>
        <w:t>וביצוע רוב</w:t>
      </w:r>
      <w:r w:rsidRPr="00A97255">
        <w:rPr>
          <w:rFonts w:ascii="Tahoma" w:hAnsi="Tahoma" w:cs="Tahoma"/>
          <w:sz w:val="18"/>
          <w:szCs w:val="18"/>
          <w:rtl/>
        </w:rPr>
        <w:t xml:space="preserve"> הפעילות בנושא על</w:t>
      </w:r>
      <w:r w:rsidRPr="00A97255">
        <w:rPr>
          <w:rFonts w:ascii="Tahoma" w:hAnsi="Tahoma" w:cs="Tahoma" w:hint="cs"/>
          <w:sz w:val="18"/>
          <w:szCs w:val="18"/>
          <w:rtl/>
        </w:rPr>
        <w:t xml:space="preserve"> </w:t>
      </w:r>
      <w:r w:rsidRPr="00A97255">
        <w:rPr>
          <w:rFonts w:ascii="Tahoma" w:hAnsi="Tahoma" w:cs="Tahoma"/>
          <w:sz w:val="18"/>
          <w:szCs w:val="18"/>
          <w:rtl/>
        </w:rPr>
        <w:t>ידי עובדים של המשטרה הירוקה נוסף על תפקידם</w:t>
      </w:r>
      <w:r w:rsidRPr="00A97255">
        <w:rPr>
          <w:rFonts w:ascii="Tahoma" w:hAnsi="Tahoma" w:cs="Tahoma" w:hint="cs"/>
          <w:sz w:val="18"/>
          <w:szCs w:val="18"/>
          <w:rtl/>
        </w:rPr>
        <w:t>,</w:t>
      </w:r>
      <w:r w:rsidRPr="00A97255">
        <w:rPr>
          <w:rFonts w:ascii="Tahoma" w:hAnsi="Tahoma" w:cs="Tahoma"/>
          <w:sz w:val="18"/>
          <w:szCs w:val="18"/>
          <w:rtl/>
        </w:rPr>
        <w:t xml:space="preserve"> אגב פגיעה במערך המבצעי שלה</w:t>
      </w:r>
      <w:r w:rsidRPr="00A97255">
        <w:rPr>
          <w:rFonts w:ascii="Tahoma" w:hAnsi="Tahoma" w:cs="Tahoma" w:hint="cs"/>
          <w:sz w:val="18"/>
          <w:szCs w:val="18"/>
          <w:rtl/>
        </w:rPr>
        <w:t>, וכי הדבר קשור בסוגיית ה</w:t>
      </w:r>
      <w:r w:rsidRPr="00A97255">
        <w:rPr>
          <w:rFonts w:ascii="Tahoma" w:hAnsi="Tahoma" w:cs="Tahoma"/>
          <w:sz w:val="18"/>
          <w:szCs w:val="18"/>
          <w:rtl/>
        </w:rPr>
        <w:t xml:space="preserve">מחסור </w:t>
      </w:r>
      <w:r w:rsidRPr="00A97255">
        <w:rPr>
          <w:rFonts w:ascii="Tahoma" w:hAnsi="Tahoma" w:cs="Tahoma" w:hint="cs"/>
          <w:sz w:val="18"/>
          <w:szCs w:val="18"/>
          <w:rtl/>
        </w:rPr>
        <w:t>ה</w:t>
      </w:r>
      <w:r w:rsidRPr="00A97255">
        <w:rPr>
          <w:rFonts w:ascii="Tahoma" w:hAnsi="Tahoma" w:cs="Tahoma"/>
          <w:sz w:val="18"/>
          <w:szCs w:val="18"/>
          <w:rtl/>
        </w:rPr>
        <w:t>כללי בכוח אדם</w:t>
      </w:r>
      <w:r w:rsidRPr="00A97255">
        <w:rPr>
          <w:rFonts w:ascii="Tahoma" w:hAnsi="Tahoma" w:cs="Tahoma" w:hint="cs"/>
          <w:sz w:val="18"/>
          <w:szCs w:val="18"/>
          <w:rtl/>
        </w:rPr>
        <w:t>.</w:t>
      </w:r>
    </w:p>
    <w:p w:rsidR="00B924F2" w:rsidRPr="003B7F13" w:rsidP="003B7F13">
      <w:pPr>
        <w:pStyle w:val="RESHET"/>
        <w:ind w:left="567"/>
        <w:rPr>
          <w:sz w:val="18"/>
          <w:rtl/>
        </w:rPr>
      </w:pPr>
      <w:r w:rsidRPr="003B7F13">
        <w:rPr>
          <w:rFonts w:hint="cs"/>
          <w:sz w:val="18"/>
          <w:rtl/>
        </w:rPr>
        <w:t>משרד מבקר המדינה מעיר למשרד להג</w:t>
      </w:r>
      <w:r w:rsidRPr="003B7F13">
        <w:rPr>
          <w:sz w:val="18"/>
          <w:rtl/>
        </w:rPr>
        <w:t>"</w:t>
      </w:r>
      <w:r w:rsidRPr="003B7F13">
        <w:rPr>
          <w:rFonts w:hint="cs"/>
          <w:sz w:val="18"/>
          <w:rtl/>
        </w:rPr>
        <w:t xml:space="preserve">ס כי הקמת מערך מודיעין מעשי ומקצועי חיונית לאכיפה אפקטיבית. משכך, על המשרד לפעול ליישומה של תורת המודיעין ולהשלמת מערך המודיעין ללא דיחוי. בתוך כך, </w:t>
      </w:r>
      <w:r w:rsidRPr="003B7F13">
        <w:rPr>
          <w:rFonts w:hint="eastAsia"/>
          <w:sz w:val="18"/>
          <w:rtl/>
        </w:rPr>
        <w:t>על</w:t>
      </w:r>
      <w:r w:rsidRPr="003B7F13">
        <w:rPr>
          <w:rFonts w:hint="cs"/>
          <w:sz w:val="18"/>
          <w:rtl/>
        </w:rPr>
        <w:t xml:space="preserve"> המשרד גם לתת את דעתו להקצאת המשאבים הנדרשים לפעילות תקינה ואפקטיבית של מערך המודיעין. </w:t>
      </w:r>
    </w:p>
    <w:p w:rsidR="00B924F2" w:rsidRPr="00A97255" w:rsidP="00A97255">
      <w:pPr>
        <w:spacing w:line="240" w:lineRule="exact"/>
        <w:ind w:right="2268"/>
        <w:jc w:val="both"/>
        <w:rPr>
          <w:rFonts w:ascii="Tahoma" w:hAnsi="Tahoma" w:cs="Tahoma"/>
          <w:sz w:val="18"/>
          <w:szCs w:val="18"/>
        </w:rPr>
      </w:pPr>
    </w:p>
    <w:p w:rsidR="00B924F2" w:rsidRPr="00A97255" w:rsidP="00A97255">
      <w:pPr>
        <w:spacing w:line="240" w:lineRule="exact"/>
        <w:ind w:right="2268"/>
        <w:jc w:val="both"/>
        <w:rPr>
          <w:rFonts w:ascii="Tahoma" w:hAnsi="Tahoma" w:cs="Tahoma"/>
          <w:sz w:val="18"/>
          <w:szCs w:val="18"/>
          <w:rtl/>
        </w:rPr>
      </w:pPr>
    </w:p>
    <w:p w:rsidR="00B924F2" w:rsidRPr="005120F5" w:rsidP="002806A1">
      <w:pPr>
        <w:pStyle w:val="KOT4"/>
        <w:rPr>
          <w:rtl/>
        </w:rPr>
      </w:pPr>
      <w:bookmarkStart w:id="22" w:name="_Toc524004486"/>
      <w:bookmarkStart w:id="23" w:name="_Toc529860480"/>
      <w:r>
        <w:rPr>
          <w:rFonts w:hint="cs"/>
          <w:rtl/>
        </w:rPr>
        <w:t>תחומי אחריות ואי-תלות</w:t>
      </w:r>
      <w:r w:rsidRPr="00057866">
        <w:rPr>
          <w:rFonts w:hint="cs"/>
          <w:rtl/>
        </w:rPr>
        <w:t xml:space="preserve"> שיקול </w:t>
      </w:r>
      <w:r>
        <w:rPr>
          <w:rFonts w:hint="cs"/>
          <w:rtl/>
        </w:rPr>
        <w:t>הדעת של גורמי</w:t>
      </w:r>
      <w:r w:rsidRPr="00057866">
        <w:rPr>
          <w:rFonts w:hint="cs"/>
          <w:rtl/>
        </w:rPr>
        <w:t xml:space="preserve"> האכיפה</w:t>
      </w:r>
      <w:bookmarkEnd w:id="22"/>
      <w:bookmarkEnd w:id="23"/>
    </w:p>
    <w:p w:rsidR="00B924F2" w:rsidRPr="00A97255" w:rsidP="00716A38">
      <w:pPr>
        <w:spacing w:line="240" w:lineRule="exact"/>
        <w:ind w:right="2268"/>
        <w:jc w:val="both"/>
        <w:rPr>
          <w:rFonts w:ascii="Tahoma" w:hAnsi="Tahoma" w:cs="Tahoma"/>
          <w:sz w:val="18"/>
          <w:szCs w:val="18"/>
          <w:rtl/>
        </w:rPr>
      </w:pPr>
      <w:r w:rsidRPr="00A97255">
        <w:rPr>
          <w:rFonts w:ascii="Tahoma" w:hAnsi="Tahoma" w:cs="Tahoma" w:hint="cs"/>
          <w:sz w:val="18"/>
          <w:szCs w:val="18"/>
          <w:rtl/>
        </w:rPr>
        <w:t xml:space="preserve">המשרד להג"ס הוא חלק מהרשות המבצעת, וככזה הוא בעל סמכויות ביצועיות, אולם בהיותו רשות מינהלית הוא מחזיק גם בסמכויות מסוגים נוספים. למשרד להג"ס מסורות סמכויות מעין-חקיקתיות, שכן החוק מקנה לו סמכות לקבוע רגולציה ולנסח תנאים בהיתרים - המכוונים את התנהגות הגופים המפוקחים </w:t>
      </w:r>
      <w:r w:rsidRPr="00A97255">
        <w:rPr>
          <w:rFonts w:ascii="Tahoma" w:hAnsi="Tahoma" w:cs="Tahoma" w:hint="cs"/>
          <w:sz w:val="18"/>
          <w:szCs w:val="18"/>
          <w:rtl/>
        </w:rPr>
        <w:t xml:space="preserve">שהמשרד מעוניין להשיג, וכן סמכויות אכיפה אשר בצידן קבלת החלטות מינהליות וסנקציות המוטלות על הגופים המפוקחים, שיכולות להיחשב סמכויות מעין-שיפוטיות. מצב זה אינו ייחודי למשרד להג"ס וקיימות רשויות מינהליות </w:t>
      </w:r>
      <w:r w:rsidRPr="00650CC2">
        <w:rPr>
          <w:rFonts w:ascii="Tahoma" w:hAnsi="Tahoma" w:cs="Tahoma" w:hint="cs"/>
          <w:spacing w:val="-4"/>
          <w:sz w:val="18"/>
          <w:szCs w:val="18"/>
          <w:rtl/>
        </w:rPr>
        <w:t>נוספות בישראל הממלאות פונקציות מהסוגים האמורים, ואשר מוקנות להן סמכויות</w:t>
      </w:r>
      <w:r w:rsidRPr="00A97255">
        <w:rPr>
          <w:rFonts w:ascii="Tahoma" w:hAnsi="Tahoma" w:cs="Tahoma" w:hint="cs"/>
          <w:sz w:val="18"/>
          <w:szCs w:val="18"/>
          <w:rtl/>
        </w:rPr>
        <w:t xml:space="preserve"> </w:t>
      </w:r>
      <w:r w:rsidRPr="00650CC2">
        <w:rPr>
          <w:rFonts w:ascii="Tahoma" w:hAnsi="Tahoma" w:cs="Tahoma" w:hint="cs"/>
          <w:spacing w:val="-4"/>
          <w:sz w:val="18"/>
          <w:szCs w:val="18"/>
          <w:rtl/>
        </w:rPr>
        <w:t xml:space="preserve">שלא תמיד מתיישבות זו עם זו, </w:t>
      </w:r>
      <w:r w:rsidRPr="00650CC2">
        <w:rPr>
          <w:rFonts w:ascii="Tahoma" w:hAnsi="Tahoma" w:cs="Tahoma" w:hint="eastAsia"/>
          <w:spacing w:val="-4"/>
          <w:sz w:val="18"/>
          <w:szCs w:val="18"/>
          <w:rtl/>
        </w:rPr>
        <w:t>ולעתים</w:t>
      </w:r>
      <w:r w:rsidRPr="00650CC2">
        <w:rPr>
          <w:rFonts w:ascii="Tahoma" w:hAnsi="Tahoma" w:cs="Tahoma"/>
          <w:spacing w:val="-4"/>
          <w:sz w:val="18"/>
          <w:szCs w:val="18"/>
          <w:rtl/>
        </w:rPr>
        <w:t xml:space="preserve"> </w:t>
      </w:r>
      <w:r w:rsidRPr="00650CC2">
        <w:rPr>
          <w:rFonts w:ascii="Tahoma" w:hAnsi="Tahoma" w:cs="Tahoma" w:hint="eastAsia"/>
          <w:spacing w:val="-4"/>
          <w:sz w:val="18"/>
          <w:szCs w:val="18"/>
          <w:rtl/>
        </w:rPr>
        <w:t>אף</w:t>
      </w:r>
      <w:r w:rsidRPr="00650CC2">
        <w:rPr>
          <w:rFonts w:ascii="Tahoma" w:hAnsi="Tahoma" w:cs="Tahoma"/>
          <w:spacing w:val="-4"/>
          <w:sz w:val="18"/>
          <w:szCs w:val="18"/>
          <w:rtl/>
        </w:rPr>
        <w:t xml:space="preserve"> </w:t>
      </w:r>
      <w:r w:rsidRPr="00650CC2">
        <w:rPr>
          <w:rFonts w:ascii="Tahoma" w:hAnsi="Tahoma" w:cs="Tahoma" w:hint="eastAsia"/>
          <w:spacing w:val="-4"/>
          <w:sz w:val="18"/>
          <w:szCs w:val="18"/>
          <w:rtl/>
        </w:rPr>
        <w:t>עלולות</w:t>
      </w:r>
      <w:r w:rsidRPr="00650CC2">
        <w:rPr>
          <w:rFonts w:ascii="Tahoma" w:hAnsi="Tahoma" w:cs="Tahoma"/>
          <w:spacing w:val="-4"/>
          <w:sz w:val="18"/>
          <w:szCs w:val="18"/>
          <w:rtl/>
        </w:rPr>
        <w:t xml:space="preserve"> </w:t>
      </w:r>
      <w:r w:rsidRPr="00650CC2">
        <w:rPr>
          <w:rFonts w:ascii="Tahoma" w:hAnsi="Tahoma" w:cs="Tahoma" w:hint="eastAsia"/>
          <w:spacing w:val="-4"/>
          <w:sz w:val="18"/>
          <w:szCs w:val="18"/>
          <w:rtl/>
        </w:rPr>
        <w:t>להתנגש</w:t>
      </w:r>
      <w:r>
        <w:rPr>
          <w:rStyle w:val="FootnoteReference0"/>
          <w:rFonts w:ascii="Tahoma" w:hAnsi="Tahoma" w:cs="Tahoma"/>
          <w:spacing w:val="-4"/>
          <w:sz w:val="18"/>
          <w:szCs w:val="18"/>
          <w:rtl/>
        </w:rPr>
        <w:footnoteReference w:id="79"/>
      </w:r>
      <w:r w:rsidRPr="00650CC2">
        <w:rPr>
          <w:rFonts w:ascii="Tahoma" w:hAnsi="Tahoma" w:cs="Tahoma"/>
          <w:spacing w:val="-4"/>
          <w:sz w:val="18"/>
          <w:szCs w:val="18"/>
          <w:rtl/>
        </w:rPr>
        <w:t xml:space="preserve">. בארצות הברית, </w:t>
      </w:r>
      <w:r w:rsidRPr="00650CC2">
        <w:rPr>
          <w:rFonts w:ascii="Tahoma" w:hAnsi="Tahoma" w:cs="Tahoma" w:hint="eastAsia"/>
          <w:spacing w:val="-4"/>
          <w:sz w:val="18"/>
          <w:szCs w:val="18"/>
          <w:rtl/>
        </w:rPr>
        <w:t>בה</w:t>
      </w:r>
      <w:r w:rsidRPr="00A97255">
        <w:rPr>
          <w:rFonts w:ascii="Tahoma" w:hAnsi="Tahoma" w:cs="Tahoma"/>
          <w:sz w:val="18"/>
          <w:szCs w:val="18"/>
          <w:rtl/>
        </w:rPr>
        <w:t xml:space="preserve"> קיימת התופעה של שילוב סמכויות ברשות </w:t>
      </w:r>
      <w:r w:rsidRPr="00A97255">
        <w:rPr>
          <w:rFonts w:ascii="Tahoma" w:hAnsi="Tahoma" w:cs="Tahoma" w:hint="eastAsia"/>
          <w:sz w:val="18"/>
          <w:szCs w:val="18"/>
          <w:rtl/>
        </w:rPr>
        <w:t>המ</w:t>
      </w:r>
      <w:r w:rsidRPr="00A97255">
        <w:rPr>
          <w:rFonts w:ascii="Tahoma" w:hAnsi="Tahoma" w:cs="Tahoma" w:hint="cs"/>
          <w:sz w:val="18"/>
          <w:szCs w:val="18"/>
          <w:rtl/>
        </w:rPr>
        <w:t>י</w:t>
      </w:r>
      <w:r w:rsidRPr="00A97255">
        <w:rPr>
          <w:rFonts w:ascii="Tahoma" w:hAnsi="Tahoma" w:cs="Tahoma" w:hint="eastAsia"/>
          <w:sz w:val="18"/>
          <w:szCs w:val="18"/>
          <w:rtl/>
        </w:rPr>
        <w:t>נהלית</w:t>
      </w:r>
      <w:r w:rsidRPr="00A97255">
        <w:rPr>
          <w:rFonts w:ascii="Tahoma" w:hAnsi="Tahoma" w:cs="Tahoma"/>
          <w:sz w:val="18"/>
          <w:szCs w:val="18"/>
          <w:rtl/>
        </w:rPr>
        <w:t xml:space="preserve">, </w:t>
      </w:r>
      <w:r w:rsidRPr="00A97255">
        <w:rPr>
          <w:rFonts w:ascii="Tahoma" w:hAnsi="Tahoma" w:cs="Tahoma" w:hint="eastAsia"/>
          <w:sz w:val="18"/>
          <w:szCs w:val="18"/>
          <w:rtl/>
        </w:rPr>
        <w:t>התבססה</w:t>
      </w:r>
      <w:r w:rsidRPr="00A97255">
        <w:rPr>
          <w:rFonts w:ascii="Tahoma" w:hAnsi="Tahoma" w:cs="Tahoma"/>
          <w:sz w:val="18"/>
          <w:szCs w:val="18"/>
          <w:rtl/>
        </w:rPr>
        <w:t xml:space="preserve"> </w:t>
      </w:r>
      <w:r w:rsidRPr="00A97255">
        <w:rPr>
          <w:rFonts w:ascii="Tahoma" w:hAnsi="Tahoma" w:cs="Tahoma" w:hint="eastAsia"/>
          <w:sz w:val="18"/>
          <w:szCs w:val="18"/>
          <w:rtl/>
        </w:rPr>
        <w:t>הנורמה</w:t>
      </w:r>
      <w:r w:rsidRPr="00A97255">
        <w:rPr>
          <w:rFonts w:ascii="Tahoma" w:hAnsi="Tahoma" w:cs="Tahoma"/>
          <w:sz w:val="18"/>
          <w:szCs w:val="18"/>
          <w:rtl/>
        </w:rPr>
        <w:t xml:space="preserve"> </w:t>
      </w:r>
      <w:r w:rsidRPr="00A97255">
        <w:rPr>
          <w:rFonts w:ascii="Tahoma" w:hAnsi="Tahoma" w:cs="Tahoma" w:hint="eastAsia"/>
          <w:sz w:val="18"/>
          <w:szCs w:val="18"/>
          <w:rtl/>
        </w:rPr>
        <w:t>של</w:t>
      </w:r>
      <w:r w:rsidRPr="00A97255">
        <w:rPr>
          <w:rFonts w:ascii="Tahoma" w:hAnsi="Tahoma" w:cs="Tahoma"/>
          <w:sz w:val="18"/>
          <w:szCs w:val="18"/>
          <w:rtl/>
        </w:rPr>
        <w:t xml:space="preserve"> "הפרדת </w:t>
      </w:r>
      <w:r w:rsidRPr="00A97255">
        <w:rPr>
          <w:rFonts w:ascii="Tahoma" w:hAnsi="Tahoma" w:cs="Tahoma" w:hint="eastAsia"/>
          <w:sz w:val="18"/>
          <w:szCs w:val="18"/>
          <w:rtl/>
        </w:rPr>
        <w:t>רשויות</w:t>
      </w:r>
      <w:r w:rsidRPr="00A97255">
        <w:rPr>
          <w:rFonts w:ascii="Tahoma" w:hAnsi="Tahoma" w:cs="Tahoma"/>
          <w:sz w:val="18"/>
          <w:szCs w:val="18"/>
          <w:rtl/>
        </w:rPr>
        <w:t xml:space="preserve">" </w:t>
      </w:r>
      <w:r w:rsidRPr="00A97255">
        <w:rPr>
          <w:rFonts w:ascii="Tahoma" w:hAnsi="Tahoma" w:cs="Tahoma" w:hint="eastAsia"/>
          <w:sz w:val="18"/>
          <w:szCs w:val="18"/>
          <w:rtl/>
        </w:rPr>
        <w:t>פנימית</w:t>
      </w:r>
      <w:r w:rsidRPr="00A97255">
        <w:rPr>
          <w:rFonts w:ascii="Tahoma" w:hAnsi="Tahoma" w:cs="Tahoma"/>
          <w:sz w:val="18"/>
          <w:szCs w:val="18"/>
          <w:rtl/>
        </w:rPr>
        <w:t xml:space="preserve"> או "הפרדת תפקידים" (</w:t>
      </w:r>
      <w:r w:rsidRPr="00A97255">
        <w:rPr>
          <w:rFonts w:ascii="Tahoma" w:eastAsia="Calibri" w:hAnsi="Tahoma" w:cs="Tahoma"/>
          <w:sz w:val="18"/>
          <w:szCs w:val="18"/>
        </w:rPr>
        <w:t>separation of functions</w:t>
      </w:r>
      <w:r w:rsidRPr="00A97255">
        <w:rPr>
          <w:rFonts w:ascii="Tahoma" w:hAnsi="Tahoma" w:cs="Tahoma"/>
          <w:sz w:val="18"/>
          <w:szCs w:val="18"/>
          <w:rtl/>
        </w:rPr>
        <w:t>)</w:t>
      </w:r>
      <w:r w:rsidRPr="00A97255">
        <w:rPr>
          <w:rFonts w:ascii="Tahoma" w:hAnsi="Tahoma" w:cs="Tahoma" w:hint="cs"/>
          <w:sz w:val="18"/>
          <w:szCs w:val="18"/>
          <w:rtl/>
        </w:rPr>
        <w:t xml:space="preserve"> בתוך הרשות המינהלית</w:t>
      </w:r>
      <w:r w:rsidRPr="00A97255">
        <w:rPr>
          <w:rFonts w:ascii="Tahoma" w:hAnsi="Tahoma" w:cs="Tahoma"/>
          <w:sz w:val="18"/>
          <w:szCs w:val="18"/>
          <w:rtl/>
        </w:rPr>
        <w:t xml:space="preserve">. </w:t>
      </w:r>
      <w:r w:rsidRPr="00A97255">
        <w:rPr>
          <w:rFonts w:ascii="Tahoma" w:hAnsi="Tahoma" w:cs="Tahoma" w:hint="eastAsia"/>
          <w:sz w:val="18"/>
          <w:szCs w:val="18"/>
          <w:rtl/>
        </w:rPr>
        <w:t>לפי</w:t>
      </w:r>
      <w:r w:rsidRPr="00A97255">
        <w:rPr>
          <w:rFonts w:ascii="Tahoma" w:hAnsi="Tahoma" w:cs="Tahoma"/>
          <w:sz w:val="18"/>
          <w:szCs w:val="18"/>
          <w:rtl/>
        </w:rPr>
        <w:t xml:space="preserve"> </w:t>
      </w:r>
      <w:r w:rsidRPr="00A97255">
        <w:rPr>
          <w:rFonts w:ascii="Tahoma" w:hAnsi="Tahoma" w:cs="Tahoma" w:hint="eastAsia"/>
          <w:sz w:val="18"/>
          <w:szCs w:val="18"/>
          <w:rtl/>
        </w:rPr>
        <w:t>מובן</w:t>
      </w:r>
      <w:r w:rsidRPr="00A97255">
        <w:rPr>
          <w:rFonts w:ascii="Tahoma" w:hAnsi="Tahoma" w:cs="Tahoma"/>
          <w:sz w:val="18"/>
          <w:szCs w:val="18"/>
          <w:rtl/>
        </w:rPr>
        <w:t xml:space="preserve"> </w:t>
      </w:r>
      <w:r w:rsidRPr="00A97255">
        <w:rPr>
          <w:rFonts w:ascii="Tahoma" w:hAnsi="Tahoma" w:cs="Tahoma" w:hint="eastAsia"/>
          <w:sz w:val="18"/>
          <w:szCs w:val="18"/>
          <w:rtl/>
        </w:rPr>
        <w:t>זה</w:t>
      </w:r>
      <w:r w:rsidRPr="00A97255">
        <w:rPr>
          <w:rFonts w:ascii="Tahoma" w:hAnsi="Tahoma" w:cs="Tahoma"/>
          <w:sz w:val="18"/>
          <w:szCs w:val="18"/>
          <w:rtl/>
        </w:rPr>
        <w:t xml:space="preserve"> </w:t>
      </w:r>
      <w:r w:rsidRPr="00A97255">
        <w:rPr>
          <w:rFonts w:ascii="Tahoma" w:hAnsi="Tahoma" w:cs="Tahoma" w:hint="eastAsia"/>
          <w:sz w:val="18"/>
          <w:szCs w:val="18"/>
          <w:rtl/>
        </w:rPr>
        <w:t>הפרדת</w:t>
      </w:r>
      <w:r w:rsidRPr="00A97255">
        <w:rPr>
          <w:rFonts w:ascii="Tahoma" w:hAnsi="Tahoma" w:cs="Tahoma"/>
          <w:sz w:val="18"/>
          <w:szCs w:val="18"/>
          <w:rtl/>
        </w:rPr>
        <w:t xml:space="preserve"> </w:t>
      </w:r>
      <w:r w:rsidRPr="00A97255">
        <w:rPr>
          <w:rFonts w:ascii="Tahoma" w:hAnsi="Tahoma" w:cs="Tahoma" w:hint="eastAsia"/>
          <w:sz w:val="18"/>
          <w:szCs w:val="18"/>
          <w:rtl/>
        </w:rPr>
        <w:t>הרשויות</w:t>
      </w:r>
      <w:r w:rsidRPr="00A97255">
        <w:rPr>
          <w:rFonts w:ascii="Tahoma" w:hAnsi="Tahoma" w:cs="Tahoma"/>
          <w:sz w:val="18"/>
          <w:szCs w:val="18"/>
          <w:rtl/>
        </w:rPr>
        <w:t xml:space="preserve"> </w:t>
      </w:r>
      <w:r w:rsidRPr="00A97255">
        <w:rPr>
          <w:rFonts w:ascii="Tahoma" w:hAnsi="Tahoma" w:cs="Tahoma" w:hint="eastAsia"/>
          <w:sz w:val="18"/>
          <w:szCs w:val="18"/>
          <w:rtl/>
        </w:rPr>
        <w:t>משמע</w:t>
      </w:r>
      <w:r w:rsidRPr="00A97255">
        <w:rPr>
          <w:rFonts w:ascii="Tahoma" w:hAnsi="Tahoma" w:cs="Tahoma" w:hint="cs"/>
          <w:sz w:val="18"/>
          <w:szCs w:val="18"/>
          <w:rtl/>
        </w:rPr>
        <w:t>ה</w:t>
      </w:r>
      <w:r w:rsidRPr="00A97255">
        <w:rPr>
          <w:rFonts w:ascii="Tahoma" w:hAnsi="Tahoma" w:cs="Tahoma"/>
          <w:sz w:val="18"/>
          <w:szCs w:val="18"/>
          <w:rtl/>
        </w:rPr>
        <w:t xml:space="preserve"> </w:t>
      </w:r>
      <w:r w:rsidRPr="00A97255">
        <w:rPr>
          <w:rFonts w:ascii="Tahoma" w:hAnsi="Tahoma" w:cs="Tahoma" w:hint="eastAsia"/>
          <w:sz w:val="18"/>
          <w:szCs w:val="18"/>
          <w:rtl/>
        </w:rPr>
        <w:t>גם</w:t>
      </w:r>
      <w:r w:rsidRPr="00A97255">
        <w:rPr>
          <w:rFonts w:ascii="Tahoma" w:hAnsi="Tahoma" w:cs="Tahoma"/>
          <w:sz w:val="18"/>
          <w:szCs w:val="18"/>
          <w:rtl/>
        </w:rPr>
        <w:t xml:space="preserve"> </w:t>
      </w:r>
      <w:r w:rsidRPr="007E2F03">
        <w:rPr>
          <w:rFonts w:ascii="Tahoma" w:hAnsi="Tahoma" w:cs="Tahoma" w:hint="eastAsia"/>
          <w:spacing w:val="-4"/>
          <w:sz w:val="18"/>
          <w:szCs w:val="18"/>
          <w:rtl/>
        </w:rPr>
        <w:t>הליך</w:t>
      </w:r>
      <w:r w:rsidRPr="007E2F03">
        <w:rPr>
          <w:rFonts w:ascii="Tahoma" w:hAnsi="Tahoma" w:cs="Tahoma"/>
          <w:spacing w:val="-4"/>
          <w:sz w:val="18"/>
          <w:szCs w:val="18"/>
          <w:rtl/>
        </w:rPr>
        <w:t xml:space="preserve"> </w:t>
      </w:r>
      <w:r w:rsidRPr="007E2F03">
        <w:rPr>
          <w:rFonts w:ascii="Tahoma" w:hAnsi="Tahoma" w:cs="Tahoma" w:hint="eastAsia"/>
          <w:spacing w:val="-4"/>
          <w:sz w:val="18"/>
          <w:szCs w:val="18"/>
          <w:rtl/>
        </w:rPr>
        <w:t>קבלת</w:t>
      </w:r>
      <w:r w:rsidRPr="007E2F03">
        <w:rPr>
          <w:rFonts w:ascii="Tahoma" w:hAnsi="Tahoma" w:cs="Tahoma"/>
          <w:spacing w:val="-4"/>
          <w:sz w:val="18"/>
          <w:szCs w:val="18"/>
          <w:rtl/>
        </w:rPr>
        <w:t xml:space="preserve"> </w:t>
      </w:r>
      <w:r w:rsidRPr="007E2F03">
        <w:rPr>
          <w:rFonts w:ascii="Tahoma" w:hAnsi="Tahoma" w:cs="Tahoma" w:hint="eastAsia"/>
          <w:spacing w:val="-4"/>
          <w:sz w:val="18"/>
          <w:szCs w:val="18"/>
          <w:rtl/>
        </w:rPr>
        <w:t>החלטות</w:t>
      </w:r>
      <w:r w:rsidRPr="007E2F03">
        <w:rPr>
          <w:rFonts w:ascii="Tahoma" w:hAnsi="Tahoma" w:cs="Tahoma"/>
          <w:spacing w:val="-4"/>
          <w:sz w:val="18"/>
          <w:szCs w:val="18"/>
          <w:rtl/>
        </w:rPr>
        <w:t xml:space="preserve"> </w:t>
      </w:r>
      <w:r w:rsidRPr="007E2F03">
        <w:rPr>
          <w:rFonts w:ascii="Tahoma" w:hAnsi="Tahoma" w:cs="Tahoma" w:hint="eastAsia"/>
          <w:spacing w:val="-4"/>
          <w:sz w:val="18"/>
          <w:szCs w:val="18"/>
          <w:rtl/>
        </w:rPr>
        <w:t>הוגן</w:t>
      </w:r>
      <w:r w:rsidRPr="007E2F03">
        <w:rPr>
          <w:rFonts w:ascii="Tahoma" w:hAnsi="Tahoma" w:cs="Tahoma"/>
          <w:spacing w:val="-4"/>
          <w:sz w:val="18"/>
          <w:szCs w:val="18"/>
          <w:rtl/>
        </w:rPr>
        <w:t xml:space="preserve"> </w:t>
      </w:r>
      <w:r w:rsidRPr="007E2F03">
        <w:rPr>
          <w:rFonts w:ascii="Tahoma" w:hAnsi="Tahoma" w:cs="Tahoma" w:hint="eastAsia"/>
          <w:spacing w:val="-4"/>
          <w:sz w:val="18"/>
          <w:szCs w:val="18"/>
          <w:rtl/>
        </w:rPr>
        <w:t>המונע</w:t>
      </w:r>
      <w:r w:rsidRPr="007E2F03">
        <w:rPr>
          <w:rFonts w:ascii="Tahoma" w:hAnsi="Tahoma" w:cs="Tahoma"/>
          <w:spacing w:val="-4"/>
          <w:sz w:val="18"/>
          <w:szCs w:val="18"/>
          <w:rtl/>
        </w:rPr>
        <w:t xml:space="preserve"> </w:t>
      </w:r>
      <w:r w:rsidRPr="007E2F03">
        <w:rPr>
          <w:rFonts w:ascii="Tahoma" w:hAnsi="Tahoma" w:cs="Tahoma" w:hint="eastAsia"/>
          <w:spacing w:val="-4"/>
          <w:sz w:val="18"/>
          <w:szCs w:val="18"/>
          <w:rtl/>
        </w:rPr>
        <w:t>ניגוד</w:t>
      </w:r>
      <w:r w:rsidRPr="007E2F03">
        <w:rPr>
          <w:rFonts w:ascii="Tahoma" w:hAnsi="Tahoma" w:cs="Tahoma"/>
          <w:spacing w:val="-4"/>
          <w:sz w:val="18"/>
          <w:szCs w:val="18"/>
          <w:rtl/>
        </w:rPr>
        <w:t xml:space="preserve"> </w:t>
      </w:r>
      <w:r w:rsidRPr="007E2F03">
        <w:rPr>
          <w:rFonts w:ascii="Tahoma" w:hAnsi="Tahoma" w:cs="Tahoma" w:hint="eastAsia"/>
          <w:spacing w:val="-4"/>
          <w:sz w:val="18"/>
          <w:szCs w:val="18"/>
          <w:rtl/>
        </w:rPr>
        <w:t>עניינים</w:t>
      </w:r>
      <w:r w:rsidRPr="007E2F03">
        <w:rPr>
          <w:rFonts w:ascii="Tahoma" w:hAnsi="Tahoma" w:cs="Tahoma"/>
          <w:spacing w:val="-4"/>
          <w:sz w:val="18"/>
          <w:szCs w:val="18"/>
          <w:rtl/>
        </w:rPr>
        <w:t xml:space="preserve"> </w:t>
      </w:r>
      <w:r w:rsidRPr="007E2F03">
        <w:rPr>
          <w:rFonts w:ascii="Tahoma" w:hAnsi="Tahoma" w:cs="Tahoma" w:hint="eastAsia"/>
          <w:spacing w:val="-4"/>
          <w:sz w:val="18"/>
          <w:szCs w:val="18"/>
          <w:rtl/>
        </w:rPr>
        <w:t>מוסדי</w:t>
      </w:r>
      <w:r w:rsidRPr="007E2F03">
        <w:rPr>
          <w:rFonts w:ascii="Tahoma" w:hAnsi="Tahoma" w:cs="Tahoma"/>
          <w:spacing w:val="-4"/>
          <w:sz w:val="18"/>
          <w:szCs w:val="18"/>
          <w:rtl/>
        </w:rPr>
        <w:t xml:space="preserve"> </w:t>
      </w:r>
      <w:r w:rsidRPr="007E2F03">
        <w:rPr>
          <w:rFonts w:ascii="Tahoma" w:hAnsi="Tahoma" w:cs="Tahoma" w:hint="eastAsia"/>
          <w:spacing w:val="-4"/>
          <w:sz w:val="18"/>
          <w:szCs w:val="18"/>
          <w:rtl/>
        </w:rPr>
        <w:t>מצדו</w:t>
      </w:r>
      <w:r w:rsidRPr="007E2F03">
        <w:rPr>
          <w:rFonts w:ascii="Tahoma" w:hAnsi="Tahoma" w:cs="Tahoma"/>
          <w:spacing w:val="-4"/>
          <w:sz w:val="18"/>
          <w:szCs w:val="18"/>
          <w:rtl/>
        </w:rPr>
        <w:t xml:space="preserve"> </w:t>
      </w:r>
      <w:r w:rsidRPr="007E2F03">
        <w:rPr>
          <w:rFonts w:ascii="Tahoma" w:hAnsi="Tahoma" w:cs="Tahoma" w:hint="eastAsia"/>
          <w:spacing w:val="-4"/>
          <w:sz w:val="18"/>
          <w:szCs w:val="18"/>
          <w:rtl/>
        </w:rPr>
        <w:t>של</w:t>
      </w:r>
      <w:r w:rsidRPr="007E2F03">
        <w:rPr>
          <w:rFonts w:ascii="Tahoma" w:hAnsi="Tahoma" w:cs="Tahoma"/>
          <w:spacing w:val="-4"/>
          <w:sz w:val="18"/>
          <w:szCs w:val="18"/>
          <w:rtl/>
        </w:rPr>
        <w:t xml:space="preserve"> </w:t>
      </w:r>
      <w:r w:rsidRPr="007E2F03">
        <w:rPr>
          <w:rFonts w:ascii="Tahoma" w:hAnsi="Tahoma" w:cs="Tahoma" w:hint="eastAsia"/>
          <w:spacing w:val="-4"/>
          <w:sz w:val="18"/>
          <w:szCs w:val="18"/>
          <w:rtl/>
        </w:rPr>
        <w:t>מקבל</w:t>
      </w:r>
      <w:r w:rsidRPr="007E2F03">
        <w:rPr>
          <w:rFonts w:ascii="Tahoma" w:hAnsi="Tahoma" w:cs="Tahoma"/>
          <w:spacing w:val="-4"/>
          <w:sz w:val="18"/>
          <w:szCs w:val="18"/>
          <w:rtl/>
        </w:rPr>
        <w:t xml:space="preserve"> </w:t>
      </w:r>
      <w:r w:rsidRPr="007E2F03">
        <w:rPr>
          <w:rFonts w:ascii="Tahoma" w:hAnsi="Tahoma" w:cs="Tahoma" w:hint="eastAsia"/>
          <w:spacing w:val="-4"/>
          <w:sz w:val="18"/>
          <w:szCs w:val="18"/>
          <w:rtl/>
        </w:rPr>
        <w:t>ההחלטה</w:t>
      </w:r>
      <w:r w:rsidRPr="007E2F03">
        <w:rPr>
          <w:rFonts w:ascii="Tahoma" w:hAnsi="Tahoma" w:cs="Tahoma"/>
          <w:spacing w:val="-4"/>
          <w:sz w:val="18"/>
          <w:szCs w:val="18"/>
          <w:rtl/>
        </w:rPr>
        <w:t>.</w:t>
      </w:r>
      <w:r>
        <w:rPr>
          <w:rStyle w:val="FootnoteReference0"/>
          <w:rFonts w:ascii="Tahoma" w:hAnsi="Tahoma" w:cs="Tahoma"/>
          <w:spacing w:val="-4"/>
          <w:sz w:val="18"/>
          <w:szCs w:val="18"/>
          <w:rtl/>
        </w:rPr>
        <w:footnoteReference w:id="80"/>
      </w:r>
      <w:r w:rsidRPr="00A97255">
        <w:rPr>
          <w:rFonts w:ascii="Tahoma" w:hAnsi="Tahoma" w:cs="Tahoma"/>
          <w:sz w:val="18"/>
          <w:szCs w:val="18"/>
          <w:rtl/>
        </w:rPr>
        <w:t xml:space="preserve"> כלומר, מובן זה של הפרדת רשויות דורש כי בתוך גוף המפעיל סמכויות שלטוניות תהיה הפרדת תפקידים שתמנע ניגוד עניינים, ותבטיח כי ההליך </w:t>
      </w:r>
      <w:r w:rsidRPr="007E2F03">
        <w:rPr>
          <w:rFonts w:ascii="Tahoma" w:hAnsi="Tahoma" w:cs="Tahoma" w:hint="eastAsia"/>
          <w:spacing w:val="-4"/>
          <w:sz w:val="18"/>
          <w:szCs w:val="18"/>
          <w:rtl/>
        </w:rPr>
        <w:t>המינהלי</w:t>
      </w:r>
      <w:r w:rsidRPr="007E2F03">
        <w:rPr>
          <w:rFonts w:ascii="Tahoma" w:hAnsi="Tahoma" w:cs="Tahoma"/>
          <w:spacing w:val="-4"/>
          <w:sz w:val="18"/>
          <w:szCs w:val="18"/>
          <w:rtl/>
        </w:rPr>
        <w:t xml:space="preserve"> לא יהיה מוטה.</w:t>
      </w:r>
      <w:r>
        <w:rPr>
          <w:rStyle w:val="FootnoteReference0"/>
          <w:rFonts w:ascii="Tahoma" w:hAnsi="Tahoma" w:cs="Tahoma"/>
          <w:spacing w:val="-4"/>
          <w:sz w:val="18"/>
          <w:szCs w:val="18"/>
          <w:rtl/>
        </w:rPr>
        <w:footnoteReference w:id="81"/>
      </w:r>
      <w:r w:rsidRPr="007E2F03">
        <w:rPr>
          <w:rFonts w:ascii="Tahoma" w:hAnsi="Tahoma" w:cs="Tahoma" w:hint="cs"/>
          <w:spacing w:val="-4"/>
          <w:sz w:val="18"/>
          <w:szCs w:val="18"/>
          <w:rtl/>
        </w:rPr>
        <w:t xml:space="preserve"> כלומר, יש ליצור "חומה סינית" בין סמכויות הרגולציה</w:t>
      </w:r>
      <w:r w:rsidRPr="00A97255">
        <w:rPr>
          <w:rFonts w:ascii="Tahoma" w:hAnsi="Tahoma" w:cs="Tahoma" w:hint="cs"/>
          <w:sz w:val="18"/>
          <w:szCs w:val="18"/>
          <w:rtl/>
        </w:rPr>
        <w:t xml:space="preserve"> לסמכויות האכיפה </w:t>
      </w:r>
      <w:r w:rsidRPr="00650CC2">
        <w:rPr>
          <w:rFonts w:ascii="Tahoma" w:hAnsi="Tahoma" w:cs="Tahoma" w:hint="cs"/>
          <w:spacing w:val="-4"/>
          <w:sz w:val="18"/>
          <w:szCs w:val="18"/>
          <w:rtl/>
        </w:rPr>
        <w:t>והשפיטה המסורות לרשות המינהלית</w:t>
      </w:r>
      <w:r>
        <w:rPr>
          <w:rStyle w:val="FootnoteReference0"/>
          <w:rFonts w:ascii="Tahoma" w:hAnsi="Tahoma" w:cs="Tahoma"/>
          <w:spacing w:val="-4"/>
          <w:sz w:val="18"/>
          <w:szCs w:val="18"/>
          <w:rtl/>
        </w:rPr>
        <w:footnoteReference w:id="82"/>
      </w:r>
      <w:r w:rsidRPr="00650CC2">
        <w:rPr>
          <w:rFonts w:ascii="Tahoma" w:hAnsi="Tahoma" w:cs="Tahoma" w:hint="cs"/>
          <w:spacing w:val="-4"/>
          <w:sz w:val="18"/>
          <w:szCs w:val="18"/>
          <w:rtl/>
        </w:rPr>
        <w:t>. הדבר אף מצא ביטוי בחקיקה אמריקאית</w:t>
      </w:r>
      <w:r w:rsidRPr="00A97255">
        <w:rPr>
          <w:rFonts w:ascii="Tahoma" w:hAnsi="Tahoma" w:cs="Tahoma" w:hint="cs"/>
          <w:sz w:val="18"/>
          <w:szCs w:val="18"/>
          <w:rtl/>
        </w:rPr>
        <w:t xml:space="preserve"> בה נקבע איסור על עירוב גורמי אכיפה בתהליכי קבלת החלטות רגולטוריות או שיפוטיות של הרשות</w:t>
      </w:r>
      <w:r>
        <w:rPr>
          <w:rStyle w:val="FootnoteReference0"/>
          <w:rFonts w:ascii="Tahoma" w:hAnsi="Tahoma" w:cs="Tahoma"/>
          <w:sz w:val="18"/>
          <w:szCs w:val="18"/>
          <w:rtl/>
        </w:rPr>
        <w:footnoteReference w:id="83"/>
      </w:r>
      <w:r w:rsidRPr="00A97255">
        <w:rPr>
          <w:rFonts w:ascii="Tahoma" w:hAnsi="Tahoma" w:cs="Tahoma" w:hint="cs"/>
          <w:sz w:val="18"/>
          <w:szCs w:val="18"/>
          <w:rtl/>
        </w:rPr>
        <w:t>.</w:t>
      </w:r>
      <w:r w:rsidRPr="0012789B" w:rsidR="00DC2E81">
        <w:rPr>
          <w:noProof/>
          <w:szCs w:val="17"/>
          <w:rtl/>
        </w:rPr>
        <mc:AlternateContent>
          <mc:Choice Requires="wps">
            <w:drawing>
              <wp:anchor distT="0" distB="0" distL="114300" distR="114300" simplePos="0" relativeHeight="251713536" behindDoc="1" locked="0" layoutInCell="1" allowOverlap="1">
                <wp:simplePos x="0" y="0"/>
                <wp:positionH relativeFrom="margin">
                  <wp:posOffset>-431800</wp:posOffset>
                </wp:positionH>
                <wp:positionV relativeFrom="margin">
                  <wp:align>top</wp:align>
                </wp:positionV>
                <wp:extent cx="1620000" cy="4140000"/>
                <wp:effectExtent l="0" t="0" r="0" b="0"/>
                <wp:wrapNone/>
                <wp:docPr id="9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50CC2" w:rsidRPr="00373C5D" w:rsidP="00DC2E8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305920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2821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DC2E81">
                            <w:pPr>
                              <w:spacing w:after="0" w:line="240" w:lineRule="auto"/>
                              <w:rPr>
                                <w:color w:val="0B5294"/>
                                <w:spacing w:val="-4"/>
                                <w:sz w:val="24"/>
                                <w:szCs w:val="24"/>
                                <w:rtl/>
                                <w:cs/>
                              </w:rPr>
                            </w:pPr>
                            <w:r w:rsidRPr="00716A38">
                              <w:rPr>
                                <w:rFonts w:cs="Tahoma" w:hint="eastAsia"/>
                                <w:color w:val="0B5294"/>
                                <w:spacing w:val="-4"/>
                                <w:sz w:val="24"/>
                                <w:szCs w:val="24"/>
                                <w:rtl/>
                              </w:rPr>
                              <w:t>המשרד</w:t>
                            </w:r>
                            <w:r w:rsidRPr="00716A38">
                              <w:rPr>
                                <w:rFonts w:cs="Tahoma"/>
                                <w:color w:val="0B5294"/>
                                <w:spacing w:val="-4"/>
                                <w:sz w:val="24"/>
                                <w:szCs w:val="24"/>
                                <w:rtl/>
                              </w:rPr>
                              <w:t xml:space="preserve"> </w:t>
                            </w:r>
                            <w:r w:rsidRPr="00716A38">
                              <w:rPr>
                                <w:rFonts w:cs="Tahoma" w:hint="eastAsia"/>
                                <w:color w:val="0B5294"/>
                                <w:spacing w:val="-4"/>
                                <w:sz w:val="24"/>
                                <w:szCs w:val="24"/>
                                <w:rtl/>
                              </w:rPr>
                              <w:t>להג</w:t>
                            </w:r>
                            <w:r w:rsidRPr="00716A38">
                              <w:rPr>
                                <w:rFonts w:cs="Tahoma"/>
                                <w:color w:val="0B5294"/>
                                <w:spacing w:val="-4"/>
                                <w:sz w:val="24"/>
                                <w:szCs w:val="24"/>
                                <w:rtl/>
                              </w:rPr>
                              <w:t>"</w:t>
                            </w:r>
                            <w:r w:rsidRPr="00716A38">
                              <w:rPr>
                                <w:rFonts w:cs="Tahoma" w:hint="eastAsia"/>
                                <w:color w:val="0B5294"/>
                                <w:spacing w:val="-4"/>
                                <w:sz w:val="24"/>
                                <w:szCs w:val="24"/>
                                <w:rtl/>
                              </w:rPr>
                              <w:t>ס</w:t>
                            </w:r>
                            <w:r w:rsidRPr="00716A38">
                              <w:rPr>
                                <w:rFonts w:cs="Tahoma"/>
                                <w:color w:val="0B5294"/>
                                <w:spacing w:val="-4"/>
                                <w:sz w:val="24"/>
                                <w:szCs w:val="24"/>
                                <w:rtl/>
                              </w:rPr>
                              <w:t xml:space="preserve"> </w:t>
                            </w:r>
                            <w:r w:rsidRPr="00716A38">
                              <w:rPr>
                                <w:rFonts w:cs="Tahoma" w:hint="eastAsia"/>
                                <w:color w:val="0B5294"/>
                                <w:spacing w:val="-4"/>
                                <w:sz w:val="24"/>
                                <w:szCs w:val="24"/>
                                <w:rtl/>
                              </w:rPr>
                              <w:t>הוא</w:t>
                            </w:r>
                            <w:r w:rsidRPr="00716A38">
                              <w:rPr>
                                <w:rFonts w:cs="Tahoma"/>
                                <w:color w:val="0B5294"/>
                                <w:spacing w:val="-4"/>
                                <w:sz w:val="24"/>
                                <w:szCs w:val="24"/>
                                <w:rtl/>
                              </w:rPr>
                              <w:t xml:space="preserve"> </w:t>
                            </w:r>
                            <w:r w:rsidRPr="00716A38">
                              <w:rPr>
                                <w:rFonts w:cs="Tahoma" w:hint="eastAsia"/>
                                <w:color w:val="0B5294"/>
                                <w:spacing w:val="-4"/>
                                <w:sz w:val="24"/>
                                <w:szCs w:val="24"/>
                                <w:rtl/>
                              </w:rPr>
                              <w:t>חלק</w:t>
                            </w:r>
                            <w:r w:rsidRPr="00716A38">
                              <w:rPr>
                                <w:rFonts w:cs="Tahoma"/>
                                <w:color w:val="0B5294"/>
                                <w:spacing w:val="-4"/>
                                <w:sz w:val="24"/>
                                <w:szCs w:val="24"/>
                                <w:rtl/>
                              </w:rPr>
                              <w:t xml:space="preserve"> </w:t>
                            </w:r>
                            <w:r w:rsidRPr="00716A38">
                              <w:rPr>
                                <w:rFonts w:cs="Tahoma" w:hint="eastAsia"/>
                                <w:color w:val="0B5294"/>
                                <w:spacing w:val="-4"/>
                                <w:sz w:val="24"/>
                                <w:szCs w:val="24"/>
                                <w:rtl/>
                              </w:rPr>
                              <w:t>מהרשות</w:t>
                            </w:r>
                            <w:r w:rsidRPr="00716A38">
                              <w:rPr>
                                <w:rFonts w:cs="Tahoma"/>
                                <w:color w:val="0B5294"/>
                                <w:spacing w:val="-4"/>
                                <w:sz w:val="24"/>
                                <w:szCs w:val="24"/>
                                <w:rtl/>
                              </w:rPr>
                              <w:t xml:space="preserve"> </w:t>
                            </w:r>
                            <w:r w:rsidRPr="00716A38">
                              <w:rPr>
                                <w:rFonts w:cs="Tahoma" w:hint="eastAsia"/>
                                <w:color w:val="0B5294"/>
                                <w:spacing w:val="-4"/>
                                <w:sz w:val="24"/>
                                <w:szCs w:val="24"/>
                                <w:rtl/>
                              </w:rPr>
                              <w:t>המבצעת</w:t>
                            </w:r>
                            <w:r w:rsidRPr="00716A38">
                              <w:rPr>
                                <w:rFonts w:cs="Tahoma"/>
                                <w:color w:val="0B5294"/>
                                <w:spacing w:val="-4"/>
                                <w:sz w:val="24"/>
                                <w:szCs w:val="24"/>
                                <w:rtl/>
                              </w:rPr>
                              <w:t xml:space="preserve">, </w:t>
                            </w:r>
                            <w:r w:rsidRPr="00716A38">
                              <w:rPr>
                                <w:rFonts w:cs="Tahoma" w:hint="eastAsia"/>
                                <w:color w:val="0B5294"/>
                                <w:spacing w:val="-4"/>
                                <w:sz w:val="24"/>
                                <w:szCs w:val="24"/>
                                <w:rtl/>
                              </w:rPr>
                              <w:t>וככזה</w:t>
                            </w:r>
                            <w:r w:rsidRPr="00716A38">
                              <w:rPr>
                                <w:rFonts w:cs="Tahoma"/>
                                <w:color w:val="0B5294"/>
                                <w:spacing w:val="-4"/>
                                <w:sz w:val="24"/>
                                <w:szCs w:val="24"/>
                                <w:rtl/>
                              </w:rPr>
                              <w:t xml:space="preserve"> </w:t>
                            </w:r>
                            <w:r w:rsidRPr="00716A38">
                              <w:rPr>
                                <w:rFonts w:cs="Tahoma" w:hint="eastAsia"/>
                                <w:color w:val="0B5294"/>
                                <w:spacing w:val="-4"/>
                                <w:sz w:val="24"/>
                                <w:szCs w:val="24"/>
                                <w:rtl/>
                              </w:rPr>
                              <w:t>הוא</w:t>
                            </w:r>
                            <w:r w:rsidRPr="00716A38">
                              <w:rPr>
                                <w:rFonts w:cs="Tahoma"/>
                                <w:color w:val="0B5294"/>
                                <w:spacing w:val="-4"/>
                                <w:sz w:val="24"/>
                                <w:szCs w:val="24"/>
                                <w:rtl/>
                              </w:rPr>
                              <w:t xml:space="preserve"> </w:t>
                            </w:r>
                            <w:r w:rsidRPr="00716A38">
                              <w:rPr>
                                <w:rFonts w:cs="Tahoma" w:hint="eastAsia"/>
                                <w:color w:val="0B5294"/>
                                <w:spacing w:val="-4"/>
                                <w:sz w:val="24"/>
                                <w:szCs w:val="24"/>
                                <w:rtl/>
                              </w:rPr>
                              <w:t>בעל</w:t>
                            </w:r>
                            <w:r w:rsidRPr="00716A38">
                              <w:rPr>
                                <w:rFonts w:cs="Tahoma"/>
                                <w:color w:val="0B5294"/>
                                <w:spacing w:val="-4"/>
                                <w:sz w:val="24"/>
                                <w:szCs w:val="24"/>
                                <w:rtl/>
                              </w:rPr>
                              <w:t xml:space="preserve"> </w:t>
                            </w:r>
                            <w:r w:rsidRPr="00716A38">
                              <w:rPr>
                                <w:rFonts w:cs="Tahoma" w:hint="eastAsia"/>
                                <w:color w:val="0B5294"/>
                                <w:spacing w:val="-4"/>
                                <w:sz w:val="24"/>
                                <w:szCs w:val="24"/>
                                <w:rtl/>
                              </w:rPr>
                              <w:t>סמכויות</w:t>
                            </w:r>
                            <w:r w:rsidRPr="00716A38">
                              <w:rPr>
                                <w:rFonts w:cs="Tahoma"/>
                                <w:color w:val="0B5294"/>
                                <w:spacing w:val="-4"/>
                                <w:sz w:val="24"/>
                                <w:szCs w:val="24"/>
                                <w:rtl/>
                              </w:rPr>
                              <w:t xml:space="preserve"> </w:t>
                            </w:r>
                            <w:r w:rsidRPr="00716A38">
                              <w:rPr>
                                <w:rFonts w:cs="Tahoma" w:hint="eastAsia"/>
                                <w:color w:val="0B5294"/>
                                <w:spacing w:val="-4"/>
                                <w:sz w:val="24"/>
                                <w:szCs w:val="24"/>
                                <w:rtl/>
                              </w:rPr>
                              <w:t>ביצועיות</w:t>
                            </w:r>
                            <w:r w:rsidRPr="00716A38">
                              <w:rPr>
                                <w:rFonts w:cs="Tahoma"/>
                                <w:color w:val="0B5294"/>
                                <w:spacing w:val="-4"/>
                                <w:sz w:val="24"/>
                                <w:szCs w:val="24"/>
                                <w:rtl/>
                              </w:rPr>
                              <w:t xml:space="preserve">, </w:t>
                            </w:r>
                            <w:r w:rsidRPr="00716A38">
                              <w:rPr>
                                <w:rFonts w:cs="Tahoma" w:hint="eastAsia"/>
                                <w:color w:val="0B5294"/>
                                <w:spacing w:val="-4"/>
                                <w:sz w:val="24"/>
                                <w:szCs w:val="24"/>
                                <w:rtl/>
                              </w:rPr>
                              <w:t>אולם</w:t>
                            </w:r>
                            <w:r w:rsidRPr="00716A38">
                              <w:rPr>
                                <w:rFonts w:cs="Tahoma"/>
                                <w:color w:val="0B5294"/>
                                <w:spacing w:val="-4"/>
                                <w:sz w:val="24"/>
                                <w:szCs w:val="24"/>
                                <w:rtl/>
                              </w:rPr>
                              <w:t xml:space="preserve"> </w:t>
                            </w:r>
                            <w:r w:rsidRPr="00716A38">
                              <w:rPr>
                                <w:rFonts w:cs="Tahoma" w:hint="eastAsia"/>
                                <w:color w:val="0B5294"/>
                                <w:spacing w:val="-4"/>
                                <w:sz w:val="24"/>
                                <w:szCs w:val="24"/>
                                <w:rtl/>
                              </w:rPr>
                              <w:t>מסורות</w:t>
                            </w:r>
                            <w:r w:rsidRPr="00716A38">
                              <w:rPr>
                                <w:rFonts w:cs="Tahoma"/>
                                <w:color w:val="0B5294"/>
                                <w:spacing w:val="-4"/>
                                <w:sz w:val="24"/>
                                <w:szCs w:val="24"/>
                                <w:rtl/>
                              </w:rPr>
                              <w:t xml:space="preserve"> </w:t>
                            </w:r>
                            <w:r w:rsidRPr="00716A38">
                              <w:rPr>
                                <w:rFonts w:cs="Tahoma" w:hint="eastAsia"/>
                                <w:color w:val="0B5294"/>
                                <w:spacing w:val="-4"/>
                                <w:sz w:val="24"/>
                                <w:szCs w:val="24"/>
                                <w:rtl/>
                              </w:rPr>
                              <w:t>לו</w:t>
                            </w:r>
                            <w:r w:rsidRPr="00716A38">
                              <w:rPr>
                                <w:rFonts w:cs="Tahoma"/>
                                <w:color w:val="0B5294"/>
                                <w:spacing w:val="-4"/>
                                <w:sz w:val="24"/>
                                <w:szCs w:val="24"/>
                                <w:rtl/>
                              </w:rPr>
                              <w:t xml:space="preserve"> </w:t>
                            </w:r>
                            <w:r w:rsidRPr="00716A38">
                              <w:rPr>
                                <w:rFonts w:cs="Tahoma" w:hint="eastAsia"/>
                                <w:color w:val="0B5294"/>
                                <w:spacing w:val="-4"/>
                                <w:sz w:val="24"/>
                                <w:szCs w:val="24"/>
                                <w:rtl/>
                              </w:rPr>
                              <w:t>גם</w:t>
                            </w:r>
                            <w:r w:rsidRPr="00716A38">
                              <w:rPr>
                                <w:rFonts w:cs="Tahoma"/>
                                <w:color w:val="0B5294"/>
                                <w:spacing w:val="-4"/>
                                <w:sz w:val="24"/>
                                <w:szCs w:val="24"/>
                                <w:rtl/>
                              </w:rPr>
                              <w:t xml:space="preserve"> </w:t>
                            </w:r>
                            <w:r w:rsidRPr="00716A38">
                              <w:rPr>
                                <w:rFonts w:cs="Tahoma" w:hint="eastAsia"/>
                                <w:color w:val="0B5294"/>
                                <w:spacing w:val="-4"/>
                                <w:sz w:val="24"/>
                                <w:szCs w:val="24"/>
                                <w:rtl/>
                              </w:rPr>
                              <w:t>סמכויות</w:t>
                            </w:r>
                            <w:r w:rsidRPr="00716A38">
                              <w:rPr>
                                <w:rFonts w:cs="Tahoma"/>
                                <w:color w:val="0B5294"/>
                                <w:spacing w:val="-4"/>
                                <w:sz w:val="24"/>
                                <w:szCs w:val="24"/>
                                <w:rtl/>
                              </w:rPr>
                              <w:t xml:space="preserve"> </w:t>
                            </w:r>
                            <w:r w:rsidRPr="00716A38">
                              <w:rPr>
                                <w:rFonts w:cs="Tahoma" w:hint="eastAsia"/>
                                <w:color w:val="0B5294"/>
                                <w:spacing w:val="-4"/>
                                <w:sz w:val="24"/>
                                <w:szCs w:val="24"/>
                                <w:rtl/>
                              </w:rPr>
                              <w:t>מעין</w:t>
                            </w:r>
                            <w:r w:rsidRPr="00716A38">
                              <w:rPr>
                                <w:rFonts w:cs="Tahoma"/>
                                <w:color w:val="0B5294"/>
                                <w:spacing w:val="-4"/>
                                <w:sz w:val="24"/>
                                <w:szCs w:val="24"/>
                                <w:rtl/>
                              </w:rPr>
                              <w:t>-</w:t>
                            </w:r>
                            <w:r w:rsidRPr="00716A38">
                              <w:rPr>
                                <w:rFonts w:cs="Tahoma" w:hint="eastAsia"/>
                                <w:color w:val="0B5294"/>
                                <w:spacing w:val="-4"/>
                                <w:sz w:val="24"/>
                                <w:szCs w:val="24"/>
                                <w:rtl/>
                              </w:rPr>
                              <w:t>חקיקתיות</w:t>
                            </w:r>
                            <w:r w:rsidRPr="00716A38">
                              <w:rPr>
                                <w:rFonts w:cs="Tahoma"/>
                                <w:color w:val="0B5294"/>
                                <w:spacing w:val="-4"/>
                                <w:sz w:val="24"/>
                                <w:szCs w:val="24"/>
                                <w:rtl/>
                              </w:rPr>
                              <w:t xml:space="preserve">, </w:t>
                            </w:r>
                            <w:r w:rsidRPr="00716A38">
                              <w:rPr>
                                <w:rFonts w:cs="Tahoma" w:hint="eastAsia"/>
                                <w:color w:val="0B5294"/>
                                <w:spacing w:val="-4"/>
                                <w:sz w:val="24"/>
                                <w:szCs w:val="24"/>
                                <w:rtl/>
                              </w:rPr>
                              <w:t>שכן</w:t>
                            </w:r>
                            <w:r w:rsidRPr="00716A38">
                              <w:rPr>
                                <w:rFonts w:cs="Tahoma"/>
                                <w:color w:val="0B5294"/>
                                <w:spacing w:val="-4"/>
                                <w:sz w:val="24"/>
                                <w:szCs w:val="24"/>
                                <w:rtl/>
                              </w:rPr>
                              <w:t xml:space="preserve"> </w:t>
                            </w:r>
                            <w:r w:rsidRPr="00716A38">
                              <w:rPr>
                                <w:rFonts w:cs="Tahoma" w:hint="eastAsia"/>
                                <w:color w:val="0B5294"/>
                                <w:spacing w:val="-4"/>
                                <w:sz w:val="24"/>
                                <w:szCs w:val="24"/>
                                <w:rtl/>
                              </w:rPr>
                              <w:t>החוק</w:t>
                            </w:r>
                            <w:r w:rsidRPr="00716A38">
                              <w:rPr>
                                <w:rFonts w:cs="Tahoma"/>
                                <w:color w:val="0B5294"/>
                                <w:spacing w:val="-4"/>
                                <w:sz w:val="24"/>
                                <w:szCs w:val="24"/>
                                <w:rtl/>
                              </w:rPr>
                              <w:t xml:space="preserve"> </w:t>
                            </w:r>
                            <w:r w:rsidRPr="00716A38">
                              <w:rPr>
                                <w:rFonts w:cs="Tahoma" w:hint="eastAsia"/>
                                <w:color w:val="0B5294"/>
                                <w:spacing w:val="-4"/>
                                <w:sz w:val="24"/>
                                <w:szCs w:val="24"/>
                                <w:rtl/>
                              </w:rPr>
                              <w:t>מקנה</w:t>
                            </w:r>
                            <w:r w:rsidRPr="00716A38">
                              <w:rPr>
                                <w:rFonts w:cs="Tahoma"/>
                                <w:color w:val="0B5294"/>
                                <w:spacing w:val="-4"/>
                                <w:sz w:val="24"/>
                                <w:szCs w:val="24"/>
                                <w:rtl/>
                              </w:rPr>
                              <w:t xml:space="preserve"> </w:t>
                            </w:r>
                            <w:r w:rsidRPr="00716A38">
                              <w:rPr>
                                <w:rFonts w:cs="Tahoma" w:hint="eastAsia"/>
                                <w:color w:val="0B5294"/>
                                <w:spacing w:val="-4"/>
                                <w:sz w:val="24"/>
                                <w:szCs w:val="24"/>
                                <w:rtl/>
                              </w:rPr>
                              <w:t>לו</w:t>
                            </w:r>
                            <w:r w:rsidRPr="00716A38">
                              <w:rPr>
                                <w:rFonts w:cs="Tahoma"/>
                                <w:color w:val="0B5294"/>
                                <w:spacing w:val="-4"/>
                                <w:sz w:val="24"/>
                                <w:szCs w:val="24"/>
                                <w:rtl/>
                              </w:rPr>
                              <w:t xml:space="preserve"> </w:t>
                            </w:r>
                            <w:r w:rsidRPr="00716A38">
                              <w:rPr>
                                <w:rFonts w:cs="Tahoma" w:hint="eastAsia"/>
                                <w:color w:val="0B5294"/>
                                <w:spacing w:val="-4"/>
                                <w:sz w:val="24"/>
                                <w:szCs w:val="24"/>
                                <w:rtl/>
                              </w:rPr>
                              <w:t>סמכות</w:t>
                            </w:r>
                            <w:r w:rsidRPr="00716A38">
                              <w:rPr>
                                <w:rFonts w:cs="Tahoma"/>
                                <w:color w:val="0B5294"/>
                                <w:spacing w:val="-4"/>
                                <w:sz w:val="24"/>
                                <w:szCs w:val="24"/>
                                <w:rtl/>
                              </w:rPr>
                              <w:t xml:space="preserve"> </w:t>
                            </w:r>
                            <w:r w:rsidRPr="00716A38">
                              <w:rPr>
                                <w:rFonts w:cs="Tahoma" w:hint="eastAsia"/>
                                <w:color w:val="0B5294"/>
                                <w:spacing w:val="-4"/>
                                <w:sz w:val="24"/>
                                <w:szCs w:val="24"/>
                                <w:rtl/>
                              </w:rPr>
                              <w:t>לקבוע</w:t>
                            </w:r>
                            <w:r w:rsidRPr="00716A38">
                              <w:rPr>
                                <w:rFonts w:cs="Tahoma"/>
                                <w:color w:val="0B5294"/>
                                <w:spacing w:val="-4"/>
                                <w:sz w:val="24"/>
                                <w:szCs w:val="24"/>
                                <w:rtl/>
                              </w:rPr>
                              <w:t xml:space="preserve"> </w:t>
                            </w:r>
                            <w:r w:rsidRPr="00716A38">
                              <w:rPr>
                                <w:rFonts w:cs="Tahoma" w:hint="eastAsia"/>
                                <w:color w:val="0B5294"/>
                                <w:spacing w:val="-4"/>
                                <w:sz w:val="24"/>
                                <w:szCs w:val="24"/>
                                <w:rtl/>
                              </w:rPr>
                              <w:t>רגולציה</w:t>
                            </w:r>
                            <w:r w:rsidRPr="00716A38">
                              <w:rPr>
                                <w:rFonts w:cs="Tahoma"/>
                                <w:color w:val="0B5294"/>
                                <w:spacing w:val="-4"/>
                                <w:sz w:val="24"/>
                                <w:szCs w:val="24"/>
                                <w:rtl/>
                              </w:rPr>
                              <w:t xml:space="preserve"> </w:t>
                            </w:r>
                            <w:r w:rsidRPr="00716A38">
                              <w:rPr>
                                <w:rFonts w:cs="Tahoma" w:hint="eastAsia"/>
                                <w:color w:val="0B5294"/>
                                <w:spacing w:val="-4"/>
                                <w:sz w:val="24"/>
                                <w:szCs w:val="24"/>
                                <w:rtl/>
                              </w:rPr>
                              <w:t>ולנסח</w:t>
                            </w:r>
                            <w:r w:rsidRPr="00716A38">
                              <w:rPr>
                                <w:rFonts w:cs="Tahoma"/>
                                <w:color w:val="0B5294"/>
                                <w:spacing w:val="-4"/>
                                <w:sz w:val="24"/>
                                <w:szCs w:val="24"/>
                                <w:rtl/>
                              </w:rPr>
                              <w:t xml:space="preserve"> </w:t>
                            </w:r>
                            <w:r w:rsidRPr="00716A38">
                              <w:rPr>
                                <w:rFonts w:cs="Tahoma" w:hint="eastAsia"/>
                                <w:color w:val="0B5294"/>
                                <w:spacing w:val="-4"/>
                                <w:sz w:val="24"/>
                                <w:szCs w:val="24"/>
                                <w:rtl/>
                              </w:rPr>
                              <w:t>תנאים</w:t>
                            </w:r>
                            <w:r w:rsidRPr="00716A38">
                              <w:rPr>
                                <w:rFonts w:cs="Tahoma"/>
                                <w:color w:val="0B5294"/>
                                <w:spacing w:val="-4"/>
                                <w:sz w:val="24"/>
                                <w:szCs w:val="24"/>
                                <w:rtl/>
                              </w:rPr>
                              <w:t xml:space="preserve"> </w:t>
                            </w:r>
                            <w:r w:rsidRPr="00716A38">
                              <w:rPr>
                                <w:rFonts w:cs="Tahoma" w:hint="eastAsia"/>
                                <w:color w:val="0B5294"/>
                                <w:spacing w:val="-4"/>
                                <w:sz w:val="24"/>
                                <w:szCs w:val="24"/>
                                <w:rtl/>
                              </w:rPr>
                              <w:t>בהיתרים</w:t>
                            </w:r>
                            <w:r w:rsidRPr="00716A38">
                              <w:rPr>
                                <w:rFonts w:cs="Tahoma"/>
                                <w:color w:val="0B5294"/>
                                <w:spacing w:val="-4"/>
                                <w:sz w:val="24"/>
                                <w:szCs w:val="24"/>
                                <w:rtl/>
                              </w:rPr>
                              <w:t xml:space="preserve"> </w:t>
                            </w:r>
                            <w:r w:rsidRPr="00716A38">
                              <w:rPr>
                                <w:rFonts w:cs="Tahoma" w:hint="eastAsia"/>
                                <w:color w:val="0B5294"/>
                                <w:spacing w:val="-4"/>
                                <w:sz w:val="24"/>
                                <w:szCs w:val="24"/>
                                <w:rtl/>
                              </w:rPr>
                              <w:t>וכן</w:t>
                            </w:r>
                            <w:r w:rsidRPr="00716A38">
                              <w:rPr>
                                <w:rFonts w:cs="Tahoma"/>
                                <w:color w:val="0B5294"/>
                                <w:spacing w:val="-4"/>
                                <w:sz w:val="24"/>
                                <w:szCs w:val="24"/>
                                <w:rtl/>
                              </w:rPr>
                              <w:t xml:space="preserve"> </w:t>
                            </w:r>
                            <w:r w:rsidRPr="00716A38">
                              <w:rPr>
                                <w:rFonts w:cs="Tahoma" w:hint="eastAsia"/>
                                <w:color w:val="0B5294"/>
                                <w:spacing w:val="-4"/>
                                <w:sz w:val="24"/>
                                <w:szCs w:val="24"/>
                                <w:rtl/>
                              </w:rPr>
                              <w:t>סמכויות</w:t>
                            </w:r>
                            <w:r w:rsidRPr="00716A38">
                              <w:rPr>
                                <w:rFonts w:cs="Tahoma"/>
                                <w:color w:val="0B5294"/>
                                <w:spacing w:val="-4"/>
                                <w:sz w:val="24"/>
                                <w:szCs w:val="24"/>
                                <w:rtl/>
                              </w:rPr>
                              <w:t xml:space="preserve"> </w:t>
                            </w:r>
                            <w:r w:rsidRPr="00716A38">
                              <w:rPr>
                                <w:rFonts w:cs="Tahoma" w:hint="eastAsia"/>
                                <w:color w:val="0B5294"/>
                                <w:spacing w:val="-4"/>
                                <w:sz w:val="24"/>
                                <w:szCs w:val="24"/>
                                <w:rtl/>
                              </w:rPr>
                              <w:t>אכיפה</w:t>
                            </w:r>
                            <w:r w:rsidRPr="00716A38">
                              <w:rPr>
                                <w:rFonts w:cs="Tahoma"/>
                                <w:color w:val="0B5294"/>
                                <w:spacing w:val="-4"/>
                                <w:sz w:val="24"/>
                                <w:szCs w:val="24"/>
                                <w:rtl/>
                              </w:rPr>
                              <w:t xml:space="preserve"> </w:t>
                            </w:r>
                            <w:r w:rsidRPr="00716A38">
                              <w:rPr>
                                <w:rFonts w:cs="Tahoma" w:hint="eastAsia"/>
                                <w:color w:val="0B5294"/>
                                <w:spacing w:val="-4"/>
                                <w:sz w:val="24"/>
                                <w:szCs w:val="24"/>
                                <w:rtl/>
                              </w:rPr>
                              <w:t>אשר</w:t>
                            </w:r>
                            <w:r w:rsidRPr="00716A38">
                              <w:rPr>
                                <w:rFonts w:cs="Tahoma"/>
                                <w:color w:val="0B5294"/>
                                <w:spacing w:val="-4"/>
                                <w:sz w:val="24"/>
                                <w:szCs w:val="24"/>
                                <w:rtl/>
                              </w:rPr>
                              <w:t xml:space="preserve"> </w:t>
                            </w:r>
                            <w:r w:rsidRPr="00716A38">
                              <w:rPr>
                                <w:rFonts w:cs="Tahoma" w:hint="eastAsia"/>
                                <w:color w:val="0B5294"/>
                                <w:spacing w:val="-4"/>
                                <w:sz w:val="24"/>
                                <w:szCs w:val="24"/>
                                <w:rtl/>
                              </w:rPr>
                              <w:t>בצידן</w:t>
                            </w:r>
                            <w:r w:rsidRPr="00716A38">
                              <w:rPr>
                                <w:rFonts w:cs="Tahoma"/>
                                <w:color w:val="0B5294"/>
                                <w:spacing w:val="-4"/>
                                <w:sz w:val="24"/>
                                <w:szCs w:val="24"/>
                                <w:rtl/>
                              </w:rPr>
                              <w:t xml:space="preserve"> </w:t>
                            </w:r>
                            <w:r w:rsidRPr="00716A38">
                              <w:rPr>
                                <w:rFonts w:cs="Tahoma" w:hint="eastAsia"/>
                                <w:color w:val="0B5294"/>
                                <w:spacing w:val="-4"/>
                                <w:sz w:val="24"/>
                                <w:szCs w:val="24"/>
                                <w:rtl/>
                              </w:rPr>
                              <w:t>סנקציות</w:t>
                            </w:r>
                            <w:r w:rsidRPr="00716A38">
                              <w:rPr>
                                <w:rFonts w:cs="Tahoma"/>
                                <w:color w:val="0B5294"/>
                                <w:spacing w:val="-4"/>
                                <w:sz w:val="24"/>
                                <w:szCs w:val="24"/>
                                <w:rtl/>
                              </w:rPr>
                              <w:t xml:space="preserve"> </w:t>
                            </w:r>
                            <w:r w:rsidRPr="00716A38">
                              <w:rPr>
                                <w:rFonts w:cs="Tahoma" w:hint="eastAsia"/>
                                <w:color w:val="0B5294"/>
                                <w:spacing w:val="-4"/>
                                <w:sz w:val="24"/>
                                <w:szCs w:val="24"/>
                                <w:rtl/>
                              </w:rPr>
                              <w:t>מעין</w:t>
                            </w:r>
                            <w:r w:rsidRPr="00716A38">
                              <w:rPr>
                                <w:rFonts w:cs="Tahoma"/>
                                <w:color w:val="0B5294"/>
                                <w:spacing w:val="-4"/>
                                <w:sz w:val="24"/>
                                <w:szCs w:val="24"/>
                                <w:rtl/>
                              </w:rPr>
                              <w:t>-</w:t>
                            </w:r>
                            <w:r w:rsidRPr="00716A38">
                              <w:rPr>
                                <w:rFonts w:cs="Tahoma" w:hint="eastAsia"/>
                                <w:color w:val="0B5294"/>
                                <w:spacing w:val="-4"/>
                                <w:sz w:val="24"/>
                                <w:szCs w:val="24"/>
                                <w:rtl/>
                              </w:rPr>
                              <w:t>שיפוטיות</w:t>
                            </w:r>
                          </w:p>
                          <w:p w:rsidR="00650CC2" w:rsidRPr="00373C5D" w:rsidP="00DC2E8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6138930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5707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1920" filled="f" stroked="f">
                <v:textbox>
                  <w:txbxContent>
                    <w:p w:rsidR="00650CC2" w:rsidRPr="00373C5D" w:rsidP="00DC2E81">
                      <w:pPr>
                        <w:spacing w:line="240" w:lineRule="atLeast"/>
                        <w:rPr>
                          <w:rFonts w:cs="Tahoma"/>
                          <w:b/>
                          <w:bCs/>
                          <w:color w:val="0B5294"/>
                          <w:sz w:val="48"/>
                          <w:szCs w:val="48"/>
                          <w:rtl/>
                        </w:rPr>
                      </w:pPr>
                      <w:drawing>
                        <wp:inline distT="0" distB="0" distL="0" distR="0">
                          <wp:extent cx="311150" cy="256800"/>
                          <wp:effectExtent l="0" t="0" r="0" b="0"/>
                          <wp:docPr id="9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9278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DC2E81">
                      <w:pPr>
                        <w:spacing w:after="0" w:line="240" w:lineRule="auto"/>
                        <w:rPr>
                          <w:color w:val="0B5294"/>
                          <w:spacing w:val="-4"/>
                          <w:sz w:val="24"/>
                          <w:szCs w:val="24"/>
                          <w:rtl/>
                          <w:cs/>
                        </w:rPr>
                      </w:pPr>
                      <w:r w:rsidRPr="00716A38">
                        <w:rPr>
                          <w:rFonts w:cs="Tahoma" w:hint="eastAsia"/>
                          <w:color w:val="0B5294"/>
                          <w:spacing w:val="-4"/>
                          <w:sz w:val="24"/>
                          <w:szCs w:val="24"/>
                          <w:rtl/>
                        </w:rPr>
                        <w:t>המשרד</w:t>
                      </w:r>
                      <w:r w:rsidRPr="00716A38">
                        <w:rPr>
                          <w:rFonts w:cs="Tahoma"/>
                          <w:color w:val="0B5294"/>
                          <w:spacing w:val="-4"/>
                          <w:sz w:val="24"/>
                          <w:szCs w:val="24"/>
                          <w:rtl/>
                        </w:rPr>
                        <w:t xml:space="preserve"> </w:t>
                      </w:r>
                      <w:r w:rsidRPr="00716A38">
                        <w:rPr>
                          <w:rFonts w:cs="Tahoma" w:hint="eastAsia"/>
                          <w:color w:val="0B5294"/>
                          <w:spacing w:val="-4"/>
                          <w:sz w:val="24"/>
                          <w:szCs w:val="24"/>
                          <w:rtl/>
                        </w:rPr>
                        <w:t>להג</w:t>
                      </w:r>
                      <w:r w:rsidRPr="00716A38">
                        <w:rPr>
                          <w:rFonts w:cs="Tahoma"/>
                          <w:color w:val="0B5294"/>
                          <w:spacing w:val="-4"/>
                          <w:sz w:val="24"/>
                          <w:szCs w:val="24"/>
                          <w:rtl/>
                        </w:rPr>
                        <w:t>"</w:t>
                      </w:r>
                      <w:r w:rsidRPr="00716A38">
                        <w:rPr>
                          <w:rFonts w:cs="Tahoma" w:hint="eastAsia"/>
                          <w:color w:val="0B5294"/>
                          <w:spacing w:val="-4"/>
                          <w:sz w:val="24"/>
                          <w:szCs w:val="24"/>
                          <w:rtl/>
                        </w:rPr>
                        <w:t>ס</w:t>
                      </w:r>
                      <w:r w:rsidRPr="00716A38">
                        <w:rPr>
                          <w:rFonts w:cs="Tahoma"/>
                          <w:color w:val="0B5294"/>
                          <w:spacing w:val="-4"/>
                          <w:sz w:val="24"/>
                          <w:szCs w:val="24"/>
                          <w:rtl/>
                        </w:rPr>
                        <w:t xml:space="preserve"> </w:t>
                      </w:r>
                      <w:r w:rsidRPr="00716A38">
                        <w:rPr>
                          <w:rFonts w:cs="Tahoma" w:hint="eastAsia"/>
                          <w:color w:val="0B5294"/>
                          <w:spacing w:val="-4"/>
                          <w:sz w:val="24"/>
                          <w:szCs w:val="24"/>
                          <w:rtl/>
                        </w:rPr>
                        <w:t>הוא</w:t>
                      </w:r>
                      <w:r w:rsidRPr="00716A38">
                        <w:rPr>
                          <w:rFonts w:cs="Tahoma"/>
                          <w:color w:val="0B5294"/>
                          <w:spacing w:val="-4"/>
                          <w:sz w:val="24"/>
                          <w:szCs w:val="24"/>
                          <w:rtl/>
                        </w:rPr>
                        <w:t xml:space="preserve"> </w:t>
                      </w:r>
                      <w:r w:rsidRPr="00716A38">
                        <w:rPr>
                          <w:rFonts w:cs="Tahoma" w:hint="eastAsia"/>
                          <w:color w:val="0B5294"/>
                          <w:spacing w:val="-4"/>
                          <w:sz w:val="24"/>
                          <w:szCs w:val="24"/>
                          <w:rtl/>
                        </w:rPr>
                        <w:t>חלק</w:t>
                      </w:r>
                      <w:r w:rsidRPr="00716A38">
                        <w:rPr>
                          <w:rFonts w:cs="Tahoma"/>
                          <w:color w:val="0B5294"/>
                          <w:spacing w:val="-4"/>
                          <w:sz w:val="24"/>
                          <w:szCs w:val="24"/>
                          <w:rtl/>
                        </w:rPr>
                        <w:t xml:space="preserve"> </w:t>
                      </w:r>
                      <w:r w:rsidRPr="00716A38">
                        <w:rPr>
                          <w:rFonts w:cs="Tahoma" w:hint="eastAsia"/>
                          <w:color w:val="0B5294"/>
                          <w:spacing w:val="-4"/>
                          <w:sz w:val="24"/>
                          <w:szCs w:val="24"/>
                          <w:rtl/>
                        </w:rPr>
                        <w:t>מהרשות</w:t>
                      </w:r>
                      <w:r w:rsidRPr="00716A38">
                        <w:rPr>
                          <w:rFonts w:cs="Tahoma"/>
                          <w:color w:val="0B5294"/>
                          <w:spacing w:val="-4"/>
                          <w:sz w:val="24"/>
                          <w:szCs w:val="24"/>
                          <w:rtl/>
                        </w:rPr>
                        <w:t xml:space="preserve"> </w:t>
                      </w:r>
                      <w:r w:rsidRPr="00716A38">
                        <w:rPr>
                          <w:rFonts w:cs="Tahoma" w:hint="eastAsia"/>
                          <w:color w:val="0B5294"/>
                          <w:spacing w:val="-4"/>
                          <w:sz w:val="24"/>
                          <w:szCs w:val="24"/>
                          <w:rtl/>
                        </w:rPr>
                        <w:t>המבצעת</w:t>
                      </w:r>
                      <w:r w:rsidRPr="00716A38">
                        <w:rPr>
                          <w:rFonts w:cs="Tahoma"/>
                          <w:color w:val="0B5294"/>
                          <w:spacing w:val="-4"/>
                          <w:sz w:val="24"/>
                          <w:szCs w:val="24"/>
                          <w:rtl/>
                        </w:rPr>
                        <w:t xml:space="preserve">, </w:t>
                      </w:r>
                      <w:r w:rsidRPr="00716A38">
                        <w:rPr>
                          <w:rFonts w:cs="Tahoma" w:hint="eastAsia"/>
                          <w:color w:val="0B5294"/>
                          <w:spacing w:val="-4"/>
                          <w:sz w:val="24"/>
                          <w:szCs w:val="24"/>
                          <w:rtl/>
                        </w:rPr>
                        <w:t>וככזה</w:t>
                      </w:r>
                      <w:r w:rsidRPr="00716A38">
                        <w:rPr>
                          <w:rFonts w:cs="Tahoma"/>
                          <w:color w:val="0B5294"/>
                          <w:spacing w:val="-4"/>
                          <w:sz w:val="24"/>
                          <w:szCs w:val="24"/>
                          <w:rtl/>
                        </w:rPr>
                        <w:t xml:space="preserve"> </w:t>
                      </w:r>
                      <w:r w:rsidRPr="00716A38">
                        <w:rPr>
                          <w:rFonts w:cs="Tahoma" w:hint="eastAsia"/>
                          <w:color w:val="0B5294"/>
                          <w:spacing w:val="-4"/>
                          <w:sz w:val="24"/>
                          <w:szCs w:val="24"/>
                          <w:rtl/>
                        </w:rPr>
                        <w:t>הוא</w:t>
                      </w:r>
                      <w:r w:rsidRPr="00716A38">
                        <w:rPr>
                          <w:rFonts w:cs="Tahoma"/>
                          <w:color w:val="0B5294"/>
                          <w:spacing w:val="-4"/>
                          <w:sz w:val="24"/>
                          <w:szCs w:val="24"/>
                          <w:rtl/>
                        </w:rPr>
                        <w:t xml:space="preserve"> </w:t>
                      </w:r>
                      <w:r w:rsidRPr="00716A38">
                        <w:rPr>
                          <w:rFonts w:cs="Tahoma" w:hint="eastAsia"/>
                          <w:color w:val="0B5294"/>
                          <w:spacing w:val="-4"/>
                          <w:sz w:val="24"/>
                          <w:szCs w:val="24"/>
                          <w:rtl/>
                        </w:rPr>
                        <w:t>בעל</w:t>
                      </w:r>
                      <w:r w:rsidRPr="00716A38">
                        <w:rPr>
                          <w:rFonts w:cs="Tahoma"/>
                          <w:color w:val="0B5294"/>
                          <w:spacing w:val="-4"/>
                          <w:sz w:val="24"/>
                          <w:szCs w:val="24"/>
                          <w:rtl/>
                        </w:rPr>
                        <w:t xml:space="preserve"> </w:t>
                      </w:r>
                      <w:r w:rsidRPr="00716A38">
                        <w:rPr>
                          <w:rFonts w:cs="Tahoma" w:hint="eastAsia"/>
                          <w:color w:val="0B5294"/>
                          <w:spacing w:val="-4"/>
                          <w:sz w:val="24"/>
                          <w:szCs w:val="24"/>
                          <w:rtl/>
                        </w:rPr>
                        <w:t>סמכויות</w:t>
                      </w:r>
                      <w:r w:rsidRPr="00716A38">
                        <w:rPr>
                          <w:rFonts w:cs="Tahoma"/>
                          <w:color w:val="0B5294"/>
                          <w:spacing w:val="-4"/>
                          <w:sz w:val="24"/>
                          <w:szCs w:val="24"/>
                          <w:rtl/>
                        </w:rPr>
                        <w:t xml:space="preserve"> </w:t>
                      </w:r>
                      <w:r w:rsidRPr="00716A38">
                        <w:rPr>
                          <w:rFonts w:cs="Tahoma" w:hint="eastAsia"/>
                          <w:color w:val="0B5294"/>
                          <w:spacing w:val="-4"/>
                          <w:sz w:val="24"/>
                          <w:szCs w:val="24"/>
                          <w:rtl/>
                        </w:rPr>
                        <w:t>ביצועיות</w:t>
                      </w:r>
                      <w:r w:rsidRPr="00716A38">
                        <w:rPr>
                          <w:rFonts w:cs="Tahoma"/>
                          <w:color w:val="0B5294"/>
                          <w:spacing w:val="-4"/>
                          <w:sz w:val="24"/>
                          <w:szCs w:val="24"/>
                          <w:rtl/>
                        </w:rPr>
                        <w:t xml:space="preserve">, </w:t>
                      </w:r>
                      <w:r w:rsidRPr="00716A38">
                        <w:rPr>
                          <w:rFonts w:cs="Tahoma" w:hint="eastAsia"/>
                          <w:color w:val="0B5294"/>
                          <w:spacing w:val="-4"/>
                          <w:sz w:val="24"/>
                          <w:szCs w:val="24"/>
                          <w:rtl/>
                        </w:rPr>
                        <w:t>אולם</w:t>
                      </w:r>
                      <w:r w:rsidRPr="00716A38">
                        <w:rPr>
                          <w:rFonts w:cs="Tahoma"/>
                          <w:color w:val="0B5294"/>
                          <w:spacing w:val="-4"/>
                          <w:sz w:val="24"/>
                          <w:szCs w:val="24"/>
                          <w:rtl/>
                        </w:rPr>
                        <w:t xml:space="preserve"> </w:t>
                      </w:r>
                      <w:r w:rsidRPr="00716A38">
                        <w:rPr>
                          <w:rFonts w:cs="Tahoma" w:hint="eastAsia"/>
                          <w:color w:val="0B5294"/>
                          <w:spacing w:val="-4"/>
                          <w:sz w:val="24"/>
                          <w:szCs w:val="24"/>
                          <w:rtl/>
                        </w:rPr>
                        <w:t>מסורות</w:t>
                      </w:r>
                      <w:r w:rsidRPr="00716A38">
                        <w:rPr>
                          <w:rFonts w:cs="Tahoma"/>
                          <w:color w:val="0B5294"/>
                          <w:spacing w:val="-4"/>
                          <w:sz w:val="24"/>
                          <w:szCs w:val="24"/>
                          <w:rtl/>
                        </w:rPr>
                        <w:t xml:space="preserve"> </w:t>
                      </w:r>
                      <w:r w:rsidRPr="00716A38">
                        <w:rPr>
                          <w:rFonts w:cs="Tahoma" w:hint="eastAsia"/>
                          <w:color w:val="0B5294"/>
                          <w:spacing w:val="-4"/>
                          <w:sz w:val="24"/>
                          <w:szCs w:val="24"/>
                          <w:rtl/>
                        </w:rPr>
                        <w:t>לו</w:t>
                      </w:r>
                      <w:r w:rsidRPr="00716A38">
                        <w:rPr>
                          <w:rFonts w:cs="Tahoma"/>
                          <w:color w:val="0B5294"/>
                          <w:spacing w:val="-4"/>
                          <w:sz w:val="24"/>
                          <w:szCs w:val="24"/>
                          <w:rtl/>
                        </w:rPr>
                        <w:t xml:space="preserve"> </w:t>
                      </w:r>
                      <w:r w:rsidRPr="00716A38">
                        <w:rPr>
                          <w:rFonts w:cs="Tahoma" w:hint="eastAsia"/>
                          <w:color w:val="0B5294"/>
                          <w:spacing w:val="-4"/>
                          <w:sz w:val="24"/>
                          <w:szCs w:val="24"/>
                          <w:rtl/>
                        </w:rPr>
                        <w:t>גם</w:t>
                      </w:r>
                      <w:r w:rsidRPr="00716A38">
                        <w:rPr>
                          <w:rFonts w:cs="Tahoma"/>
                          <w:color w:val="0B5294"/>
                          <w:spacing w:val="-4"/>
                          <w:sz w:val="24"/>
                          <w:szCs w:val="24"/>
                          <w:rtl/>
                        </w:rPr>
                        <w:t xml:space="preserve"> </w:t>
                      </w:r>
                      <w:r w:rsidRPr="00716A38">
                        <w:rPr>
                          <w:rFonts w:cs="Tahoma" w:hint="eastAsia"/>
                          <w:color w:val="0B5294"/>
                          <w:spacing w:val="-4"/>
                          <w:sz w:val="24"/>
                          <w:szCs w:val="24"/>
                          <w:rtl/>
                        </w:rPr>
                        <w:t>סמכויות</w:t>
                      </w:r>
                      <w:r w:rsidRPr="00716A38">
                        <w:rPr>
                          <w:rFonts w:cs="Tahoma"/>
                          <w:color w:val="0B5294"/>
                          <w:spacing w:val="-4"/>
                          <w:sz w:val="24"/>
                          <w:szCs w:val="24"/>
                          <w:rtl/>
                        </w:rPr>
                        <w:t xml:space="preserve"> </w:t>
                      </w:r>
                      <w:r w:rsidRPr="00716A38">
                        <w:rPr>
                          <w:rFonts w:cs="Tahoma" w:hint="eastAsia"/>
                          <w:color w:val="0B5294"/>
                          <w:spacing w:val="-4"/>
                          <w:sz w:val="24"/>
                          <w:szCs w:val="24"/>
                          <w:rtl/>
                        </w:rPr>
                        <w:t>מעין</w:t>
                      </w:r>
                      <w:r w:rsidRPr="00716A38">
                        <w:rPr>
                          <w:rFonts w:cs="Tahoma"/>
                          <w:color w:val="0B5294"/>
                          <w:spacing w:val="-4"/>
                          <w:sz w:val="24"/>
                          <w:szCs w:val="24"/>
                          <w:rtl/>
                        </w:rPr>
                        <w:t>-</w:t>
                      </w:r>
                      <w:r w:rsidRPr="00716A38">
                        <w:rPr>
                          <w:rFonts w:cs="Tahoma" w:hint="eastAsia"/>
                          <w:color w:val="0B5294"/>
                          <w:spacing w:val="-4"/>
                          <w:sz w:val="24"/>
                          <w:szCs w:val="24"/>
                          <w:rtl/>
                        </w:rPr>
                        <w:t>חקיקתיות</w:t>
                      </w:r>
                      <w:r w:rsidRPr="00716A38">
                        <w:rPr>
                          <w:rFonts w:cs="Tahoma"/>
                          <w:color w:val="0B5294"/>
                          <w:spacing w:val="-4"/>
                          <w:sz w:val="24"/>
                          <w:szCs w:val="24"/>
                          <w:rtl/>
                        </w:rPr>
                        <w:t xml:space="preserve">, </w:t>
                      </w:r>
                      <w:r w:rsidRPr="00716A38">
                        <w:rPr>
                          <w:rFonts w:cs="Tahoma" w:hint="eastAsia"/>
                          <w:color w:val="0B5294"/>
                          <w:spacing w:val="-4"/>
                          <w:sz w:val="24"/>
                          <w:szCs w:val="24"/>
                          <w:rtl/>
                        </w:rPr>
                        <w:t>שכן</w:t>
                      </w:r>
                      <w:r w:rsidRPr="00716A38">
                        <w:rPr>
                          <w:rFonts w:cs="Tahoma"/>
                          <w:color w:val="0B5294"/>
                          <w:spacing w:val="-4"/>
                          <w:sz w:val="24"/>
                          <w:szCs w:val="24"/>
                          <w:rtl/>
                        </w:rPr>
                        <w:t xml:space="preserve"> </w:t>
                      </w:r>
                      <w:r w:rsidRPr="00716A38">
                        <w:rPr>
                          <w:rFonts w:cs="Tahoma" w:hint="eastAsia"/>
                          <w:color w:val="0B5294"/>
                          <w:spacing w:val="-4"/>
                          <w:sz w:val="24"/>
                          <w:szCs w:val="24"/>
                          <w:rtl/>
                        </w:rPr>
                        <w:t>החוק</w:t>
                      </w:r>
                      <w:r w:rsidRPr="00716A38">
                        <w:rPr>
                          <w:rFonts w:cs="Tahoma"/>
                          <w:color w:val="0B5294"/>
                          <w:spacing w:val="-4"/>
                          <w:sz w:val="24"/>
                          <w:szCs w:val="24"/>
                          <w:rtl/>
                        </w:rPr>
                        <w:t xml:space="preserve"> </w:t>
                      </w:r>
                      <w:r w:rsidRPr="00716A38">
                        <w:rPr>
                          <w:rFonts w:cs="Tahoma" w:hint="eastAsia"/>
                          <w:color w:val="0B5294"/>
                          <w:spacing w:val="-4"/>
                          <w:sz w:val="24"/>
                          <w:szCs w:val="24"/>
                          <w:rtl/>
                        </w:rPr>
                        <w:t>מקנה</w:t>
                      </w:r>
                      <w:r w:rsidRPr="00716A38">
                        <w:rPr>
                          <w:rFonts w:cs="Tahoma"/>
                          <w:color w:val="0B5294"/>
                          <w:spacing w:val="-4"/>
                          <w:sz w:val="24"/>
                          <w:szCs w:val="24"/>
                          <w:rtl/>
                        </w:rPr>
                        <w:t xml:space="preserve"> </w:t>
                      </w:r>
                      <w:r w:rsidRPr="00716A38">
                        <w:rPr>
                          <w:rFonts w:cs="Tahoma" w:hint="eastAsia"/>
                          <w:color w:val="0B5294"/>
                          <w:spacing w:val="-4"/>
                          <w:sz w:val="24"/>
                          <w:szCs w:val="24"/>
                          <w:rtl/>
                        </w:rPr>
                        <w:t>לו</w:t>
                      </w:r>
                      <w:r w:rsidRPr="00716A38">
                        <w:rPr>
                          <w:rFonts w:cs="Tahoma"/>
                          <w:color w:val="0B5294"/>
                          <w:spacing w:val="-4"/>
                          <w:sz w:val="24"/>
                          <w:szCs w:val="24"/>
                          <w:rtl/>
                        </w:rPr>
                        <w:t xml:space="preserve"> </w:t>
                      </w:r>
                      <w:r w:rsidRPr="00716A38">
                        <w:rPr>
                          <w:rFonts w:cs="Tahoma" w:hint="eastAsia"/>
                          <w:color w:val="0B5294"/>
                          <w:spacing w:val="-4"/>
                          <w:sz w:val="24"/>
                          <w:szCs w:val="24"/>
                          <w:rtl/>
                        </w:rPr>
                        <w:t>סמכות</w:t>
                      </w:r>
                      <w:r w:rsidRPr="00716A38">
                        <w:rPr>
                          <w:rFonts w:cs="Tahoma"/>
                          <w:color w:val="0B5294"/>
                          <w:spacing w:val="-4"/>
                          <w:sz w:val="24"/>
                          <w:szCs w:val="24"/>
                          <w:rtl/>
                        </w:rPr>
                        <w:t xml:space="preserve"> </w:t>
                      </w:r>
                      <w:r w:rsidRPr="00716A38">
                        <w:rPr>
                          <w:rFonts w:cs="Tahoma" w:hint="eastAsia"/>
                          <w:color w:val="0B5294"/>
                          <w:spacing w:val="-4"/>
                          <w:sz w:val="24"/>
                          <w:szCs w:val="24"/>
                          <w:rtl/>
                        </w:rPr>
                        <w:t>לקבוע</w:t>
                      </w:r>
                      <w:r w:rsidRPr="00716A38">
                        <w:rPr>
                          <w:rFonts w:cs="Tahoma"/>
                          <w:color w:val="0B5294"/>
                          <w:spacing w:val="-4"/>
                          <w:sz w:val="24"/>
                          <w:szCs w:val="24"/>
                          <w:rtl/>
                        </w:rPr>
                        <w:t xml:space="preserve"> </w:t>
                      </w:r>
                      <w:r w:rsidRPr="00716A38">
                        <w:rPr>
                          <w:rFonts w:cs="Tahoma" w:hint="eastAsia"/>
                          <w:color w:val="0B5294"/>
                          <w:spacing w:val="-4"/>
                          <w:sz w:val="24"/>
                          <w:szCs w:val="24"/>
                          <w:rtl/>
                        </w:rPr>
                        <w:t>רגולציה</w:t>
                      </w:r>
                      <w:r w:rsidRPr="00716A38">
                        <w:rPr>
                          <w:rFonts w:cs="Tahoma"/>
                          <w:color w:val="0B5294"/>
                          <w:spacing w:val="-4"/>
                          <w:sz w:val="24"/>
                          <w:szCs w:val="24"/>
                          <w:rtl/>
                        </w:rPr>
                        <w:t xml:space="preserve"> </w:t>
                      </w:r>
                      <w:r w:rsidRPr="00716A38">
                        <w:rPr>
                          <w:rFonts w:cs="Tahoma" w:hint="eastAsia"/>
                          <w:color w:val="0B5294"/>
                          <w:spacing w:val="-4"/>
                          <w:sz w:val="24"/>
                          <w:szCs w:val="24"/>
                          <w:rtl/>
                        </w:rPr>
                        <w:t>ולנסח</w:t>
                      </w:r>
                      <w:r w:rsidRPr="00716A38">
                        <w:rPr>
                          <w:rFonts w:cs="Tahoma"/>
                          <w:color w:val="0B5294"/>
                          <w:spacing w:val="-4"/>
                          <w:sz w:val="24"/>
                          <w:szCs w:val="24"/>
                          <w:rtl/>
                        </w:rPr>
                        <w:t xml:space="preserve"> </w:t>
                      </w:r>
                      <w:r w:rsidRPr="00716A38">
                        <w:rPr>
                          <w:rFonts w:cs="Tahoma" w:hint="eastAsia"/>
                          <w:color w:val="0B5294"/>
                          <w:spacing w:val="-4"/>
                          <w:sz w:val="24"/>
                          <w:szCs w:val="24"/>
                          <w:rtl/>
                        </w:rPr>
                        <w:t>תנאים</w:t>
                      </w:r>
                      <w:r w:rsidRPr="00716A38">
                        <w:rPr>
                          <w:rFonts w:cs="Tahoma"/>
                          <w:color w:val="0B5294"/>
                          <w:spacing w:val="-4"/>
                          <w:sz w:val="24"/>
                          <w:szCs w:val="24"/>
                          <w:rtl/>
                        </w:rPr>
                        <w:t xml:space="preserve"> </w:t>
                      </w:r>
                      <w:r w:rsidRPr="00716A38">
                        <w:rPr>
                          <w:rFonts w:cs="Tahoma" w:hint="eastAsia"/>
                          <w:color w:val="0B5294"/>
                          <w:spacing w:val="-4"/>
                          <w:sz w:val="24"/>
                          <w:szCs w:val="24"/>
                          <w:rtl/>
                        </w:rPr>
                        <w:t>בהיתרים</w:t>
                      </w:r>
                      <w:r w:rsidRPr="00716A38">
                        <w:rPr>
                          <w:rFonts w:cs="Tahoma"/>
                          <w:color w:val="0B5294"/>
                          <w:spacing w:val="-4"/>
                          <w:sz w:val="24"/>
                          <w:szCs w:val="24"/>
                          <w:rtl/>
                        </w:rPr>
                        <w:t xml:space="preserve"> </w:t>
                      </w:r>
                      <w:r w:rsidRPr="00716A38">
                        <w:rPr>
                          <w:rFonts w:cs="Tahoma" w:hint="eastAsia"/>
                          <w:color w:val="0B5294"/>
                          <w:spacing w:val="-4"/>
                          <w:sz w:val="24"/>
                          <w:szCs w:val="24"/>
                          <w:rtl/>
                        </w:rPr>
                        <w:t>וכן</w:t>
                      </w:r>
                      <w:r w:rsidRPr="00716A38">
                        <w:rPr>
                          <w:rFonts w:cs="Tahoma"/>
                          <w:color w:val="0B5294"/>
                          <w:spacing w:val="-4"/>
                          <w:sz w:val="24"/>
                          <w:szCs w:val="24"/>
                          <w:rtl/>
                        </w:rPr>
                        <w:t xml:space="preserve"> </w:t>
                      </w:r>
                      <w:r w:rsidRPr="00716A38">
                        <w:rPr>
                          <w:rFonts w:cs="Tahoma" w:hint="eastAsia"/>
                          <w:color w:val="0B5294"/>
                          <w:spacing w:val="-4"/>
                          <w:sz w:val="24"/>
                          <w:szCs w:val="24"/>
                          <w:rtl/>
                        </w:rPr>
                        <w:t>סמכויות</w:t>
                      </w:r>
                      <w:r w:rsidRPr="00716A38">
                        <w:rPr>
                          <w:rFonts w:cs="Tahoma"/>
                          <w:color w:val="0B5294"/>
                          <w:spacing w:val="-4"/>
                          <w:sz w:val="24"/>
                          <w:szCs w:val="24"/>
                          <w:rtl/>
                        </w:rPr>
                        <w:t xml:space="preserve"> </w:t>
                      </w:r>
                      <w:r w:rsidRPr="00716A38">
                        <w:rPr>
                          <w:rFonts w:cs="Tahoma" w:hint="eastAsia"/>
                          <w:color w:val="0B5294"/>
                          <w:spacing w:val="-4"/>
                          <w:sz w:val="24"/>
                          <w:szCs w:val="24"/>
                          <w:rtl/>
                        </w:rPr>
                        <w:t>אכיפה</w:t>
                      </w:r>
                      <w:r w:rsidRPr="00716A38">
                        <w:rPr>
                          <w:rFonts w:cs="Tahoma"/>
                          <w:color w:val="0B5294"/>
                          <w:spacing w:val="-4"/>
                          <w:sz w:val="24"/>
                          <w:szCs w:val="24"/>
                          <w:rtl/>
                        </w:rPr>
                        <w:t xml:space="preserve"> </w:t>
                      </w:r>
                      <w:r w:rsidRPr="00716A38">
                        <w:rPr>
                          <w:rFonts w:cs="Tahoma" w:hint="eastAsia"/>
                          <w:color w:val="0B5294"/>
                          <w:spacing w:val="-4"/>
                          <w:sz w:val="24"/>
                          <w:szCs w:val="24"/>
                          <w:rtl/>
                        </w:rPr>
                        <w:t>אשר</w:t>
                      </w:r>
                      <w:r w:rsidRPr="00716A38">
                        <w:rPr>
                          <w:rFonts w:cs="Tahoma"/>
                          <w:color w:val="0B5294"/>
                          <w:spacing w:val="-4"/>
                          <w:sz w:val="24"/>
                          <w:szCs w:val="24"/>
                          <w:rtl/>
                        </w:rPr>
                        <w:t xml:space="preserve"> </w:t>
                      </w:r>
                      <w:r w:rsidRPr="00716A38">
                        <w:rPr>
                          <w:rFonts w:cs="Tahoma" w:hint="eastAsia"/>
                          <w:color w:val="0B5294"/>
                          <w:spacing w:val="-4"/>
                          <w:sz w:val="24"/>
                          <w:szCs w:val="24"/>
                          <w:rtl/>
                        </w:rPr>
                        <w:t>בצידן</w:t>
                      </w:r>
                      <w:r w:rsidRPr="00716A38">
                        <w:rPr>
                          <w:rFonts w:cs="Tahoma"/>
                          <w:color w:val="0B5294"/>
                          <w:spacing w:val="-4"/>
                          <w:sz w:val="24"/>
                          <w:szCs w:val="24"/>
                          <w:rtl/>
                        </w:rPr>
                        <w:t xml:space="preserve"> </w:t>
                      </w:r>
                      <w:r w:rsidRPr="00716A38">
                        <w:rPr>
                          <w:rFonts w:cs="Tahoma" w:hint="eastAsia"/>
                          <w:color w:val="0B5294"/>
                          <w:spacing w:val="-4"/>
                          <w:sz w:val="24"/>
                          <w:szCs w:val="24"/>
                          <w:rtl/>
                        </w:rPr>
                        <w:t>סנקציות</w:t>
                      </w:r>
                      <w:r w:rsidRPr="00716A38">
                        <w:rPr>
                          <w:rFonts w:cs="Tahoma"/>
                          <w:color w:val="0B5294"/>
                          <w:spacing w:val="-4"/>
                          <w:sz w:val="24"/>
                          <w:szCs w:val="24"/>
                          <w:rtl/>
                        </w:rPr>
                        <w:t xml:space="preserve"> </w:t>
                      </w:r>
                      <w:r w:rsidRPr="00716A38">
                        <w:rPr>
                          <w:rFonts w:cs="Tahoma" w:hint="eastAsia"/>
                          <w:color w:val="0B5294"/>
                          <w:spacing w:val="-4"/>
                          <w:sz w:val="24"/>
                          <w:szCs w:val="24"/>
                          <w:rtl/>
                        </w:rPr>
                        <w:t>מעין</w:t>
                      </w:r>
                      <w:r w:rsidRPr="00716A38">
                        <w:rPr>
                          <w:rFonts w:cs="Tahoma"/>
                          <w:color w:val="0B5294"/>
                          <w:spacing w:val="-4"/>
                          <w:sz w:val="24"/>
                          <w:szCs w:val="24"/>
                          <w:rtl/>
                        </w:rPr>
                        <w:t>-</w:t>
                      </w:r>
                      <w:r w:rsidRPr="00716A38">
                        <w:rPr>
                          <w:rFonts w:cs="Tahoma" w:hint="eastAsia"/>
                          <w:color w:val="0B5294"/>
                          <w:spacing w:val="-4"/>
                          <w:sz w:val="24"/>
                          <w:szCs w:val="24"/>
                          <w:rtl/>
                        </w:rPr>
                        <w:t>שיפוטיות</w:t>
                      </w:r>
                    </w:p>
                    <w:p w:rsidR="00650CC2" w:rsidRPr="00373C5D" w:rsidP="00DC2E81">
                      <w:pPr>
                        <w:spacing w:before="120" w:after="0" w:line="240" w:lineRule="atLeast"/>
                        <w:rPr>
                          <w:rFonts w:cs="Tahoma"/>
                          <w:b/>
                          <w:bCs/>
                          <w:color w:val="0B5294"/>
                          <w:sz w:val="48"/>
                          <w:szCs w:val="48"/>
                          <w:rtl/>
                        </w:rPr>
                      </w:pPr>
                      <w:drawing>
                        <wp:inline distT="0" distB="0" distL="0" distR="0">
                          <wp:extent cx="288000" cy="31337"/>
                          <wp:effectExtent l="0" t="0" r="0" b="6985"/>
                          <wp:docPr id="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5185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eastAsia"/>
          <w:sz w:val="18"/>
          <w:szCs w:val="18"/>
          <w:rtl/>
        </w:rPr>
        <w:t>אמנם</w:t>
      </w:r>
      <w:r w:rsidRPr="00A97255">
        <w:rPr>
          <w:rFonts w:ascii="Tahoma" w:hAnsi="Tahoma" w:cs="Tahoma"/>
          <w:sz w:val="18"/>
          <w:szCs w:val="18"/>
          <w:rtl/>
        </w:rPr>
        <w:t xml:space="preserve"> </w:t>
      </w:r>
      <w:r w:rsidRPr="00A97255">
        <w:rPr>
          <w:rFonts w:ascii="Tahoma" w:hAnsi="Tahoma" w:cs="Tahoma" w:hint="eastAsia"/>
          <w:sz w:val="18"/>
          <w:szCs w:val="18"/>
          <w:rtl/>
        </w:rPr>
        <w:t>בישראל</w:t>
      </w:r>
      <w:r w:rsidRPr="00A97255">
        <w:rPr>
          <w:rFonts w:ascii="Tahoma" w:hAnsi="Tahoma" w:cs="Tahoma"/>
          <w:sz w:val="18"/>
          <w:szCs w:val="18"/>
          <w:rtl/>
        </w:rPr>
        <w:t xml:space="preserve">, </w:t>
      </w:r>
      <w:r w:rsidRPr="00A97255">
        <w:rPr>
          <w:rFonts w:ascii="Tahoma" w:hAnsi="Tahoma" w:cs="Tahoma" w:hint="eastAsia"/>
          <w:sz w:val="18"/>
          <w:szCs w:val="18"/>
          <w:rtl/>
        </w:rPr>
        <w:t>אין</w:t>
      </w:r>
      <w:r w:rsidRPr="00A97255">
        <w:rPr>
          <w:rFonts w:ascii="Tahoma" w:hAnsi="Tahoma" w:cs="Tahoma"/>
          <w:sz w:val="18"/>
          <w:szCs w:val="18"/>
          <w:rtl/>
        </w:rPr>
        <w:t xml:space="preserve"> </w:t>
      </w:r>
      <w:r w:rsidRPr="00A97255">
        <w:rPr>
          <w:rFonts w:ascii="Tahoma" w:hAnsi="Tahoma" w:cs="Tahoma" w:hint="eastAsia"/>
          <w:sz w:val="18"/>
          <w:szCs w:val="18"/>
          <w:rtl/>
        </w:rPr>
        <w:t>נורמה</w:t>
      </w:r>
      <w:r w:rsidRPr="00A97255">
        <w:rPr>
          <w:rFonts w:ascii="Tahoma" w:hAnsi="Tahoma" w:cs="Tahoma"/>
          <w:sz w:val="18"/>
          <w:szCs w:val="18"/>
          <w:rtl/>
        </w:rPr>
        <w:t xml:space="preserve"> </w:t>
      </w:r>
      <w:r w:rsidRPr="00A97255">
        <w:rPr>
          <w:rFonts w:ascii="Tahoma" w:hAnsi="Tahoma" w:cs="Tahoma" w:hint="eastAsia"/>
          <w:sz w:val="18"/>
          <w:szCs w:val="18"/>
          <w:rtl/>
        </w:rPr>
        <w:t>של</w:t>
      </w:r>
      <w:r w:rsidRPr="00A97255">
        <w:rPr>
          <w:rFonts w:ascii="Tahoma" w:hAnsi="Tahoma" w:cs="Tahoma"/>
          <w:sz w:val="18"/>
          <w:szCs w:val="18"/>
          <w:rtl/>
        </w:rPr>
        <w:t xml:space="preserve"> </w:t>
      </w:r>
      <w:r w:rsidRPr="00A97255">
        <w:rPr>
          <w:rFonts w:ascii="Tahoma" w:hAnsi="Tahoma" w:cs="Tahoma" w:hint="cs"/>
          <w:sz w:val="18"/>
          <w:szCs w:val="18"/>
          <w:rtl/>
        </w:rPr>
        <w:t>"</w:t>
      </w:r>
      <w:r w:rsidRPr="00A97255">
        <w:rPr>
          <w:rFonts w:ascii="Tahoma" w:hAnsi="Tahoma" w:cs="Tahoma" w:hint="eastAsia"/>
          <w:sz w:val="18"/>
          <w:szCs w:val="18"/>
          <w:rtl/>
        </w:rPr>
        <w:t>הפרדת</w:t>
      </w:r>
      <w:r w:rsidRPr="00A97255">
        <w:rPr>
          <w:rFonts w:ascii="Tahoma" w:hAnsi="Tahoma" w:cs="Tahoma"/>
          <w:sz w:val="18"/>
          <w:szCs w:val="18"/>
          <w:rtl/>
        </w:rPr>
        <w:t xml:space="preserve"> </w:t>
      </w:r>
      <w:r w:rsidRPr="00A97255">
        <w:rPr>
          <w:rFonts w:ascii="Tahoma" w:hAnsi="Tahoma" w:cs="Tahoma" w:hint="eastAsia"/>
          <w:sz w:val="18"/>
          <w:szCs w:val="18"/>
          <w:rtl/>
        </w:rPr>
        <w:t>רשויות</w:t>
      </w:r>
      <w:r w:rsidRPr="00A97255">
        <w:rPr>
          <w:rFonts w:ascii="Tahoma" w:hAnsi="Tahoma" w:cs="Tahoma"/>
          <w:sz w:val="18"/>
          <w:szCs w:val="18"/>
          <w:rtl/>
        </w:rPr>
        <w:t xml:space="preserve"> </w:t>
      </w:r>
      <w:r w:rsidRPr="00A97255">
        <w:rPr>
          <w:rFonts w:ascii="Tahoma" w:hAnsi="Tahoma" w:cs="Tahoma" w:hint="eastAsia"/>
          <w:sz w:val="18"/>
          <w:szCs w:val="18"/>
          <w:rtl/>
        </w:rPr>
        <w:t>פנימית</w:t>
      </w:r>
      <w:r w:rsidRPr="00A97255">
        <w:rPr>
          <w:rFonts w:ascii="Tahoma" w:hAnsi="Tahoma" w:cs="Tahoma" w:hint="cs"/>
          <w:sz w:val="18"/>
          <w:szCs w:val="18"/>
          <w:rtl/>
        </w:rPr>
        <w:t>", אך נקבעו נורמות בסוגית איסור ניגוד העניינים המוסדי לפיו "</w:t>
      </w:r>
      <w:r w:rsidRPr="00A97255">
        <w:rPr>
          <w:rFonts w:ascii="Tahoma" w:hAnsi="Tahoma" w:cs="Tahoma"/>
          <w:sz w:val="18"/>
          <w:szCs w:val="18"/>
          <w:rtl/>
        </w:rPr>
        <w:t>עובד הציבור, שבידו הופקדה סמכות, חייב להפעיל את סמכותו מתוך שהוא מעמיד לנגד עיניו את מכלול השיקולים הרלבנטיים להפעלתה של אותה סמכות, ושיקולים אלה בלבד. כאשר עובד הציבור נתון במצב של ניגוד עניינים‏ קיים חשש כי הוא י</w:t>
      </w:r>
      <w:r w:rsidRPr="00A97255">
        <w:rPr>
          <w:rFonts w:ascii="Tahoma" w:hAnsi="Tahoma" w:cs="Tahoma" w:hint="cs"/>
          <w:sz w:val="18"/>
          <w:szCs w:val="18"/>
          <w:rtl/>
        </w:rPr>
        <w:t>י</w:t>
      </w:r>
      <w:r w:rsidRPr="00A97255">
        <w:rPr>
          <w:rFonts w:ascii="Tahoma" w:hAnsi="Tahoma" w:cs="Tahoma"/>
          <w:sz w:val="18"/>
          <w:szCs w:val="18"/>
          <w:rtl/>
        </w:rPr>
        <w:t>קח בחשבון, שעה שיפעיל את סמכותו, אף את האינטרס הנוג</w:t>
      </w:r>
      <w:r w:rsidRPr="00A97255">
        <w:rPr>
          <w:rFonts w:ascii="Tahoma" w:hAnsi="Tahoma" w:cs="Tahoma" w:hint="cs"/>
          <w:sz w:val="18"/>
          <w:szCs w:val="18"/>
          <w:rtl/>
        </w:rPr>
        <w:t xml:space="preserve">ד ... </w:t>
      </w:r>
      <w:r w:rsidRPr="00A97255">
        <w:rPr>
          <w:rFonts w:ascii="Tahoma" w:hAnsi="Tahoma" w:cs="Tahoma"/>
          <w:sz w:val="18"/>
          <w:szCs w:val="18"/>
          <w:rtl/>
        </w:rPr>
        <w:t xml:space="preserve">על עובד הציבור נאסר אף להימצא במצב של ניגוד עניינים‏ בין שני אינטרסים שלטוניים, אשר </w:t>
      </w:r>
      <w:r w:rsidRPr="007E2F03">
        <w:rPr>
          <w:rFonts w:ascii="Tahoma" w:hAnsi="Tahoma" w:cs="Tahoma"/>
          <w:spacing w:val="-4"/>
          <w:sz w:val="18"/>
          <w:szCs w:val="18"/>
          <w:rtl/>
        </w:rPr>
        <w:t>על שניהם הוא מופקד</w:t>
      </w:r>
      <w:r w:rsidRPr="007E2F03">
        <w:rPr>
          <w:rFonts w:ascii="Tahoma" w:hAnsi="Tahoma" w:cs="Tahoma" w:hint="cs"/>
          <w:spacing w:val="-4"/>
          <w:sz w:val="18"/>
          <w:szCs w:val="18"/>
          <w:rtl/>
        </w:rPr>
        <w:t>".</w:t>
      </w:r>
      <w:r>
        <w:rPr>
          <w:rStyle w:val="FootnoteReference0"/>
          <w:rFonts w:ascii="Tahoma" w:hAnsi="Tahoma" w:cs="Tahoma"/>
          <w:spacing w:val="-4"/>
          <w:sz w:val="18"/>
          <w:szCs w:val="18"/>
          <w:rtl/>
        </w:rPr>
        <w:footnoteReference w:id="84"/>
      </w:r>
      <w:r w:rsidRPr="007E2F03">
        <w:rPr>
          <w:rFonts w:ascii="Tahoma" w:hAnsi="Tahoma" w:cs="Tahoma" w:hint="cs"/>
          <w:spacing w:val="-4"/>
          <w:sz w:val="18"/>
          <w:szCs w:val="18"/>
          <w:rtl/>
        </w:rPr>
        <w:t xml:space="preserve"> כמו כן, השיטה המשפטית הנהוגה בישראל מקנה את הסמכות</w:t>
      </w:r>
      <w:r w:rsidRPr="00A97255">
        <w:rPr>
          <w:rFonts w:ascii="Tahoma" w:hAnsi="Tahoma" w:cs="Tahoma" w:hint="cs"/>
          <w:sz w:val="18"/>
          <w:szCs w:val="18"/>
          <w:rtl/>
        </w:rPr>
        <w:t xml:space="preserve"> המינהלית לבעל תפקיד מסוים ברשות מוסמכת. משמעות הדבר היא כי רק בעל התפקיד הוא המוסמך לפעול בתחום הסמכתו, וכי הוא נהנה מעצמאות בהפעלת שיקול דעתו, ללא הנחיה מהדרגים שמעליו או מגורמים </w:t>
      </w:r>
      <w:r w:rsidRPr="00650CC2">
        <w:rPr>
          <w:rFonts w:ascii="Tahoma" w:hAnsi="Tahoma" w:cs="Tahoma" w:hint="cs"/>
          <w:spacing w:val="-4"/>
          <w:sz w:val="18"/>
          <w:szCs w:val="18"/>
          <w:rtl/>
        </w:rPr>
        <w:t>אחרים. עצמאותו של הדרג המקצועי חשובה במיוחד בתחום האכיפה</w:t>
      </w:r>
      <w:r>
        <w:rPr>
          <w:rStyle w:val="FootnoteReference0"/>
          <w:rFonts w:ascii="Tahoma" w:hAnsi="Tahoma" w:cs="Tahoma"/>
          <w:spacing w:val="-4"/>
          <w:sz w:val="18"/>
          <w:szCs w:val="18"/>
          <w:rtl/>
        </w:rPr>
        <w:footnoteReference w:id="85"/>
      </w:r>
      <w:r w:rsidRPr="00650CC2">
        <w:rPr>
          <w:rFonts w:ascii="Tahoma" w:hAnsi="Tahoma" w:cs="Tahoma" w:hint="cs"/>
          <w:spacing w:val="-4"/>
          <w:sz w:val="18"/>
          <w:szCs w:val="18"/>
          <w:rtl/>
        </w:rPr>
        <w:t xml:space="preserve"> בג"ץ קובע</w:t>
      </w:r>
      <w:r w:rsidRPr="00A97255">
        <w:rPr>
          <w:rFonts w:ascii="Tahoma" w:hAnsi="Tahoma" w:cs="Tahoma" w:hint="cs"/>
          <w:sz w:val="18"/>
          <w:szCs w:val="18"/>
          <w:rtl/>
        </w:rPr>
        <w:t xml:space="preserve"> בנושא זה כי "אם חוק מעניק כוח ידוע למוסד או לרשות מיוחדת ומוסר לו את הסמכות להשתמש בכח זה לפי שיקול דעתו, הרי על המוסד או על הפקיד לפעול בהתאם לזה ועל כל פנים אינו מחויב להשמע להוראותיו של מישהו אחר", וכן "אם ניתנת סמכות לפקיד ידוע לשקול ולהחליט על דעת עצמו ולפי שיקול דעתו הוא, הרי איננו מחויב לפעול לפי הוראות שקיבל מאת הממונים עליו"</w:t>
      </w:r>
      <w:r>
        <w:rPr>
          <w:rStyle w:val="FootnoteReference0"/>
          <w:rFonts w:ascii="Tahoma" w:hAnsi="Tahoma" w:cs="Tahoma"/>
          <w:sz w:val="18"/>
          <w:szCs w:val="18"/>
          <w:rtl/>
        </w:rPr>
        <w:footnoteReference w:id="86"/>
      </w:r>
      <w:r w:rsidRPr="00A97255">
        <w:rPr>
          <w:rFonts w:ascii="Tahoma" w:hAnsi="Tahoma" w:cs="Tahoma" w:hint="cs"/>
          <w:sz w:val="18"/>
          <w:szCs w:val="18"/>
          <w:rtl/>
        </w:rPr>
        <w:t xml:space="preserve">. </w:t>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 xml:space="preserve">עיקרון עצמאות שיקול הדעת של גורמי אכיפת החוק מעוגן בהנחיית היועמ"ש </w:t>
      </w:r>
      <w:r w:rsidRPr="00650CC2">
        <w:rPr>
          <w:rFonts w:ascii="Tahoma" w:hAnsi="Tahoma" w:cs="Tahoma" w:hint="cs"/>
          <w:spacing w:val="-4"/>
          <w:sz w:val="18"/>
          <w:szCs w:val="18"/>
          <w:rtl/>
        </w:rPr>
        <w:t>בעניין "עצמאות התביעה הפלילית" בהליכים פליליים</w:t>
      </w:r>
      <w:r>
        <w:rPr>
          <w:rStyle w:val="FootnoteReference0"/>
          <w:rFonts w:ascii="Tahoma" w:hAnsi="Tahoma" w:cs="Tahoma"/>
          <w:spacing w:val="-4"/>
          <w:sz w:val="18"/>
          <w:szCs w:val="18"/>
          <w:rtl/>
        </w:rPr>
        <w:footnoteReference w:id="87"/>
      </w:r>
      <w:r w:rsidRPr="00650CC2">
        <w:rPr>
          <w:rFonts w:ascii="Tahoma" w:hAnsi="Tahoma" w:cs="Tahoma" w:hint="cs"/>
          <w:spacing w:val="-4"/>
          <w:sz w:val="18"/>
          <w:szCs w:val="18"/>
          <w:rtl/>
        </w:rPr>
        <w:t xml:space="preserve"> (להלן - הנחיית עצמאות</w:t>
      </w:r>
      <w:r w:rsidRPr="00A97255">
        <w:rPr>
          <w:rFonts w:ascii="Tahoma" w:hAnsi="Tahoma" w:cs="Tahoma" w:hint="cs"/>
          <w:sz w:val="18"/>
          <w:szCs w:val="18"/>
          <w:rtl/>
        </w:rPr>
        <w:t xml:space="preserve"> התביעה הפלילית) ובהנחיית יועמ"ש בעניין "עצמאות שיקול הדעת בהטלת סנקציה מנהלית" בהליכים מינהליים, אשר קובעת כי במישור המינהלי, כמו בפלילי, קיים עקרון עצמאות בהפעלת שיקול הדעת על ידי הגורם שהחוק הסמיכו לקבל החלטה, כי הטלת סנקציה מינהלית "עניינה הוא באכיפה ובהטלת סנקציות כחלופה להליך הפלילי... לכן... יש הצדקה להקפיד הקפדה יתרה על עצמאות שיקול הדעת של הגורם המוסמך ולהחילו באופן דומה לזה שגובש במישור האכיפה הפלילית"</w:t>
      </w:r>
      <w:r>
        <w:rPr>
          <w:rStyle w:val="FootnoteReference0"/>
          <w:rFonts w:ascii="Tahoma" w:hAnsi="Tahoma" w:cs="Tahoma"/>
          <w:sz w:val="18"/>
          <w:szCs w:val="18"/>
          <w:rtl/>
        </w:rPr>
        <w:footnoteReference w:id="88"/>
      </w:r>
      <w:r w:rsidRPr="00A97255">
        <w:rPr>
          <w:rFonts w:ascii="Tahoma" w:hAnsi="Tahoma" w:cs="Tahoma" w:hint="cs"/>
          <w:sz w:val="18"/>
          <w:szCs w:val="18"/>
          <w:rtl/>
        </w:rPr>
        <w:t>.</w:t>
      </w:r>
    </w:p>
    <w:p w:rsidR="00B924F2" w:rsidRPr="00A97255" w:rsidP="007E2F03">
      <w:pPr>
        <w:spacing w:after="240" w:line="240" w:lineRule="exact"/>
        <w:ind w:right="2268"/>
        <w:jc w:val="both"/>
        <w:rPr>
          <w:rFonts w:ascii="Tahoma" w:hAnsi="Tahoma" w:cs="Tahoma"/>
          <w:sz w:val="18"/>
          <w:szCs w:val="18"/>
          <w:rtl/>
        </w:rPr>
      </w:pPr>
      <w:r w:rsidRPr="00A97255">
        <w:rPr>
          <w:rFonts w:ascii="Tahoma" w:hAnsi="Tahoma" w:cs="Tahoma" w:hint="cs"/>
          <w:sz w:val="18"/>
          <w:szCs w:val="18"/>
          <w:rtl/>
        </w:rPr>
        <w:t>במסגרת הסמכות הנתונה לרשות מוסמכת, נכללות גם המגבלות לגבי סוגי השיקולים שניתן להפעיל או המטרות שאליהן ניתן לשאוף באמצעות הסמכות. שקילת שיקולים זרים נחשבת חריגה מסמכות. בהקשר זה גם שיקול חיובי ורצוי, כשלעצמו, עלול להיפסל בהיותו שיקול זר ולא ענייני, אם הרשות המוסמכת לא הופקדה עליו במסגרת סמכותה. מצב הפוך הוא החלטה פסולה שמקבלת רשות מוסמכת המבוססת על שיקולים ראויים, אולם מתעלמת משיקול ענייני מסוים</w:t>
      </w:r>
      <w:r>
        <w:rPr>
          <w:rStyle w:val="FootnoteReference0"/>
          <w:rFonts w:ascii="Tahoma" w:hAnsi="Tahoma" w:cs="Tahoma"/>
          <w:sz w:val="18"/>
          <w:szCs w:val="18"/>
          <w:rtl/>
        </w:rPr>
        <w:footnoteReference w:id="89"/>
      </w:r>
      <w:r w:rsidRPr="00A97255">
        <w:rPr>
          <w:rFonts w:ascii="Tahoma" w:hAnsi="Tahoma" w:cs="Tahoma" w:hint="cs"/>
          <w:sz w:val="18"/>
          <w:szCs w:val="18"/>
          <w:rtl/>
        </w:rPr>
        <w:t>.</w:t>
      </w:r>
      <w:r w:rsidRPr="00A97255">
        <w:rPr>
          <w:rFonts w:ascii="Tahoma" w:hAnsi="Tahoma" w:cs="Tahoma" w:hint="cs"/>
          <w:b/>
          <w:bCs/>
          <w:sz w:val="18"/>
          <w:szCs w:val="18"/>
          <w:rtl/>
        </w:rPr>
        <w:t xml:space="preserve"> </w:t>
      </w:r>
    </w:p>
    <w:p w:rsidR="00B924F2" w:rsidRPr="00A97255" w:rsidP="007E2F03">
      <w:pPr>
        <w:pStyle w:val="RESHET"/>
        <w:rPr>
          <w:rtl/>
        </w:rPr>
      </w:pPr>
      <w:r w:rsidRPr="00A97255">
        <w:rPr>
          <w:rFonts w:hint="cs"/>
          <w:rtl/>
        </w:rPr>
        <w:t xml:space="preserve">מהאמור לעיל עולה אפוא כי </w:t>
      </w:r>
      <w:r w:rsidRPr="00A97255">
        <w:rPr>
          <w:rtl/>
        </w:rPr>
        <w:t xml:space="preserve">גורמי </w:t>
      </w:r>
      <w:r w:rsidRPr="00A97255">
        <w:rPr>
          <w:rFonts w:hint="cs"/>
          <w:rtl/>
        </w:rPr>
        <w:t>האכיפה המינהלית והפלילית במשרד להג"ס מחויבים לקבל החלטות מקצועיות באופן בלתי תלוי וללא שיקולים זרים.</w:t>
      </w:r>
    </w:p>
    <w:p w:rsidR="00B924F2" w:rsidRPr="00A97255" w:rsidP="007E2F03">
      <w:pPr>
        <w:spacing w:before="180" w:line="240" w:lineRule="exact"/>
        <w:ind w:right="2268"/>
        <w:jc w:val="both"/>
        <w:rPr>
          <w:rFonts w:ascii="Tahoma" w:hAnsi="Tahoma" w:cs="Tahoma"/>
          <w:sz w:val="18"/>
          <w:szCs w:val="18"/>
          <w:rtl/>
        </w:rPr>
      </w:pPr>
      <w:r w:rsidRPr="00A97255">
        <w:rPr>
          <w:rFonts w:ascii="Tahoma" w:hAnsi="Tahoma" w:cs="Tahoma" w:hint="eastAsia"/>
          <w:sz w:val="18"/>
          <w:szCs w:val="18"/>
          <w:rtl/>
        </w:rPr>
        <w:t>ב</w:t>
      </w:r>
      <w:r w:rsidRPr="00A97255">
        <w:rPr>
          <w:rFonts w:ascii="Tahoma" w:hAnsi="Tahoma" w:cs="Tahoma"/>
          <w:sz w:val="18"/>
          <w:szCs w:val="18"/>
          <w:rtl/>
        </w:rPr>
        <w:t xml:space="preserve">משרד להג"ס </w:t>
      </w:r>
      <w:r w:rsidRPr="00A97255">
        <w:rPr>
          <w:rFonts w:ascii="Tahoma" w:hAnsi="Tahoma" w:cs="Tahoma" w:hint="cs"/>
          <w:sz w:val="18"/>
          <w:szCs w:val="18"/>
          <w:rtl/>
        </w:rPr>
        <w:t xml:space="preserve">פועלים </w:t>
      </w:r>
      <w:r w:rsidRPr="00A97255">
        <w:rPr>
          <w:rFonts w:ascii="Tahoma" w:hAnsi="Tahoma" w:cs="Tahoma" w:hint="eastAsia"/>
          <w:sz w:val="18"/>
          <w:szCs w:val="18"/>
          <w:rtl/>
        </w:rPr>
        <w:t>ארבעה</w:t>
      </w:r>
      <w:r w:rsidRPr="00A97255">
        <w:rPr>
          <w:rFonts w:ascii="Tahoma" w:hAnsi="Tahoma" w:cs="Tahoma"/>
          <w:sz w:val="18"/>
          <w:szCs w:val="18"/>
          <w:rtl/>
        </w:rPr>
        <w:t xml:space="preserve"> </w:t>
      </w:r>
      <w:r w:rsidRPr="00A97255">
        <w:rPr>
          <w:rFonts w:ascii="Tahoma" w:hAnsi="Tahoma" w:cs="Tahoma" w:hint="eastAsia"/>
          <w:sz w:val="18"/>
          <w:szCs w:val="18"/>
          <w:rtl/>
        </w:rPr>
        <w:t>גורמים</w:t>
      </w:r>
      <w:r w:rsidRPr="00A97255">
        <w:rPr>
          <w:rFonts w:ascii="Tahoma" w:hAnsi="Tahoma" w:cs="Tahoma"/>
          <w:sz w:val="18"/>
          <w:szCs w:val="18"/>
          <w:rtl/>
        </w:rPr>
        <w:t xml:space="preserve"> </w:t>
      </w:r>
      <w:r w:rsidRPr="00A97255">
        <w:rPr>
          <w:rFonts w:ascii="Tahoma" w:hAnsi="Tahoma" w:cs="Tahoma" w:hint="eastAsia"/>
          <w:sz w:val="18"/>
          <w:szCs w:val="18"/>
          <w:rtl/>
        </w:rPr>
        <w:t>עיקריים</w:t>
      </w:r>
      <w:r w:rsidRPr="00A97255">
        <w:rPr>
          <w:rFonts w:ascii="Tahoma" w:hAnsi="Tahoma" w:cs="Tahoma" w:hint="cs"/>
          <w:sz w:val="18"/>
          <w:szCs w:val="18"/>
          <w:rtl/>
        </w:rPr>
        <w:t>,</w:t>
      </w:r>
      <w:r w:rsidRPr="00A97255">
        <w:rPr>
          <w:rFonts w:ascii="Tahoma" w:hAnsi="Tahoma" w:cs="Tahoma"/>
          <w:sz w:val="18"/>
          <w:szCs w:val="18"/>
          <w:rtl/>
        </w:rPr>
        <w:t xml:space="preserve"> המשולבים בהליכי האכיפה, </w:t>
      </w:r>
      <w:r w:rsidRPr="00A97255">
        <w:rPr>
          <w:rFonts w:ascii="Tahoma" w:hAnsi="Tahoma" w:cs="Tahoma" w:hint="eastAsia"/>
          <w:sz w:val="18"/>
          <w:szCs w:val="18"/>
          <w:rtl/>
        </w:rPr>
        <w:t>אשר</w:t>
      </w:r>
      <w:r w:rsidRPr="00A97255">
        <w:rPr>
          <w:rFonts w:ascii="Tahoma" w:hAnsi="Tahoma" w:cs="Tahoma"/>
          <w:sz w:val="18"/>
          <w:szCs w:val="18"/>
          <w:rtl/>
        </w:rPr>
        <w:t xml:space="preserve"> </w:t>
      </w:r>
      <w:r w:rsidRPr="00A97255">
        <w:rPr>
          <w:rFonts w:ascii="Tahoma" w:hAnsi="Tahoma" w:cs="Tahoma" w:hint="eastAsia"/>
          <w:sz w:val="18"/>
          <w:szCs w:val="18"/>
          <w:rtl/>
        </w:rPr>
        <w:t>אין</w:t>
      </w:r>
      <w:r w:rsidRPr="00A97255">
        <w:rPr>
          <w:rFonts w:ascii="Tahoma" w:hAnsi="Tahoma" w:cs="Tahoma"/>
          <w:sz w:val="18"/>
          <w:szCs w:val="18"/>
          <w:rtl/>
        </w:rPr>
        <w:t xml:space="preserve"> </w:t>
      </w:r>
      <w:r w:rsidRPr="00A97255">
        <w:rPr>
          <w:rFonts w:ascii="Tahoma" w:hAnsi="Tahoma" w:cs="Tahoma" w:hint="eastAsia"/>
          <w:sz w:val="18"/>
          <w:szCs w:val="18"/>
          <w:rtl/>
        </w:rPr>
        <w:t>ב</w:t>
      </w:r>
      <w:r w:rsidRPr="00A97255">
        <w:rPr>
          <w:rFonts w:ascii="Tahoma" w:hAnsi="Tahoma" w:cs="Tahoma"/>
          <w:sz w:val="18"/>
          <w:szCs w:val="18"/>
          <w:rtl/>
        </w:rPr>
        <w:t>י</w:t>
      </w:r>
      <w:r w:rsidRPr="00A97255">
        <w:rPr>
          <w:rFonts w:ascii="Tahoma" w:hAnsi="Tahoma" w:cs="Tahoma" w:hint="eastAsia"/>
          <w:sz w:val="18"/>
          <w:szCs w:val="18"/>
          <w:rtl/>
        </w:rPr>
        <w:t>ניהם</w:t>
      </w:r>
      <w:r w:rsidRPr="00A97255">
        <w:rPr>
          <w:rFonts w:ascii="Tahoma" w:hAnsi="Tahoma" w:cs="Tahoma"/>
          <w:sz w:val="18"/>
          <w:szCs w:val="18"/>
          <w:rtl/>
        </w:rPr>
        <w:t xml:space="preserve"> </w:t>
      </w:r>
      <w:r w:rsidRPr="00A97255">
        <w:rPr>
          <w:rFonts w:ascii="Tahoma" w:hAnsi="Tahoma" w:cs="Tahoma" w:hint="cs"/>
          <w:sz w:val="18"/>
          <w:szCs w:val="18"/>
          <w:rtl/>
        </w:rPr>
        <w:t>היררכיה</w:t>
      </w:r>
      <w:r w:rsidRPr="00A97255">
        <w:rPr>
          <w:rFonts w:ascii="Tahoma" w:hAnsi="Tahoma" w:cs="Tahoma"/>
          <w:sz w:val="18"/>
          <w:szCs w:val="18"/>
          <w:rtl/>
        </w:rPr>
        <w:t xml:space="preserve"> </w:t>
      </w:r>
      <w:r w:rsidRPr="00A97255">
        <w:rPr>
          <w:rFonts w:ascii="Tahoma" w:hAnsi="Tahoma" w:cs="Tahoma" w:hint="cs"/>
          <w:sz w:val="18"/>
          <w:szCs w:val="18"/>
          <w:rtl/>
        </w:rPr>
        <w:t xml:space="preserve">מובנית:  (1) המחוזות;  (2) הלשכה המשפטית;  </w:t>
      </w:r>
      <w:r w:rsidR="007E2F03">
        <w:rPr>
          <w:rFonts w:ascii="Tahoma" w:hAnsi="Tahoma" w:cs="Tahoma"/>
          <w:sz w:val="18"/>
          <w:szCs w:val="18"/>
          <w:rtl/>
        </w:rPr>
        <w:br/>
      </w:r>
      <w:r w:rsidRPr="00A97255">
        <w:rPr>
          <w:rFonts w:ascii="Tahoma" w:hAnsi="Tahoma" w:cs="Tahoma" w:hint="cs"/>
          <w:sz w:val="18"/>
          <w:szCs w:val="18"/>
          <w:rtl/>
        </w:rPr>
        <w:t>(3) יחידות באשכול אכיפה אשר בראשו עומד סמנכ"ל בכיר לאכיפה, כמו אגף תיאום אכיפה;  (4) המשטרה הירוקה. יצוין כי ריבוי גורמים אלו העוסקים בעניין הביא לא פעם למתחים בע</w:t>
      </w:r>
      <w:r w:rsidRPr="00A97255">
        <w:rPr>
          <w:rFonts w:ascii="Tahoma" w:hAnsi="Tahoma" w:cs="Tahoma"/>
          <w:sz w:val="18"/>
          <w:szCs w:val="18"/>
          <w:rtl/>
        </w:rPr>
        <w:t>ב</w:t>
      </w:r>
      <w:r w:rsidRPr="00A97255">
        <w:rPr>
          <w:rFonts w:ascii="Tahoma" w:hAnsi="Tahoma" w:cs="Tahoma" w:hint="cs"/>
          <w:sz w:val="18"/>
          <w:szCs w:val="18"/>
          <w:rtl/>
        </w:rPr>
        <w:t>ודה</w:t>
      </w:r>
      <w:r w:rsidRPr="00A97255">
        <w:rPr>
          <w:rFonts w:ascii="Tahoma" w:hAnsi="Tahoma" w:cs="Tahoma"/>
          <w:sz w:val="18"/>
          <w:szCs w:val="18"/>
          <w:rtl/>
        </w:rPr>
        <w:t xml:space="preserve"> </w:t>
      </w:r>
      <w:r w:rsidRPr="00A97255">
        <w:rPr>
          <w:rFonts w:ascii="Tahoma" w:hAnsi="Tahoma" w:cs="Tahoma" w:hint="cs"/>
          <w:sz w:val="18"/>
          <w:szCs w:val="18"/>
          <w:rtl/>
        </w:rPr>
        <w:t>השוטפת, למאבקי כוחות בדבר סמכויותיו של גורם מסוים לקבל החלטות הנוגעות לרישוי ואכיפה ולחוסר שיתוף פעולה</w:t>
      </w:r>
      <w:r>
        <w:rPr>
          <w:rStyle w:val="FootnoteReference0"/>
          <w:rFonts w:ascii="Tahoma" w:hAnsi="Tahoma" w:cs="Tahoma"/>
          <w:sz w:val="18"/>
          <w:szCs w:val="18"/>
          <w:rtl/>
        </w:rPr>
        <w:footnoteReference w:id="90"/>
      </w:r>
      <w:r w:rsidRPr="00A97255">
        <w:rPr>
          <w:rFonts w:ascii="Tahoma" w:hAnsi="Tahoma" w:cs="Tahoma" w:hint="cs"/>
          <w:sz w:val="18"/>
          <w:szCs w:val="18"/>
          <w:rtl/>
        </w:rPr>
        <w:t xml:space="preserve">. </w:t>
      </w:r>
    </w:p>
    <w:p w:rsidR="00B924F2" w:rsidRPr="00A97255" w:rsidP="00A97255">
      <w:pPr>
        <w:spacing w:line="240" w:lineRule="exact"/>
        <w:ind w:right="2268"/>
        <w:jc w:val="both"/>
        <w:rPr>
          <w:rFonts w:ascii="Tahoma" w:hAnsi="Tahoma" w:cs="Tahoma"/>
          <w:sz w:val="18"/>
          <w:szCs w:val="18"/>
        </w:rPr>
      </w:pPr>
      <w:r w:rsidRPr="00A97255">
        <w:rPr>
          <w:rFonts w:ascii="Tahoma" w:hAnsi="Tahoma" w:cs="Tahoma" w:hint="eastAsia"/>
          <w:sz w:val="18"/>
          <w:szCs w:val="18"/>
          <w:rtl/>
        </w:rPr>
        <w:t>למטה</w:t>
      </w:r>
      <w:r w:rsidRPr="00A97255">
        <w:rPr>
          <w:rFonts w:ascii="Tahoma" w:hAnsi="Tahoma" w:cs="Tahoma"/>
          <w:sz w:val="18"/>
          <w:szCs w:val="18"/>
          <w:rtl/>
        </w:rPr>
        <w:t xml:space="preserve"> </w:t>
      </w:r>
      <w:r w:rsidRPr="00A97255">
        <w:rPr>
          <w:rFonts w:ascii="Tahoma" w:hAnsi="Tahoma" w:cs="Tahoma" w:hint="eastAsia"/>
          <w:sz w:val="18"/>
          <w:szCs w:val="18"/>
          <w:rtl/>
        </w:rPr>
        <w:t>המשרד</w:t>
      </w:r>
      <w:r w:rsidRPr="00A97255">
        <w:rPr>
          <w:rFonts w:ascii="Tahoma" w:hAnsi="Tahoma" w:cs="Tahoma"/>
          <w:sz w:val="18"/>
          <w:szCs w:val="18"/>
          <w:rtl/>
        </w:rPr>
        <w:t xml:space="preserve"> </w:t>
      </w:r>
      <w:r w:rsidRPr="00A97255">
        <w:rPr>
          <w:rFonts w:ascii="Tahoma" w:hAnsi="Tahoma" w:cs="Tahoma" w:hint="cs"/>
          <w:sz w:val="18"/>
          <w:szCs w:val="18"/>
          <w:rtl/>
        </w:rPr>
        <w:t xml:space="preserve">להג"ס </w:t>
      </w:r>
      <w:r w:rsidRPr="00A97255">
        <w:rPr>
          <w:rFonts w:ascii="Tahoma" w:hAnsi="Tahoma" w:cs="Tahoma" w:hint="eastAsia"/>
          <w:sz w:val="18"/>
          <w:szCs w:val="18"/>
          <w:rtl/>
        </w:rPr>
        <w:t>ת</w:t>
      </w:r>
      <w:r w:rsidRPr="00A97255">
        <w:rPr>
          <w:rFonts w:ascii="Tahoma" w:hAnsi="Tahoma" w:cs="Tahoma"/>
          <w:sz w:val="18"/>
          <w:szCs w:val="18"/>
          <w:rtl/>
        </w:rPr>
        <w:t>פ</w:t>
      </w:r>
      <w:r w:rsidRPr="00A97255">
        <w:rPr>
          <w:rFonts w:ascii="Tahoma" w:hAnsi="Tahoma" w:cs="Tahoma" w:hint="eastAsia"/>
          <w:sz w:val="18"/>
          <w:szCs w:val="18"/>
          <w:rtl/>
        </w:rPr>
        <w:t>ק</w:t>
      </w:r>
      <w:r w:rsidRPr="00A97255">
        <w:rPr>
          <w:rFonts w:ascii="Tahoma" w:hAnsi="Tahoma" w:cs="Tahoma"/>
          <w:sz w:val="18"/>
          <w:szCs w:val="18"/>
          <w:rtl/>
        </w:rPr>
        <w:t>י</w:t>
      </w:r>
      <w:r w:rsidRPr="00A97255">
        <w:rPr>
          <w:rFonts w:ascii="Tahoma" w:hAnsi="Tahoma" w:cs="Tahoma" w:hint="eastAsia"/>
          <w:sz w:val="18"/>
          <w:szCs w:val="18"/>
          <w:rtl/>
        </w:rPr>
        <w:t>ד</w:t>
      </w:r>
      <w:r w:rsidRPr="00A97255">
        <w:rPr>
          <w:rFonts w:ascii="Tahoma" w:hAnsi="Tahoma" w:cs="Tahoma"/>
          <w:sz w:val="18"/>
          <w:szCs w:val="18"/>
          <w:rtl/>
        </w:rPr>
        <w:t xml:space="preserve"> </w:t>
      </w:r>
      <w:r w:rsidRPr="00A97255">
        <w:rPr>
          <w:rFonts w:ascii="Tahoma" w:hAnsi="Tahoma" w:cs="Tahoma" w:hint="eastAsia"/>
          <w:sz w:val="18"/>
          <w:szCs w:val="18"/>
          <w:rtl/>
        </w:rPr>
        <w:t>ח</w:t>
      </w:r>
      <w:r w:rsidRPr="00A97255">
        <w:rPr>
          <w:rFonts w:ascii="Tahoma" w:hAnsi="Tahoma" w:cs="Tahoma"/>
          <w:sz w:val="18"/>
          <w:szCs w:val="18"/>
          <w:rtl/>
        </w:rPr>
        <w:t>י</w:t>
      </w:r>
      <w:r w:rsidRPr="00A97255">
        <w:rPr>
          <w:rFonts w:ascii="Tahoma" w:hAnsi="Tahoma" w:cs="Tahoma" w:hint="eastAsia"/>
          <w:sz w:val="18"/>
          <w:szCs w:val="18"/>
          <w:rtl/>
        </w:rPr>
        <w:t>ו</w:t>
      </w:r>
      <w:r w:rsidRPr="00A97255">
        <w:rPr>
          <w:rFonts w:ascii="Tahoma" w:hAnsi="Tahoma" w:cs="Tahoma"/>
          <w:sz w:val="18"/>
          <w:szCs w:val="18"/>
          <w:rtl/>
        </w:rPr>
        <w:t>נ</w:t>
      </w:r>
      <w:r w:rsidRPr="00A97255">
        <w:rPr>
          <w:rFonts w:ascii="Tahoma" w:hAnsi="Tahoma" w:cs="Tahoma" w:hint="eastAsia"/>
          <w:sz w:val="18"/>
          <w:szCs w:val="18"/>
          <w:rtl/>
        </w:rPr>
        <w:t>י</w:t>
      </w:r>
      <w:r w:rsidRPr="00A97255">
        <w:rPr>
          <w:rFonts w:ascii="Tahoma" w:hAnsi="Tahoma" w:cs="Tahoma"/>
          <w:sz w:val="18"/>
          <w:szCs w:val="18"/>
          <w:rtl/>
        </w:rPr>
        <w:t xml:space="preserve"> </w:t>
      </w:r>
      <w:r w:rsidRPr="00A97255">
        <w:rPr>
          <w:rFonts w:ascii="Tahoma" w:hAnsi="Tahoma" w:cs="Tahoma" w:hint="eastAsia"/>
          <w:sz w:val="18"/>
          <w:szCs w:val="18"/>
          <w:rtl/>
        </w:rPr>
        <w:t>ב</w:t>
      </w:r>
      <w:r w:rsidRPr="00A97255">
        <w:rPr>
          <w:rFonts w:ascii="Tahoma" w:hAnsi="Tahoma" w:cs="Tahoma"/>
          <w:sz w:val="18"/>
          <w:szCs w:val="18"/>
          <w:rtl/>
        </w:rPr>
        <w:t>ה</w:t>
      </w:r>
      <w:r w:rsidRPr="00A97255">
        <w:rPr>
          <w:rFonts w:ascii="Tahoma" w:hAnsi="Tahoma" w:cs="Tahoma" w:hint="eastAsia"/>
          <w:sz w:val="18"/>
          <w:szCs w:val="18"/>
          <w:rtl/>
        </w:rPr>
        <w:t>ב</w:t>
      </w:r>
      <w:r w:rsidRPr="00A97255">
        <w:rPr>
          <w:rFonts w:ascii="Tahoma" w:hAnsi="Tahoma" w:cs="Tahoma"/>
          <w:sz w:val="18"/>
          <w:szCs w:val="18"/>
          <w:rtl/>
        </w:rPr>
        <w:t>ט</w:t>
      </w:r>
      <w:r w:rsidRPr="00A97255">
        <w:rPr>
          <w:rFonts w:ascii="Tahoma" w:hAnsi="Tahoma" w:cs="Tahoma" w:hint="eastAsia"/>
          <w:sz w:val="18"/>
          <w:szCs w:val="18"/>
          <w:rtl/>
        </w:rPr>
        <w:t>ח</w:t>
      </w:r>
      <w:r w:rsidRPr="00A97255">
        <w:rPr>
          <w:rFonts w:ascii="Tahoma" w:hAnsi="Tahoma" w:cs="Tahoma"/>
          <w:sz w:val="18"/>
          <w:szCs w:val="18"/>
          <w:rtl/>
        </w:rPr>
        <w:t xml:space="preserve">ת </w:t>
      </w:r>
      <w:r w:rsidRPr="00A97255">
        <w:rPr>
          <w:rFonts w:ascii="Tahoma" w:hAnsi="Tahoma" w:cs="Tahoma" w:hint="eastAsia"/>
          <w:sz w:val="18"/>
          <w:szCs w:val="18"/>
          <w:rtl/>
        </w:rPr>
        <w:t>אחידות</w:t>
      </w:r>
      <w:r w:rsidRPr="00A97255">
        <w:rPr>
          <w:rFonts w:ascii="Tahoma" w:hAnsi="Tahoma" w:cs="Tahoma"/>
          <w:sz w:val="18"/>
          <w:szCs w:val="18"/>
          <w:rtl/>
        </w:rPr>
        <w:t xml:space="preserve"> </w:t>
      </w:r>
      <w:r w:rsidRPr="00A97255">
        <w:rPr>
          <w:rFonts w:ascii="Tahoma" w:hAnsi="Tahoma" w:cs="Tahoma" w:hint="cs"/>
          <w:sz w:val="18"/>
          <w:szCs w:val="18"/>
          <w:rtl/>
        </w:rPr>
        <w:t xml:space="preserve">בין המחוזות </w:t>
      </w:r>
      <w:r w:rsidRPr="00A97255">
        <w:rPr>
          <w:rFonts w:ascii="Tahoma" w:hAnsi="Tahoma" w:cs="Tahoma" w:hint="eastAsia"/>
          <w:sz w:val="18"/>
          <w:szCs w:val="18"/>
          <w:rtl/>
        </w:rPr>
        <w:t>ב</w:t>
      </w:r>
      <w:r w:rsidRPr="00A97255">
        <w:rPr>
          <w:rFonts w:ascii="Tahoma" w:hAnsi="Tahoma" w:cs="Tahoma"/>
          <w:sz w:val="18"/>
          <w:szCs w:val="18"/>
          <w:rtl/>
        </w:rPr>
        <w:t>ב</w:t>
      </w:r>
      <w:r w:rsidRPr="00A97255">
        <w:rPr>
          <w:rFonts w:ascii="Tahoma" w:hAnsi="Tahoma" w:cs="Tahoma" w:hint="eastAsia"/>
          <w:sz w:val="18"/>
          <w:szCs w:val="18"/>
          <w:rtl/>
        </w:rPr>
        <w:t>י</w:t>
      </w:r>
      <w:r w:rsidRPr="00A97255">
        <w:rPr>
          <w:rFonts w:ascii="Tahoma" w:hAnsi="Tahoma" w:cs="Tahoma"/>
          <w:sz w:val="18"/>
          <w:szCs w:val="18"/>
          <w:rtl/>
        </w:rPr>
        <w:t>צ</w:t>
      </w:r>
      <w:r w:rsidRPr="00A97255">
        <w:rPr>
          <w:rFonts w:ascii="Tahoma" w:hAnsi="Tahoma" w:cs="Tahoma" w:hint="eastAsia"/>
          <w:sz w:val="18"/>
          <w:szCs w:val="18"/>
          <w:rtl/>
        </w:rPr>
        <w:t>ו</w:t>
      </w:r>
      <w:r w:rsidRPr="00A97255">
        <w:rPr>
          <w:rFonts w:ascii="Tahoma" w:hAnsi="Tahoma" w:cs="Tahoma"/>
          <w:sz w:val="18"/>
          <w:szCs w:val="18"/>
          <w:rtl/>
        </w:rPr>
        <w:t xml:space="preserve">ע </w:t>
      </w:r>
      <w:r w:rsidRPr="00A97255">
        <w:rPr>
          <w:rFonts w:ascii="Tahoma" w:hAnsi="Tahoma" w:cs="Tahoma" w:hint="eastAsia"/>
          <w:sz w:val="18"/>
          <w:szCs w:val="18"/>
          <w:rtl/>
        </w:rPr>
        <w:t>ח</w:t>
      </w:r>
      <w:r w:rsidRPr="00A97255">
        <w:rPr>
          <w:rFonts w:ascii="Tahoma" w:hAnsi="Tahoma" w:cs="Tahoma"/>
          <w:sz w:val="18"/>
          <w:szCs w:val="18"/>
          <w:rtl/>
        </w:rPr>
        <w:t>ו</w:t>
      </w:r>
      <w:r w:rsidRPr="00A97255">
        <w:rPr>
          <w:rFonts w:ascii="Tahoma" w:hAnsi="Tahoma" w:cs="Tahoma" w:hint="eastAsia"/>
          <w:sz w:val="18"/>
          <w:szCs w:val="18"/>
          <w:rtl/>
        </w:rPr>
        <w:t>ק</w:t>
      </w:r>
      <w:r w:rsidRPr="00A97255">
        <w:rPr>
          <w:rFonts w:ascii="Tahoma" w:hAnsi="Tahoma" w:cs="Tahoma"/>
          <w:sz w:val="18"/>
          <w:szCs w:val="18"/>
          <w:rtl/>
        </w:rPr>
        <w:t>י הס</w:t>
      </w:r>
      <w:r w:rsidRPr="00A97255">
        <w:rPr>
          <w:rFonts w:ascii="Tahoma" w:hAnsi="Tahoma" w:cs="Tahoma" w:hint="eastAsia"/>
          <w:sz w:val="18"/>
          <w:szCs w:val="18"/>
          <w:rtl/>
        </w:rPr>
        <w:t>ב</w:t>
      </w:r>
      <w:r w:rsidRPr="00A97255">
        <w:rPr>
          <w:rFonts w:ascii="Tahoma" w:hAnsi="Tahoma" w:cs="Tahoma"/>
          <w:sz w:val="18"/>
          <w:szCs w:val="18"/>
          <w:rtl/>
        </w:rPr>
        <w:t>י</w:t>
      </w:r>
      <w:r w:rsidRPr="00A97255">
        <w:rPr>
          <w:rFonts w:ascii="Tahoma" w:hAnsi="Tahoma" w:cs="Tahoma" w:hint="eastAsia"/>
          <w:sz w:val="18"/>
          <w:szCs w:val="18"/>
          <w:rtl/>
        </w:rPr>
        <w:t>ב</w:t>
      </w:r>
      <w:r w:rsidRPr="00A97255">
        <w:rPr>
          <w:rFonts w:ascii="Tahoma" w:hAnsi="Tahoma" w:cs="Tahoma"/>
          <w:sz w:val="18"/>
          <w:szCs w:val="18"/>
          <w:rtl/>
        </w:rPr>
        <w:t xml:space="preserve">ה, </w:t>
      </w:r>
      <w:r w:rsidRPr="00A97255">
        <w:rPr>
          <w:rFonts w:ascii="Tahoma" w:hAnsi="Tahoma" w:cs="Tahoma" w:hint="eastAsia"/>
          <w:sz w:val="18"/>
          <w:szCs w:val="18"/>
          <w:rtl/>
        </w:rPr>
        <w:t>א</w:t>
      </w:r>
      <w:r w:rsidRPr="00A97255">
        <w:rPr>
          <w:rFonts w:ascii="Tahoma" w:hAnsi="Tahoma" w:cs="Tahoma"/>
          <w:sz w:val="18"/>
          <w:szCs w:val="18"/>
          <w:rtl/>
        </w:rPr>
        <w:t xml:space="preserve">ך </w:t>
      </w:r>
      <w:r w:rsidRPr="00A97255">
        <w:rPr>
          <w:rFonts w:ascii="Tahoma" w:hAnsi="Tahoma" w:cs="Tahoma" w:hint="eastAsia"/>
          <w:sz w:val="18"/>
          <w:szCs w:val="18"/>
          <w:rtl/>
        </w:rPr>
        <w:t>הוא</w:t>
      </w:r>
      <w:r w:rsidRPr="00A97255">
        <w:rPr>
          <w:rFonts w:ascii="Tahoma" w:hAnsi="Tahoma" w:cs="Tahoma"/>
          <w:sz w:val="18"/>
          <w:szCs w:val="18"/>
          <w:rtl/>
        </w:rPr>
        <w:t xml:space="preserve"> </w:t>
      </w:r>
      <w:r w:rsidRPr="00A97255">
        <w:rPr>
          <w:rFonts w:ascii="Tahoma" w:hAnsi="Tahoma" w:cs="Tahoma" w:hint="eastAsia"/>
          <w:sz w:val="18"/>
          <w:szCs w:val="18"/>
          <w:rtl/>
        </w:rPr>
        <w:t>יתקשה</w:t>
      </w:r>
      <w:r w:rsidRPr="00A97255">
        <w:rPr>
          <w:rFonts w:ascii="Tahoma" w:hAnsi="Tahoma" w:cs="Tahoma"/>
          <w:sz w:val="18"/>
          <w:szCs w:val="18"/>
          <w:rtl/>
        </w:rPr>
        <w:t xml:space="preserve"> </w:t>
      </w:r>
      <w:r w:rsidRPr="00A97255">
        <w:rPr>
          <w:rFonts w:ascii="Tahoma" w:hAnsi="Tahoma" w:cs="Tahoma" w:hint="cs"/>
          <w:sz w:val="18"/>
          <w:szCs w:val="18"/>
          <w:rtl/>
        </w:rPr>
        <w:t>למלא את תפקידו כרגולטור האמון על מתן הנחיות, הוראות והיתרים, ו</w:t>
      </w:r>
      <w:r w:rsidRPr="00A97255">
        <w:rPr>
          <w:rFonts w:ascii="Tahoma" w:hAnsi="Tahoma" w:cs="Tahoma" w:hint="eastAsia"/>
          <w:sz w:val="18"/>
          <w:szCs w:val="18"/>
          <w:rtl/>
        </w:rPr>
        <w:t>לנהל</w:t>
      </w:r>
      <w:r w:rsidRPr="00A97255">
        <w:rPr>
          <w:rFonts w:ascii="Tahoma" w:hAnsi="Tahoma" w:cs="Tahoma"/>
          <w:sz w:val="18"/>
          <w:szCs w:val="18"/>
          <w:rtl/>
        </w:rPr>
        <w:t xml:space="preserve"> מ</w:t>
      </w:r>
      <w:r w:rsidRPr="00A97255">
        <w:rPr>
          <w:rFonts w:ascii="Tahoma" w:hAnsi="Tahoma" w:cs="Tahoma" w:hint="eastAsia"/>
          <w:sz w:val="18"/>
          <w:szCs w:val="18"/>
          <w:rtl/>
        </w:rPr>
        <w:t>ער</w:t>
      </w:r>
      <w:r w:rsidRPr="00A97255">
        <w:rPr>
          <w:rFonts w:ascii="Tahoma" w:hAnsi="Tahoma" w:cs="Tahoma"/>
          <w:sz w:val="18"/>
          <w:szCs w:val="18"/>
          <w:rtl/>
        </w:rPr>
        <w:t>כ</w:t>
      </w:r>
      <w:r w:rsidRPr="00A97255">
        <w:rPr>
          <w:rFonts w:ascii="Tahoma" w:hAnsi="Tahoma" w:cs="Tahoma" w:hint="eastAsia"/>
          <w:sz w:val="18"/>
          <w:szCs w:val="18"/>
          <w:rtl/>
        </w:rPr>
        <w:t>ת</w:t>
      </w:r>
      <w:r w:rsidRPr="00A97255">
        <w:rPr>
          <w:rFonts w:ascii="Tahoma" w:hAnsi="Tahoma" w:cs="Tahoma"/>
          <w:sz w:val="18"/>
          <w:szCs w:val="18"/>
          <w:rtl/>
        </w:rPr>
        <w:t xml:space="preserve"> </w:t>
      </w:r>
      <w:r w:rsidRPr="00A97255">
        <w:rPr>
          <w:rFonts w:ascii="Tahoma" w:hAnsi="Tahoma" w:cs="Tahoma" w:hint="eastAsia"/>
          <w:sz w:val="18"/>
          <w:szCs w:val="18"/>
          <w:rtl/>
        </w:rPr>
        <w:t>פ</w:t>
      </w:r>
      <w:r w:rsidRPr="00A97255">
        <w:rPr>
          <w:rFonts w:ascii="Tahoma" w:hAnsi="Tahoma" w:cs="Tahoma"/>
          <w:sz w:val="18"/>
          <w:szCs w:val="18"/>
          <w:rtl/>
        </w:rPr>
        <w:t>י</w:t>
      </w:r>
      <w:r w:rsidRPr="00A97255">
        <w:rPr>
          <w:rFonts w:ascii="Tahoma" w:hAnsi="Tahoma" w:cs="Tahoma" w:hint="eastAsia"/>
          <w:sz w:val="18"/>
          <w:szCs w:val="18"/>
          <w:rtl/>
        </w:rPr>
        <w:t>ק</w:t>
      </w:r>
      <w:r w:rsidRPr="00A97255">
        <w:rPr>
          <w:rFonts w:ascii="Tahoma" w:hAnsi="Tahoma" w:cs="Tahoma"/>
          <w:sz w:val="18"/>
          <w:szCs w:val="18"/>
          <w:rtl/>
        </w:rPr>
        <w:t>ו</w:t>
      </w:r>
      <w:r w:rsidRPr="00A97255">
        <w:rPr>
          <w:rFonts w:ascii="Tahoma" w:hAnsi="Tahoma" w:cs="Tahoma" w:hint="eastAsia"/>
          <w:sz w:val="18"/>
          <w:szCs w:val="18"/>
          <w:rtl/>
        </w:rPr>
        <w:t>ח</w:t>
      </w:r>
      <w:r w:rsidRPr="00A97255">
        <w:rPr>
          <w:rFonts w:ascii="Tahoma" w:hAnsi="Tahoma" w:cs="Tahoma"/>
          <w:sz w:val="18"/>
          <w:szCs w:val="18"/>
          <w:rtl/>
        </w:rPr>
        <w:t xml:space="preserve"> אפקטיבית </w:t>
      </w:r>
      <w:r w:rsidRPr="00A97255">
        <w:rPr>
          <w:rFonts w:ascii="Tahoma" w:hAnsi="Tahoma" w:cs="Tahoma" w:hint="eastAsia"/>
          <w:sz w:val="18"/>
          <w:szCs w:val="18"/>
          <w:rtl/>
        </w:rPr>
        <w:t>ב</w:t>
      </w:r>
      <w:r w:rsidRPr="00A97255">
        <w:rPr>
          <w:rFonts w:ascii="Tahoma" w:hAnsi="Tahoma" w:cs="Tahoma"/>
          <w:sz w:val="18"/>
          <w:szCs w:val="18"/>
          <w:rtl/>
        </w:rPr>
        <w:t xml:space="preserve">"שלט </w:t>
      </w:r>
      <w:r w:rsidRPr="00A97255">
        <w:rPr>
          <w:rFonts w:ascii="Tahoma" w:hAnsi="Tahoma" w:cs="Tahoma" w:hint="eastAsia"/>
          <w:sz w:val="18"/>
          <w:szCs w:val="18"/>
          <w:rtl/>
        </w:rPr>
        <w:t>רחו</w:t>
      </w:r>
      <w:r w:rsidRPr="00A97255">
        <w:rPr>
          <w:rFonts w:ascii="Tahoma" w:hAnsi="Tahoma" w:cs="Tahoma"/>
          <w:sz w:val="18"/>
          <w:szCs w:val="18"/>
          <w:rtl/>
        </w:rPr>
        <w:t xml:space="preserve">ק". לצורך כך קיימים </w:t>
      </w:r>
      <w:r w:rsidRPr="00A97255">
        <w:rPr>
          <w:rFonts w:ascii="Tahoma" w:hAnsi="Tahoma" w:cs="Tahoma" w:hint="eastAsia"/>
          <w:sz w:val="18"/>
          <w:szCs w:val="18"/>
          <w:rtl/>
        </w:rPr>
        <w:t>המ</w:t>
      </w:r>
      <w:r w:rsidRPr="00A97255">
        <w:rPr>
          <w:rFonts w:ascii="Tahoma" w:hAnsi="Tahoma" w:cs="Tahoma"/>
          <w:sz w:val="18"/>
          <w:szCs w:val="18"/>
          <w:rtl/>
        </w:rPr>
        <w:t>ח</w:t>
      </w:r>
      <w:r w:rsidRPr="00A97255">
        <w:rPr>
          <w:rFonts w:ascii="Tahoma" w:hAnsi="Tahoma" w:cs="Tahoma" w:hint="eastAsia"/>
          <w:sz w:val="18"/>
          <w:szCs w:val="18"/>
          <w:rtl/>
        </w:rPr>
        <w:t>ו</w:t>
      </w:r>
      <w:r w:rsidRPr="00A97255">
        <w:rPr>
          <w:rFonts w:ascii="Tahoma" w:hAnsi="Tahoma" w:cs="Tahoma"/>
          <w:sz w:val="18"/>
          <w:szCs w:val="18"/>
          <w:rtl/>
        </w:rPr>
        <w:t>ז</w:t>
      </w:r>
      <w:r w:rsidRPr="00A97255">
        <w:rPr>
          <w:rFonts w:ascii="Tahoma" w:hAnsi="Tahoma" w:cs="Tahoma" w:hint="eastAsia"/>
          <w:sz w:val="18"/>
          <w:szCs w:val="18"/>
          <w:rtl/>
        </w:rPr>
        <w:t>ו</w:t>
      </w:r>
      <w:r w:rsidRPr="00A97255">
        <w:rPr>
          <w:rFonts w:ascii="Tahoma" w:hAnsi="Tahoma" w:cs="Tahoma"/>
          <w:sz w:val="18"/>
          <w:szCs w:val="18"/>
          <w:rtl/>
        </w:rPr>
        <w:t>ת</w:t>
      </w:r>
      <w:r w:rsidRPr="00A97255">
        <w:rPr>
          <w:rFonts w:ascii="Tahoma" w:hAnsi="Tahoma" w:cs="Tahoma" w:hint="cs"/>
          <w:sz w:val="18"/>
          <w:szCs w:val="18"/>
          <w:rtl/>
        </w:rPr>
        <w:t xml:space="preserve"> שבאחריות המשרד, אשר</w:t>
      </w:r>
      <w:r w:rsidRPr="00A97255">
        <w:rPr>
          <w:rFonts w:ascii="Tahoma" w:hAnsi="Tahoma" w:cs="Tahoma"/>
          <w:sz w:val="18"/>
          <w:szCs w:val="18"/>
          <w:rtl/>
        </w:rPr>
        <w:t xml:space="preserve"> </w:t>
      </w:r>
      <w:r w:rsidRPr="00A97255">
        <w:rPr>
          <w:rFonts w:ascii="Tahoma" w:hAnsi="Tahoma" w:cs="Tahoma" w:hint="eastAsia"/>
          <w:sz w:val="18"/>
          <w:szCs w:val="18"/>
          <w:rtl/>
        </w:rPr>
        <w:t>מיי</w:t>
      </w:r>
      <w:r w:rsidRPr="00A97255">
        <w:rPr>
          <w:rFonts w:ascii="Tahoma" w:hAnsi="Tahoma" w:cs="Tahoma"/>
          <w:sz w:val="18"/>
          <w:szCs w:val="18"/>
          <w:rtl/>
        </w:rPr>
        <w:t>צ</w:t>
      </w:r>
      <w:r w:rsidRPr="00A97255">
        <w:rPr>
          <w:rFonts w:ascii="Tahoma" w:hAnsi="Tahoma" w:cs="Tahoma" w:hint="eastAsia"/>
          <w:sz w:val="18"/>
          <w:szCs w:val="18"/>
          <w:rtl/>
        </w:rPr>
        <w:t>ג</w:t>
      </w:r>
      <w:r w:rsidRPr="00A97255">
        <w:rPr>
          <w:rFonts w:ascii="Tahoma" w:hAnsi="Tahoma" w:cs="Tahoma"/>
          <w:sz w:val="18"/>
          <w:szCs w:val="18"/>
          <w:rtl/>
        </w:rPr>
        <w:t>י</w:t>
      </w:r>
      <w:r w:rsidRPr="00A97255">
        <w:rPr>
          <w:rFonts w:ascii="Tahoma" w:hAnsi="Tahoma" w:cs="Tahoma" w:hint="eastAsia"/>
          <w:sz w:val="18"/>
          <w:szCs w:val="18"/>
          <w:rtl/>
        </w:rPr>
        <w:t>ם</w:t>
      </w:r>
      <w:r w:rsidRPr="00A97255">
        <w:rPr>
          <w:rFonts w:ascii="Tahoma" w:hAnsi="Tahoma" w:cs="Tahoma"/>
          <w:sz w:val="18"/>
          <w:szCs w:val="18"/>
          <w:rtl/>
        </w:rPr>
        <w:t xml:space="preserve"> </w:t>
      </w:r>
      <w:r w:rsidRPr="00A97255">
        <w:rPr>
          <w:rFonts w:ascii="Tahoma" w:hAnsi="Tahoma" w:cs="Tahoma" w:hint="eastAsia"/>
          <w:sz w:val="18"/>
          <w:szCs w:val="18"/>
          <w:rtl/>
        </w:rPr>
        <w:t>א</w:t>
      </w:r>
      <w:r w:rsidRPr="00A97255">
        <w:rPr>
          <w:rFonts w:ascii="Tahoma" w:hAnsi="Tahoma" w:cs="Tahoma" w:hint="cs"/>
          <w:sz w:val="18"/>
          <w:szCs w:val="18"/>
          <w:rtl/>
        </w:rPr>
        <w:t>ותו</w:t>
      </w:r>
      <w:r w:rsidRPr="00A97255">
        <w:rPr>
          <w:rFonts w:ascii="Tahoma" w:hAnsi="Tahoma" w:cs="Tahoma"/>
          <w:sz w:val="18"/>
          <w:szCs w:val="18"/>
          <w:rtl/>
        </w:rPr>
        <w:t xml:space="preserve"> </w:t>
      </w:r>
      <w:r w:rsidRPr="00A97255">
        <w:rPr>
          <w:rFonts w:ascii="Tahoma" w:hAnsi="Tahoma" w:cs="Tahoma" w:hint="eastAsia"/>
          <w:sz w:val="18"/>
          <w:szCs w:val="18"/>
          <w:rtl/>
        </w:rPr>
        <w:t>ב</w:t>
      </w:r>
      <w:r w:rsidRPr="00A97255">
        <w:rPr>
          <w:rFonts w:ascii="Tahoma" w:hAnsi="Tahoma" w:cs="Tahoma"/>
          <w:sz w:val="18"/>
          <w:szCs w:val="18"/>
          <w:rtl/>
        </w:rPr>
        <w:t>ש</w:t>
      </w:r>
      <w:r w:rsidRPr="00A97255">
        <w:rPr>
          <w:rFonts w:ascii="Tahoma" w:hAnsi="Tahoma" w:cs="Tahoma" w:hint="eastAsia"/>
          <w:sz w:val="18"/>
          <w:szCs w:val="18"/>
          <w:rtl/>
        </w:rPr>
        <w:t>ט</w:t>
      </w:r>
      <w:r w:rsidRPr="00A97255">
        <w:rPr>
          <w:rFonts w:ascii="Tahoma" w:hAnsi="Tahoma" w:cs="Tahoma"/>
          <w:sz w:val="18"/>
          <w:szCs w:val="18"/>
          <w:rtl/>
        </w:rPr>
        <w:t>ח ונמצאים בקשר ישיר עם מקור</w:t>
      </w:r>
      <w:r w:rsidRPr="00A97255">
        <w:rPr>
          <w:rFonts w:ascii="Tahoma" w:hAnsi="Tahoma" w:cs="Tahoma" w:hint="eastAsia"/>
          <w:sz w:val="18"/>
          <w:szCs w:val="18"/>
          <w:rtl/>
        </w:rPr>
        <w:t>ו</w:t>
      </w:r>
      <w:r w:rsidRPr="00A97255">
        <w:rPr>
          <w:rFonts w:ascii="Tahoma" w:hAnsi="Tahoma" w:cs="Tahoma"/>
          <w:sz w:val="18"/>
          <w:szCs w:val="18"/>
          <w:rtl/>
        </w:rPr>
        <w:t xml:space="preserve">ת </w:t>
      </w:r>
      <w:r w:rsidRPr="00A97255">
        <w:rPr>
          <w:rFonts w:ascii="Tahoma" w:hAnsi="Tahoma" w:cs="Tahoma" w:hint="eastAsia"/>
          <w:sz w:val="18"/>
          <w:szCs w:val="18"/>
          <w:rtl/>
        </w:rPr>
        <w:t>ה</w:t>
      </w:r>
      <w:r w:rsidRPr="00A97255">
        <w:rPr>
          <w:rFonts w:ascii="Tahoma" w:hAnsi="Tahoma" w:cs="Tahoma"/>
          <w:sz w:val="18"/>
          <w:szCs w:val="18"/>
          <w:rtl/>
        </w:rPr>
        <w:t>ז</w:t>
      </w:r>
      <w:r w:rsidRPr="00A97255">
        <w:rPr>
          <w:rFonts w:ascii="Tahoma" w:hAnsi="Tahoma" w:cs="Tahoma" w:hint="eastAsia"/>
          <w:sz w:val="18"/>
          <w:szCs w:val="18"/>
          <w:rtl/>
        </w:rPr>
        <w:t>י</w:t>
      </w:r>
      <w:r w:rsidRPr="00A97255">
        <w:rPr>
          <w:rFonts w:ascii="Tahoma" w:hAnsi="Tahoma" w:cs="Tahoma"/>
          <w:sz w:val="18"/>
          <w:szCs w:val="18"/>
          <w:rtl/>
        </w:rPr>
        <w:t>ה</w:t>
      </w:r>
      <w:r w:rsidRPr="00A97255">
        <w:rPr>
          <w:rFonts w:ascii="Tahoma" w:hAnsi="Tahoma" w:cs="Tahoma" w:hint="eastAsia"/>
          <w:sz w:val="18"/>
          <w:szCs w:val="18"/>
          <w:rtl/>
        </w:rPr>
        <w:t>ו</w:t>
      </w:r>
      <w:r w:rsidRPr="00A97255">
        <w:rPr>
          <w:rFonts w:ascii="Tahoma" w:hAnsi="Tahoma" w:cs="Tahoma"/>
          <w:sz w:val="18"/>
          <w:szCs w:val="18"/>
          <w:rtl/>
        </w:rPr>
        <w:t xml:space="preserve">ם </w:t>
      </w:r>
      <w:r w:rsidRPr="00A97255">
        <w:rPr>
          <w:rFonts w:ascii="Tahoma" w:hAnsi="Tahoma" w:cs="Tahoma" w:hint="cs"/>
          <w:sz w:val="18"/>
          <w:szCs w:val="18"/>
          <w:rtl/>
        </w:rPr>
        <w:t>ה</w:t>
      </w:r>
      <w:r w:rsidRPr="00A97255">
        <w:rPr>
          <w:rFonts w:ascii="Tahoma" w:hAnsi="Tahoma" w:cs="Tahoma"/>
          <w:sz w:val="18"/>
          <w:szCs w:val="18"/>
          <w:rtl/>
        </w:rPr>
        <w:t>פ</w:t>
      </w:r>
      <w:r w:rsidRPr="00A97255">
        <w:rPr>
          <w:rFonts w:ascii="Tahoma" w:hAnsi="Tahoma" w:cs="Tahoma" w:hint="cs"/>
          <w:sz w:val="18"/>
          <w:szCs w:val="18"/>
          <w:rtl/>
        </w:rPr>
        <w:t>ו</w:t>
      </w:r>
      <w:r w:rsidRPr="00A97255">
        <w:rPr>
          <w:rFonts w:ascii="Tahoma" w:hAnsi="Tahoma" w:cs="Tahoma"/>
          <w:sz w:val="18"/>
          <w:szCs w:val="18"/>
          <w:rtl/>
        </w:rPr>
        <w:t>ט</w:t>
      </w:r>
      <w:r w:rsidRPr="00A97255">
        <w:rPr>
          <w:rFonts w:ascii="Tahoma" w:hAnsi="Tahoma" w:cs="Tahoma" w:hint="cs"/>
          <w:sz w:val="18"/>
          <w:szCs w:val="18"/>
          <w:rtl/>
        </w:rPr>
        <w:t>נ</w:t>
      </w:r>
      <w:r w:rsidRPr="00A97255">
        <w:rPr>
          <w:rFonts w:ascii="Tahoma" w:hAnsi="Tahoma" w:cs="Tahoma"/>
          <w:sz w:val="18"/>
          <w:szCs w:val="18"/>
          <w:rtl/>
        </w:rPr>
        <w:t>צ</w:t>
      </w:r>
      <w:r w:rsidRPr="00A97255">
        <w:rPr>
          <w:rFonts w:ascii="Tahoma" w:hAnsi="Tahoma" w:cs="Tahoma" w:hint="cs"/>
          <w:sz w:val="18"/>
          <w:szCs w:val="18"/>
          <w:rtl/>
        </w:rPr>
        <w:t>יאליים</w:t>
      </w:r>
      <w:r w:rsidRPr="00A97255">
        <w:rPr>
          <w:rFonts w:ascii="Tahoma" w:hAnsi="Tahoma" w:cs="Tahoma"/>
          <w:sz w:val="18"/>
          <w:szCs w:val="18"/>
          <w:rtl/>
        </w:rPr>
        <w:t>. הבדל</w:t>
      </w:r>
      <w:r w:rsidRPr="00A97255">
        <w:rPr>
          <w:rFonts w:ascii="Tahoma" w:hAnsi="Tahoma" w:cs="Tahoma" w:hint="eastAsia"/>
          <w:sz w:val="18"/>
          <w:szCs w:val="18"/>
          <w:rtl/>
        </w:rPr>
        <w:t>י</w:t>
      </w:r>
      <w:r w:rsidRPr="00A97255">
        <w:rPr>
          <w:rFonts w:ascii="Tahoma" w:hAnsi="Tahoma" w:cs="Tahoma"/>
          <w:sz w:val="18"/>
          <w:szCs w:val="18"/>
          <w:rtl/>
        </w:rPr>
        <w:t xml:space="preserve">ם </w:t>
      </w:r>
      <w:r w:rsidRPr="00A97255">
        <w:rPr>
          <w:rFonts w:ascii="Tahoma" w:hAnsi="Tahoma" w:cs="Tahoma" w:hint="eastAsia"/>
          <w:sz w:val="18"/>
          <w:szCs w:val="18"/>
          <w:rtl/>
        </w:rPr>
        <w:t>ג</w:t>
      </w:r>
      <w:r w:rsidRPr="00A97255">
        <w:rPr>
          <w:rFonts w:ascii="Tahoma" w:hAnsi="Tahoma" w:cs="Tahoma"/>
          <w:sz w:val="18"/>
          <w:szCs w:val="18"/>
          <w:rtl/>
        </w:rPr>
        <w:t>י</w:t>
      </w:r>
      <w:r w:rsidRPr="00A97255">
        <w:rPr>
          <w:rFonts w:ascii="Tahoma" w:hAnsi="Tahoma" w:cs="Tahoma" w:hint="eastAsia"/>
          <w:sz w:val="18"/>
          <w:szCs w:val="18"/>
          <w:rtl/>
        </w:rPr>
        <w:t>א</w:t>
      </w:r>
      <w:r w:rsidRPr="00A97255">
        <w:rPr>
          <w:rFonts w:ascii="Tahoma" w:hAnsi="Tahoma" w:cs="Tahoma"/>
          <w:sz w:val="18"/>
          <w:szCs w:val="18"/>
          <w:rtl/>
        </w:rPr>
        <w:t>ו</w:t>
      </w:r>
      <w:r w:rsidRPr="00A97255">
        <w:rPr>
          <w:rFonts w:ascii="Tahoma" w:hAnsi="Tahoma" w:cs="Tahoma" w:hint="eastAsia"/>
          <w:sz w:val="18"/>
          <w:szCs w:val="18"/>
          <w:rtl/>
        </w:rPr>
        <w:t>ג</w:t>
      </w:r>
      <w:r w:rsidRPr="00A97255">
        <w:rPr>
          <w:rFonts w:ascii="Tahoma" w:hAnsi="Tahoma" w:cs="Tahoma"/>
          <w:sz w:val="18"/>
          <w:szCs w:val="18"/>
          <w:rtl/>
        </w:rPr>
        <w:t>ר</w:t>
      </w:r>
      <w:r w:rsidRPr="00A97255">
        <w:rPr>
          <w:rFonts w:ascii="Tahoma" w:hAnsi="Tahoma" w:cs="Tahoma" w:hint="eastAsia"/>
          <w:sz w:val="18"/>
          <w:szCs w:val="18"/>
          <w:rtl/>
        </w:rPr>
        <w:t>פי</w:t>
      </w:r>
      <w:r w:rsidRPr="00A97255">
        <w:rPr>
          <w:rFonts w:ascii="Tahoma" w:hAnsi="Tahoma" w:cs="Tahoma" w:hint="cs"/>
          <w:sz w:val="18"/>
          <w:szCs w:val="18"/>
          <w:rtl/>
        </w:rPr>
        <w:t>י</w:t>
      </w:r>
      <w:r w:rsidRPr="00A97255">
        <w:rPr>
          <w:rFonts w:ascii="Tahoma" w:hAnsi="Tahoma" w:cs="Tahoma" w:hint="eastAsia"/>
          <w:sz w:val="18"/>
          <w:szCs w:val="18"/>
          <w:rtl/>
        </w:rPr>
        <w:t>ם</w:t>
      </w:r>
      <w:r w:rsidRPr="00A97255">
        <w:rPr>
          <w:rFonts w:ascii="Tahoma" w:hAnsi="Tahoma" w:cs="Tahoma"/>
          <w:sz w:val="18"/>
          <w:szCs w:val="18"/>
          <w:rtl/>
        </w:rPr>
        <w:t xml:space="preserve">, </w:t>
      </w:r>
      <w:r w:rsidRPr="00A97255">
        <w:rPr>
          <w:rFonts w:ascii="Tahoma" w:hAnsi="Tahoma" w:cs="Tahoma" w:hint="eastAsia"/>
          <w:sz w:val="18"/>
          <w:szCs w:val="18"/>
          <w:rtl/>
        </w:rPr>
        <w:t>כ</w:t>
      </w:r>
      <w:r w:rsidRPr="00A97255">
        <w:rPr>
          <w:rFonts w:ascii="Tahoma" w:hAnsi="Tahoma" w:cs="Tahoma"/>
          <w:sz w:val="18"/>
          <w:szCs w:val="18"/>
          <w:rtl/>
        </w:rPr>
        <w:t>ל</w:t>
      </w:r>
      <w:r w:rsidRPr="00A97255">
        <w:rPr>
          <w:rFonts w:ascii="Tahoma" w:hAnsi="Tahoma" w:cs="Tahoma" w:hint="eastAsia"/>
          <w:sz w:val="18"/>
          <w:szCs w:val="18"/>
          <w:rtl/>
        </w:rPr>
        <w:t>כ</w:t>
      </w:r>
      <w:r w:rsidRPr="00A97255">
        <w:rPr>
          <w:rFonts w:ascii="Tahoma" w:hAnsi="Tahoma" w:cs="Tahoma"/>
          <w:sz w:val="18"/>
          <w:szCs w:val="18"/>
          <w:rtl/>
        </w:rPr>
        <w:t>לי</w:t>
      </w:r>
      <w:r w:rsidRPr="00A97255">
        <w:rPr>
          <w:rFonts w:ascii="Tahoma" w:hAnsi="Tahoma" w:cs="Tahoma" w:hint="eastAsia"/>
          <w:sz w:val="18"/>
          <w:szCs w:val="18"/>
          <w:rtl/>
        </w:rPr>
        <w:t>י</w:t>
      </w:r>
      <w:r w:rsidRPr="00A97255">
        <w:rPr>
          <w:rFonts w:ascii="Tahoma" w:hAnsi="Tahoma" w:cs="Tahoma"/>
          <w:sz w:val="18"/>
          <w:szCs w:val="18"/>
          <w:rtl/>
        </w:rPr>
        <w:t xml:space="preserve">ם </w:t>
      </w:r>
      <w:r w:rsidRPr="00A97255">
        <w:rPr>
          <w:rFonts w:ascii="Tahoma" w:hAnsi="Tahoma" w:cs="Tahoma" w:hint="eastAsia"/>
          <w:sz w:val="18"/>
          <w:szCs w:val="18"/>
          <w:rtl/>
        </w:rPr>
        <w:t>ו</w:t>
      </w:r>
      <w:r w:rsidRPr="00A97255">
        <w:rPr>
          <w:rFonts w:ascii="Tahoma" w:hAnsi="Tahoma" w:cs="Tahoma"/>
          <w:sz w:val="18"/>
          <w:szCs w:val="18"/>
          <w:rtl/>
        </w:rPr>
        <w:t>ח</w:t>
      </w:r>
      <w:r w:rsidRPr="00A97255">
        <w:rPr>
          <w:rFonts w:ascii="Tahoma" w:hAnsi="Tahoma" w:cs="Tahoma" w:hint="eastAsia"/>
          <w:sz w:val="18"/>
          <w:szCs w:val="18"/>
          <w:rtl/>
        </w:rPr>
        <w:t>ב</w:t>
      </w:r>
      <w:r w:rsidRPr="00A97255">
        <w:rPr>
          <w:rFonts w:ascii="Tahoma" w:hAnsi="Tahoma" w:cs="Tahoma"/>
          <w:sz w:val="18"/>
          <w:szCs w:val="18"/>
          <w:rtl/>
        </w:rPr>
        <w:t>ר</w:t>
      </w:r>
      <w:r w:rsidRPr="00A97255">
        <w:rPr>
          <w:rFonts w:ascii="Tahoma" w:hAnsi="Tahoma" w:cs="Tahoma" w:hint="eastAsia"/>
          <w:sz w:val="18"/>
          <w:szCs w:val="18"/>
          <w:rtl/>
        </w:rPr>
        <w:t>ת</w:t>
      </w:r>
      <w:r w:rsidRPr="00A97255">
        <w:rPr>
          <w:rFonts w:ascii="Tahoma" w:hAnsi="Tahoma" w:cs="Tahoma"/>
          <w:sz w:val="18"/>
          <w:szCs w:val="18"/>
          <w:rtl/>
        </w:rPr>
        <w:t>י</w:t>
      </w:r>
      <w:r w:rsidRPr="00A97255">
        <w:rPr>
          <w:rFonts w:ascii="Tahoma" w:hAnsi="Tahoma" w:cs="Tahoma" w:hint="eastAsia"/>
          <w:sz w:val="18"/>
          <w:szCs w:val="18"/>
          <w:rtl/>
        </w:rPr>
        <w:t>ים</w:t>
      </w:r>
      <w:r w:rsidRPr="00A97255">
        <w:rPr>
          <w:rFonts w:ascii="Tahoma" w:hAnsi="Tahoma" w:cs="Tahoma"/>
          <w:sz w:val="18"/>
          <w:szCs w:val="18"/>
          <w:rtl/>
        </w:rPr>
        <w:t xml:space="preserve"> </w:t>
      </w:r>
      <w:r w:rsidRPr="00A97255">
        <w:rPr>
          <w:rFonts w:ascii="Tahoma" w:hAnsi="Tahoma" w:cs="Tahoma" w:hint="cs"/>
          <w:sz w:val="18"/>
          <w:szCs w:val="18"/>
          <w:rtl/>
        </w:rPr>
        <w:t>בין אזורים שונים במדינת ישראל</w:t>
      </w:r>
      <w:r w:rsidRPr="00A97255">
        <w:rPr>
          <w:rFonts w:ascii="Tahoma" w:hAnsi="Tahoma" w:cs="Tahoma"/>
          <w:sz w:val="18"/>
          <w:szCs w:val="18"/>
          <w:rtl/>
        </w:rPr>
        <w:t xml:space="preserve"> אף הם מח</w:t>
      </w:r>
      <w:r w:rsidRPr="00A97255">
        <w:rPr>
          <w:rFonts w:ascii="Tahoma" w:hAnsi="Tahoma" w:cs="Tahoma" w:hint="eastAsia"/>
          <w:sz w:val="18"/>
          <w:szCs w:val="18"/>
          <w:rtl/>
        </w:rPr>
        <w:t>י</w:t>
      </w:r>
      <w:r w:rsidRPr="00A97255">
        <w:rPr>
          <w:rFonts w:ascii="Tahoma" w:hAnsi="Tahoma" w:cs="Tahoma"/>
          <w:sz w:val="18"/>
          <w:szCs w:val="18"/>
          <w:rtl/>
        </w:rPr>
        <w:t>י</w:t>
      </w:r>
      <w:r w:rsidRPr="00A97255">
        <w:rPr>
          <w:rFonts w:ascii="Tahoma" w:hAnsi="Tahoma" w:cs="Tahoma" w:hint="eastAsia"/>
          <w:sz w:val="18"/>
          <w:szCs w:val="18"/>
          <w:rtl/>
        </w:rPr>
        <w:t>ב</w:t>
      </w:r>
      <w:r w:rsidRPr="00A97255">
        <w:rPr>
          <w:rFonts w:ascii="Tahoma" w:hAnsi="Tahoma" w:cs="Tahoma"/>
          <w:sz w:val="18"/>
          <w:szCs w:val="18"/>
          <w:rtl/>
        </w:rPr>
        <w:t>י</w:t>
      </w:r>
      <w:r w:rsidRPr="00A97255">
        <w:rPr>
          <w:rFonts w:ascii="Tahoma" w:hAnsi="Tahoma" w:cs="Tahoma" w:hint="eastAsia"/>
          <w:sz w:val="18"/>
          <w:szCs w:val="18"/>
          <w:rtl/>
        </w:rPr>
        <w:t>ם</w:t>
      </w:r>
      <w:r w:rsidRPr="00A97255">
        <w:rPr>
          <w:rFonts w:ascii="Tahoma" w:hAnsi="Tahoma" w:cs="Tahoma"/>
          <w:sz w:val="18"/>
          <w:szCs w:val="18"/>
          <w:rtl/>
        </w:rPr>
        <w:t xml:space="preserve"> </w:t>
      </w:r>
      <w:r w:rsidRPr="00A97255">
        <w:rPr>
          <w:rFonts w:ascii="Tahoma" w:hAnsi="Tahoma" w:cs="Tahoma" w:hint="cs"/>
          <w:sz w:val="18"/>
          <w:szCs w:val="18"/>
          <w:rtl/>
        </w:rPr>
        <w:t xml:space="preserve">התמחות </w:t>
      </w:r>
      <w:r w:rsidRPr="00A97255">
        <w:rPr>
          <w:rFonts w:ascii="Tahoma" w:hAnsi="Tahoma" w:cs="Tahoma" w:hint="eastAsia"/>
          <w:sz w:val="18"/>
          <w:szCs w:val="18"/>
          <w:rtl/>
        </w:rPr>
        <w:t>מ</w:t>
      </w:r>
      <w:r w:rsidRPr="00A97255">
        <w:rPr>
          <w:rFonts w:ascii="Tahoma" w:hAnsi="Tahoma" w:cs="Tahoma"/>
          <w:sz w:val="18"/>
          <w:szCs w:val="18"/>
          <w:rtl/>
        </w:rPr>
        <w:t>ק</w:t>
      </w:r>
      <w:r w:rsidRPr="00A97255">
        <w:rPr>
          <w:rFonts w:ascii="Tahoma" w:hAnsi="Tahoma" w:cs="Tahoma" w:hint="eastAsia"/>
          <w:sz w:val="18"/>
          <w:szCs w:val="18"/>
          <w:rtl/>
        </w:rPr>
        <w:t>ו</w:t>
      </w:r>
      <w:r w:rsidRPr="00A97255">
        <w:rPr>
          <w:rFonts w:ascii="Tahoma" w:hAnsi="Tahoma" w:cs="Tahoma"/>
          <w:sz w:val="18"/>
          <w:szCs w:val="18"/>
          <w:rtl/>
        </w:rPr>
        <w:t>מ</w:t>
      </w:r>
      <w:r w:rsidRPr="00A97255">
        <w:rPr>
          <w:rFonts w:ascii="Tahoma" w:hAnsi="Tahoma" w:cs="Tahoma" w:hint="eastAsia"/>
          <w:sz w:val="18"/>
          <w:szCs w:val="18"/>
          <w:rtl/>
        </w:rPr>
        <w:t>י</w:t>
      </w:r>
      <w:r w:rsidRPr="00A97255">
        <w:rPr>
          <w:rFonts w:ascii="Tahoma" w:hAnsi="Tahoma" w:cs="Tahoma"/>
          <w:sz w:val="18"/>
          <w:szCs w:val="18"/>
          <w:rtl/>
        </w:rPr>
        <w:t xml:space="preserve">ת, </w:t>
      </w:r>
      <w:r w:rsidRPr="00A97255">
        <w:rPr>
          <w:rFonts w:ascii="Tahoma" w:hAnsi="Tahoma" w:cs="Tahoma" w:hint="eastAsia"/>
          <w:sz w:val="18"/>
          <w:szCs w:val="18"/>
          <w:rtl/>
        </w:rPr>
        <w:t>ולצורך</w:t>
      </w:r>
      <w:r w:rsidRPr="00A97255">
        <w:rPr>
          <w:rFonts w:ascii="Tahoma" w:hAnsi="Tahoma" w:cs="Tahoma"/>
          <w:sz w:val="18"/>
          <w:szCs w:val="18"/>
          <w:rtl/>
        </w:rPr>
        <w:t xml:space="preserve"> </w:t>
      </w:r>
      <w:r w:rsidRPr="00A97255">
        <w:rPr>
          <w:rFonts w:ascii="Tahoma" w:hAnsi="Tahoma" w:cs="Tahoma" w:hint="eastAsia"/>
          <w:sz w:val="18"/>
          <w:szCs w:val="18"/>
          <w:rtl/>
        </w:rPr>
        <w:t>כך</w:t>
      </w:r>
      <w:r w:rsidRPr="00A97255">
        <w:rPr>
          <w:rFonts w:ascii="Tahoma" w:hAnsi="Tahoma" w:cs="Tahoma"/>
          <w:sz w:val="18"/>
          <w:szCs w:val="18"/>
          <w:rtl/>
        </w:rPr>
        <w:t xml:space="preserve"> </w:t>
      </w:r>
      <w:r w:rsidRPr="00A97255">
        <w:rPr>
          <w:rFonts w:ascii="Tahoma" w:hAnsi="Tahoma" w:cs="Tahoma" w:hint="eastAsia"/>
          <w:sz w:val="18"/>
          <w:szCs w:val="18"/>
          <w:rtl/>
        </w:rPr>
        <w:t>גובש</w:t>
      </w:r>
      <w:r w:rsidRPr="00A97255">
        <w:rPr>
          <w:rFonts w:ascii="Tahoma" w:hAnsi="Tahoma" w:cs="Tahoma"/>
          <w:sz w:val="18"/>
          <w:szCs w:val="18"/>
          <w:rtl/>
        </w:rPr>
        <w:t xml:space="preserve"> </w:t>
      </w:r>
      <w:r w:rsidRPr="00A97255">
        <w:rPr>
          <w:rFonts w:ascii="Tahoma" w:hAnsi="Tahoma" w:cs="Tahoma" w:hint="eastAsia"/>
          <w:sz w:val="18"/>
          <w:szCs w:val="18"/>
          <w:rtl/>
        </w:rPr>
        <w:t>מבנה</w:t>
      </w:r>
      <w:r w:rsidRPr="00A97255">
        <w:rPr>
          <w:rFonts w:ascii="Tahoma" w:hAnsi="Tahoma" w:cs="Tahoma"/>
          <w:sz w:val="18"/>
          <w:szCs w:val="18"/>
          <w:rtl/>
        </w:rPr>
        <w:t xml:space="preserve"> </w:t>
      </w:r>
      <w:r w:rsidRPr="00A97255">
        <w:rPr>
          <w:rFonts w:ascii="Tahoma" w:hAnsi="Tahoma" w:cs="Tahoma" w:hint="eastAsia"/>
          <w:sz w:val="18"/>
          <w:szCs w:val="18"/>
          <w:rtl/>
        </w:rPr>
        <w:t>של</w:t>
      </w:r>
      <w:r w:rsidRPr="00A97255">
        <w:rPr>
          <w:rFonts w:ascii="Tahoma" w:hAnsi="Tahoma" w:cs="Tahoma"/>
          <w:sz w:val="18"/>
          <w:szCs w:val="18"/>
          <w:rtl/>
        </w:rPr>
        <w:t xml:space="preserve"> </w:t>
      </w:r>
      <w:r w:rsidRPr="00A97255">
        <w:rPr>
          <w:rFonts w:ascii="Tahoma" w:hAnsi="Tahoma" w:cs="Tahoma" w:hint="eastAsia"/>
          <w:sz w:val="18"/>
          <w:szCs w:val="18"/>
          <w:rtl/>
        </w:rPr>
        <w:t>מחוזות</w:t>
      </w:r>
      <w:r w:rsidRPr="00A97255">
        <w:rPr>
          <w:rFonts w:ascii="Tahoma" w:hAnsi="Tahoma" w:cs="Tahoma"/>
          <w:sz w:val="18"/>
          <w:szCs w:val="18"/>
          <w:rtl/>
        </w:rPr>
        <w:t xml:space="preserve"> </w:t>
      </w:r>
      <w:r w:rsidRPr="00A97255">
        <w:rPr>
          <w:rFonts w:ascii="Tahoma" w:hAnsi="Tahoma" w:cs="Tahoma" w:hint="eastAsia"/>
          <w:sz w:val="18"/>
          <w:szCs w:val="18"/>
          <w:rtl/>
        </w:rPr>
        <w:t>מול</w:t>
      </w:r>
      <w:r w:rsidRPr="00A97255">
        <w:rPr>
          <w:rFonts w:ascii="Tahoma" w:hAnsi="Tahoma" w:cs="Tahoma"/>
          <w:sz w:val="18"/>
          <w:szCs w:val="18"/>
          <w:rtl/>
        </w:rPr>
        <w:t xml:space="preserve"> </w:t>
      </w:r>
      <w:r w:rsidRPr="00A97255">
        <w:rPr>
          <w:rFonts w:ascii="Tahoma" w:hAnsi="Tahoma" w:cs="Tahoma" w:hint="eastAsia"/>
          <w:sz w:val="18"/>
          <w:szCs w:val="18"/>
          <w:rtl/>
        </w:rPr>
        <w:t>מטה</w:t>
      </w:r>
      <w:r w:rsidRPr="00A97255">
        <w:rPr>
          <w:rFonts w:ascii="Tahoma" w:hAnsi="Tahoma" w:cs="Tahoma"/>
          <w:sz w:val="18"/>
          <w:szCs w:val="18"/>
          <w:rtl/>
        </w:rPr>
        <w:t xml:space="preserve">. </w:t>
      </w:r>
      <w:r w:rsidRPr="00A97255">
        <w:rPr>
          <w:rFonts w:ascii="Tahoma" w:hAnsi="Tahoma" w:cs="Tahoma" w:hint="cs"/>
          <w:sz w:val="18"/>
          <w:szCs w:val="18"/>
          <w:rtl/>
        </w:rPr>
        <w:t>לעניין הפיקוח והאכיפה למחוזות יש יתרון בזכות קרבתם לשטח ולמידע המקצועי הרלוונטי לתחומי הגנת הסביבה, ויתרונה של המשטרה</w:t>
      </w:r>
      <w:r w:rsidRPr="00A97255">
        <w:rPr>
          <w:rFonts w:ascii="Tahoma" w:hAnsi="Tahoma" w:cs="Tahoma"/>
          <w:sz w:val="18"/>
          <w:szCs w:val="18"/>
          <w:rtl/>
        </w:rPr>
        <w:t xml:space="preserve"> הירוקה </w:t>
      </w:r>
      <w:r w:rsidRPr="00A97255">
        <w:rPr>
          <w:rFonts w:ascii="Tahoma" w:hAnsi="Tahoma" w:cs="Tahoma" w:hint="cs"/>
          <w:sz w:val="18"/>
          <w:szCs w:val="18"/>
          <w:rtl/>
        </w:rPr>
        <w:t xml:space="preserve">טמון ביכולות החקירה המקצועיות שלה. </w:t>
      </w:r>
    </w:p>
    <w:p w:rsidR="00B924F2" w:rsidRPr="00A97255" w:rsidP="00A97255">
      <w:pPr>
        <w:spacing w:line="240" w:lineRule="exact"/>
        <w:ind w:right="2268"/>
        <w:jc w:val="both"/>
        <w:rPr>
          <w:rFonts w:ascii="Tahoma" w:hAnsi="Tahoma" w:eastAsiaTheme="majorEastAsia" w:cs="Tahoma"/>
          <w:bCs/>
          <w:sz w:val="18"/>
          <w:szCs w:val="18"/>
          <w:rtl/>
        </w:rPr>
      </w:pPr>
      <w:r w:rsidRPr="00A97255">
        <w:rPr>
          <w:rFonts w:ascii="Tahoma" w:hAnsi="Tahoma" w:cs="Tahoma" w:hint="cs"/>
          <w:sz w:val="18"/>
          <w:szCs w:val="18"/>
          <w:rtl/>
        </w:rPr>
        <w:t>בשנים 2012 ו-2013 החלו שני הליכים לשינויים מבניים במשטרה הירוקה ובמחוזות. הליכים אלה נועדו, בין היתר, לטיוב פעולות האכיפה ולהתמודדות עם קשיים בפעולותיהם ובממשק ביניהם, והיו צפויים לשנות את חלוקת תחומי האחריות ביניהם. במסגרת זו גם עלתה השאלה אם ראוי שהאכיפה הפלילית תתבצע במחוזות, כפי שסברו חלק</w:t>
      </w:r>
      <w:r w:rsidRPr="00A97255">
        <w:rPr>
          <w:rFonts w:ascii="Tahoma" w:hAnsi="Tahoma" w:cs="Tahoma"/>
          <w:sz w:val="18"/>
          <w:szCs w:val="18"/>
          <w:rtl/>
        </w:rPr>
        <w:t xml:space="preserve"> </w:t>
      </w:r>
      <w:r w:rsidRPr="00A97255">
        <w:rPr>
          <w:rFonts w:ascii="Tahoma" w:hAnsi="Tahoma" w:cs="Tahoma" w:hint="cs"/>
          <w:sz w:val="18"/>
          <w:szCs w:val="18"/>
          <w:rtl/>
        </w:rPr>
        <w:t>מן המחוזות, או שמא ראוי לרכז את כל סמכויות האכיפה של המשרד להג</w:t>
      </w:r>
      <w:r w:rsidRPr="00A97255">
        <w:rPr>
          <w:rFonts w:ascii="Tahoma" w:hAnsi="Tahoma" w:cs="Tahoma"/>
          <w:sz w:val="18"/>
          <w:szCs w:val="18"/>
          <w:rtl/>
        </w:rPr>
        <w:t>"</w:t>
      </w:r>
      <w:r w:rsidRPr="00A97255">
        <w:rPr>
          <w:rFonts w:ascii="Tahoma" w:hAnsi="Tahoma" w:cs="Tahoma" w:hint="cs"/>
          <w:sz w:val="18"/>
          <w:szCs w:val="18"/>
          <w:rtl/>
        </w:rPr>
        <w:t xml:space="preserve">ס, לרבות המינהליות, באשכול אכיפה בלבד, כפי </w:t>
      </w:r>
      <w:r w:rsidRPr="00A97255">
        <w:rPr>
          <w:rFonts w:ascii="Tahoma" w:hAnsi="Tahoma" w:cs="Tahoma" w:hint="eastAsia"/>
          <w:sz w:val="18"/>
          <w:szCs w:val="18"/>
          <w:rtl/>
        </w:rPr>
        <w:t>שסבר</w:t>
      </w:r>
      <w:r w:rsidRPr="00A97255">
        <w:rPr>
          <w:rFonts w:ascii="Tahoma" w:hAnsi="Tahoma" w:cs="Tahoma"/>
          <w:sz w:val="18"/>
          <w:szCs w:val="18"/>
          <w:rtl/>
        </w:rPr>
        <w:t xml:space="preserve"> </w:t>
      </w:r>
      <w:r w:rsidRPr="00A97255">
        <w:rPr>
          <w:rFonts w:ascii="Tahoma" w:hAnsi="Tahoma" w:cs="Tahoma" w:hint="eastAsia"/>
          <w:sz w:val="18"/>
          <w:szCs w:val="18"/>
          <w:rtl/>
        </w:rPr>
        <w:t>אשכול</w:t>
      </w:r>
      <w:r w:rsidRPr="00A97255">
        <w:rPr>
          <w:rFonts w:ascii="Tahoma" w:hAnsi="Tahoma" w:cs="Tahoma"/>
          <w:sz w:val="18"/>
          <w:szCs w:val="18"/>
          <w:rtl/>
        </w:rPr>
        <w:t xml:space="preserve"> </w:t>
      </w:r>
      <w:r w:rsidRPr="00A97255">
        <w:rPr>
          <w:rFonts w:ascii="Tahoma" w:hAnsi="Tahoma" w:cs="Tahoma" w:hint="eastAsia"/>
          <w:sz w:val="18"/>
          <w:szCs w:val="18"/>
          <w:rtl/>
        </w:rPr>
        <w:t>אכיפה</w:t>
      </w:r>
      <w:r w:rsidRPr="00A97255">
        <w:rPr>
          <w:rFonts w:ascii="Tahoma" w:hAnsi="Tahoma" w:cs="Tahoma"/>
          <w:sz w:val="18"/>
          <w:szCs w:val="18"/>
          <w:rtl/>
        </w:rPr>
        <w:t>.</w:t>
      </w:r>
      <w:bookmarkStart w:id="25" w:name="_Toc529860481"/>
    </w:p>
    <w:p w:rsidR="00B924F2" w:rsidRPr="00A97255" w:rsidP="00A97255">
      <w:pPr>
        <w:spacing w:line="240" w:lineRule="exact"/>
        <w:ind w:right="2268"/>
        <w:jc w:val="both"/>
        <w:rPr>
          <w:rFonts w:ascii="Tahoma" w:hAnsi="Tahoma" w:cs="Tahoma"/>
          <w:sz w:val="18"/>
          <w:szCs w:val="18"/>
          <w:rtl/>
        </w:rPr>
      </w:pPr>
    </w:p>
    <w:p w:rsidR="00B924F2" w:rsidRPr="005120F5" w:rsidP="00E94523">
      <w:pPr>
        <w:pStyle w:val="KOT5"/>
        <w:rPr>
          <w:rtl/>
        </w:rPr>
      </w:pPr>
      <w:r>
        <w:rPr>
          <w:rFonts w:hint="cs"/>
          <w:rtl/>
        </w:rPr>
        <w:t xml:space="preserve">קשיים במילוי </w:t>
      </w:r>
      <w:r w:rsidRPr="005120F5">
        <w:rPr>
          <w:rFonts w:hint="cs"/>
          <w:rtl/>
        </w:rPr>
        <w:t xml:space="preserve">תפקיד הרגולטור </w:t>
      </w:r>
      <w:r>
        <w:rPr>
          <w:rFonts w:hint="cs"/>
          <w:rtl/>
        </w:rPr>
        <w:t xml:space="preserve">ותפקיד </w:t>
      </w:r>
      <w:r w:rsidRPr="005120F5">
        <w:rPr>
          <w:rFonts w:hint="cs"/>
          <w:rtl/>
        </w:rPr>
        <w:t>האכיפה</w:t>
      </w:r>
      <w:r>
        <w:rPr>
          <w:rFonts w:hint="cs"/>
          <w:rtl/>
        </w:rPr>
        <w:t xml:space="preserve"> ב</w:t>
      </w:r>
      <w:bookmarkEnd w:id="25"/>
      <w:r>
        <w:rPr>
          <w:rFonts w:hint="cs"/>
          <w:rtl/>
        </w:rPr>
        <w:t>עת ובעונה אחת</w:t>
      </w:r>
    </w:p>
    <w:p w:rsidR="00B924F2" w:rsidRPr="00A97255" w:rsidP="007E2F03">
      <w:pPr>
        <w:spacing w:after="240" w:line="240" w:lineRule="exact"/>
        <w:ind w:right="2268"/>
        <w:jc w:val="both"/>
        <w:rPr>
          <w:rFonts w:ascii="Tahoma" w:hAnsi="Tahoma" w:cs="Tahoma"/>
          <w:sz w:val="18"/>
          <w:szCs w:val="18"/>
          <w:rtl/>
        </w:rPr>
      </w:pPr>
      <w:r w:rsidRPr="00A97255">
        <w:rPr>
          <w:rFonts w:ascii="Tahoma" w:hAnsi="Tahoma" w:cs="Tahoma" w:hint="cs"/>
          <w:sz w:val="18"/>
          <w:szCs w:val="18"/>
          <w:rtl/>
        </w:rPr>
        <w:t>כאמור, המשרד להג</w:t>
      </w:r>
      <w:r w:rsidRPr="00A97255">
        <w:rPr>
          <w:rFonts w:ascii="Tahoma" w:hAnsi="Tahoma" w:cs="Tahoma"/>
          <w:sz w:val="18"/>
          <w:szCs w:val="18"/>
          <w:rtl/>
        </w:rPr>
        <w:t>"</w:t>
      </w:r>
      <w:r w:rsidRPr="00A97255">
        <w:rPr>
          <w:rFonts w:ascii="Tahoma" w:hAnsi="Tahoma" w:cs="Tahoma" w:hint="cs"/>
          <w:sz w:val="18"/>
          <w:szCs w:val="18"/>
          <w:rtl/>
        </w:rPr>
        <w:t xml:space="preserve">ס </w:t>
      </w:r>
      <w:r w:rsidRPr="00A97255">
        <w:rPr>
          <w:rFonts w:ascii="Tahoma" w:hAnsi="Tahoma" w:cs="Tahoma"/>
          <w:sz w:val="18"/>
          <w:szCs w:val="18"/>
          <w:rtl/>
        </w:rPr>
        <w:t>פועל</w:t>
      </w:r>
      <w:r w:rsidRPr="00A97255">
        <w:rPr>
          <w:rFonts w:ascii="Tahoma" w:hAnsi="Tahoma" w:cs="Tahoma" w:hint="cs"/>
          <w:sz w:val="18"/>
          <w:szCs w:val="18"/>
          <w:rtl/>
        </w:rPr>
        <w:t xml:space="preserve">, בין היתר, </w:t>
      </w:r>
      <w:r w:rsidRPr="00A97255">
        <w:rPr>
          <w:rFonts w:ascii="Tahoma" w:hAnsi="Tahoma" w:cs="Tahoma"/>
          <w:sz w:val="18"/>
          <w:szCs w:val="18"/>
          <w:rtl/>
        </w:rPr>
        <w:t>באמצעות שישה מחוזות</w:t>
      </w:r>
      <w:r w:rsidRPr="00A97255">
        <w:rPr>
          <w:rFonts w:ascii="Tahoma" w:hAnsi="Tahoma" w:cs="Tahoma" w:hint="cs"/>
          <w:sz w:val="18"/>
          <w:szCs w:val="18"/>
          <w:rtl/>
        </w:rPr>
        <w:t xml:space="preserve">. </w:t>
      </w:r>
      <w:r w:rsidRPr="00A97255">
        <w:rPr>
          <w:rFonts w:ascii="Tahoma" w:hAnsi="Tahoma" w:cs="Tahoma"/>
          <w:sz w:val="18"/>
          <w:szCs w:val="18"/>
          <w:rtl/>
        </w:rPr>
        <w:t xml:space="preserve">המבנה הארגוני של כל מחוז מחולק לענפים מקצועיים </w:t>
      </w:r>
      <w:r w:rsidRPr="00A97255">
        <w:rPr>
          <w:rFonts w:ascii="Tahoma" w:hAnsi="Tahoma" w:cs="Tahoma" w:hint="cs"/>
          <w:sz w:val="18"/>
          <w:szCs w:val="18"/>
          <w:rtl/>
        </w:rPr>
        <w:t xml:space="preserve">שבראשם עומדים הרכזים המקצועיים. אחד התפקידים העיקריים של הרכזים המקצועיים הוא </w:t>
      </w:r>
      <w:r w:rsidRPr="00A97255">
        <w:rPr>
          <w:rFonts w:ascii="Tahoma" w:hAnsi="Tahoma" w:cs="Tahoma"/>
          <w:sz w:val="18"/>
          <w:szCs w:val="18"/>
          <w:rtl/>
        </w:rPr>
        <w:t>ניסוח דרישות והתניות סביבתיות בר</w:t>
      </w:r>
      <w:r w:rsidRPr="00A97255">
        <w:rPr>
          <w:rFonts w:ascii="Tahoma" w:hAnsi="Tahoma" w:cs="Tahoma" w:hint="cs"/>
          <w:sz w:val="18"/>
          <w:szCs w:val="18"/>
          <w:rtl/>
        </w:rPr>
        <w:t>י</w:t>
      </w:r>
      <w:r w:rsidRPr="00A97255">
        <w:rPr>
          <w:rFonts w:ascii="Tahoma" w:hAnsi="Tahoma" w:cs="Tahoma"/>
          <w:sz w:val="18"/>
          <w:szCs w:val="18"/>
          <w:rtl/>
        </w:rPr>
        <w:t>שיונות עסק</w:t>
      </w:r>
      <w:r w:rsidRPr="00A97255">
        <w:rPr>
          <w:rFonts w:ascii="Tahoma" w:hAnsi="Tahoma" w:cs="Tahoma" w:hint="cs"/>
          <w:sz w:val="18"/>
          <w:szCs w:val="18"/>
          <w:rtl/>
        </w:rPr>
        <w:t xml:space="preserve"> והיתרים. נוסף על כך יש למחוז אחריות בתחום הפיקוח והאכיפה, בעיקר המינהלית. </w:t>
      </w:r>
    </w:p>
    <w:p w:rsidR="00B924F2" w:rsidRPr="007E2F03" w:rsidP="00400AD3">
      <w:pPr>
        <w:pStyle w:val="RESHET"/>
        <w:numPr>
          <w:ilvl w:val="0"/>
          <w:numId w:val="28"/>
        </w:numPr>
        <w:tabs>
          <w:tab w:val="clear" w:pos="624"/>
        </w:tabs>
        <w:rPr>
          <w:sz w:val="18"/>
          <w:rtl/>
        </w:rPr>
      </w:pPr>
      <w:r w:rsidRPr="007E2F03">
        <w:rPr>
          <w:rFonts w:hint="cs"/>
          <w:sz w:val="18"/>
          <w:rtl/>
        </w:rPr>
        <w:t>הרכזים המקצועיים במחוזות ממלאים אפוא תפקידים של רגולטור (מאסדר), של פיקוח ושל אכיפה. הביקורת העלתה כי תפקיד הרכז כרגולטור בתחום הרישוי ומתן ההיתרים אינו מתיישב תמיד עם תפקידי הפיקוח והאכיפה, בעיקר בשל קושי לקיים קשרי עבודה המשתנים בהתאם לתפקיד שהוא ממלא (רגולציה או פיקוח ואכיפה) בעבודתו מול גורמים מפוקחים. בשל כך שבה ועלתה הטענה במשרד להג"ס כי יש להנהיג הפרדה ברורה בין ביצוע תפקיד הרגולטור במשרד, שעיקרו מתן היתרים ורישוי, לבין ביצוע תפקידי הפיקוח והאכיפה של התנאים הרגולטוריים שבהיתרים וברישיון. להלן הפרטים:</w:t>
      </w:r>
      <w:r w:rsidRPr="00DC2E81" w:rsidR="00DC2E81">
        <w:rPr>
          <w:noProof/>
          <w:szCs w:val="17"/>
          <w:rtl/>
          <w:lang w:eastAsia="en-US"/>
        </w:rPr>
        <w:t xml:space="preserve"> </w:t>
      </w:r>
      <w:r w:rsidRPr="0012789B" w:rsidR="00DC2E81">
        <w:rPr>
          <w:noProof/>
          <w:szCs w:val="17"/>
          <w:rtl/>
          <w:lang w:eastAsia="en-US"/>
        </w:rPr>
        <mc:AlternateContent>
          <mc:Choice Requires="wps">
            <w:drawing>
              <wp:anchor distT="0" distB="0" distL="114300" distR="114300" simplePos="0" relativeHeight="251711488" behindDoc="1" locked="0" layoutInCell="1" allowOverlap="1">
                <wp:simplePos x="0" y="0"/>
                <wp:positionH relativeFrom="margin">
                  <wp:posOffset>-431800</wp:posOffset>
                </wp:positionH>
                <wp:positionV relativeFrom="margin">
                  <wp:align>top</wp:align>
                </wp:positionV>
                <wp:extent cx="1620000" cy="4140000"/>
                <wp:effectExtent l="0" t="0" r="0" b="0"/>
                <wp:wrapNone/>
                <wp:docPr id="9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50CC2" w:rsidRPr="00373C5D" w:rsidP="00DC2E8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1773679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174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DC2E81">
                            <w:pPr>
                              <w:spacing w:after="0" w:line="240" w:lineRule="auto"/>
                              <w:rPr>
                                <w:color w:val="0B5294"/>
                                <w:spacing w:val="-4"/>
                                <w:sz w:val="24"/>
                                <w:szCs w:val="24"/>
                                <w:rtl/>
                                <w:cs/>
                              </w:rPr>
                            </w:pPr>
                            <w:r w:rsidRPr="00400AD3">
                              <w:rPr>
                                <w:rFonts w:cs="Tahoma" w:hint="eastAsia"/>
                                <w:color w:val="0B5294"/>
                                <w:spacing w:val="-4"/>
                                <w:sz w:val="24"/>
                                <w:szCs w:val="24"/>
                                <w:rtl/>
                              </w:rPr>
                              <w:t>תפקיד</w:t>
                            </w:r>
                            <w:r w:rsidRPr="00400AD3">
                              <w:rPr>
                                <w:rFonts w:cs="Tahoma"/>
                                <w:color w:val="0B5294"/>
                                <w:spacing w:val="-4"/>
                                <w:sz w:val="24"/>
                                <w:szCs w:val="24"/>
                                <w:rtl/>
                              </w:rPr>
                              <w:t xml:space="preserve"> </w:t>
                            </w:r>
                            <w:r w:rsidRPr="00400AD3">
                              <w:rPr>
                                <w:rFonts w:cs="Tahoma" w:hint="eastAsia"/>
                                <w:color w:val="0B5294"/>
                                <w:spacing w:val="-4"/>
                                <w:sz w:val="24"/>
                                <w:szCs w:val="24"/>
                                <w:rtl/>
                              </w:rPr>
                              <w:t>הרכז</w:t>
                            </w:r>
                            <w:r w:rsidRPr="00400AD3">
                              <w:rPr>
                                <w:rFonts w:cs="Tahoma"/>
                                <w:color w:val="0B5294"/>
                                <w:spacing w:val="-4"/>
                                <w:sz w:val="24"/>
                                <w:szCs w:val="24"/>
                                <w:rtl/>
                              </w:rPr>
                              <w:t xml:space="preserve"> </w:t>
                            </w:r>
                            <w:r w:rsidRPr="00400AD3">
                              <w:rPr>
                                <w:rFonts w:cs="Tahoma" w:hint="eastAsia"/>
                                <w:color w:val="0B5294"/>
                                <w:spacing w:val="-4"/>
                                <w:sz w:val="24"/>
                                <w:szCs w:val="24"/>
                                <w:rtl/>
                              </w:rPr>
                              <w:t>כרגולטור</w:t>
                            </w:r>
                            <w:r w:rsidRPr="00400AD3">
                              <w:rPr>
                                <w:rFonts w:cs="Tahoma"/>
                                <w:color w:val="0B5294"/>
                                <w:spacing w:val="-4"/>
                                <w:sz w:val="24"/>
                                <w:szCs w:val="24"/>
                                <w:rtl/>
                              </w:rPr>
                              <w:t xml:space="preserve"> </w:t>
                            </w:r>
                            <w:r w:rsidRPr="00400AD3">
                              <w:rPr>
                                <w:rFonts w:cs="Tahoma" w:hint="eastAsia"/>
                                <w:color w:val="0B5294"/>
                                <w:spacing w:val="-4"/>
                                <w:sz w:val="24"/>
                                <w:szCs w:val="24"/>
                                <w:rtl/>
                              </w:rPr>
                              <w:t>בתחום</w:t>
                            </w:r>
                            <w:r w:rsidRPr="00400AD3">
                              <w:rPr>
                                <w:rFonts w:cs="Tahoma"/>
                                <w:color w:val="0B5294"/>
                                <w:spacing w:val="-4"/>
                                <w:sz w:val="24"/>
                                <w:szCs w:val="24"/>
                                <w:rtl/>
                              </w:rPr>
                              <w:t xml:space="preserve"> </w:t>
                            </w:r>
                            <w:r w:rsidRPr="00400AD3">
                              <w:rPr>
                                <w:rFonts w:cs="Tahoma" w:hint="eastAsia"/>
                                <w:color w:val="0B5294"/>
                                <w:spacing w:val="-4"/>
                                <w:sz w:val="24"/>
                                <w:szCs w:val="24"/>
                                <w:rtl/>
                              </w:rPr>
                              <w:t>הרישוי</w:t>
                            </w:r>
                            <w:r w:rsidRPr="00400AD3">
                              <w:rPr>
                                <w:rFonts w:cs="Tahoma"/>
                                <w:color w:val="0B5294"/>
                                <w:spacing w:val="-4"/>
                                <w:sz w:val="24"/>
                                <w:szCs w:val="24"/>
                                <w:rtl/>
                              </w:rPr>
                              <w:t xml:space="preserve"> </w:t>
                            </w:r>
                            <w:r w:rsidRPr="00400AD3">
                              <w:rPr>
                                <w:rFonts w:cs="Tahoma" w:hint="eastAsia"/>
                                <w:color w:val="0B5294"/>
                                <w:spacing w:val="-4"/>
                                <w:sz w:val="24"/>
                                <w:szCs w:val="24"/>
                                <w:rtl/>
                              </w:rPr>
                              <w:t>ומתן</w:t>
                            </w:r>
                            <w:r w:rsidRPr="00400AD3">
                              <w:rPr>
                                <w:rFonts w:cs="Tahoma"/>
                                <w:color w:val="0B5294"/>
                                <w:spacing w:val="-4"/>
                                <w:sz w:val="24"/>
                                <w:szCs w:val="24"/>
                                <w:rtl/>
                              </w:rPr>
                              <w:t xml:space="preserve"> </w:t>
                            </w:r>
                            <w:r w:rsidRPr="00400AD3">
                              <w:rPr>
                                <w:rFonts w:cs="Tahoma" w:hint="eastAsia"/>
                                <w:color w:val="0B5294"/>
                                <w:spacing w:val="-4"/>
                                <w:sz w:val="24"/>
                                <w:szCs w:val="24"/>
                                <w:rtl/>
                              </w:rPr>
                              <w:t>ההיתרים</w:t>
                            </w:r>
                            <w:r w:rsidRPr="00400AD3">
                              <w:rPr>
                                <w:rFonts w:cs="Tahoma"/>
                                <w:color w:val="0B5294"/>
                                <w:spacing w:val="-4"/>
                                <w:sz w:val="24"/>
                                <w:szCs w:val="24"/>
                                <w:rtl/>
                              </w:rPr>
                              <w:t xml:space="preserve"> </w:t>
                            </w:r>
                            <w:r w:rsidRPr="00400AD3">
                              <w:rPr>
                                <w:rFonts w:cs="Tahoma" w:hint="eastAsia"/>
                                <w:color w:val="0B5294"/>
                                <w:spacing w:val="-4"/>
                                <w:sz w:val="24"/>
                                <w:szCs w:val="24"/>
                                <w:rtl/>
                              </w:rPr>
                              <w:t>אינו</w:t>
                            </w:r>
                            <w:r w:rsidRPr="00400AD3">
                              <w:rPr>
                                <w:rFonts w:cs="Tahoma"/>
                                <w:color w:val="0B5294"/>
                                <w:spacing w:val="-4"/>
                                <w:sz w:val="24"/>
                                <w:szCs w:val="24"/>
                                <w:rtl/>
                              </w:rPr>
                              <w:t xml:space="preserve"> </w:t>
                            </w:r>
                            <w:r w:rsidRPr="00400AD3">
                              <w:rPr>
                                <w:rFonts w:cs="Tahoma" w:hint="eastAsia"/>
                                <w:color w:val="0B5294"/>
                                <w:spacing w:val="-4"/>
                                <w:sz w:val="24"/>
                                <w:szCs w:val="24"/>
                                <w:rtl/>
                              </w:rPr>
                              <w:t>מתיישב</w:t>
                            </w:r>
                            <w:r w:rsidRPr="00400AD3">
                              <w:rPr>
                                <w:rFonts w:cs="Tahoma"/>
                                <w:color w:val="0B5294"/>
                                <w:spacing w:val="-4"/>
                                <w:sz w:val="24"/>
                                <w:szCs w:val="24"/>
                                <w:rtl/>
                              </w:rPr>
                              <w:t xml:space="preserve"> </w:t>
                            </w:r>
                            <w:r w:rsidRPr="00400AD3">
                              <w:rPr>
                                <w:rFonts w:cs="Tahoma" w:hint="eastAsia"/>
                                <w:color w:val="0B5294"/>
                                <w:spacing w:val="-4"/>
                                <w:sz w:val="24"/>
                                <w:szCs w:val="24"/>
                                <w:rtl/>
                              </w:rPr>
                              <w:t>תמיד</w:t>
                            </w:r>
                            <w:r w:rsidRPr="00400AD3">
                              <w:rPr>
                                <w:rFonts w:cs="Tahoma"/>
                                <w:color w:val="0B5294"/>
                                <w:spacing w:val="-4"/>
                                <w:sz w:val="24"/>
                                <w:szCs w:val="24"/>
                                <w:rtl/>
                              </w:rPr>
                              <w:t xml:space="preserve"> </w:t>
                            </w:r>
                            <w:r w:rsidRPr="00400AD3">
                              <w:rPr>
                                <w:rFonts w:cs="Tahoma" w:hint="eastAsia"/>
                                <w:color w:val="0B5294"/>
                                <w:spacing w:val="-4"/>
                                <w:sz w:val="24"/>
                                <w:szCs w:val="24"/>
                                <w:rtl/>
                              </w:rPr>
                              <w:t>עם</w:t>
                            </w:r>
                            <w:r w:rsidRPr="00400AD3">
                              <w:rPr>
                                <w:rFonts w:cs="Tahoma"/>
                                <w:color w:val="0B5294"/>
                                <w:spacing w:val="-4"/>
                                <w:sz w:val="24"/>
                                <w:szCs w:val="24"/>
                                <w:rtl/>
                              </w:rPr>
                              <w:t xml:space="preserve"> </w:t>
                            </w:r>
                            <w:r w:rsidRPr="00400AD3">
                              <w:rPr>
                                <w:rFonts w:cs="Tahoma" w:hint="eastAsia"/>
                                <w:color w:val="0B5294"/>
                                <w:spacing w:val="-4"/>
                                <w:sz w:val="24"/>
                                <w:szCs w:val="24"/>
                                <w:rtl/>
                              </w:rPr>
                              <w:t>תפקידי</w:t>
                            </w:r>
                            <w:r w:rsidRPr="00400AD3">
                              <w:rPr>
                                <w:rFonts w:cs="Tahoma"/>
                                <w:color w:val="0B5294"/>
                                <w:spacing w:val="-4"/>
                                <w:sz w:val="24"/>
                                <w:szCs w:val="24"/>
                                <w:rtl/>
                              </w:rPr>
                              <w:t xml:space="preserve"> </w:t>
                            </w:r>
                            <w:r w:rsidRPr="00400AD3">
                              <w:rPr>
                                <w:rFonts w:cs="Tahoma" w:hint="eastAsia"/>
                                <w:color w:val="0B5294"/>
                                <w:spacing w:val="-4"/>
                                <w:sz w:val="24"/>
                                <w:szCs w:val="24"/>
                                <w:rtl/>
                              </w:rPr>
                              <w:t>הפיקוח</w:t>
                            </w:r>
                            <w:r w:rsidRPr="00400AD3">
                              <w:rPr>
                                <w:rFonts w:cs="Tahoma"/>
                                <w:color w:val="0B5294"/>
                                <w:spacing w:val="-4"/>
                                <w:sz w:val="24"/>
                                <w:szCs w:val="24"/>
                                <w:rtl/>
                              </w:rPr>
                              <w:t xml:space="preserve"> </w:t>
                            </w:r>
                            <w:r w:rsidRPr="00400AD3">
                              <w:rPr>
                                <w:rFonts w:cs="Tahoma" w:hint="eastAsia"/>
                                <w:color w:val="0B5294"/>
                                <w:spacing w:val="-4"/>
                                <w:sz w:val="24"/>
                                <w:szCs w:val="24"/>
                                <w:rtl/>
                              </w:rPr>
                              <w:t>והאכיפה</w:t>
                            </w:r>
                            <w:r w:rsidRPr="00400AD3">
                              <w:rPr>
                                <w:rFonts w:cs="Tahoma"/>
                                <w:color w:val="0B5294"/>
                                <w:spacing w:val="-4"/>
                                <w:sz w:val="24"/>
                                <w:szCs w:val="24"/>
                                <w:rtl/>
                              </w:rPr>
                              <w:t xml:space="preserve">, </w:t>
                            </w:r>
                            <w:r w:rsidRPr="00400AD3">
                              <w:rPr>
                                <w:rFonts w:cs="Tahoma" w:hint="eastAsia"/>
                                <w:color w:val="0B5294"/>
                                <w:spacing w:val="-4"/>
                                <w:sz w:val="24"/>
                                <w:szCs w:val="24"/>
                                <w:rtl/>
                              </w:rPr>
                              <w:t>בעיקר</w:t>
                            </w:r>
                            <w:r w:rsidRPr="00400AD3">
                              <w:rPr>
                                <w:rFonts w:cs="Tahoma"/>
                                <w:color w:val="0B5294"/>
                                <w:spacing w:val="-4"/>
                                <w:sz w:val="24"/>
                                <w:szCs w:val="24"/>
                                <w:rtl/>
                              </w:rPr>
                              <w:t xml:space="preserve"> </w:t>
                            </w:r>
                            <w:r w:rsidRPr="00400AD3">
                              <w:rPr>
                                <w:rFonts w:cs="Tahoma" w:hint="eastAsia"/>
                                <w:color w:val="0B5294"/>
                                <w:spacing w:val="-4"/>
                                <w:sz w:val="24"/>
                                <w:szCs w:val="24"/>
                                <w:rtl/>
                              </w:rPr>
                              <w:t>בשל</w:t>
                            </w:r>
                            <w:r w:rsidRPr="00400AD3">
                              <w:rPr>
                                <w:rFonts w:cs="Tahoma"/>
                                <w:color w:val="0B5294"/>
                                <w:spacing w:val="-4"/>
                                <w:sz w:val="24"/>
                                <w:szCs w:val="24"/>
                                <w:rtl/>
                              </w:rPr>
                              <w:t xml:space="preserve"> </w:t>
                            </w:r>
                            <w:r w:rsidRPr="00400AD3">
                              <w:rPr>
                                <w:rFonts w:cs="Tahoma" w:hint="eastAsia"/>
                                <w:color w:val="0B5294"/>
                                <w:spacing w:val="-4"/>
                                <w:sz w:val="24"/>
                                <w:szCs w:val="24"/>
                                <w:rtl/>
                              </w:rPr>
                              <w:t>קושי</w:t>
                            </w:r>
                            <w:r w:rsidRPr="00400AD3">
                              <w:rPr>
                                <w:rFonts w:cs="Tahoma"/>
                                <w:color w:val="0B5294"/>
                                <w:spacing w:val="-4"/>
                                <w:sz w:val="24"/>
                                <w:szCs w:val="24"/>
                                <w:rtl/>
                              </w:rPr>
                              <w:t xml:space="preserve"> </w:t>
                            </w:r>
                            <w:r w:rsidRPr="00400AD3">
                              <w:rPr>
                                <w:rFonts w:cs="Tahoma" w:hint="eastAsia"/>
                                <w:color w:val="0B5294"/>
                                <w:spacing w:val="-4"/>
                                <w:sz w:val="24"/>
                                <w:szCs w:val="24"/>
                                <w:rtl/>
                              </w:rPr>
                              <w:t>לקיים</w:t>
                            </w:r>
                            <w:r w:rsidRPr="00400AD3">
                              <w:rPr>
                                <w:rFonts w:cs="Tahoma"/>
                                <w:color w:val="0B5294"/>
                                <w:spacing w:val="-4"/>
                                <w:sz w:val="24"/>
                                <w:szCs w:val="24"/>
                                <w:rtl/>
                              </w:rPr>
                              <w:t xml:space="preserve"> </w:t>
                            </w:r>
                            <w:r w:rsidRPr="00400AD3">
                              <w:rPr>
                                <w:rFonts w:cs="Tahoma" w:hint="eastAsia"/>
                                <w:color w:val="0B5294"/>
                                <w:spacing w:val="-4"/>
                                <w:sz w:val="24"/>
                                <w:szCs w:val="24"/>
                                <w:rtl/>
                              </w:rPr>
                              <w:t>קשרי</w:t>
                            </w:r>
                            <w:r w:rsidRPr="00400AD3">
                              <w:rPr>
                                <w:rFonts w:cs="Tahoma"/>
                                <w:color w:val="0B5294"/>
                                <w:spacing w:val="-4"/>
                                <w:sz w:val="24"/>
                                <w:szCs w:val="24"/>
                                <w:rtl/>
                              </w:rPr>
                              <w:t xml:space="preserve"> </w:t>
                            </w:r>
                            <w:r w:rsidRPr="00400AD3">
                              <w:rPr>
                                <w:rFonts w:cs="Tahoma" w:hint="eastAsia"/>
                                <w:color w:val="0B5294"/>
                                <w:spacing w:val="-4"/>
                                <w:sz w:val="24"/>
                                <w:szCs w:val="24"/>
                                <w:rtl/>
                              </w:rPr>
                              <w:t>עבודה</w:t>
                            </w:r>
                            <w:r w:rsidRPr="00400AD3">
                              <w:rPr>
                                <w:rFonts w:cs="Tahoma"/>
                                <w:color w:val="0B5294"/>
                                <w:spacing w:val="-4"/>
                                <w:sz w:val="24"/>
                                <w:szCs w:val="24"/>
                                <w:rtl/>
                              </w:rPr>
                              <w:t xml:space="preserve"> </w:t>
                            </w:r>
                            <w:r w:rsidRPr="00400AD3">
                              <w:rPr>
                                <w:rFonts w:cs="Tahoma" w:hint="eastAsia"/>
                                <w:color w:val="0B5294"/>
                                <w:spacing w:val="-4"/>
                                <w:sz w:val="24"/>
                                <w:szCs w:val="24"/>
                                <w:rtl/>
                              </w:rPr>
                              <w:t>המשתנים</w:t>
                            </w:r>
                            <w:r w:rsidRPr="00400AD3">
                              <w:rPr>
                                <w:rFonts w:cs="Tahoma"/>
                                <w:color w:val="0B5294"/>
                                <w:spacing w:val="-4"/>
                                <w:sz w:val="24"/>
                                <w:szCs w:val="24"/>
                                <w:rtl/>
                              </w:rPr>
                              <w:t xml:space="preserve"> </w:t>
                            </w:r>
                            <w:r w:rsidRPr="00400AD3">
                              <w:rPr>
                                <w:rFonts w:cs="Tahoma" w:hint="eastAsia"/>
                                <w:color w:val="0B5294"/>
                                <w:spacing w:val="-4"/>
                                <w:sz w:val="24"/>
                                <w:szCs w:val="24"/>
                                <w:rtl/>
                              </w:rPr>
                              <w:t>בהתאם</w:t>
                            </w:r>
                            <w:r w:rsidRPr="00400AD3">
                              <w:rPr>
                                <w:rFonts w:cs="Tahoma"/>
                                <w:color w:val="0B5294"/>
                                <w:spacing w:val="-4"/>
                                <w:sz w:val="24"/>
                                <w:szCs w:val="24"/>
                                <w:rtl/>
                              </w:rPr>
                              <w:t xml:space="preserve"> </w:t>
                            </w:r>
                            <w:r w:rsidRPr="00400AD3">
                              <w:rPr>
                                <w:rFonts w:cs="Tahoma" w:hint="eastAsia"/>
                                <w:color w:val="0B5294"/>
                                <w:spacing w:val="-4"/>
                                <w:sz w:val="24"/>
                                <w:szCs w:val="24"/>
                                <w:rtl/>
                              </w:rPr>
                              <w:t>לתפקיד</w:t>
                            </w:r>
                            <w:r w:rsidRPr="00400AD3">
                              <w:rPr>
                                <w:rFonts w:cs="Tahoma"/>
                                <w:color w:val="0B5294"/>
                                <w:spacing w:val="-4"/>
                                <w:sz w:val="24"/>
                                <w:szCs w:val="24"/>
                                <w:rtl/>
                              </w:rPr>
                              <w:t xml:space="preserve"> </w:t>
                            </w:r>
                            <w:r w:rsidRPr="00400AD3">
                              <w:rPr>
                                <w:rFonts w:cs="Tahoma" w:hint="eastAsia"/>
                                <w:color w:val="0B5294"/>
                                <w:spacing w:val="-4"/>
                                <w:sz w:val="24"/>
                                <w:szCs w:val="24"/>
                                <w:rtl/>
                              </w:rPr>
                              <w:t>שהוא</w:t>
                            </w:r>
                            <w:r w:rsidRPr="00400AD3">
                              <w:rPr>
                                <w:rFonts w:cs="Tahoma"/>
                                <w:color w:val="0B5294"/>
                                <w:spacing w:val="-4"/>
                                <w:sz w:val="24"/>
                                <w:szCs w:val="24"/>
                                <w:rtl/>
                              </w:rPr>
                              <w:t xml:space="preserve"> </w:t>
                            </w:r>
                            <w:r w:rsidRPr="00400AD3">
                              <w:rPr>
                                <w:rFonts w:cs="Tahoma" w:hint="eastAsia"/>
                                <w:color w:val="0B5294"/>
                                <w:spacing w:val="-4"/>
                                <w:sz w:val="24"/>
                                <w:szCs w:val="24"/>
                                <w:rtl/>
                              </w:rPr>
                              <w:t>ממלא</w:t>
                            </w:r>
                            <w:r w:rsidRPr="00400AD3">
                              <w:rPr>
                                <w:rFonts w:cs="Tahoma"/>
                                <w:color w:val="0B5294"/>
                                <w:spacing w:val="-4"/>
                                <w:sz w:val="24"/>
                                <w:szCs w:val="24"/>
                                <w:rtl/>
                              </w:rPr>
                              <w:t xml:space="preserve"> </w:t>
                            </w:r>
                            <w:r w:rsidRPr="00400AD3">
                              <w:rPr>
                                <w:rFonts w:cs="Tahoma" w:hint="eastAsia"/>
                                <w:color w:val="0B5294"/>
                                <w:spacing w:val="-4"/>
                                <w:sz w:val="24"/>
                                <w:szCs w:val="24"/>
                                <w:rtl/>
                              </w:rPr>
                              <w:t>בעבודתו</w:t>
                            </w:r>
                            <w:r w:rsidRPr="00400AD3">
                              <w:rPr>
                                <w:rFonts w:cs="Tahoma"/>
                                <w:color w:val="0B5294"/>
                                <w:spacing w:val="-4"/>
                                <w:sz w:val="24"/>
                                <w:szCs w:val="24"/>
                                <w:rtl/>
                              </w:rPr>
                              <w:t xml:space="preserve"> </w:t>
                            </w:r>
                            <w:r w:rsidRPr="00400AD3">
                              <w:rPr>
                                <w:rFonts w:cs="Tahoma" w:hint="eastAsia"/>
                                <w:color w:val="0B5294"/>
                                <w:spacing w:val="-4"/>
                                <w:sz w:val="24"/>
                                <w:szCs w:val="24"/>
                                <w:rtl/>
                              </w:rPr>
                              <w:t>מול</w:t>
                            </w:r>
                            <w:r w:rsidRPr="00400AD3">
                              <w:rPr>
                                <w:rFonts w:cs="Tahoma"/>
                                <w:color w:val="0B5294"/>
                                <w:spacing w:val="-4"/>
                                <w:sz w:val="24"/>
                                <w:szCs w:val="24"/>
                                <w:rtl/>
                              </w:rPr>
                              <w:t xml:space="preserve"> </w:t>
                            </w:r>
                            <w:r w:rsidRPr="00400AD3">
                              <w:rPr>
                                <w:rFonts w:cs="Tahoma" w:hint="eastAsia"/>
                                <w:color w:val="0B5294"/>
                                <w:spacing w:val="-4"/>
                                <w:sz w:val="24"/>
                                <w:szCs w:val="24"/>
                                <w:rtl/>
                              </w:rPr>
                              <w:t>המפוקחים</w:t>
                            </w:r>
                          </w:p>
                          <w:p w:rsidR="00650CC2" w:rsidRPr="00373C5D" w:rsidP="00DC2E8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72637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0292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3968" filled="f" stroked="f">
                <v:textbox>
                  <w:txbxContent>
                    <w:p w:rsidR="00650CC2" w:rsidRPr="00373C5D" w:rsidP="00DC2E81">
                      <w:pPr>
                        <w:spacing w:line="240" w:lineRule="atLeast"/>
                        <w:rPr>
                          <w:rFonts w:cs="Tahoma"/>
                          <w:b/>
                          <w:bCs/>
                          <w:color w:val="0B5294"/>
                          <w:sz w:val="48"/>
                          <w:szCs w:val="48"/>
                          <w:rtl/>
                        </w:rPr>
                      </w:pPr>
                      <w:drawing>
                        <wp:inline distT="0" distB="0" distL="0" distR="0">
                          <wp:extent cx="311150" cy="256800"/>
                          <wp:effectExtent l="0" t="0" r="0" b="0"/>
                          <wp:docPr id="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1690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DC2E81">
                      <w:pPr>
                        <w:spacing w:after="0" w:line="240" w:lineRule="auto"/>
                        <w:rPr>
                          <w:color w:val="0B5294"/>
                          <w:spacing w:val="-4"/>
                          <w:sz w:val="24"/>
                          <w:szCs w:val="24"/>
                          <w:rtl/>
                          <w:cs/>
                        </w:rPr>
                      </w:pPr>
                      <w:r w:rsidRPr="00400AD3">
                        <w:rPr>
                          <w:rFonts w:cs="Tahoma" w:hint="eastAsia"/>
                          <w:color w:val="0B5294"/>
                          <w:spacing w:val="-4"/>
                          <w:sz w:val="24"/>
                          <w:szCs w:val="24"/>
                          <w:rtl/>
                        </w:rPr>
                        <w:t>תפקיד</w:t>
                      </w:r>
                      <w:r w:rsidRPr="00400AD3">
                        <w:rPr>
                          <w:rFonts w:cs="Tahoma"/>
                          <w:color w:val="0B5294"/>
                          <w:spacing w:val="-4"/>
                          <w:sz w:val="24"/>
                          <w:szCs w:val="24"/>
                          <w:rtl/>
                        </w:rPr>
                        <w:t xml:space="preserve"> </w:t>
                      </w:r>
                      <w:r w:rsidRPr="00400AD3">
                        <w:rPr>
                          <w:rFonts w:cs="Tahoma" w:hint="eastAsia"/>
                          <w:color w:val="0B5294"/>
                          <w:spacing w:val="-4"/>
                          <w:sz w:val="24"/>
                          <w:szCs w:val="24"/>
                          <w:rtl/>
                        </w:rPr>
                        <w:t>הרכז</w:t>
                      </w:r>
                      <w:r w:rsidRPr="00400AD3">
                        <w:rPr>
                          <w:rFonts w:cs="Tahoma"/>
                          <w:color w:val="0B5294"/>
                          <w:spacing w:val="-4"/>
                          <w:sz w:val="24"/>
                          <w:szCs w:val="24"/>
                          <w:rtl/>
                        </w:rPr>
                        <w:t xml:space="preserve"> </w:t>
                      </w:r>
                      <w:r w:rsidRPr="00400AD3">
                        <w:rPr>
                          <w:rFonts w:cs="Tahoma" w:hint="eastAsia"/>
                          <w:color w:val="0B5294"/>
                          <w:spacing w:val="-4"/>
                          <w:sz w:val="24"/>
                          <w:szCs w:val="24"/>
                          <w:rtl/>
                        </w:rPr>
                        <w:t>כרגולטור</w:t>
                      </w:r>
                      <w:r w:rsidRPr="00400AD3">
                        <w:rPr>
                          <w:rFonts w:cs="Tahoma"/>
                          <w:color w:val="0B5294"/>
                          <w:spacing w:val="-4"/>
                          <w:sz w:val="24"/>
                          <w:szCs w:val="24"/>
                          <w:rtl/>
                        </w:rPr>
                        <w:t xml:space="preserve"> </w:t>
                      </w:r>
                      <w:r w:rsidRPr="00400AD3">
                        <w:rPr>
                          <w:rFonts w:cs="Tahoma" w:hint="eastAsia"/>
                          <w:color w:val="0B5294"/>
                          <w:spacing w:val="-4"/>
                          <w:sz w:val="24"/>
                          <w:szCs w:val="24"/>
                          <w:rtl/>
                        </w:rPr>
                        <w:t>בתחום</w:t>
                      </w:r>
                      <w:r w:rsidRPr="00400AD3">
                        <w:rPr>
                          <w:rFonts w:cs="Tahoma"/>
                          <w:color w:val="0B5294"/>
                          <w:spacing w:val="-4"/>
                          <w:sz w:val="24"/>
                          <w:szCs w:val="24"/>
                          <w:rtl/>
                        </w:rPr>
                        <w:t xml:space="preserve"> </w:t>
                      </w:r>
                      <w:r w:rsidRPr="00400AD3">
                        <w:rPr>
                          <w:rFonts w:cs="Tahoma" w:hint="eastAsia"/>
                          <w:color w:val="0B5294"/>
                          <w:spacing w:val="-4"/>
                          <w:sz w:val="24"/>
                          <w:szCs w:val="24"/>
                          <w:rtl/>
                        </w:rPr>
                        <w:t>הרישוי</w:t>
                      </w:r>
                      <w:r w:rsidRPr="00400AD3">
                        <w:rPr>
                          <w:rFonts w:cs="Tahoma"/>
                          <w:color w:val="0B5294"/>
                          <w:spacing w:val="-4"/>
                          <w:sz w:val="24"/>
                          <w:szCs w:val="24"/>
                          <w:rtl/>
                        </w:rPr>
                        <w:t xml:space="preserve"> </w:t>
                      </w:r>
                      <w:r w:rsidRPr="00400AD3">
                        <w:rPr>
                          <w:rFonts w:cs="Tahoma" w:hint="eastAsia"/>
                          <w:color w:val="0B5294"/>
                          <w:spacing w:val="-4"/>
                          <w:sz w:val="24"/>
                          <w:szCs w:val="24"/>
                          <w:rtl/>
                        </w:rPr>
                        <w:t>ומתן</w:t>
                      </w:r>
                      <w:r w:rsidRPr="00400AD3">
                        <w:rPr>
                          <w:rFonts w:cs="Tahoma"/>
                          <w:color w:val="0B5294"/>
                          <w:spacing w:val="-4"/>
                          <w:sz w:val="24"/>
                          <w:szCs w:val="24"/>
                          <w:rtl/>
                        </w:rPr>
                        <w:t xml:space="preserve"> </w:t>
                      </w:r>
                      <w:r w:rsidRPr="00400AD3">
                        <w:rPr>
                          <w:rFonts w:cs="Tahoma" w:hint="eastAsia"/>
                          <w:color w:val="0B5294"/>
                          <w:spacing w:val="-4"/>
                          <w:sz w:val="24"/>
                          <w:szCs w:val="24"/>
                          <w:rtl/>
                        </w:rPr>
                        <w:t>ההיתרים</w:t>
                      </w:r>
                      <w:r w:rsidRPr="00400AD3">
                        <w:rPr>
                          <w:rFonts w:cs="Tahoma"/>
                          <w:color w:val="0B5294"/>
                          <w:spacing w:val="-4"/>
                          <w:sz w:val="24"/>
                          <w:szCs w:val="24"/>
                          <w:rtl/>
                        </w:rPr>
                        <w:t xml:space="preserve"> </w:t>
                      </w:r>
                      <w:r w:rsidRPr="00400AD3">
                        <w:rPr>
                          <w:rFonts w:cs="Tahoma" w:hint="eastAsia"/>
                          <w:color w:val="0B5294"/>
                          <w:spacing w:val="-4"/>
                          <w:sz w:val="24"/>
                          <w:szCs w:val="24"/>
                          <w:rtl/>
                        </w:rPr>
                        <w:t>אינו</w:t>
                      </w:r>
                      <w:r w:rsidRPr="00400AD3">
                        <w:rPr>
                          <w:rFonts w:cs="Tahoma"/>
                          <w:color w:val="0B5294"/>
                          <w:spacing w:val="-4"/>
                          <w:sz w:val="24"/>
                          <w:szCs w:val="24"/>
                          <w:rtl/>
                        </w:rPr>
                        <w:t xml:space="preserve"> </w:t>
                      </w:r>
                      <w:r w:rsidRPr="00400AD3">
                        <w:rPr>
                          <w:rFonts w:cs="Tahoma" w:hint="eastAsia"/>
                          <w:color w:val="0B5294"/>
                          <w:spacing w:val="-4"/>
                          <w:sz w:val="24"/>
                          <w:szCs w:val="24"/>
                          <w:rtl/>
                        </w:rPr>
                        <w:t>מתיישב</w:t>
                      </w:r>
                      <w:r w:rsidRPr="00400AD3">
                        <w:rPr>
                          <w:rFonts w:cs="Tahoma"/>
                          <w:color w:val="0B5294"/>
                          <w:spacing w:val="-4"/>
                          <w:sz w:val="24"/>
                          <w:szCs w:val="24"/>
                          <w:rtl/>
                        </w:rPr>
                        <w:t xml:space="preserve"> </w:t>
                      </w:r>
                      <w:r w:rsidRPr="00400AD3">
                        <w:rPr>
                          <w:rFonts w:cs="Tahoma" w:hint="eastAsia"/>
                          <w:color w:val="0B5294"/>
                          <w:spacing w:val="-4"/>
                          <w:sz w:val="24"/>
                          <w:szCs w:val="24"/>
                          <w:rtl/>
                        </w:rPr>
                        <w:t>תמיד</w:t>
                      </w:r>
                      <w:r w:rsidRPr="00400AD3">
                        <w:rPr>
                          <w:rFonts w:cs="Tahoma"/>
                          <w:color w:val="0B5294"/>
                          <w:spacing w:val="-4"/>
                          <w:sz w:val="24"/>
                          <w:szCs w:val="24"/>
                          <w:rtl/>
                        </w:rPr>
                        <w:t xml:space="preserve"> </w:t>
                      </w:r>
                      <w:r w:rsidRPr="00400AD3">
                        <w:rPr>
                          <w:rFonts w:cs="Tahoma" w:hint="eastAsia"/>
                          <w:color w:val="0B5294"/>
                          <w:spacing w:val="-4"/>
                          <w:sz w:val="24"/>
                          <w:szCs w:val="24"/>
                          <w:rtl/>
                        </w:rPr>
                        <w:t>עם</w:t>
                      </w:r>
                      <w:r w:rsidRPr="00400AD3">
                        <w:rPr>
                          <w:rFonts w:cs="Tahoma"/>
                          <w:color w:val="0B5294"/>
                          <w:spacing w:val="-4"/>
                          <w:sz w:val="24"/>
                          <w:szCs w:val="24"/>
                          <w:rtl/>
                        </w:rPr>
                        <w:t xml:space="preserve"> </w:t>
                      </w:r>
                      <w:r w:rsidRPr="00400AD3">
                        <w:rPr>
                          <w:rFonts w:cs="Tahoma" w:hint="eastAsia"/>
                          <w:color w:val="0B5294"/>
                          <w:spacing w:val="-4"/>
                          <w:sz w:val="24"/>
                          <w:szCs w:val="24"/>
                          <w:rtl/>
                        </w:rPr>
                        <w:t>תפקידי</w:t>
                      </w:r>
                      <w:r w:rsidRPr="00400AD3">
                        <w:rPr>
                          <w:rFonts w:cs="Tahoma"/>
                          <w:color w:val="0B5294"/>
                          <w:spacing w:val="-4"/>
                          <w:sz w:val="24"/>
                          <w:szCs w:val="24"/>
                          <w:rtl/>
                        </w:rPr>
                        <w:t xml:space="preserve"> </w:t>
                      </w:r>
                      <w:r w:rsidRPr="00400AD3">
                        <w:rPr>
                          <w:rFonts w:cs="Tahoma" w:hint="eastAsia"/>
                          <w:color w:val="0B5294"/>
                          <w:spacing w:val="-4"/>
                          <w:sz w:val="24"/>
                          <w:szCs w:val="24"/>
                          <w:rtl/>
                        </w:rPr>
                        <w:t>הפיקוח</w:t>
                      </w:r>
                      <w:r w:rsidRPr="00400AD3">
                        <w:rPr>
                          <w:rFonts w:cs="Tahoma"/>
                          <w:color w:val="0B5294"/>
                          <w:spacing w:val="-4"/>
                          <w:sz w:val="24"/>
                          <w:szCs w:val="24"/>
                          <w:rtl/>
                        </w:rPr>
                        <w:t xml:space="preserve"> </w:t>
                      </w:r>
                      <w:r w:rsidRPr="00400AD3">
                        <w:rPr>
                          <w:rFonts w:cs="Tahoma" w:hint="eastAsia"/>
                          <w:color w:val="0B5294"/>
                          <w:spacing w:val="-4"/>
                          <w:sz w:val="24"/>
                          <w:szCs w:val="24"/>
                          <w:rtl/>
                        </w:rPr>
                        <w:t>והאכיפה</w:t>
                      </w:r>
                      <w:r w:rsidRPr="00400AD3">
                        <w:rPr>
                          <w:rFonts w:cs="Tahoma"/>
                          <w:color w:val="0B5294"/>
                          <w:spacing w:val="-4"/>
                          <w:sz w:val="24"/>
                          <w:szCs w:val="24"/>
                          <w:rtl/>
                        </w:rPr>
                        <w:t xml:space="preserve">, </w:t>
                      </w:r>
                      <w:r w:rsidRPr="00400AD3">
                        <w:rPr>
                          <w:rFonts w:cs="Tahoma" w:hint="eastAsia"/>
                          <w:color w:val="0B5294"/>
                          <w:spacing w:val="-4"/>
                          <w:sz w:val="24"/>
                          <w:szCs w:val="24"/>
                          <w:rtl/>
                        </w:rPr>
                        <w:t>בעיקר</w:t>
                      </w:r>
                      <w:r w:rsidRPr="00400AD3">
                        <w:rPr>
                          <w:rFonts w:cs="Tahoma"/>
                          <w:color w:val="0B5294"/>
                          <w:spacing w:val="-4"/>
                          <w:sz w:val="24"/>
                          <w:szCs w:val="24"/>
                          <w:rtl/>
                        </w:rPr>
                        <w:t xml:space="preserve"> </w:t>
                      </w:r>
                      <w:r w:rsidRPr="00400AD3">
                        <w:rPr>
                          <w:rFonts w:cs="Tahoma" w:hint="eastAsia"/>
                          <w:color w:val="0B5294"/>
                          <w:spacing w:val="-4"/>
                          <w:sz w:val="24"/>
                          <w:szCs w:val="24"/>
                          <w:rtl/>
                        </w:rPr>
                        <w:t>בשל</w:t>
                      </w:r>
                      <w:r w:rsidRPr="00400AD3">
                        <w:rPr>
                          <w:rFonts w:cs="Tahoma"/>
                          <w:color w:val="0B5294"/>
                          <w:spacing w:val="-4"/>
                          <w:sz w:val="24"/>
                          <w:szCs w:val="24"/>
                          <w:rtl/>
                        </w:rPr>
                        <w:t xml:space="preserve"> </w:t>
                      </w:r>
                      <w:r w:rsidRPr="00400AD3">
                        <w:rPr>
                          <w:rFonts w:cs="Tahoma" w:hint="eastAsia"/>
                          <w:color w:val="0B5294"/>
                          <w:spacing w:val="-4"/>
                          <w:sz w:val="24"/>
                          <w:szCs w:val="24"/>
                          <w:rtl/>
                        </w:rPr>
                        <w:t>קושי</w:t>
                      </w:r>
                      <w:r w:rsidRPr="00400AD3">
                        <w:rPr>
                          <w:rFonts w:cs="Tahoma"/>
                          <w:color w:val="0B5294"/>
                          <w:spacing w:val="-4"/>
                          <w:sz w:val="24"/>
                          <w:szCs w:val="24"/>
                          <w:rtl/>
                        </w:rPr>
                        <w:t xml:space="preserve"> </w:t>
                      </w:r>
                      <w:r w:rsidRPr="00400AD3">
                        <w:rPr>
                          <w:rFonts w:cs="Tahoma" w:hint="eastAsia"/>
                          <w:color w:val="0B5294"/>
                          <w:spacing w:val="-4"/>
                          <w:sz w:val="24"/>
                          <w:szCs w:val="24"/>
                          <w:rtl/>
                        </w:rPr>
                        <w:t>לקיים</w:t>
                      </w:r>
                      <w:r w:rsidRPr="00400AD3">
                        <w:rPr>
                          <w:rFonts w:cs="Tahoma"/>
                          <w:color w:val="0B5294"/>
                          <w:spacing w:val="-4"/>
                          <w:sz w:val="24"/>
                          <w:szCs w:val="24"/>
                          <w:rtl/>
                        </w:rPr>
                        <w:t xml:space="preserve"> </w:t>
                      </w:r>
                      <w:r w:rsidRPr="00400AD3">
                        <w:rPr>
                          <w:rFonts w:cs="Tahoma" w:hint="eastAsia"/>
                          <w:color w:val="0B5294"/>
                          <w:spacing w:val="-4"/>
                          <w:sz w:val="24"/>
                          <w:szCs w:val="24"/>
                          <w:rtl/>
                        </w:rPr>
                        <w:t>קשרי</w:t>
                      </w:r>
                      <w:r w:rsidRPr="00400AD3">
                        <w:rPr>
                          <w:rFonts w:cs="Tahoma"/>
                          <w:color w:val="0B5294"/>
                          <w:spacing w:val="-4"/>
                          <w:sz w:val="24"/>
                          <w:szCs w:val="24"/>
                          <w:rtl/>
                        </w:rPr>
                        <w:t xml:space="preserve"> </w:t>
                      </w:r>
                      <w:r w:rsidRPr="00400AD3">
                        <w:rPr>
                          <w:rFonts w:cs="Tahoma" w:hint="eastAsia"/>
                          <w:color w:val="0B5294"/>
                          <w:spacing w:val="-4"/>
                          <w:sz w:val="24"/>
                          <w:szCs w:val="24"/>
                          <w:rtl/>
                        </w:rPr>
                        <w:t>עבודה</w:t>
                      </w:r>
                      <w:r w:rsidRPr="00400AD3">
                        <w:rPr>
                          <w:rFonts w:cs="Tahoma"/>
                          <w:color w:val="0B5294"/>
                          <w:spacing w:val="-4"/>
                          <w:sz w:val="24"/>
                          <w:szCs w:val="24"/>
                          <w:rtl/>
                        </w:rPr>
                        <w:t xml:space="preserve"> </w:t>
                      </w:r>
                      <w:r w:rsidRPr="00400AD3">
                        <w:rPr>
                          <w:rFonts w:cs="Tahoma" w:hint="eastAsia"/>
                          <w:color w:val="0B5294"/>
                          <w:spacing w:val="-4"/>
                          <w:sz w:val="24"/>
                          <w:szCs w:val="24"/>
                          <w:rtl/>
                        </w:rPr>
                        <w:t>המשתנים</w:t>
                      </w:r>
                      <w:r w:rsidRPr="00400AD3">
                        <w:rPr>
                          <w:rFonts w:cs="Tahoma"/>
                          <w:color w:val="0B5294"/>
                          <w:spacing w:val="-4"/>
                          <w:sz w:val="24"/>
                          <w:szCs w:val="24"/>
                          <w:rtl/>
                        </w:rPr>
                        <w:t xml:space="preserve"> </w:t>
                      </w:r>
                      <w:r w:rsidRPr="00400AD3">
                        <w:rPr>
                          <w:rFonts w:cs="Tahoma" w:hint="eastAsia"/>
                          <w:color w:val="0B5294"/>
                          <w:spacing w:val="-4"/>
                          <w:sz w:val="24"/>
                          <w:szCs w:val="24"/>
                          <w:rtl/>
                        </w:rPr>
                        <w:t>בהתאם</w:t>
                      </w:r>
                      <w:r w:rsidRPr="00400AD3">
                        <w:rPr>
                          <w:rFonts w:cs="Tahoma"/>
                          <w:color w:val="0B5294"/>
                          <w:spacing w:val="-4"/>
                          <w:sz w:val="24"/>
                          <w:szCs w:val="24"/>
                          <w:rtl/>
                        </w:rPr>
                        <w:t xml:space="preserve"> </w:t>
                      </w:r>
                      <w:r w:rsidRPr="00400AD3">
                        <w:rPr>
                          <w:rFonts w:cs="Tahoma" w:hint="eastAsia"/>
                          <w:color w:val="0B5294"/>
                          <w:spacing w:val="-4"/>
                          <w:sz w:val="24"/>
                          <w:szCs w:val="24"/>
                          <w:rtl/>
                        </w:rPr>
                        <w:t>לתפקיד</w:t>
                      </w:r>
                      <w:r w:rsidRPr="00400AD3">
                        <w:rPr>
                          <w:rFonts w:cs="Tahoma"/>
                          <w:color w:val="0B5294"/>
                          <w:spacing w:val="-4"/>
                          <w:sz w:val="24"/>
                          <w:szCs w:val="24"/>
                          <w:rtl/>
                        </w:rPr>
                        <w:t xml:space="preserve"> </w:t>
                      </w:r>
                      <w:r w:rsidRPr="00400AD3">
                        <w:rPr>
                          <w:rFonts w:cs="Tahoma" w:hint="eastAsia"/>
                          <w:color w:val="0B5294"/>
                          <w:spacing w:val="-4"/>
                          <w:sz w:val="24"/>
                          <w:szCs w:val="24"/>
                          <w:rtl/>
                        </w:rPr>
                        <w:t>שהוא</w:t>
                      </w:r>
                      <w:r w:rsidRPr="00400AD3">
                        <w:rPr>
                          <w:rFonts w:cs="Tahoma"/>
                          <w:color w:val="0B5294"/>
                          <w:spacing w:val="-4"/>
                          <w:sz w:val="24"/>
                          <w:szCs w:val="24"/>
                          <w:rtl/>
                        </w:rPr>
                        <w:t xml:space="preserve"> </w:t>
                      </w:r>
                      <w:r w:rsidRPr="00400AD3">
                        <w:rPr>
                          <w:rFonts w:cs="Tahoma" w:hint="eastAsia"/>
                          <w:color w:val="0B5294"/>
                          <w:spacing w:val="-4"/>
                          <w:sz w:val="24"/>
                          <w:szCs w:val="24"/>
                          <w:rtl/>
                        </w:rPr>
                        <w:t>ממלא</w:t>
                      </w:r>
                      <w:r w:rsidRPr="00400AD3">
                        <w:rPr>
                          <w:rFonts w:cs="Tahoma"/>
                          <w:color w:val="0B5294"/>
                          <w:spacing w:val="-4"/>
                          <w:sz w:val="24"/>
                          <w:szCs w:val="24"/>
                          <w:rtl/>
                        </w:rPr>
                        <w:t xml:space="preserve"> </w:t>
                      </w:r>
                      <w:r w:rsidRPr="00400AD3">
                        <w:rPr>
                          <w:rFonts w:cs="Tahoma" w:hint="eastAsia"/>
                          <w:color w:val="0B5294"/>
                          <w:spacing w:val="-4"/>
                          <w:sz w:val="24"/>
                          <w:szCs w:val="24"/>
                          <w:rtl/>
                        </w:rPr>
                        <w:t>בעבודתו</w:t>
                      </w:r>
                      <w:r w:rsidRPr="00400AD3">
                        <w:rPr>
                          <w:rFonts w:cs="Tahoma"/>
                          <w:color w:val="0B5294"/>
                          <w:spacing w:val="-4"/>
                          <w:sz w:val="24"/>
                          <w:szCs w:val="24"/>
                          <w:rtl/>
                        </w:rPr>
                        <w:t xml:space="preserve"> </w:t>
                      </w:r>
                      <w:r w:rsidRPr="00400AD3">
                        <w:rPr>
                          <w:rFonts w:cs="Tahoma" w:hint="eastAsia"/>
                          <w:color w:val="0B5294"/>
                          <w:spacing w:val="-4"/>
                          <w:sz w:val="24"/>
                          <w:szCs w:val="24"/>
                          <w:rtl/>
                        </w:rPr>
                        <w:t>מול</w:t>
                      </w:r>
                      <w:r w:rsidRPr="00400AD3">
                        <w:rPr>
                          <w:rFonts w:cs="Tahoma"/>
                          <w:color w:val="0B5294"/>
                          <w:spacing w:val="-4"/>
                          <w:sz w:val="24"/>
                          <w:szCs w:val="24"/>
                          <w:rtl/>
                        </w:rPr>
                        <w:t xml:space="preserve"> </w:t>
                      </w:r>
                      <w:r w:rsidRPr="00400AD3">
                        <w:rPr>
                          <w:rFonts w:cs="Tahoma" w:hint="eastAsia"/>
                          <w:color w:val="0B5294"/>
                          <w:spacing w:val="-4"/>
                          <w:sz w:val="24"/>
                          <w:szCs w:val="24"/>
                          <w:rtl/>
                        </w:rPr>
                        <w:t>המפוקחים</w:t>
                      </w:r>
                    </w:p>
                    <w:p w:rsidR="00650CC2" w:rsidRPr="00373C5D" w:rsidP="00DC2E81">
                      <w:pPr>
                        <w:spacing w:before="120" w:after="0" w:line="240" w:lineRule="atLeast"/>
                        <w:rPr>
                          <w:rFonts w:cs="Tahoma"/>
                          <w:b/>
                          <w:bCs/>
                          <w:color w:val="0B5294"/>
                          <w:sz w:val="48"/>
                          <w:szCs w:val="48"/>
                          <w:rtl/>
                        </w:rPr>
                      </w:pPr>
                      <w:drawing>
                        <wp:inline distT="0" distB="0" distL="0" distR="0">
                          <wp:extent cx="288000" cy="31337"/>
                          <wp:effectExtent l="0" t="0" r="0" b="6985"/>
                          <wp:docPr id="9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8203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924F2" w:rsidRPr="00A97255" w:rsidP="007E2F03">
      <w:pPr>
        <w:pStyle w:val="ListParagraph"/>
        <w:numPr>
          <w:ilvl w:val="0"/>
          <w:numId w:val="23"/>
        </w:numPr>
        <w:autoSpaceDE/>
        <w:autoSpaceDN/>
        <w:adjustRightInd/>
        <w:spacing w:before="180" w:line="240" w:lineRule="exact"/>
        <w:ind w:right="2268"/>
        <w:rPr>
          <w:sz w:val="18"/>
          <w:szCs w:val="18"/>
          <w:rtl/>
        </w:rPr>
      </w:pPr>
      <w:r w:rsidRPr="00A97255">
        <w:rPr>
          <w:rFonts w:hint="cs"/>
          <w:sz w:val="18"/>
          <w:szCs w:val="18"/>
          <w:rtl/>
        </w:rPr>
        <w:t>במהלך השנים הועלו במשרד להג"ס טענות על מגוון קשיים ביישוב התפקידים שבהם נושאים הרכזים המקצועיים. לדוגמה, כבר בשנת 2000, במסגרת דוח פנימי מיוחד בנושא האכיפה במשרד להג</w:t>
      </w:r>
      <w:r w:rsidRPr="00A97255">
        <w:rPr>
          <w:sz w:val="18"/>
          <w:szCs w:val="18"/>
          <w:rtl/>
        </w:rPr>
        <w:t>"</w:t>
      </w:r>
      <w:r w:rsidRPr="00A97255">
        <w:rPr>
          <w:rFonts w:hint="cs"/>
          <w:sz w:val="18"/>
          <w:szCs w:val="18"/>
          <w:rtl/>
        </w:rPr>
        <w:t>ס, עלו טענות בדבר "הקרבה הבלתי בריאה בין מנהלי מחוז מסוימים לבין קליינטים גדולים (ראשי ערים, מנכ"לי מפ</w:t>
      </w:r>
      <w:r w:rsidRPr="00A97255">
        <w:rPr>
          <w:sz w:val="18"/>
          <w:szCs w:val="18"/>
          <w:rtl/>
        </w:rPr>
        <w:t>ע</w:t>
      </w:r>
      <w:r w:rsidRPr="00A97255">
        <w:rPr>
          <w:rFonts w:hint="cs"/>
          <w:sz w:val="18"/>
          <w:szCs w:val="18"/>
          <w:rtl/>
        </w:rPr>
        <w:t>לים</w:t>
      </w:r>
      <w:r w:rsidRPr="00A97255">
        <w:rPr>
          <w:sz w:val="18"/>
          <w:szCs w:val="18"/>
          <w:rtl/>
        </w:rPr>
        <w:t xml:space="preserve"> </w:t>
      </w:r>
      <w:r w:rsidRPr="00A97255">
        <w:rPr>
          <w:rFonts w:hint="cs"/>
          <w:sz w:val="18"/>
          <w:szCs w:val="18"/>
          <w:rtl/>
        </w:rPr>
        <w:t>גדולים)", וקיומו של חשש לפגיעה ביחסים התקינים בין הגופים המזהמים לבין מנהלי המחוזות, הנדרשים לשם</w:t>
      </w:r>
      <w:r w:rsidRPr="00A97255">
        <w:rPr>
          <w:sz w:val="18"/>
          <w:szCs w:val="18"/>
          <w:rtl/>
        </w:rPr>
        <w:t xml:space="preserve"> ה</w:t>
      </w:r>
      <w:r w:rsidRPr="00A97255">
        <w:rPr>
          <w:rFonts w:hint="cs"/>
          <w:sz w:val="18"/>
          <w:szCs w:val="18"/>
          <w:rtl/>
        </w:rPr>
        <w:t>עבודה השוטפת. בדוח הובאו טענות עובדים של המשרד כי הדבר פוגע בהרתעה, ומעורר תחושה בקרב גורמים</w:t>
      </w:r>
      <w:r w:rsidRPr="00A97255">
        <w:rPr>
          <w:sz w:val="18"/>
          <w:szCs w:val="18"/>
          <w:rtl/>
        </w:rPr>
        <w:t xml:space="preserve"> מזה</w:t>
      </w:r>
      <w:r w:rsidRPr="00A97255">
        <w:rPr>
          <w:rFonts w:hint="cs"/>
          <w:sz w:val="18"/>
          <w:szCs w:val="18"/>
          <w:rtl/>
        </w:rPr>
        <w:t>מים רבים שניתן לחמוק בקלות מפעולות אכיפה שנוקט המשרד. עוד עלו בדוח דוגמאות לטיפול מתחשב מאוד בעבריינים הסביבתיים; כך למשל, מתן דחיות חוזרות ונשנות בזמני ביצוע הדרישות הכשיל בדיעבד הגשת כתבי אישום</w:t>
      </w:r>
      <w:r>
        <w:rPr>
          <w:rStyle w:val="FootnoteReference0"/>
          <w:sz w:val="18"/>
          <w:szCs w:val="18"/>
          <w:rtl/>
        </w:rPr>
        <w:footnoteReference w:id="91"/>
      </w:r>
      <w:r w:rsidRPr="00A97255">
        <w:rPr>
          <w:rFonts w:hint="cs"/>
          <w:sz w:val="18"/>
          <w:szCs w:val="18"/>
          <w:rtl/>
        </w:rPr>
        <w:t>.</w:t>
      </w:r>
    </w:p>
    <w:p w:rsidR="00B924F2" w:rsidRPr="00A97255" w:rsidP="00A97255">
      <w:pPr>
        <w:pStyle w:val="ListParagraph"/>
        <w:numPr>
          <w:ilvl w:val="0"/>
          <w:numId w:val="23"/>
        </w:numPr>
        <w:autoSpaceDE/>
        <w:autoSpaceDN/>
        <w:adjustRightInd/>
        <w:spacing w:line="240" w:lineRule="exact"/>
        <w:ind w:right="2268"/>
        <w:rPr>
          <w:sz w:val="18"/>
          <w:szCs w:val="18"/>
          <w:rtl/>
        </w:rPr>
      </w:pPr>
      <w:r w:rsidRPr="00A97255">
        <w:rPr>
          <w:rFonts w:hint="cs"/>
          <w:sz w:val="18"/>
          <w:szCs w:val="18"/>
          <w:rtl/>
        </w:rPr>
        <w:t>בשנת 2009 נערך לבקשת המשרד להג</w:t>
      </w:r>
      <w:r w:rsidRPr="00A97255">
        <w:rPr>
          <w:sz w:val="18"/>
          <w:szCs w:val="18"/>
          <w:rtl/>
        </w:rPr>
        <w:t>"</w:t>
      </w:r>
      <w:r w:rsidRPr="00A97255">
        <w:rPr>
          <w:rFonts w:hint="cs"/>
          <w:sz w:val="18"/>
          <w:szCs w:val="18"/>
          <w:rtl/>
        </w:rPr>
        <w:t>ס הליך של ייעוץ ארגוני כולל לבחינת חלופות לשינוי מבני של המשרד (להלן - הייעוץ הארגוני המשרדי). בפרק הממצאים של הדוח נכתב בנושא האכיפה במחוזות כי "קיימת מורכבות להליך המנהלי שנובעת ממספר סיבות: ראשית, רבים מהרכזים המקצועיים, המחויבים ללוחות זמנים קצובים בנושאי רישיונות עסק והיתרי רעלים, נוטים לעסוק יותר בנושאים אלו בהשוואה לפיקוח ובקרה במפעלים, שאינם קצובים בזמנים</w:t>
      </w:r>
      <w:r w:rsidRPr="00A97255">
        <w:rPr>
          <w:sz w:val="18"/>
          <w:szCs w:val="18"/>
          <w:rtl/>
        </w:rPr>
        <w:t>…</w:t>
      </w:r>
      <w:r w:rsidRPr="00A97255">
        <w:rPr>
          <w:rFonts w:hint="cs"/>
          <w:sz w:val="18"/>
          <w:szCs w:val="18"/>
          <w:rtl/>
        </w:rPr>
        <w:t xml:space="preserve"> שנית, בשל העובדה שהליכי אכיפה מנהליים גוזלים זמן רב, ייתכן מצב שבו רכזים, המבקרים במפעלים, יתעלמו מחריגות מינוריות... משום שהם אינם עומדים בכמויות העבודה ובקצב הביקורים הנדרש. היו שסברו [במשרד להג"ס] לאור זאת, שיש להפריד בין הפונקציה הכותבת את התנאים ברישיון העסק ואת היתרי הרעלים, לבין הפונקציה המבקרת על היישום בפועל".</w:t>
      </w:r>
    </w:p>
    <w:p w:rsidR="00B924F2" w:rsidRPr="00A97255" w:rsidP="00A97255">
      <w:pPr>
        <w:spacing w:line="240" w:lineRule="exact"/>
        <w:ind w:left="709" w:right="2268"/>
        <w:jc w:val="both"/>
        <w:rPr>
          <w:rFonts w:ascii="Tahoma" w:hAnsi="Tahoma" w:cs="Tahoma"/>
          <w:sz w:val="18"/>
          <w:szCs w:val="18"/>
          <w:rtl/>
        </w:rPr>
      </w:pPr>
      <w:r w:rsidRPr="00A97255">
        <w:rPr>
          <w:rFonts w:ascii="Tahoma" w:hAnsi="Tahoma" w:cs="Tahoma" w:hint="cs"/>
          <w:sz w:val="18"/>
          <w:szCs w:val="18"/>
          <w:rtl/>
        </w:rPr>
        <w:t>עמדה דומה הציגה בשנת 2010 ובשנת 2018 היועצת המשפטית של המשרד להג</w:t>
      </w:r>
      <w:r w:rsidRPr="00A97255">
        <w:rPr>
          <w:rFonts w:ascii="Tahoma" w:hAnsi="Tahoma" w:cs="Tahoma"/>
          <w:sz w:val="18"/>
          <w:szCs w:val="18"/>
          <w:rtl/>
        </w:rPr>
        <w:t>"</w:t>
      </w:r>
      <w:r w:rsidRPr="00A97255">
        <w:rPr>
          <w:rFonts w:ascii="Tahoma" w:hAnsi="Tahoma" w:cs="Tahoma" w:hint="cs"/>
          <w:sz w:val="18"/>
          <w:szCs w:val="18"/>
          <w:rtl/>
        </w:rPr>
        <w:t xml:space="preserve">ס, ולפיה בשל ממשק העבודה הצמוד של אנשי המחוז עם מֵעַוולים סביבתיים ובשל ריבוי הזיקות, היא סברה כי יש להפריד את הטיפול הפלילי מהעבודה השוטפת, בדומה לגופים אחרים שבהם </w:t>
      </w:r>
      <w:r w:rsidRPr="00A97255">
        <w:rPr>
          <w:rFonts w:ascii="Tahoma" w:hAnsi="Tahoma" w:cs="Tahoma" w:hint="cs"/>
          <w:sz w:val="18"/>
          <w:szCs w:val="18"/>
          <w:rtl/>
        </w:rPr>
        <w:t>נהוג להפריד בין הגורם המפקח לבין הגורם החוקר והגורם התובע</w:t>
      </w:r>
      <w:r>
        <w:rPr>
          <w:rStyle w:val="FootnoteReference0"/>
          <w:rFonts w:ascii="Tahoma" w:hAnsi="Tahoma" w:cs="Tahoma"/>
          <w:sz w:val="18"/>
          <w:szCs w:val="18"/>
          <w:rtl/>
        </w:rPr>
        <w:footnoteReference w:id="92"/>
      </w:r>
      <w:r w:rsidRPr="00A97255">
        <w:rPr>
          <w:rFonts w:ascii="Tahoma" w:hAnsi="Tahoma" w:cs="Tahoma" w:hint="cs"/>
          <w:sz w:val="18"/>
          <w:szCs w:val="18"/>
          <w:rtl/>
        </w:rPr>
        <w:t>. היטיב לתאר זאת אחד ממנהלי המחוזות בציינו במאי 2012 כי "</w:t>
      </w:r>
      <w:r w:rsidRPr="00A97255">
        <w:rPr>
          <w:rFonts w:ascii="Tahoma" w:hAnsi="Tahoma" w:cs="Tahoma" w:hint="eastAsia"/>
          <w:sz w:val="18"/>
          <w:szCs w:val="18"/>
          <w:rtl/>
        </w:rPr>
        <w:t>כשמרכזת</w:t>
      </w:r>
      <w:r w:rsidRPr="00A97255">
        <w:rPr>
          <w:rFonts w:ascii="Tahoma" w:hAnsi="Tahoma" w:cs="Tahoma"/>
          <w:sz w:val="18"/>
          <w:szCs w:val="18"/>
          <w:rtl/>
        </w:rPr>
        <w:t xml:space="preserve"> </w:t>
      </w:r>
      <w:r w:rsidRPr="00A97255">
        <w:rPr>
          <w:rFonts w:ascii="Tahoma" w:hAnsi="Tahoma" w:cs="Tahoma" w:hint="eastAsia"/>
          <w:sz w:val="18"/>
          <w:szCs w:val="18"/>
          <w:rtl/>
        </w:rPr>
        <w:t>האכיפה</w:t>
      </w:r>
      <w:r w:rsidRPr="00A97255">
        <w:rPr>
          <w:rFonts w:ascii="Tahoma" w:hAnsi="Tahoma" w:cs="Tahoma"/>
          <w:sz w:val="18"/>
          <w:szCs w:val="18"/>
          <w:rtl/>
        </w:rPr>
        <w:t xml:space="preserve"> </w:t>
      </w:r>
      <w:r w:rsidRPr="00A97255">
        <w:rPr>
          <w:rFonts w:ascii="Tahoma" w:hAnsi="Tahoma" w:cs="Tahoma" w:hint="eastAsia"/>
          <w:sz w:val="18"/>
          <w:szCs w:val="18"/>
          <w:rtl/>
        </w:rPr>
        <w:t>יוצאת</w:t>
      </w:r>
      <w:r w:rsidRPr="00A97255">
        <w:rPr>
          <w:rFonts w:ascii="Tahoma" w:hAnsi="Tahoma" w:cs="Tahoma"/>
          <w:sz w:val="18"/>
          <w:szCs w:val="18"/>
          <w:rtl/>
        </w:rPr>
        <w:t xml:space="preserve"> </w:t>
      </w:r>
      <w:r w:rsidRPr="00A97255">
        <w:rPr>
          <w:rFonts w:ascii="Tahoma" w:hAnsi="Tahoma" w:cs="Tahoma" w:hint="cs"/>
          <w:sz w:val="18"/>
          <w:szCs w:val="18"/>
          <w:rtl/>
        </w:rPr>
        <w:t xml:space="preserve">[לעבודת שטח] </w:t>
      </w:r>
      <w:r w:rsidRPr="00A97255">
        <w:rPr>
          <w:rFonts w:ascii="Tahoma" w:hAnsi="Tahoma" w:cs="Tahoma" w:hint="eastAsia"/>
          <w:sz w:val="18"/>
          <w:szCs w:val="18"/>
          <w:rtl/>
        </w:rPr>
        <w:t>עם</w:t>
      </w:r>
      <w:r w:rsidRPr="00A97255">
        <w:rPr>
          <w:rFonts w:ascii="Tahoma" w:hAnsi="Tahoma" w:cs="Tahoma"/>
          <w:sz w:val="18"/>
          <w:szCs w:val="18"/>
          <w:rtl/>
        </w:rPr>
        <w:t xml:space="preserve"> </w:t>
      </w:r>
      <w:r w:rsidRPr="00A97255">
        <w:rPr>
          <w:rFonts w:ascii="Tahoma" w:hAnsi="Tahoma" w:cs="Tahoma" w:hint="eastAsia"/>
          <w:sz w:val="18"/>
          <w:szCs w:val="18"/>
          <w:rtl/>
        </w:rPr>
        <w:t>המרכזים</w:t>
      </w:r>
      <w:r w:rsidRPr="00A97255">
        <w:rPr>
          <w:rFonts w:ascii="Tahoma" w:hAnsi="Tahoma" w:cs="Tahoma"/>
          <w:sz w:val="18"/>
          <w:szCs w:val="18"/>
          <w:rtl/>
        </w:rPr>
        <w:t xml:space="preserve"> </w:t>
      </w:r>
      <w:r w:rsidRPr="00A97255">
        <w:rPr>
          <w:rFonts w:ascii="Tahoma" w:hAnsi="Tahoma" w:cs="Tahoma" w:hint="eastAsia"/>
          <w:sz w:val="18"/>
          <w:szCs w:val="18"/>
          <w:rtl/>
        </w:rPr>
        <w:t>המקצועיים</w:t>
      </w:r>
      <w:r w:rsidRPr="00A97255">
        <w:rPr>
          <w:rFonts w:ascii="Tahoma" w:hAnsi="Tahoma" w:cs="Tahoma"/>
          <w:sz w:val="18"/>
          <w:szCs w:val="18"/>
          <w:rtl/>
        </w:rPr>
        <w:t xml:space="preserve"> </w:t>
      </w:r>
      <w:r w:rsidRPr="00A97255">
        <w:rPr>
          <w:rFonts w:ascii="Tahoma" w:hAnsi="Tahoma" w:cs="Tahoma" w:hint="eastAsia"/>
          <w:sz w:val="18"/>
          <w:szCs w:val="18"/>
          <w:rtl/>
        </w:rPr>
        <w:t>רואים</w:t>
      </w:r>
      <w:r w:rsidRPr="00A97255">
        <w:rPr>
          <w:rFonts w:ascii="Tahoma" w:hAnsi="Tahoma" w:cs="Tahoma"/>
          <w:sz w:val="18"/>
          <w:szCs w:val="18"/>
          <w:rtl/>
        </w:rPr>
        <w:t xml:space="preserve"> </w:t>
      </w:r>
      <w:r w:rsidRPr="00A97255">
        <w:rPr>
          <w:rFonts w:ascii="Tahoma" w:hAnsi="Tahoma" w:cs="Tahoma" w:hint="eastAsia"/>
          <w:sz w:val="18"/>
          <w:szCs w:val="18"/>
          <w:rtl/>
        </w:rPr>
        <w:t>עלייה</w:t>
      </w:r>
      <w:r w:rsidRPr="00A97255">
        <w:rPr>
          <w:rFonts w:ascii="Tahoma" w:hAnsi="Tahoma" w:cs="Tahoma"/>
          <w:sz w:val="18"/>
          <w:szCs w:val="18"/>
          <w:rtl/>
        </w:rPr>
        <w:t xml:space="preserve"> </w:t>
      </w:r>
      <w:r w:rsidRPr="00A97255">
        <w:rPr>
          <w:rFonts w:ascii="Tahoma" w:hAnsi="Tahoma" w:cs="Tahoma" w:hint="eastAsia"/>
          <w:sz w:val="18"/>
          <w:szCs w:val="18"/>
          <w:rtl/>
        </w:rPr>
        <w:t>במספר</w:t>
      </w:r>
      <w:r w:rsidRPr="00A97255">
        <w:rPr>
          <w:rFonts w:ascii="Tahoma" w:hAnsi="Tahoma" w:cs="Tahoma"/>
          <w:sz w:val="18"/>
          <w:szCs w:val="18"/>
          <w:rtl/>
        </w:rPr>
        <w:t xml:space="preserve"> </w:t>
      </w:r>
      <w:r w:rsidRPr="00A97255">
        <w:rPr>
          <w:rFonts w:ascii="Tahoma" w:hAnsi="Tahoma" w:cs="Tahoma" w:hint="eastAsia"/>
          <w:sz w:val="18"/>
          <w:szCs w:val="18"/>
          <w:rtl/>
        </w:rPr>
        <w:t>התיקים</w:t>
      </w:r>
      <w:r w:rsidRPr="00A97255">
        <w:rPr>
          <w:rFonts w:ascii="Tahoma" w:hAnsi="Tahoma" w:cs="Tahoma"/>
          <w:sz w:val="18"/>
          <w:szCs w:val="18"/>
          <w:rtl/>
        </w:rPr>
        <w:t xml:space="preserve">, </w:t>
      </w:r>
      <w:r w:rsidRPr="00A97255">
        <w:rPr>
          <w:rFonts w:ascii="Tahoma" w:hAnsi="Tahoma" w:cs="Tahoma" w:hint="eastAsia"/>
          <w:sz w:val="18"/>
          <w:szCs w:val="18"/>
          <w:rtl/>
        </w:rPr>
        <w:t>היא</w:t>
      </w:r>
      <w:r w:rsidRPr="00A97255">
        <w:rPr>
          <w:rFonts w:ascii="Tahoma" w:hAnsi="Tahoma" w:cs="Tahoma"/>
          <w:sz w:val="18"/>
          <w:szCs w:val="18"/>
          <w:rtl/>
        </w:rPr>
        <w:t xml:space="preserve"> </w:t>
      </w:r>
      <w:r w:rsidRPr="00A97255">
        <w:rPr>
          <w:rFonts w:ascii="Tahoma" w:hAnsi="Tahoma" w:cs="Tahoma" w:hint="eastAsia"/>
          <w:sz w:val="18"/>
          <w:szCs w:val="18"/>
          <w:rtl/>
        </w:rPr>
        <w:t>רואה</w:t>
      </w:r>
      <w:r w:rsidRPr="00A97255">
        <w:rPr>
          <w:rFonts w:ascii="Tahoma" w:hAnsi="Tahoma" w:cs="Tahoma"/>
          <w:sz w:val="18"/>
          <w:szCs w:val="18"/>
          <w:rtl/>
        </w:rPr>
        <w:t xml:space="preserve"> </w:t>
      </w:r>
      <w:r w:rsidRPr="00A97255">
        <w:rPr>
          <w:rFonts w:ascii="Tahoma" w:hAnsi="Tahoma" w:cs="Tahoma" w:hint="eastAsia"/>
          <w:sz w:val="18"/>
          <w:szCs w:val="18"/>
          <w:rtl/>
        </w:rPr>
        <w:t>פיקוח</w:t>
      </w:r>
      <w:r w:rsidRPr="00A97255">
        <w:rPr>
          <w:rFonts w:ascii="Tahoma" w:hAnsi="Tahoma" w:cs="Tahoma"/>
          <w:sz w:val="18"/>
          <w:szCs w:val="18"/>
          <w:rtl/>
        </w:rPr>
        <w:t xml:space="preserve"> </w:t>
      </w:r>
      <w:r w:rsidRPr="00A97255">
        <w:rPr>
          <w:rFonts w:ascii="Tahoma" w:hAnsi="Tahoma" w:cs="Tahoma" w:hint="eastAsia"/>
          <w:sz w:val="18"/>
          <w:szCs w:val="18"/>
          <w:rtl/>
        </w:rPr>
        <w:t>והם</w:t>
      </w:r>
      <w:r w:rsidRPr="00A97255">
        <w:rPr>
          <w:rFonts w:ascii="Tahoma" w:hAnsi="Tahoma" w:cs="Tahoma"/>
          <w:sz w:val="18"/>
          <w:szCs w:val="18"/>
          <w:rtl/>
        </w:rPr>
        <w:t xml:space="preserve"> </w:t>
      </w:r>
      <w:r w:rsidRPr="00A97255">
        <w:rPr>
          <w:rFonts w:ascii="Tahoma" w:hAnsi="Tahoma" w:cs="Tahoma" w:hint="eastAsia"/>
          <w:sz w:val="18"/>
          <w:szCs w:val="18"/>
          <w:rtl/>
        </w:rPr>
        <w:t>רואים</w:t>
      </w:r>
      <w:r w:rsidRPr="00A97255">
        <w:rPr>
          <w:rFonts w:ascii="Tahoma" w:hAnsi="Tahoma" w:cs="Tahoma"/>
          <w:sz w:val="18"/>
          <w:szCs w:val="18"/>
          <w:rtl/>
        </w:rPr>
        <w:t xml:space="preserve"> </w:t>
      </w:r>
      <w:r w:rsidRPr="00A97255">
        <w:rPr>
          <w:rFonts w:ascii="Tahoma" w:hAnsi="Tahoma" w:cs="Tahoma" w:hint="eastAsia"/>
          <w:sz w:val="18"/>
          <w:szCs w:val="18"/>
          <w:rtl/>
        </w:rPr>
        <w:t>רגולציה</w:t>
      </w:r>
      <w:r w:rsidRPr="00A97255">
        <w:rPr>
          <w:rFonts w:ascii="Tahoma" w:hAnsi="Tahoma" w:cs="Tahoma" w:hint="cs"/>
          <w:sz w:val="18"/>
          <w:szCs w:val="18"/>
          <w:rtl/>
        </w:rPr>
        <w:t xml:space="preserve">... </w:t>
      </w:r>
      <w:r w:rsidRPr="00A97255">
        <w:rPr>
          <w:rFonts w:ascii="Tahoma" w:hAnsi="Tahoma" w:cs="Tahoma" w:hint="eastAsia"/>
          <w:sz w:val="18"/>
          <w:szCs w:val="18"/>
          <w:rtl/>
        </w:rPr>
        <w:t>היא</w:t>
      </w:r>
      <w:r w:rsidRPr="00A97255">
        <w:rPr>
          <w:rFonts w:ascii="Tahoma" w:hAnsi="Tahoma" w:cs="Tahoma"/>
          <w:sz w:val="18"/>
          <w:szCs w:val="18"/>
          <w:rtl/>
        </w:rPr>
        <w:t xml:space="preserve"> </w:t>
      </w:r>
      <w:r w:rsidRPr="00A97255">
        <w:rPr>
          <w:rFonts w:ascii="Tahoma" w:hAnsi="Tahoma" w:cs="Tahoma" w:hint="eastAsia"/>
          <w:sz w:val="18"/>
          <w:szCs w:val="18"/>
          <w:rtl/>
        </w:rPr>
        <w:t>היחידה</w:t>
      </w:r>
      <w:r w:rsidRPr="00A97255">
        <w:rPr>
          <w:rFonts w:ascii="Tahoma" w:hAnsi="Tahoma" w:cs="Tahoma"/>
          <w:sz w:val="18"/>
          <w:szCs w:val="18"/>
          <w:rtl/>
        </w:rPr>
        <w:t xml:space="preserve"> </w:t>
      </w:r>
      <w:r w:rsidRPr="00A97255">
        <w:rPr>
          <w:rFonts w:ascii="Tahoma" w:hAnsi="Tahoma" w:cs="Tahoma" w:hint="eastAsia"/>
          <w:sz w:val="18"/>
          <w:szCs w:val="18"/>
          <w:rtl/>
        </w:rPr>
        <w:t>שמבצעת</w:t>
      </w:r>
      <w:r w:rsidRPr="00A97255">
        <w:rPr>
          <w:rFonts w:ascii="Tahoma" w:hAnsi="Tahoma" w:cs="Tahoma"/>
          <w:sz w:val="18"/>
          <w:szCs w:val="18"/>
          <w:rtl/>
        </w:rPr>
        <w:t xml:space="preserve"> </w:t>
      </w:r>
      <w:r w:rsidRPr="00A97255">
        <w:rPr>
          <w:rFonts w:ascii="Tahoma" w:hAnsi="Tahoma" w:cs="Tahoma" w:hint="eastAsia"/>
          <w:sz w:val="18"/>
          <w:szCs w:val="18"/>
          <w:rtl/>
        </w:rPr>
        <w:t>אכיפה</w:t>
      </w:r>
      <w:r w:rsidRPr="00A97255">
        <w:rPr>
          <w:rFonts w:ascii="Tahoma" w:hAnsi="Tahoma" w:cs="Tahoma" w:hint="cs"/>
          <w:sz w:val="18"/>
          <w:szCs w:val="18"/>
          <w:rtl/>
        </w:rPr>
        <w:t>"</w:t>
      </w:r>
      <w:r w:rsidRPr="00A97255">
        <w:rPr>
          <w:rFonts w:ascii="Tahoma" w:hAnsi="Tahoma" w:cs="Tahoma"/>
          <w:sz w:val="18"/>
          <w:szCs w:val="18"/>
          <w:rtl/>
        </w:rPr>
        <w:t>.</w:t>
      </w:r>
      <w:r w:rsidRPr="00A97255">
        <w:rPr>
          <w:rFonts w:ascii="Tahoma" w:hAnsi="Tahoma" w:cs="Tahoma" w:hint="cs"/>
          <w:sz w:val="18"/>
          <w:szCs w:val="18"/>
          <w:rtl/>
        </w:rPr>
        <w:t xml:space="preserve"> בישיבות הנהלה של המשרד להג"ס שהתקיימו בשנת 2013 בנושא אכיפה במחוזות עלה הנושא של הקשיים בביצוע כל התפקידים של הרכזים המקצועיים במקביל, ובין היתר, עלה הצורך בהפרדת תחום הפיקוח מתחום הרגולציה (הסדרה ורישוי), וחשש של חלק מהרכזים המקצועיים לכתוב חוות דעת שליליות על מפוקחים. </w:t>
      </w:r>
    </w:p>
    <w:p w:rsidR="00B924F2" w:rsidRPr="00A97255" w:rsidP="007E2F03">
      <w:pPr>
        <w:pStyle w:val="ListParagraph"/>
        <w:numPr>
          <w:ilvl w:val="0"/>
          <w:numId w:val="23"/>
        </w:numPr>
        <w:autoSpaceDE/>
        <w:autoSpaceDN/>
        <w:adjustRightInd/>
        <w:spacing w:after="240" w:line="240" w:lineRule="exact"/>
        <w:ind w:right="2268"/>
        <w:rPr>
          <w:sz w:val="18"/>
          <w:szCs w:val="18"/>
          <w:rtl/>
        </w:rPr>
      </w:pPr>
      <w:r w:rsidRPr="00A97255">
        <w:rPr>
          <w:rFonts w:hint="cs"/>
          <w:sz w:val="18"/>
          <w:szCs w:val="18"/>
          <w:rtl/>
        </w:rPr>
        <w:t>ביקורת פנימית של המשרד להג"ס בנושא אכיפה מינהלית משנת 2013 (להלן - דוח ביקורת פנימית בנושא אכיפה מינהלית) העלתה כי אף על פי שהרכזים המקצועיים הם גורם מפקח מרכזי, הם אכפו מעט באופן יזום, בין היתר, בשל העדפה מקצועית ואישית בקרב רבים מהם, והיעדר "מוכוונות לאכיפה"; ובלשון דוח הביקורת, הרכזים המקצועיים ראו את עצמם "כאנשי מקצוע העוסקים בהסדרה... ולא בפיקוח, ומתקשים לעבור מול אותו גורם מפעילות של הסדרה תוך דו-שיח, לפעילות של אכיפה שהיא תקיפה וקשה יותר".</w:t>
      </w:r>
    </w:p>
    <w:p w:rsidR="00B924F2" w:rsidRPr="00A97255" w:rsidP="007E2F03">
      <w:pPr>
        <w:pStyle w:val="RESHET"/>
        <w:ind w:left="567"/>
        <w:rPr>
          <w:rtl/>
        </w:rPr>
      </w:pPr>
      <w:r w:rsidRPr="00A97255">
        <w:rPr>
          <w:rFonts w:hint="cs"/>
          <w:rtl/>
        </w:rPr>
        <w:t xml:space="preserve">הרכזים המקצועיים, המשמשים זרוע האכיפה של המחוזות, מקיימים קשרי עבודה שוטפים, פתוחים ומבוססים על שיתוף פעולה ועל דו-שיח מול מפוקחים, בהיותם הגורם האחראי מטעם המשרד לקיום רגולציה שוטפת הכוללת מתן היתרים ורישוי סביבתי; אולם בתפקיד הפיקוח, וביתר שאת באכיפה, נדרשים הרכזים המקצועיים לפעולה נחושה ואף לעומתית מול המפוקחים. ביצוע שני תפקידים אלו, הנבדלים זה מזה במאפייני הקשר מול המפוקחים, בעת ובעונה אחת מעלה חשש כי הרכזים מתקשים באכיפה מול גורמים שהם מקיימים עימם קשרי עבודה שוטפים שנוצרו בהיותם רגולטורים של הגורמים מפוקחים, ואף נמנעים ממנה כליל. </w:t>
      </w:r>
    </w:p>
    <w:p w:rsidR="00B924F2" w:rsidRPr="00A97255" w:rsidP="007E2F03">
      <w:pPr>
        <w:pStyle w:val="ListParagraph"/>
        <w:numPr>
          <w:ilvl w:val="0"/>
          <w:numId w:val="28"/>
        </w:numPr>
        <w:autoSpaceDE/>
        <w:autoSpaceDN/>
        <w:adjustRightInd/>
        <w:spacing w:before="180" w:after="240" w:line="240" w:lineRule="exact"/>
        <w:ind w:right="2268"/>
        <w:rPr>
          <w:sz w:val="18"/>
          <w:szCs w:val="18"/>
        </w:rPr>
      </w:pPr>
      <w:r w:rsidRPr="00A97255">
        <w:rPr>
          <w:rFonts w:hint="cs"/>
          <w:sz w:val="18"/>
          <w:szCs w:val="18"/>
          <w:rtl/>
        </w:rPr>
        <w:t>כחלק מהליך לטיוב הפיקוח והאכיפה, החליט המשרד להג</w:t>
      </w:r>
      <w:r w:rsidRPr="00A97255">
        <w:rPr>
          <w:sz w:val="18"/>
          <w:szCs w:val="18"/>
          <w:rtl/>
        </w:rPr>
        <w:t>"</w:t>
      </w:r>
      <w:r w:rsidRPr="00A97255">
        <w:rPr>
          <w:rFonts w:hint="cs"/>
          <w:sz w:val="18"/>
          <w:szCs w:val="18"/>
          <w:rtl/>
        </w:rPr>
        <w:t xml:space="preserve">ס בשנת 2013 להתחיל בהליך של שינוי מבני של המחוזות, אשר במסגרתו יוקם בכל מחוז תחום פיקוח ואכיפה חדש. אחד הדגשים בשינוי מבני זה היה </w:t>
      </w:r>
      <w:r w:rsidRPr="00A97255">
        <w:rPr>
          <w:sz w:val="18"/>
          <w:szCs w:val="18"/>
          <w:rtl/>
        </w:rPr>
        <w:t>הפרדה בין רגולציה ופיקוח במחוזות באופן שיאפשר פיקוח יזום</w:t>
      </w:r>
      <w:r w:rsidRPr="00A97255">
        <w:rPr>
          <w:rFonts w:hint="cs"/>
          <w:sz w:val="18"/>
          <w:szCs w:val="18"/>
          <w:rtl/>
        </w:rPr>
        <w:t xml:space="preserve"> נרחב יותר</w:t>
      </w:r>
      <w:r w:rsidRPr="00A97255">
        <w:rPr>
          <w:sz w:val="18"/>
          <w:szCs w:val="18"/>
          <w:rtl/>
        </w:rPr>
        <w:t>, מסודר וממוקד.</w:t>
      </w:r>
      <w:r w:rsidRPr="00A97255">
        <w:rPr>
          <w:rFonts w:hint="cs"/>
          <w:sz w:val="18"/>
          <w:szCs w:val="18"/>
          <w:rtl/>
        </w:rPr>
        <w:t xml:space="preserve"> כעבור ארבע שנים, בשנת 2017, אכן הוקם תחום פיקוח בחלק </w:t>
      </w:r>
      <w:r w:rsidRPr="00A97255">
        <w:rPr>
          <w:rFonts w:hint="cs"/>
          <w:sz w:val="18"/>
          <w:szCs w:val="18"/>
          <w:rtl/>
        </w:rPr>
        <w:t>מהמחוזות המורכב מראש תחום פיקוח, ואליו כפופים רכז אכיפה מחוזי ופקחים</w:t>
      </w:r>
      <w:r>
        <w:rPr>
          <w:rStyle w:val="FootnoteReference0"/>
          <w:sz w:val="18"/>
          <w:szCs w:val="18"/>
          <w:rtl/>
        </w:rPr>
        <w:footnoteReference w:id="93"/>
      </w:r>
      <w:r w:rsidRPr="00A97255">
        <w:rPr>
          <w:rFonts w:hint="cs"/>
          <w:sz w:val="18"/>
          <w:szCs w:val="18"/>
          <w:rtl/>
        </w:rPr>
        <w:t xml:space="preserve">. </w:t>
      </w:r>
    </w:p>
    <w:p w:rsidR="00B924F2" w:rsidRPr="007E2F03" w:rsidP="007E2F03">
      <w:pPr>
        <w:pStyle w:val="RESHET"/>
        <w:numPr>
          <w:ilvl w:val="0"/>
          <w:numId w:val="24"/>
        </w:numPr>
        <w:tabs>
          <w:tab w:val="clear" w:pos="624"/>
        </w:tabs>
        <w:ind w:left="907" w:hanging="340"/>
        <w:rPr>
          <w:b/>
          <w:bCs/>
          <w:sz w:val="18"/>
        </w:rPr>
      </w:pPr>
      <w:r w:rsidRPr="007E2F03">
        <w:rPr>
          <w:rFonts w:hint="cs"/>
          <w:sz w:val="18"/>
          <w:rtl/>
        </w:rPr>
        <w:t>הביקורת העלתה כי על אף הקמת תחום הפיקוח במחוזות, לא הופרד תפקיד האסדרה מן הפיקוח והאכיפה במחוזות. להפך, לא זו בלבד שהרכזים המקצועיים והפקחים עוסקים בעת ובעונה אחת בהיבטי רגולציה, פיקוח ואכיפה, אלא שריבוי תפקידים זה אף עוגן בשנת 2017 בנוהלי המשרד ובסמכויותיהם</w:t>
      </w:r>
      <w:r w:rsidRPr="007E2F03">
        <w:rPr>
          <w:sz w:val="18"/>
          <w:rtl/>
        </w:rPr>
        <w:t>:</w:t>
      </w:r>
    </w:p>
    <w:p w:rsidR="00B924F2" w:rsidRPr="00A97255" w:rsidP="007E2F03">
      <w:pPr>
        <w:spacing w:before="180" w:after="240" w:line="240" w:lineRule="exact"/>
        <w:ind w:left="709" w:right="2268"/>
        <w:jc w:val="both"/>
        <w:rPr>
          <w:rFonts w:ascii="Tahoma" w:hAnsi="Tahoma" w:cs="Tahoma"/>
          <w:sz w:val="18"/>
          <w:szCs w:val="18"/>
          <w:rtl/>
        </w:rPr>
      </w:pPr>
      <w:r w:rsidRPr="00A97255">
        <w:rPr>
          <w:rFonts w:ascii="Tahoma" w:hAnsi="Tahoma" w:cs="Tahoma" w:hint="cs"/>
          <w:sz w:val="18"/>
          <w:szCs w:val="18"/>
          <w:rtl/>
        </w:rPr>
        <w:t xml:space="preserve">נכון למועד סיום הביקורת, אוגוסט 2018, הרכזים המקצועיים ממשיכים לעסוק במתן היתרים ובד בבד בתפקידי פיקוח, ופקח מתחום הפיקוח אחראי גם על היבטים במתן היתרים. יתרה מכך, נוהל פיקוח תעשייה הגדיר בהנחיותיו תפקיד של "אחראי מפעל", ולפיו המרכזים המקצועיים אחראים לפיקוח על מפעלי </w:t>
      </w:r>
      <w:r w:rsidRPr="00A97255">
        <w:rPr>
          <w:rFonts w:ascii="Tahoma" w:hAnsi="Tahoma" w:cs="Tahoma" w:hint="cs"/>
          <w:sz w:val="18"/>
          <w:szCs w:val="18"/>
        </w:rPr>
        <w:t>A</w:t>
      </w:r>
      <w:r w:rsidRPr="00A97255">
        <w:rPr>
          <w:rFonts w:ascii="Tahoma" w:hAnsi="Tahoma" w:cs="Tahoma" w:hint="cs"/>
          <w:sz w:val="18"/>
          <w:szCs w:val="18"/>
          <w:rtl/>
        </w:rPr>
        <w:t xml:space="preserve">, ואילו המפקחים מתחום הפיקוח אחראים לפיקוח על מפעלי </w:t>
      </w:r>
      <w:r w:rsidRPr="00A97255">
        <w:rPr>
          <w:rFonts w:ascii="Tahoma" w:hAnsi="Tahoma" w:cs="Tahoma" w:hint="cs"/>
          <w:sz w:val="18"/>
          <w:szCs w:val="18"/>
        </w:rPr>
        <w:t>B</w:t>
      </w:r>
      <w:r w:rsidRPr="00A97255">
        <w:rPr>
          <w:rFonts w:ascii="Tahoma" w:hAnsi="Tahoma" w:cs="Tahoma" w:hint="cs"/>
          <w:sz w:val="18"/>
          <w:szCs w:val="18"/>
          <w:rtl/>
        </w:rPr>
        <w:t xml:space="preserve"> (להלן - אחראי מפעל). תחומי אחריותו של כל אחראי מפעל כוללים היבטים בהוצאת היתרים, הנחיות, ארגון ותיאום פיקוח, ליווי הליכי אכיפה והליכים מינהליים. </w:t>
      </w:r>
    </w:p>
    <w:p w:rsidR="00B924F2" w:rsidRPr="007E2F03" w:rsidP="007E2F03">
      <w:pPr>
        <w:pStyle w:val="RESHET"/>
        <w:numPr>
          <w:ilvl w:val="0"/>
          <w:numId w:val="24"/>
        </w:numPr>
        <w:tabs>
          <w:tab w:val="clear" w:pos="624"/>
        </w:tabs>
        <w:ind w:left="907" w:hanging="340"/>
        <w:rPr>
          <w:sz w:val="18"/>
        </w:rPr>
      </w:pPr>
      <w:r w:rsidRPr="007E2F03">
        <w:rPr>
          <w:rFonts w:hint="eastAsia"/>
          <w:sz w:val="18"/>
          <w:rtl/>
        </w:rPr>
        <w:t>לצורך</w:t>
      </w:r>
      <w:r w:rsidRPr="007E2F03">
        <w:rPr>
          <w:sz w:val="18"/>
          <w:rtl/>
        </w:rPr>
        <w:t xml:space="preserve"> הקמת תחום הפיקוח </w:t>
      </w:r>
      <w:r w:rsidRPr="007E2F03">
        <w:rPr>
          <w:rFonts w:hint="eastAsia"/>
          <w:sz w:val="18"/>
          <w:rtl/>
        </w:rPr>
        <w:t>נקבעו</w:t>
      </w:r>
      <w:r w:rsidRPr="007E2F03">
        <w:rPr>
          <w:rFonts w:hint="cs"/>
          <w:sz w:val="18"/>
          <w:rtl/>
        </w:rPr>
        <w:t xml:space="preserve"> אומנם</w:t>
      </w:r>
      <w:r w:rsidRPr="007E2F03">
        <w:rPr>
          <w:sz w:val="18"/>
          <w:rtl/>
        </w:rPr>
        <w:t xml:space="preserve"> 12 </w:t>
      </w:r>
      <w:r w:rsidRPr="007E2F03">
        <w:rPr>
          <w:rFonts w:hint="eastAsia"/>
          <w:sz w:val="18"/>
          <w:rtl/>
        </w:rPr>
        <w:t>תקנים</w:t>
      </w:r>
      <w:r w:rsidRPr="007E2F03">
        <w:rPr>
          <w:sz w:val="18"/>
          <w:rtl/>
        </w:rPr>
        <w:t xml:space="preserve"> </w:t>
      </w:r>
      <w:r w:rsidRPr="007E2F03">
        <w:rPr>
          <w:rFonts w:hint="eastAsia"/>
          <w:sz w:val="18"/>
          <w:rtl/>
        </w:rPr>
        <w:t>חדשים</w:t>
      </w:r>
      <w:r w:rsidRPr="007E2F03">
        <w:rPr>
          <w:sz w:val="18"/>
          <w:rtl/>
        </w:rPr>
        <w:t xml:space="preserve"> למחוזות, </w:t>
      </w:r>
      <w:r w:rsidRPr="007E2F03">
        <w:rPr>
          <w:rFonts w:hint="cs"/>
          <w:sz w:val="18"/>
          <w:rtl/>
        </w:rPr>
        <w:t xml:space="preserve">אולם </w:t>
      </w:r>
      <w:r w:rsidRPr="007E2F03">
        <w:rPr>
          <w:rFonts w:hint="eastAsia"/>
          <w:sz w:val="18"/>
          <w:rtl/>
        </w:rPr>
        <w:t>כעשרה</w:t>
      </w:r>
      <w:r w:rsidRPr="007E2F03">
        <w:rPr>
          <w:sz w:val="18"/>
          <w:rtl/>
        </w:rPr>
        <w:t xml:space="preserve"> </w:t>
      </w:r>
      <w:r w:rsidRPr="007E2F03">
        <w:rPr>
          <w:rFonts w:hint="eastAsia"/>
          <w:sz w:val="18"/>
          <w:rtl/>
        </w:rPr>
        <w:t>מהם</w:t>
      </w:r>
      <w:r w:rsidRPr="007E2F03">
        <w:rPr>
          <w:sz w:val="18"/>
          <w:rtl/>
        </w:rPr>
        <w:t xml:space="preserve"> </w:t>
      </w:r>
      <w:r w:rsidRPr="007E2F03">
        <w:rPr>
          <w:rFonts w:hint="eastAsia"/>
          <w:sz w:val="18"/>
          <w:rtl/>
        </w:rPr>
        <w:t>הועברו</w:t>
      </w:r>
      <w:r w:rsidRPr="007E2F03">
        <w:rPr>
          <w:sz w:val="18"/>
          <w:rtl/>
        </w:rPr>
        <w:t xml:space="preserve"> </w:t>
      </w:r>
      <w:r w:rsidRPr="007E2F03">
        <w:rPr>
          <w:rFonts w:hint="eastAsia"/>
          <w:sz w:val="18"/>
          <w:rtl/>
        </w:rPr>
        <w:t>מאשכול</w:t>
      </w:r>
      <w:r w:rsidRPr="007E2F03">
        <w:rPr>
          <w:sz w:val="18"/>
          <w:rtl/>
        </w:rPr>
        <w:t xml:space="preserve"> </w:t>
      </w:r>
      <w:r w:rsidRPr="007E2F03">
        <w:rPr>
          <w:rFonts w:hint="eastAsia"/>
          <w:sz w:val="18"/>
          <w:rtl/>
        </w:rPr>
        <w:t>אכיפה</w:t>
      </w:r>
      <w:r>
        <w:rPr>
          <w:rStyle w:val="FootnoteReference0"/>
          <w:sz w:val="18"/>
          <w:rtl/>
        </w:rPr>
        <w:footnoteReference w:id="94"/>
      </w:r>
      <w:r w:rsidRPr="007E2F03">
        <w:rPr>
          <w:rFonts w:hint="cs"/>
          <w:sz w:val="18"/>
          <w:rtl/>
        </w:rPr>
        <w:t xml:space="preserve">. </w:t>
      </w:r>
    </w:p>
    <w:p w:rsidR="00B924F2" w:rsidRPr="00A97255" w:rsidP="007E2F03">
      <w:pPr>
        <w:spacing w:before="180" w:after="240" w:line="240" w:lineRule="exact"/>
        <w:ind w:right="2268"/>
        <w:jc w:val="both"/>
        <w:rPr>
          <w:rFonts w:ascii="Tahoma" w:hAnsi="Tahoma" w:cs="Tahoma"/>
          <w:sz w:val="18"/>
          <w:szCs w:val="18"/>
          <w:rtl/>
        </w:rPr>
      </w:pPr>
      <w:r w:rsidRPr="00A97255">
        <w:rPr>
          <w:rFonts w:ascii="Tahoma" w:hAnsi="Tahoma" w:cs="Tahoma" w:hint="cs"/>
          <w:sz w:val="18"/>
          <w:szCs w:val="18"/>
          <w:rtl/>
        </w:rPr>
        <w:t xml:space="preserve">בתשובת המשרד להג"ס נכתב כי </w:t>
      </w:r>
      <w:r w:rsidRPr="00A97255">
        <w:rPr>
          <w:rFonts w:ascii="Tahoma" w:hAnsi="Tahoma" w:cs="Tahoma"/>
          <w:sz w:val="18"/>
          <w:szCs w:val="18"/>
          <w:rtl/>
        </w:rPr>
        <w:t>לאור ההחלטה לשפר את פעילות הפיקוח תחילה</w:t>
      </w:r>
      <w:r w:rsidRPr="00A97255">
        <w:rPr>
          <w:rFonts w:ascii="Tahoma" w:hAnsi="Tahoma" w:cs="Tahoma" w:hint="cs"/>
          <w:sz w:val="18"/>
          <w:szCs w:val="18"/>
          <w:rtl/>
        </w:rPr>
        <w:t xml:space="preserve"> ובשל מגבלת כוח אדם,</w:t>
      </w:r>
      <w:r w:rsidRPr="00A97255">
        <w:rPr>
          <w:rFonts w:ascii="Tahoma" w:hAnsi="Tahoma" w:cs="Tahoma"/>
          <w:sz w:val="18"/>
          <w:szCs w:val="18"/>
          <w:rtl/>
        </w:rPr>
        <w:t xml:space="preserve"> הוחלט להסיט תקנים במשרד לטובת הקמת יחידות הפיקוח </w:t>
      </w:r>
      <w:r w:rsidRPr="00A97255">
        <w:rPr>
          <w:rFonts w:ascii="Tahoma" w:hAnsi="Tahoma" w:cs="Tahoma" w:hint="cs"/>
          <w:sz w:val="18"/>
          <w:szCs w:val="18"/>
          <w:rtl/>
        </w:rPr>
        <w:t>ב</w:t>
      </w:r>
      <w:r w:rsidRPr="00A97255">
        <w:rPr>
          <w:rFonts w:ascii="Tahoma" w:hAnsi="Tahoma" w:cs="Tahoma"/>
          <w:sz w:val="18"/>
          <w:szCs w:val="18"/>
          <w:rtl/>
        </w:rPr>
        <w:t>מחוזות. כיוון שגם לאחר הסטת</w:t>
      </w:r>
      <w:r w:rsidRPr="00A97255">
        <w:rPr>
          <w:rFonts w:ascii="Tahoma" w:hAnsi="Tahoma" w:cs="Tahoma" w:hint="cs"/>
          <w:sz w:val="18"/>
          <w:szCs w:val="18"/>
          <w:rtl/>
        </w:rPr>
        <w:t xml:space="preserve"> </w:t>
      </w:r>
      <w:r w:rsidRPr="00A97255">
        <w:rPr>
          <w:rFonts w:ascii="Tahoma" w:hAnsi="Tahoma" w:cs="Tahoma"/>
          <w:sz w:val="18"/>
          <w:szCs w:val="18"/>
          <w:rtl/>
        </w:rPr>
        <w:t>התקנים</w:t>
      </w:r>
      <w:r w:rsidRPr="00A97255">
        <w:rPr>
          <w:rFonts w:ascii="Tahoma" w:hAnsi="Tahoma" w:cs="Tahoma" w:hint="cs"/>
          <w:sz w:val="18"/>
          <w:szCs w:val="18"/>
          <w:rtl/>
        </w:rPr>
        <w:t xml:space="preserve"> היה</w:t>
      </w:r>
      <w:r w:rsidRPr="00A97255">
        <w:rPr>
          <w:rFonts w:ascii="Tahoma" w:hAnsi="Tahoma" w:cs="Tahoma"/>
          <w:sz w:val="18"/>
          <w:szCs w:val="18"/>
          <w:rtl/>
        </w:rPr>
        <w:t xml:space="preserve"> שיעור כיסוי גורמי הזיהום והסיכון </w:t>
      </w:r>
      <w:r w:rsidRPr="00A97255">
        <w:rPr>
          <w:rFonts w:ascii="Tahoma" w:hAnsi="Tahoma" w:cs="Tahoma" w:hint="cs"/>
          <w:sz w:val="18"/>
          <w:szCs w:val="18"/>
          <w:rtl/>
        </w:rPr>
        <w:t xml:space="preserve">בפיקוח </w:t>
      </w:r>
      <w:r w:rsidRPr="00A97255">
        <w:rPr>
          <w:rFonts w:ascii="Tahoma" w:hAnsi="Tahoma" w:cs="Tahoma"/>
          <w:sz w:val="18"/>
          <w:szCs w:val="18"/>
          <w:rtl/>
        </w:rPr>
        <w:t xml:space="preserve">נמוך מהרצוי, הוחלט </w:t>
      </w:r>
      <w:r w:rsidRPr="00A97255">
        <w:rPr>
          <w:rFonts w:ascii="Tahoma" w:hAnsi="Tahoma" w:cs="Tahoma" w:hint="cs"/>
          <w:sz w:val="18"/>
          <w:szCs w:val="18"/>
          <w:rtl/>
        </w:rPr>
        <w:t>שרכזים מקצועיים</w:t>
      </w:r>
      <w:r w:rsidRPr="00A97255">
        <w:rPr>
          <w:rFonts w:ascii="Tahoma" w:hAnsi="Tahoma" w:cs="Tahoma"/>
          <w:sz w:val="18"/>
          <w:szCs w:val="18"/>
          <w:rtl/>
        </w:rPr>
        <w:t xml:space="preserve"> </w:t>
      </w:r>
      <w:r w:rsidRPr="00A97255">
        <w:rPr>
          <w:rFonts w:ascii="Tahoma" w:hAnsi="Tahoma" w:cs="Tahoma" w:hint="cs"/>
          <w:sz w:val="18"/>
          <w:szCs w:val="18"/>
          <w:rtl/>
        </w:rPr>
        <w:t xml:space="preserve">(העוסקים במתן </w:t>
      </w:r>
      <w:r w:rsidRPr="00A97255">
        <w:rPr>
          <w:rFonts w:ascii="Tahoma" w:hAnsi="Tahoma" w:cs="Tahoma"/>
          <w:sz w:val="18"/>
          <w:szCs w:val="18"/>
          <w:rtl/>
        </w:rPr>
        <w:t>רישיונות והיתרים</w:t>
      </w:r>
      <w:r w:rsidRPr="00A97255">
        <w:rPr>
          <w:rFonts w:ascii="Tahoma" w:hAnsi="Tahoma" w:cs="Tahoma" w:hint="cs"/>
          <w:sz w:val="18"/>
          <w:szCs w:val="18"/>
          <w:rtl/>
        </w:rPr>
        <w:t xml:space="preserve">) ימשיכו גם לפקח </w:t>
      </w:r>
      <w:r w:rsidRPr="00A97255">
        <w:rPr>
          <w:rFonts w:ascii="Tahoma" w:hAnsi="Tahoma" w:cs="Tahoma"/>
          <w:sz w:val="18"/>
          <w:szCs w:val="18"/>
          <w:rtl/>
        </w:rPr>
        <w:t>כפתרון זמני</w:t>
      </w:r>
      <w:r w:rsidRPr="00A97255">
        <w:rPr>
          <w:rFonts w:ascii="Tahoma" w:hAnsi="Tahoma" w:cs="Tahoma" w:hint="cs"/>
          <w:sz w:val="18"/>
          <w:szCs w:val="18"/>
          <w:rtl/>
        </w:rPr>
        <w:t xml:space="preserve"> </w:t>
      </w:r>
      <w:r w:rsidRPr="00A97255">
        <w:rPr>
          <w:rFonts w:ascii="Tahoma" w:hAnsi="Tahoma" w:cs="Tahoma"/>
          <w:sz w:val="18"/>
          <w:szCs w:val="18"/>
          <w:rtl/>
        </w:rPr>
        <w:t>עד השלמת התקנים והקמת כוח ייעודי לפיקוח</w:t>
      </w:r>
      <w:r w:rsidRPr="00A97255">
        <w:rPr>
          <w:rFonts w:ascii="Tahoma" w:hAnsi="Tahoma" w:cs="Tahoma" w:hint="cs"/>
          <w:sz w:val="18"/>
          <w:szCs w:val="18"/>
          <w:rtl/>
        </w:rPr>
        <w:t xml:space="preserve">. פתרון זמני זה </w:t>
      </w:r>
      <w:r w:rsidRPr="00A97255">
        <w:rPr>
          <w:rFonts w:ascii="Tahoma" w:hAnsi="Tahoma" w:cs="Tahoma"/>
          <w:sz w:val="18"/>
          <w:szCs w:val="18"/>
          <w:rtl/>
        </w:rPr>
        <w:t>עדיף</w:t>
      </w:r>
      <w:r w:rsidRPr="00A97255">
        <w:rPr>
          <w:rFonts w:ascii="Tahoma" w:hAnsi="Tahoma" w:cs="Tahoma" w:hint="cs"/>
          <w:sz w:val="18"/>
          <w:szCs w:val="18"/>
          <w:rtl/>
        </w:rPr>
        <w:t xml:space="preserve"> לדעת הנהלת המשרד להג"ס</w:t>
      </w:r>
      <w:r w:rsidRPr="00A97255">
        <w:rPr>
          <w:rFonts w:ascii="Tahoma" w:hAnsi="Tahoma" w:cs="Tahoma"/>
          <w:sz w:val="18"/>
          <w:szCs w:val="18"/>
          <w:rtl/>
        </w:rPr>
        <w:t xml:space="preserve"> על החלופה של כיסוי פיקוח נמוך </w:t>
      </w:r>
      <w:r w:rsidRPr="00A97255">
        <w:rPr>
          <w:rFonts w:ascii="Tahoma" w:hAnsi="Tahoma" w:cs="Tahoma" w:hint="cs"/>
          <w:sz w:val="18"/>
          <w:szCs w:val="18"/>
          <w:rtl/>
        </w:rPr>
        <w:t>מהרצוי</w:t>
      </w:r>
      <w:r w:rsidRPr="00A97255">
        <w:rPr>
          <w:rFonts w:ascii="Tahoma" w:hAnsi="Tahoma" w:cs="Tahoma"/>
          <w:sz w:val="18"/>
          <w:szCs w:val="18"/>
          <w:rtl/>
        </w:rPr>
        <w:t>.</w:t>
      </w:r>
      <w:r w:rsidRPr="00A97255">
        <w:rPr>
          <w:rFonts w:ascii="Tahoma" w:hAnsi="Tahoma" w:cs="Tahoma" w:hint="cs"/>
          <w:sz w:val="18"/>
          <w:szCs w:val="18"/>
          <w:rtl/>
        </w:rPr>
        <w:t xml:space="preserve"> עוד נכתב</w:t>
      </w:r>
      <w:r w:rsidRPr="00A97255">
        <w:rPr>
          <w:rFonts w:ascii="Tahoma" w:hAnsi="Tahoma" w:cs="Tahoma"/>
          <w:sz w:val="18"/>
          <w:szCs w:val="18"/>
          <w:rtl/>
        </w:rPr>
        <w:t xml:space="preserve"> כי הקמת יחידות הפיקוח התבססה על הסטות פנימיות במשרד, </w:t>
      </w:r>
      <w:r w:rsidRPr="00A97255">
        <w:rPr>
          <w:rFonts w:ascii="Tahoma" w:hAnsi="Tahoma" w:cs="Tahoma" w:hint="cs"/>
          <w:sz w:val="18"/>
          <w:szCs w:val="18"/>
          <w:rtl/>
        </w:rPr>
        <w:t>בשל</w:t>
      </w:r>
      <w:r w:rsidRPr="00A97255">
        <w:rPr>
          <w:rFonts w:ascii="Tahoma" w:hAnsi="Tahoma" w:cs="Tahoma"/>
          <w:sz w:val="18"/>
          <w:szCs w:val="18"/>
          <w:rtl/>
        </w:rPr>
        <w:t xml:space="preserve"> שינוי סדרי העדיפויות ולא </w:t>
      </w:r>
      <w:r w:rsidRPr="00A97255">
        <w:rPr>
          <w:rFonts w:ascii="Tahoma" w:hAnsi="Tahoma" w:cs="Tahoma" w:hint="cs"/>
          <w:sz w:val="18"/>
          <w:szCs w:val="18"/>
          <w:rtl/>
        </w:rPr>
        <w:t>באה על</w:t>
      </w:r>
      <w:r w:rsidRPr="00A97255">
        <w:rPr>
          <w:rFonts w:ascii="Tahoma" w:hAnsi="Tahoma" w:cs="Tahoma"/>
          <w:sz w:val="18"/>
          <w:szCs w:val="18"/>
          <w:rtl/>
        </w:rPr>
        <w:t xml:space="preserve"> חשבון המשטרה הירוקה.</w:t>
      </w:r>
    </w:p>
    <w:p w:rsidR="00B924F2" w:rsidRPr="007E2F03" w:rsidP="007E2F03">
      <w:pPr>
        <w:pStyle w:val="RESHET"/>
        <w:rPr>
          <w:rtl/>
        </w:rPr>
      </w:pPr>
      <w:r w:rsidRPr="007E2F03">
        <w:rPr>
          <w:rFonts w:hint="cs"/>
          <w:rtl/>
        </w:rPr>
        <w:t>עם זאת, הוסיף המשרד להג"ס בתשובתו כי הוא מסכים עם קביעתו של משרד מבקר המדינה לגבי הצורך ב</w:t>
      </w:r>
      <w:r w:rsidRPr="007E2F03">
        <w:rPr>
          <w:rtl/>
        </w:rPr>
        <w:t>יצירת גוף פיקוח ואכיפה נפרד ועצמאי במשרד</w:t>
      </w:r>
      <w:r w:rsidRPr="007E2F03">
        <w:rPr>
          <w:rFonts w:hint="cs"/>
          <w:rtl/>
        </w:rPr>
        <w:t>.</w:t>
      </w:r>
    </w:p>
    <w:p w:rsidR="00B924F2" w:rsidRPr="007E2F03" w:rsidP="007E2F03">
      <w:pPr>
        <w:pStyle w:val="RESHET"/>
        <w:rPr>
          <w:rtl/>
        </w:rPr>
      </w:pPr>
      <w:r w:rsidRPr="007E2F03">
        <w:rPr>
          <w:rFonts w:hint="eastAsia"/>
          <w:rtl/>
        </w:rPr>
        <w:t>בהקמת</w:t>
      </w:r>
      <w:r w:rsidRPr="007E2F03">
        <w:rPr>
          <w:rtl/>
        </w:rPr>
        <w:t xml:space="preserve"> תחום הפיקוח </w:t>
      </w:r>
      <w:r w:rsidRPr="007E2F03">
        <w:rPr>
          <w:rFonts w:hint="eastAsia"/>
          <w:rtl/>
        </w:rPr>
        <w:t>יש</w:t>
      </w:r>
      <w:r w:rsidRPr="007E2F03">
        <w:rPr>
          <w:rtl/>
        </w:rPr>
        <w:t xml:space="preserve"> </w:t>
      </w:r>
      <w:r w:rsidRPr="007E2F03">
        <w:rPr>
          <w:rFonts w:hint="eastAsia"/>
          <w:rtl/>
        </w:rPr>
        <w:t>כדי</w:t>
      </w:r>
      <w:r w:rsidRPr="007E2F03">
        <w:rPr>
          <w:rtl/>
        </w:rPr>
        <w:t xml:space="preserve"> </w:t>
      </w:r>
      <w:r w:rsidRPr="007E2F03">
        <w:rPr>
          <w:rFonts w:hint="eastAsia"/>
          <w:rtl/>
        </w:rPr>
        <w:t>לחזק</w:t>
      </w:r>
      <w:r w:rsidRPr="007E2F03">
        <w:rPr>
          <w:rtl/>
        </w:rPr>
        <w:t xml:space="preserve"> את </w:t>
      </w:r>
      <w:r w:rsidRPr="007E2F03">
        <w:rPr>
          <w:rFonts w:hint="eastAsia"/>
          <w:rtl/>
        </w:rPr>
        <w:t>הפיקוח</w:t>
      </w:r>
      <w:r w:rsidRPr="007E2F03">
        <w:rPr>
          <w:rtl/>
        </w:rPr>
        <w:t xml:space="preserve"> </w:t>
      </w:r>
      <w:r w:rsidRPr="007E2F03">
        <w:rPr>
          <w:rFonts w:hint="eastAsia"/>
          <w:rtl/>
        </w:rPr>
        <w:t>על</w:t>
      </w:r>
      <w:r w:rsidRPr="007E2F03">
        <w:rPr>
          <w:rtl/>
        </w:rPr>
        <w:t xml:space="preserve"> </w:t>
      </w:r>
      <w:r w:rsidRPr="007E2F03">
        <w:rPr>
          <w:rFonts w:hint="eastAsia"/>
          <w:rtl/>
        </w:rPr>
        <w:t>מפעלים</w:t>
      </w:r>
      <w:r w:rsidRPr="007E2F03">
        <w:rPr>
          <w:rtl/>
        </w:rPr>
        <w:t xml:space="preserve">. עם זאת </w:t>
      </w:r>
      <w:r w:rsidRPr="007E2F03">
        <w:rPr>
          <w:rFonts w:hint="eastAsia"/>
          <w:rtl/>
        </w:rPr>
        <w:t>מהאמור</w:t>
      </w:r>
      <w:r w:rsidRPr="007E2F03">
        <w:rPr>
          <w:rtl/>
        </w:rPr>
        <w:t xml:space="preserve"> לעיל עולה כי </w:t>
      </w:r>
      <w:r w:rsidRPr="007E2F03">
        <w:rPr>
          <w:rFonts w:hint="eastAsia"/>
          <w:rtl/>
        </w:rPr>
        <w:t>השינוי</w:t>
      </w:r>
      <w:r w:rsidRPr="007E2F03">
        <w:rPr>
          <w:rtl/>
        </w:rPr>
        <w:t xml:space="preserve"> המבני </w:t>
      </w:r>
      <w:r w:rsidRPr="007E2F03">
        <w:rPr>
          <w:rFonts w:hint="eastAsia"/>
          <w:rtl/>
        </w:rPr>
        <w:t>שבוצע</w:t>
      </w:r>
      <w:r w:rsidRPr="007E2F03">
        <w:rPr>
          <w:rtl/>
        </w:rPr>
        <w:t xml:space="preserve"> אינו משיג את המטרה של הפרדת </w:t>
      </w:r>
      <w:r w:rsidRPr="007E2F03">
        <w:rPr>
          <w:rFonts w:hint="cs"/>
          <w:rtl/>
        </w:rPr>
        <w:t>תפקיד הרגולציה מתפקידי הפיקוח</w:t>
      </w:r>
      <w:r w:rsidRPr="007E2F03">
        <w:rPr>
          <w:rtl/>
        </w:rPr>
        <w:t xml:space="preserve"> והאכיפה. </w:t>
      </w:r>
      <w:r w:rsidRPr="007E2F03">
        <w:rPr>
          <w:rFonts w:hint="cs"/>
          <w:rtl/>
        </w:rPr>
        <w:t>נוהלי</w:t>
      </w:r>
      <w:r w:rsidRPr="007E2F03">
        <w:rPr>
          <w:rtl/>
        </w:rPr>
        <w:t xml:space="preserve"> המשרד מקבעים את שילוב התפקידים לזמן בלתי מוגבל, אף ששילוב זה יוצר קשיים המתווספים ליתר הגורמים המביאים לאכיפה מועטה של המשרד להג"ס (כפי שיוצג להלן). </w:t>
      </w:r>
      <w:r w:rsidRPr="007E2F03">
        <w:rPr>
          <w:rFonts w:hint="eastAsia"/>
          <w:rtl/>
        </w:rPr>
        <w:t>כמו</w:t>
      </w:r>
      <w:r w:rsidRPr="007E2F03">
        <w:rPr>
          <w:rtl/>
        </w:rPr>
        <w:t xml:space="preserve"> כן תחום הפיקוח הוקם </w:t>
      </w:r>
      <w:r w:rsidRPr="007E2F03">
        <w:rPr>
          <w:rFonts w:hint="cs"/>
          <w:rtl/>
        </w:rPr>
        <w:t xml:space="preserve">רק </w:t>
      </w:r>
      <w:r w:rsidRPr="007E2F03">
        <w:rPr>
          <w:rFonts w:hint="eastAsia"/>
          <w:rtl/>
        </w:rPr>
        <w:t>בארבעה</w:t>
      </w:r>
      <w:r w:rsidRPr="007E2F03">
        <w:rPr>
          <w:rtl/>
        </w:rPr>
        <w:t xml:space="preserve"> </w:t>
      </w:r>
      <w:r w:rsidRPr="007E2F03">
        <w:rPr>
          <w:rFonts w:hint="eastAsia"/>
          <w:rtl/>
        </w:rPr>
        <w:t>מתוך</w:t>
      </w:r>
      <w:r w:rsidRPr="007E2F03">
        <w:rPr>
          <w:rtl/>
        </w:rPr>
        <w:t xml:space="preserve"> </w:t>
      </w:r>
      <w:r w:rsidRPr="007E2F03">
        <w:rPr>
          <w:rFonts w:hint="eastAsia"/>
          <w:rtl/>
        </w:rPr>
        <w:t>ששת</w:t>
      </w:r>
      <w:r w:rsidRPr="007E2F03">
        <w:rPr>
          <w:rtl/>
        </w:rPr>
        <w:t xml:space="preserve"> </w:t>
      </w:r>
      <w:r w:rsidRPr="007E2F03">
        <w:rPr>
          <w:rFonts w:hint="eastAsia"/>
          <w:rtl/>
        </w:rPr>
        <w:t>המחוזות</w:t>
      </w:r>
      <w:r w:rsidRPr="007E2F03">
        <w:rPr>
          <w:rtl/>
        </w:rPr>
        <w:t xml:space="preserve"> </w:t>
      </w:r>
      <w:r w:rsidRPr="007E2F03">
        <w:rPr>
          <w:rFonts w:hint="eastAsia"/>
          <w:rtl/>
        </w:rPr>
        <w:t>של</w:t>
      </w:r>
      <w:r w:rsidRPr="007E2F03">
        <w:rPr>
          <w:rtl/>
        </w:rPr>
        <w:t xml:space="preserve"> </w:t>
      </w:r>
      <w:r w:rsidRPr="007E2F03">
        <w:rPr>
          <w:rFonts w:hint="eastAsia"/>
          <w:rtl/>
        </w:rPr>
        <w:t>המשרד</w:t>
      </w:r>
      <w:r w:rsidRPr="007E2F03">
        <w:rPr>
          <w:rtl/>
        </w:rPr>
        <w:t xml:space="preserve"> (זולת </w:t>
      </w:r>
      <w:r w:rsidRPr="007E2F03">
        <w:rPr>
          <w:rFonts w:hint="eastAsia"/>
          <w:rtl/>
        </w:rPr>
        <w:t>ירושלים</w:t>
      </w:r>
      <w:r w:rsidRPr="007E2F03">
        <w:rPr>
          <w:rtl/>
        </w:rPr>
        <w:t xml:space="preserve"> </w:t>
      </w:r>
      <w:r w:rsidRPr="007E2F03">
        <w:rPr>
          <w:rFonts w:hint="eastAsia"/>
          <w:rtl/>
        </w:rPr>
        <w:t>ותל</w:t>
      </w:r>
      <w:r w:rsidRPr="007E2F03">
        <w:rPr>
          <w:rtl/>
        </w:rPr>
        <w:t xml:space="preserve"> </w:t>
      </w:r>
      <w:r w:rsidRPr="007E2F03">
        <w:rPr>
          <w:rFonts w:hint="eastAsia"/>
          <w:rtl/>
        </w:rPr>
        <w:t>אביב</w:t>
      </w:r>
      <w:r w:rsidRPr="007E2F03">
        <w:rPr>
          <w:rFonts w:hint="cs"/>
          <w:rtl/>
        </w:rPr>
        <w:t>)</w:t>
      </w:r>
      <w:r w:rsidRPr="007E2F03">
        <w:rPr>
          <w:rtl/>
        </w:rPr>
        <w:t xml:space="preserve">: </w:t>
      </w:r>
      <w:r w:rsidRPr="007E2F03">
        <w:rPr>
          <w:rFonts w:hint="eastAsia"/>
          <w:rtl/>
        </w:rPr>
        <w:t>הוא</w:t>
      </w:r>
      <w:r w:rsidRPr="007E2F03">
        <w:rPr>
          <w:rtl/>
        </w:rPr>
        <w:t xml:space="preserve"> התמקד </w:t>
      </w:r>
      <w:r w:rsidRPr="007E2F03">
        <w:rPr>
          <w:rFonts w:hint="eastAsia"/>
          <w:rtl/>
        </w:rPr>
        <w:t>בתחום</w:t>
      </w:r>
      <w:r w:rsidRPr="007E2F03">
        <w:rPr>
          <w:rtl/>
        </w:rPr>
        <w:t xml:space="preserve"> הפיקוח, ולא </w:t>
      </w:r>
      <w:r w:rsidRPr="007E2F03">
        <w:rPr>
          <w:rFonts w:hint="eastAsia"/>
          <w:rtl/>
        </w:rPr>
        <w:t>באכיפה</w:t>
      </w:r>
      <w:r w:rsidRPr="007E2F03">
        <w:rPr>
          <w:rtl/>
        </w:rPr>
        <w:t xml:space="preserve"> שאף נפגע</w:t>
      </w:r>
      <w:r w:rsidRPr="007E2F03">
        <w:rPr>
          <w:rFonts w:hint="eastAsia"/>
          <w:rtl/>
        </w:rPr>
        <w:t>ה</w:t>
      </w:r>
      <w:r w:rsidRPr="007E2F03">
        <w:rPr>
          <w:rtl/>
        </w:rPr>
        <w:t xml:space="preserve"> </w:t>
      </w:r>
      <w:r w:rsidRPr="007E2F03">
        <w:rPr>
          <w:rFonts w:hint="cs"/>
          <w:rtl/>
        </w:rPr>
        <w:t>בעקבות צמצום ניכר</w:t>
      </w:r>
      <w:r w:rsidRPr="007E2F03">
        <w:rPr>
          <w:rtl/>
        </w:rPr>
        <w:t xml:space="preserve"> בתקני אשכול אכיפה.</w:t>
      </w:r>
    </w:p>
    <w:p w:rsidR="00B924F2" w:rsidRPr="007E2F03" w:rsidP="00400AD3">
      <w:pPr>
        <w:pStyle w:val="RESHET"/>
        <w:rPr>
          <w:rtl/>
        </w:rPr>
      </w:pPr>
      <w:r w:rsidRPr="007E2F03">
        <w:rPr>
          <w:rFonts w:hint="cs"/>
          <w:rtl/>
        </w:rPr>
        <w:t>היעדרה של הפרדה בין תפקיד הרגולציה ובין הפיקוח והאכיפה אינו מתיישב עם עקרון מניעת ניגוד העניינים המוסדי. על כן על המשרד להג"ס לבחון לאלתר קידום של פעולות בתחום המבני-ארגוני ובתחום נוהלי העבודה, אשר יבטיחו הפרדה בין המערך המקצועי בתחום הרגולציה לבין מערך הפיקוח והאכיפה. הקשיים שעלו במהלך השנים בפעילות הצוותים במחוזות הביאו לשינוי מבני במחוזות, אולם שינוי זה רק החריף את הבעיה. מציאות זו מובילה למסקנה כי על המשרד להג"ס לבחון לאלתר (עוד לפני הכרעה בסוגיית התקנים הנוספים) את האופן שבו יבטיח את עצמאות גורמי האכיפה המשרדיים וליישם פתרון חלופי כגון ריכוז גורמי האכיפה של המחוז באשכול מקצועי ייעודי לאכיפה במטה המשרד או יצירת הפרדה ארגונית ומקצועית ברורה בתוך המחוז, בין גורמי הרגולציה ובין גורמי הפיקוח והאכיפה, שיוכפפו מכל בחינה לאשכול אכיפה. לצורך גיבוש פתרון מיטבי בנושא, ראוי כי המשרד להג"ס ייעזר במידת הצורך במשרד המשפטים בקביעת הדרכים המתאימות להגברת עצמאותם של גורמי האכיפה במשרד להג"ס.</w:t>
      </w:r>
      <w:r w:rsidRPr="00DC2E81" w:rsidR="00DC2E81">
        <w:rPr>
          <w:noProof/>
          <w:szCs w:val="17"/>
          <w:rtl/>
          <w:lang w:eastAsia="en-US"/>
        </w:rPr>
        <w:t xml:space="preserve"> </w:t>
      </w:r>
      <w:r w:rsidRPr="0012789B" w:rsidR="00DC2E81">
        <w:rPr>
          <w:noProof/>
          <w:szCs w:val="17"/>
          <w:rtl/>
          <w:lang w:eastAsia="en-US"/>
        </w:rPr>
        <mc:AlternateContent>
          <mc:Choice Requires="wps">
            <w:drawing>
              <wp:anchor distT="0" distB="0" distL="114300" distR="114300" simplePos="0" relativeHeight="251709440" behindDoc="1" locked="0" layoutInCell="1" allowOverlap="1">
                <wp:simplePos x="0" y="0"/>
                <wp:positionH relativeFrom="margin">
                  <wp:posOffset>-431800</wp:posOffset>
                </wp:positionH>
                <wp:positionV relativeFrom="margin">
                  <wp:align>top</wp:align>
                </wp:positionV>
                <wp:extent cx="1620000" cy="4140000"/>
                <wp:effectExtent l="0" t="0" r="0" b="0"/>
                <wp:wrapNone/>
                <wp:docPr id="8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50CC2" w:rsidRPr="00373C5D" w:rsidP="00DC2E8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5042710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77693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DC2E81">
                            <w:pPr>
                              <w:spacing w:after="0" w:line="240" w:lineRule="auto"/>
                              <w:rPr>
                                <w:color w:val="0B5294"/>
                                <w:spacing w:val="-4"/>
                                <w:sz w:val="24"/>
                                <w:szCs w:val="24"/>
                                <w:rtl/>
                                <w:cs/>
                              </w:rPr>
                            </w:pPr>
                            <w:r w:rsidRPr="00400AD3">
                              <w:rPr>
                                <w:rFonts w:cs="Tahoma" w:hint="eastAsia"/>
                                <w:color w:val="0B5294"/>
                                <w:spacing w:val="-4"/>
                                <w:sz w:val="24"/>
                                <w:szCs w:val="24"/>
                                <w:rtl/>
                              </w:rPr>
                              <w:t>היעדרה</w:t>
                            </w:r>
                            <w:r w:rsidRPr="00400AD3">
                              <w:rPr>
                                <w:rFonts w:cs="Tahoma"/>
                                <w:color w:val="0B5294"/>
                                <w:spacing w:val="-4"/>
                                <w:sz w:val="24"/>
                                <w:szCs w:val="24"/>
                                <w:rtl/>
                              </w:rPr>
                              <w:t xml:space="preserve"> </w:t>
                            </w:r>
                            <w:r w:rsidRPr="00400AD3">
                              <w:rPr>
                                <w:rFonts w:cs="Tahoma" w:hint="eastAsia"/>
                                <w:color w:val="0B5294"/>
                                <w:spacing w:val="-4"/>
                                <w:sz w:val="24"/>
                                <w:szCs w:val="24"/>
                                <w:rtl/>
                              </w:rPr>
                              <w:t>של</w:t>
                            </w:r>
                            <w:r w:rsidRPr="00400AD3">
                              <w:rPr>
                                <w:rFonts w:cs="Tahoma"/>
                                <w:color w:val="0B5294"/>
                                <w:spacing w:val="-4"/>
                                <w:sz w:val="24"/>
                                <w:szCs w:val="24"/>
                                <w:rtl/>
                              </w:rPr>
                              <w:t xml:space="preserve"> </w:t>
                            </w:r>
                            <w:r w:rsidRPr="00400AD3">
                              <w:rPr>
                                <w:rFonts w:cs="Tahoma" w:hint="eastAsia"/>
                                <w:color w:val="0B5294"/>
                                <w:spacing w:val="-4"/>
                                <w:sz w:val="24"/>
                                <w:szCs w:val="24"/>
                                <w:rtl/>
                              </w:rPr>
                              <w:t>הפרדה</w:t>
                            </w:r>
                            <w:r w:rsidRPr="00400AD3">
                              <w:rPr>
                                <w:rFonts w:cs="Tahoma"/>
                                <w:color w:val="0B5294"/>
                                <w:spacing w:val="-4"/>
                                <w:sz w:val="24"/>
                                <w:szCs w:val="24"/>
                                <w:rtl/>
                              </w:rPr>
                              <w:t xml:space="preserve"> </w:t>
                            </w:r>
                            <w:r w:rsidRPr="00400AD3">
                              <w:rPr>
                                <w:rFonts w:cs="Tahoma" w:hint="eastAsia"/>
                                <w:color w:val="0B5294"/>
                                <w:spacing w:val="-4"/>
                                <w:sz w:val="24"/>
                                <w:szCs w:val="24"/>
                                <w:rtl/>
                              </w:rPr>
                              <w:t>בין</w:t>
                            </w:r>
                            <w:r w:rsidRPr="00400AD3">
                              <w:rPr>
                                <w:rFonts w:cs="Tahoma"/>
                                <w:color w:val="0B5294"/>
                                <w:spacing w:val="-4"/>
                                <w:sz w:val="24"/>
                                <w:szCs w:val="24"/>
                                <w:rtl/>
                              </w:rPr>
                              <w:t xml:space="preserve"> </w:t>
                            </w:r>
                            <w:r w:rsidRPr="00400AD3">
                              <w:rPr>
                                <w:rFonts w:cs="Tahoma" w:hint="eastAsia"/>
                                <w:color w:val="0B5294"/>
                                <w:spacing w:val="-4"/>
                                <w:sz w:val="24"/>
                                <w:szCs w:val="24"/>
                                <w:rtl/>
                              </w:rPr>
                              <w:t>תפקיד</w:t>
                            </w:r>
                            <w:r w:rsidRPr="00400AD3">
                              <w:rPr>
                                <w:rFonts w:cs="Tahoma"/>
                                <w:color w:val="0B5294"/>
                                <w:spacing w:val="-4"/>
                                <w:sz w:val="24"/>
                                <w:szCs w:val="24"/>
                                <w:rtl/>
                              </w:rPr>
                              <w:t xml:space="preserve"> </w:t>
                            </w:r>
                            <w:r w:rsidRPr="00400AD3">
                              <w:rPr>
                                <w:rFonts w:cs="Tahoma" w:hint="eastAsia"/>
                                <w:color w:val="0B5294"/>
                                <w:spacing w:val="-4"/>
                                <w:sz w:val="24"/>
                                <w:szCs w:val="24"/>
                                <w:rtl/>
                              </w:rPr>
                              <w:t>הרגולציה</w:t>
                            </w:r>
                            <w:r w:rsidRPr="00400AD3">
                              <w:rPr>
                                <w:rFonts w:cs="Tahoma"/>
                                <w:color w:val="0B5294"/>
                                <w:spacing w:val="-4"/>
                                <w:sz w:val="24"/>
                                <w:szCs w:val="24"/>
                                <w:rtl/>
                              </w:rPr>
                              <w:t xml:space="preserve"> </w:t>
                            </w:r>
                            <w:r w:rsidRPr="00400AD3">
                              <w:rPr>
                                <w:rFonts w:cs="Tahoma" w:hint="eastAsia"/>
                                <w:color w:val="0B5294"/>
                                <w:spacing w:val="-4"/>
                                <w:sz w:val="24"/>
                                <w:szCs w:val="24"/>
                                <w:rtl/>
                              </w:rPr>
                              <w:t>ובין</w:t>
                            </w:r>
                            <w:r w:rsidRPr="00400AD3">
                              <w:rPr>
                                <w:rFonts w:cs="Tahoma"/>
                                <w:color w:val="0B5294"/>
                                <w:spacing w:val="-4"/>
                                <w:sz w:val="24"/>
                                <w:szCs w:val="24"/>
                                <w:rtl/>
                              </w:rPr>
                              <w:t xml:space="preserve"> </w:t>
                            </w:r>
                            <w:r w:rsidRPr="00400AD3">
                              <w:rPr>
                                <w:rFonts w:cs="Tahoma" w:hint="eastAsia"/>
                                <w:color w:val="0B5294"/>
                                <w:spacing w:val="-4"/>
                                <w:sz w:val="24"/>
                                <w:szCs w:val="24"/>
                                <w:rtl/>
                              </w:rPr>
                              <w:t>הפיקוח</w:t>
                            </w:r>
                            <w:r w:rsidRPr="00400AD3">
                              <w:rPr>
                                <w:rFonts w:cs="Tahoma"/>
                                <w:color w:val="0B5294"/>
                                <w:spacing w:val="-4"/>
                                <w:sz w:val="24"/>
                                <w:szCs w:val="24"/>
                                <w:rtl/>
                              </w:rPr>
                              <w:t xml:space="preserve"> </w:t>
                            </w:r>
                            <w:r w:rsidRPr="00400AD3">
                              <w:rPr>
                                <w:rFonts w:cs="Tahoma" w:hint="eastAsia"/>
                                <w:color w:val="0B5294"/>
                                <w:spacing w:val="-4"/>
                                <w:sz w:val="24"/>
                                <w:szCs w:val="24"/>
                                <w:rtl/>
                              </w:rPr>
                              <w:t>והאכיפה</w:t>
                            </w:r>
                            <w:r w:rsidRPr="00400AD3">
                              <w:rPr>
                                <w:rFonts w:cs="Tahoma"/>
                                <w:color w:val="0B5294"/>
                                <w:spacing w:val="-4"/>
                                <w:sz w:val="24"/>
                                <w:szCs w:val="24"/>
                                <w:rtl/>
                              </w:rPr>
                              <w:t xml:space="preserve"> </w:t>
                            </w:r>
                            <w:r w:rsidRPr="00400AD3">
                              <w:rPr>
                                <w:rFonts w:cs="Tahoma" w:hint="eastAsia"/>
                                <w:color w:val="0B5294"/>
                                <w:spacing w:val="-4"/>
                                <w:sz w:val="24"/>
                                <w:szCs w:val="24"/>
                                <w:rtl/>
                              </w:rPr>
                              <w:t>אינו</w:t>
                            </w:r>
                            <w:r w:rsidRPr="00400AD3">
                              <w:rPr>
                                <w:rFonts w:cs="Tahoma"/>
                                <w:color w:val="0B5294"/>
                                <w:spacing w:val="-4"/>
                                <w:sz w:val="24"/>
                                <w:szCs w:val="24"/>
                                <w:rtl/>
                              </w:rPr>
                              <w:t xml:space="preserve"> </w:t>
                            </w:r>
                            <w:r w:rsidRPr="00400AD3">
                              <w:rPr>
                                <w:rFonts w:cs="Tahoma" w:hint="eastAsia"/>
                                <w:color w:val="0B5294"/>
                                <w:spacing w:val="-4"/>
                                <w:sz w:val="24"/>
                                <w:szCs w:val="24"/>
                                <w:rtl/>
                              </w:rPr>
                              <w:t>מתיישב</w:t>
                            </w:r>
                            <w:r w:rsidRPr="00400AD3">
                              <w:rPr>
                                <w:rFonts w:cs="Tahoma"/>
                                <w:color w:val="0B5294"/>
                                <w:spacing w:val="-4"/>
                                <w:sz w:val="24"/>
                                <w:szCs w:val="24"/>
                                <w:rtl/>
                              </w:rPr>
                              <w:t xml:space="preserve"> </w:t>
                            </w:r>
                            <w:r w:rsidRPr="00400AD3">
                              <w:rPr>
                                <w:rFonts w:cs="Tahoma" w:hint="eastAsia"/>
                                <w:color w:val="0B5294"/>
                                <w:spacing w:val="-4"/>
                                <w:sz w:val="24"/>
                                <w:szCs w:val="24"/>
                                <w:rtl/>
                              </w:rPr>
                              <w:t>עם</w:t>
                            </w:r>
                            <w:r w:rsidRPr="00400AD3">
                              <w:rPr>
                                <w:rFonts w:cs="Tahoma"/>
                                <w:color w:val="0B5294"/>
                                <w:spacing w:val="-4"/>
                                <w:sz w:val="24"/>
                                <w:szCs w:val="24"/>
                                <w:rtl/>
                              </w:rPr>
                              <w:t xml:space="preserve"> </w:t>
                            </w:r>
                            <w:r w:rsidRPr="00400AD3">
                              <w:rPr>
                                <w:rFonts w:cs="Tahoma" w:hint="eastAsia"/>
                                <w:color w:val="0B5294"/>
                                <w:spacing w:val="-4"/>
                                <w:sz w:val="24"/>
                                <w:szCs w:val="24"/>
                                <w:rtl/>
                              </w:rPr>
                              <w:t>עקרון</w:t>
                            </w:r>
                            <w:r w:rsidRPr="00400AD3">
                              <w:rPr>
                                <w:rFonts w:cs="Tahoma"/>
                                <w:color w:val="0B5294"/>
                                <w:spacing w:val="-4"/>
                                <w:sz w:val="24"/>
                                <w:szCs w:val="24"/>
                                <w:rtl/>
                              </w:rPr>
                              <w:t xml:space="preserve"> </w:t>
                            </w:r>
                            <w:r w:rsidRPr="00400AD3">
                              <w:rPr>
                                <w:rFonts w:cs="Tahoma" w:hint="eastAsia"/>
                                <w:color w:val="0B5294"/>
                                <w:spacing w:val="-4"/>
                                <w:sz w:val="24"/>
                                <w:szCs w:val="24"/>
                                <w:rtl/>
                              </w:rPr>
                              <w:t>מניעת</w:t>
                            </w:r>
                            <w:r w:rsidRPr="00400AD3">
                              <w:rPr>
                                <w:rFonts w:cs="Tahoma"/>
                                <w:color w:val="0B5294"/>
                                <w:spacing w:val="-4"/>
                                <w:sz w:val="24"/>
                                <w:szCs w:val="24"/>
                                <w:rtl/>
                              </w:rPr>
                              <w:t xml:space="preserve"> </w:t>
                            </w:r>
                            <w:r w:rsidRPr="00400AD3">
                              <w:rPr>
                                <w:rFonts w:cs="Tahoma" w:hint="eastAsia"/>
                                <w:color w:val="0B5294"/>
                                <w:spacing w:val="-4"/>
                                <w:sz w:val="24"/>
                                <w:szCs w:val="24"/>
                                <w:rtl/>
                              </w:rPr>
                              <w:t>ניגוד</w:t>
                            </w:r>
                            <w:r w:rsidRPr="00400AD3">
                              <w:rPr>
                                <w:rFonts w:cs="Tahoma"/>
                                <w:color w:val="0B5294"/>
                                <w:spacing w:val="-4"/>
                                <w:sz w:val="24"/>
                                <w:szCs w:val="24"/>
                                <w:rtl/>
                              </w:rPr>
                              <w:t xml:space="preserve"> </w:t>
                            </w:r>
                            <w:r w:rsidRPr="00400AD3">
                              <w:rPr>
                                <w:rFonts w:cs="Tahoma" w:hint="eastAsia"/>
                                <w:color w:val="0B5294"/>
                                <w:spacing w:val="-4"/>
                                <w:sz w:val="24"/>
                                <w:szCs w:val="24"/>
                                <w:rtl/>
                              </w:rPr>
                              <w:t>העניינים</w:t>
                            </w:r>
                            <w:r w:rsidRPr="00400AD3">
                              <w:rPr>
                                <w:rFonts w:cs="Tahoma"/>
                                <w:color w:val="0B5294"/>
                                <w:spacing w:val="-4"/>
                                <w:sz w:val="24"/>
                                <w:szCs w:val="24"/>
                                <w:rtl/>
                              </w:rPr>
                              <w:t xml:space="preserve"> </w:t>
                            </w:r>
                            <w:r w:rsidRPr="00400AD3">
                              <w:rPr>
                                <w:rFonts w:cs="Tahoma" w:hint="eastAsia"/>
                                <w:color w:val="0B5294"/>
                                <w:spacing w:val="-4"/>
                                <w:sz w:val="24"/>
                                <w:szCs w:val="24"/>
                                <w:rtl/>
                              </w:rPr>
                              <w:t>המוסדי</w:t>
                            </w:r>
                            <w:r w:rsidRPr="00400AD3">
                              <w:rPr>
                                <w:rFonts w:cs="Tahoma"/>
                                <w:color w:val="0B5294"/>
                                <w:spacing w:val="-4"/>
                                <w:sz w:val="24"/>
                                <w:szCs w:val="24"/>
                                <w:rtl/>
                              </w:rPr>
                              <w:t xml:space="preserve">. </w:t>
                            </w:r>
                            <w:r w:rsidRPr="00400AD3">
                              <w:rPr>
                                <w:rFonts w:cs="Tahoma" w:hint="eastAsia"/>
                                <w:color w:val="0B5294"/>
                                <w:spacing w:val="-4"/>
                                <w:sz w:val="24"/>
                                <w:szCs w:val="24"/>
                                <w:rtl/>
                              </w:rPr>
                              <w:t>על</w:t>
                            </w:r>
                            <w:r w:rsidRPr="00400AD3">
                              <w:rPr>
                                <w:rFonts w:cs="Tahoma"/>
                                <w:color w:val="0B5294"/>
                                <w:spacing w:val="-4"/>
                                <w:sz w:val="24"/>
                                <w:szCs w:val="24"/>
                                <w:rtl/>
                              </w:rPr>
                              <w:t xml:space="preserve"> </w:t>
                            </w:r>
                            <w:r w:rsidRPr="00400AD3">
                              <w:rPr>
                                <w:rFonts w:cs="Tahoma" w:hint="eastAsia"/>
                                <w:color w:val="0B5294"/>
                                <w:spacing w:val="-4"/>
                                <w:sz w:val="24"/>
                                <w:szCs w:val="24"/>
                                <w:rtl/>
                              </w:rPr>
                              <w:t>המשרד</w:t>
                            </w:r>
                            <w:r w:rsidRPr="00400AD3">
                              <w:rPr>
                                <w:rFonts w:cs="Tahoma"/>
                                <w:color w:val="0B5294"/>
                                <w:spacing w:val="-4"/>
                                <w:sz w:val="24"/>
                                <w:szCs w:val="24"/>
                                <w:rtl/>
                              </w:rPr>
                              <w:t xml:space="preserve"> </w:t>
                            </w:r>
                            <w:r w:rsidRPr="00400AD3">
                              <w:rPr>
                                <w:rFonts w:cs="Tahoma" w:hint="eastAsia"/>
                                <w:color w:val="0B5294"/>
                                <w:spacing w:val="-4"/>
                                <w:sz w:val="24"/>
                                <w:szCs w:val="24"/>
                                <w:rtl/>
                              </w:rPr>
                              <w:t>להג</w:t>
                            </w:r>
                            <w:r w:rsidRPr="00400AD3">
                              <w:rPr>
                                <w:rFonts w:cs="Tahoma"/>
                                <w:color w:val="0B5294"/>
                                <w:spacing w:val="-4"/>
                                <w:sz w:val="24"/>
                                <w:szCs w:val="24"/>
                                <w:rtl/>
                              </w:rPr>
                              <w:t>"</w:t>
                            </w:r>
                            <w:r w:rsidRPr="00400AD3">
                              <w:rPr>
                                <w:rFonts w:cs="Tahoma" w:hint="eastAsia"/>
                                <w:color w:val="0B5294"/>
                                <w:spacing w:val="-4"/>
                                <w:sz w:val="24"/>
                                <w:szCs w:val="24"/>
                                <w:rtl/>
                              </w:rPr>
                              <w:t>ס</w:t>
                            </w:r>
                            <w:r w:rsidRPr="00400AD3">
                              <w:rPr>
                                <w:rFonts w:cs="Tahoma"/>
                                <w:color w:val="0B5294"/>
                                <w:spacing w:val="-4"/>
                                <w:sz w:val="24"/>
                                <w:szCs w:val="24"/>
                                <w:rtl/>
                              </w:rPr>
                              <w:t xml:space="preserve"> </w:t>
                            </w:r>
                            <w:r w:rsidRPr="00400AD3">
                              <w:rPr>
                                <w:rFonts w:cs="Tahoma" w:hint="eastAsia"/>
                                <w:color w:val="0B5294"/>
                                <w:spacing w:val="-4"/>
                                <w:sz w:val="24"/>
                                <w:szCs w:val="24"/>
                                <w:rtl/>
                              </w:rPr>
                              <w:t>לבחון</w:t>
                            </w:r>
                            <w:r w:rsidRPr="00400AD3">
                              <w:rPr>
                                <w:rFonts w:cs="Tahoma"/>
                                <w:color w:val="0B5294"/>
                                <w:spacing w:val="-4"/>
                                <w:sz w:val="24"/>
                                <w:szCs w:val="24"/>
                                <w:rtl/>
                              </w:rPr>
                              <w:t xml:space="preserve"> </w:t>
                            </w:r>
                            <w:r w:rsidRPr="00400AD3">
                              <w:rPr>
                                <w:rFonts w:cs="Tahoma" w:hint="eastAsia"/>
                                <w:color w:val="0B5294"/>
                                <w:spacing w:val="-4"/>
                                <w:sz w:val="24"/>
                                <w:szCs w:val="24"/>
                                <w:rtl/>
                              </w:rPr>
                              <w:t>לאלתר</w:t>
                            </w:r>
                            <w:r w:rsidRPr="00400AD3">
                              <w:rPr>
                                <w:rFonts w:cs="Tahoma"/>
                                <w:color w:val="0B5294"/>
                                <w:spacing w:val="-4"/>
                                <w:sz w:val="24"/>
                                <w:szCs w:val="24"/>
                                <w:rtl/>
                              </w:rPr>
                              <w:t xml:space="preserve"> </w:t>
                            </w:r>
                            <w:r w:rsidRPr="00400AD3">
                              <w:rPr>
                                <w:rFonts w:cs="Tahoma" w:hint="eastAsia"/>
                                <w:color w:val="0B5294"/>
                                <w:spacing w:val="-4"/>
                                <w:sz w:val="24"/>
                                <w:szCs w:val="24"/>
                                <w:rtl/>
                              </w:rPr>
                              <w:t>קידום</w:t>
                            </w:r>
                            <w:r w:rsidRPr="00400AD3">
                              <w:rPr>
                                <w:rFonts w:cs="Tahoma"/>
                                <w:color w:val="0B5294"/>
                                <w:spacing w:val="-4"/>
                                <w:sz w:val="24"/>
                                <w:szCs w:val="24"/>
                                <w:rtl/>
                              </w:rPr>
                              <w:t xml:space="preserve"> </w:t>
                            </w:r>
                            <w:r w:rsidRPr="00400AD3">
                              <w:rPr>
                                <w:rFonts w:cs="Tahoma" w:hint="eastAsia"/>
                                <w:color w:val="0B5294"/>
                                <w:spacing w:val="-4"/>
                                <w:sz w:val="24"/>
                                <w:szCs w:val="24"/>
                                <w:rtl/>
                              </w:rPr>
                              <w:t>של</w:t>
                            </w:r>
                            <w:r w:rsidRPr="00400AD3">
                              <w:rPr>
                                <w:rFonts w:cs="Tahoma"/>
                                <w:color w:val="0B5294"/>
                                <w:spacing w:val="-4"/>
                                <w:sz w:val="24"/>
                                <w:szCs w:val="24"/>
                                <w:rtl/>
                              </w:rPr>
                              <w:t xml:space="preserve"> </w:t>
                            </w:r>
                            <w:r w:rsidRPr="00400AD3">
                              <w:rPr>
                                <w:rFonts w:cs="Tahoma" w:hint="eastAsia"/>
                                <w:color w:val="0B5294"/>
                                <w:spacing w:val="-4"/>
                                <w:sz w:val="24"/>
                                <w:szCs w:val="24"/>
                                <w:rtl/>
                              </w:rPr>
                              <w:t>פעולות</w:t>
                            </w:r>
                            <w:r w:rsidRPr="00400AD3">
                              <w:rPr>
                                <w:rFonts w:cs="Tahoma"/>
                                <w:color w:val="0B5294"/>
                                <w:spacing w:val="-4"/>
                                <w:sz w:val="24"/>
                                <w:szCs w:val="24"/>
                                <w:rtl/>
                              </w:rPr>
                              <w:t xml:space="preserve"> </w:t>
                            </w:r>
                            <w:r w:rsidRPr="00400AD3">
                              <w:rPr>
                                <w:rFonts w:cs="Tahoma" w:hint="eastAsia"/>
                                <w:color w:val="0B5294"/>
                                <w:spacing w:val="-4"/>
                                <w:sz w:val="24"/>
                                <w:szCs w:val="24"/>
                                <w:rtl/>
                              </w:rPr>
                              <w:t>בתחום</w:t>
                            </w:r>
                            <w:r w:rsidRPr="00400AD3">
                              <w:rPr>
                                <w:rFonts w:cs="Tahoma"/>
                                <w:color w:val="0B5294"/>
                                <w:spacing w:val="-4"/>
                                <w:sz w:val="24"/>
                                <w:szCs w:val="24"/>
                                <w:rtl/>
                              </w:rPr>
                              <w:t xml:space="preserve"> </w:t>
                            </w:r>
                            <w:r w:rsidRPr="00400AD3">
                              <w:rPr>
                                <w:rFonts w:cs="Tahoma" w:hint="eastAsia"/>
                                <w:color w:val="0B5294"/>
                                <w:spacing w:val="-4"/>
                                <w:sz w:val="24"/>
                                <w:szCs w:val="24"/>
                                <w:rtl/>
                              </w:rPr>
                              <w:t>המבני</w:t>
                            </w:r>
                            <w:r w:rsidRPr="00400AD3">
                              <w:rPr>
                                <w:rFonts w:cs="Tahoma"/>
                                <w:color w:val="0B5294"/>
                                <w:spacing w:val="-4"/>
                                <w:sz w:val="24"/>
                                <w:szCs w:val="24"/>
                                <w:rtl/>
                              </w:rPr>
                              <w:t>-</w:t>
                            </w:r>
                            <w:r w:rsidRPr="00400AD3">
                              <w:rPr>
                                <w:rFonts w:cs="Tahoma" w:hint="eastAsia"/>
                                <w:color w:val="0B5294"/>
                                <w:spacing w:val="-4"/>
                                <w:sz w:val="24"/>
                                <w:szCs w:val="24"/>
                                <w:rtl/>
                              </w:rPr>
                              <w:t>ארגוני</w:t>
                            </w:r>
                            <w:r w:rsidRPr="00400AD3">
                              <w:rPr>
                                <w:rFonts w:cs="Tahoma"/>
                                <w:color w:val="0B5294"/>
                                <w:spacing w:val="-4"/>
                                <w:sz w:val="24"/>
                                <w:szCs w:val="24"/>
                                <w:rtl/>
                              </w:rPr>
                              <w:t xml:space="preserve"> </w:t>
                            </w:r>
                            <w:r w:rsidRPr="00400AD3">
                              <w:rPr>
                                <w:rFonts w:cs="Tahoma" w:hint="eastAsia"/>
                                <w:color w:val="0B5294"/>
                                <w:spacing w:val="-4"/>
                                <w:sz w:val="24"/>
                                <w:szCs w:val="24"/>
                                <w:rtl/>
                              </w:rPr>
                              <w:t>ובנוהלי</w:t>
                            </w:r>
                            <w:r w:rsidRPr="00400AD3">
                              <w:rPr>
                                <w:rFonts w:cs="Tahoma"/>
                                <w:color w:val="0B5294"/>
                                <w:spacing w:val="-4"/>
                                <w:sz w:val="24"/>
                                <w:szCs w:val="24"/>
                                <w:rtl/>
                              </w:rPr>
                              <w:t xml:space="preserve"> </w:t>
                            </w:r>
                            <w:r w:rsidRPr="00400AD3">
                              <w:rPr>
                                <w:rFonts w:cs="Tahoma" w:hint="eastAsia"/>
                                <w:color w:val="0B5294"/>
                                <w:spacing w:val="-4"/>
                                <w:sz w:val="24"/>
                                <w:szCs w:val="24"/>
                                <w:rtl/>
                              </w:rPr>
                              <w:t>העבודה</w:t>
                            </w:r>
                            <w:r w:rsidRPr="00400AD3">
                              <w:rPr>
                                <w:rFonts w:cs="Tahoma"/>
                                <w:color w:val="0B5294"/>
                                <w:spacing w:val="-4"/>
                                <w:sz w:val="24"/>
                                <w:szCs w:val="24"/>
                                <w:rtl/>
                              </w:rPr>
                              <w:t xml:space="preserve">, </w:t>
                            </w:r>
                            <w:r w:rsidRPr="00400AD3">
                              <w:rPr>
                                <w:rFonts w:cs="Tahoma" w:hint="eastAsia"/>
                                <w:color w:val="0B5294"/>
                                <w:spacing w:val="-4"/>
                                <w:sz w:val="24"/>
                                <w:szCs w:val="24"/>
                                <w:rtl/>
                              </w:rPr>
                              <w:t>אשר</w:t>
                            </w:r>
                            <w:r w:rsidRPr="00400AD3">
                              <w:rPr>
                                <w:rFonts w:cs="Tahoma"/>
                                <w:color w:val="0B5294"/>
                                <w:spacing w:val="-4"/>
                                <w:sz w:val="24"/>
                                <w:szCs w:val="24"/>
                                <w:rtl/>
                              </w:rPr>
                              <w:t xml:space="preserve"> </w:t>
                            </w:r>
                            <w:r w:rsidRPr="00400AD3">
                              <w:rPr>
                                <w:rFonts w:cs="Tahoma" w:hint="eastAsia"/>
                                <w:color w:val="0B5294"/>
                                <w:spacing w:val="-4"/>
                                <w:sz w:val="24"/>
                                <w:szCs w:val="24"/>
                                <w:rtl/>
                              </w:rPr>
                              <w:t>יבטיחו</w:t>
                            </w:r>
                            <w:r w:rsidRPr="00400AD3">
                              <w:rPr>
                                <w:rFonts w:cs="Tahoma"/>
                                <w:color w:val="0B5294"/>
                                <w:spacing w:val="-4"/>
                                <w:sz w:val="24"/>
                                <w:szCs w:val="24"/>
                                <w:rtl/>
                              </w:rPr>
                              <w:t xml:space="preserve"> </w:t>
                            </w:r>
                            <w:r w:rsidRPr="00400AD3">
                              <w:rPr>
                                <w:rFonts w:cs="Tahoma" w:hint="eastAsia"/>
                                <w:color w:val="0B5294"/>
                                <w:spacing w:val="-4"/>
                                <w:sz w:val="24"/>
                                <w:szCs w:val="24"/>
                                <w:rtl/>
                              </w:rPr>
                              <w:t>הפרדה</w:t>
                            </w:r>
                            <w:r w:rsidRPr="00400AD3">
                              <w:rPr>
                                <w:rFonts w:cs="Tahoma"/>
                                <w:color w:val="0B5294"/>
                                <w:spacing w:val="-4"/>
                                <w:sz w:val="24"/>
                                <w:szCs w:val="24"/>
                                <w:rtl/>
                              </w:rPr>
                              <w:t xml:space="preserve"> </w:t>
                            </w:r>
                            <w:r w:rsidRPr="00400AD3">
                              <w:rPr>
                                <w:rFonts w:cs="Tahoma" w:hint="eastAsia"/>
                                <w:color w:val="0B5294"/>
                                <w:spacing w:val="-4"/>
                                <w:sz w:val="24"/>
                                <w:szCs w:val="24"/>
                                <w:rtl/>
                              </w:rPr>
                              <w:t>בין</w:t>
                            </w:r>
                            <w:r w:rsidRPr="00400AD3">
                              <w:rPr>
                                <w:rFonts w:cs="Tahoma"/>
                                <w:color w:val="0B5294"/>
                                <w:spacing w:val="-4"/>
                                <w:sz w:val="24"/>
                                <w:szCs w:val="24"/>
                                <w:rtl/>
                              </w:rPr>
                              <w:t xml:space="preserve"> </w:t>
                            </w:r>
                            <w:r w:rsidRPr="00400AD3">
                              <w:rPr>
                                <w:rFonts w:cs="Tahoma" w:hint="eastAsia"/>
                                <w:color w:val="0B5294"/>
                                <w:spacing w:val="-4"/>
                                <w:sz w:val="24"/>
                                <w:szCs w:val="24"/>
                                <w:rtl/>
                              </w:rPr>
                              <w:t>מערך</w:t>
                            </w:r>
                            <w:r w:rsidRPr="00400AD3">
                              <w:rPr>
                                <w:rFonts w:cs="Tahoma"/>
                                <w:color w:val="0B5294"/>
                                <w:spacing w:val="-4"/>
                                <w:sz w:val="24"/>
                                <w:szCs w:val="24"/>
                                <w:rtl/>
                              </w:rPr>
                              <w:t xml:space="preserve"> </w:t>
                            </w:r>
                            <w:r w:rsidRPr="00400AD3">
                              <w:rPr>
                                <w:rFonts w:cs="Tahoma" w:hint="eastAsia"/>
                                <w:color w:val="0B5294"/>
                                <w:spacing w:val="-4"/>
                                <w:sz w:val="24"/>
                                <w:szCs w:val="24"/>
                                <w:rtl/>
                              </w:rPr>
                              <w:t>הרגולציה</w:t>
                            </w:r>
                            <w:r w:rsidRPr="00400AD3">
                              <w:rPr>
                                <w:rFonts w:cs="Tahoma"/>
                                <w:color w:val="0B5294"/>
                                <w:spacing w:val="-4"/>
                                <w:sz w:val="24"/>
                                <w:szCs w:val="24"/>
                                <w:rtl/>
                              </w:rPr>
                              <w:t xml:space="preserve"> </w:t>
                            </w:r>
                            <w:r w:rsidRPr="00400AD3">
                              <w:rPr>
                                <w:rFonts w:cs="Tahoma" w:hint="eastAsia"/>
                                <w:color w:val="0B5294"/>
                                <w:spacing w:val="-4"/>
                                <w:sz w:val="24"/>
                                <w:szCs w:val="24"/>
                                <w:rtl/>
                              </w:rPr>
                              <w:t>לבין</w:t>
                            </w:r>
                            <w:r w:rsidRPr="00400AD3">
                              <w:rPr>
                                <w:rFonts w:cs="Tahoma"/>
                                <w:color w:val="0B5294"/>
                                <w:spacing w:val="-4"/>
                                <w:sz w:val="24"/>
                                <w:szCs w:val="24"/>
                                <w:rtl/>
                              </w:rPr>
                              <w:t xml:space="preserve"> </w:t>
                            </w:r>
                            <w:r w:rsidRPr="00400AD3">
                              <w:rPr>
                                <w:rFonts w:cs="Tahoma" w:hint="eastAsia"/>
                                <w:color w:val="0B5294"/>
                                <w:spacing w:val="-4"/>
                                <w:sz w:val="24"/>
                                <w:szCs w:val="24"/>
                                <w:rtl/>
                              </w:rPr>
                              <w:t>מערך</w:t>
                            </w:r>
                            <w:r w:rsidRPr="00400AD3">
                              <w:rPr>
                                <w:rFonts w:cs="Tahoma"/>
                                <w:color w:val="0B5294"/>
                                <w:spacing w:val="-4"/>
                                <w:sz w:val="24"/>
                                <w:szCs w:val="24"/>
                                <w:rtl/>
                              </w:rPr>
                              <w:t xml:space="preserve"> </w:t>
                            </w:r>
                            <w:r w:rsidRPr="00400AD3">
                              <w:rPr>
                                <w:rFonts w:cs="Tahoma" w:hint="eastAsia"/>
                                <w:color w:val="0B5294"/>
                                <w:spacing w:val="-4"/>
                                <w:sz w:val="24"/>
                                <w:szCs w:val="24"/>
                                <w:rtl/>
                              </w:rPr>
                              <w:t>הפיקוח</w:t>
                            </w:r>
                            <w:r w:rsidRPr="00400AD3">
                              <w:rPr>
                                <w:rFonts w:cs="Tahoma"/>
                                <w:color w:val="0B5294"/>
                                <w:spacing w:val="-4"/>
                                <w:sz w:val="24"/>
                                <w:szCs w:val="24"/>
                                <w:rtl/>
                              </w:rPr>
                              <w:t xml:space="preserve"> </w:t>
                            </w:r>
                            <w:r w:rsidRPr="00400AD3">
                              <w:rPr>
                                <w:rFonts w:cs="Tahoma" w:hint="eastAsia"/>
                                <w:color w:val="0B5294"/>
                                <w:spacing w:val="-4"/>
                                <w:sz w:val="24"/>
                                <w:szCs w:val="24"/>
                                <w:rtl/>
                              </w:rPr>
                              <w:t>והאכיפה</w:t>
                            </w:r>
                          </w:p>
                          <w:p w:rsidR="00650CC2" w:rsidRPr="00373C5D" w:rsidP="00DC2E8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4059260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5631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6016" filled="f" stroked="f">
                <v:textbox>
                  <w:txbxContent>
                    <w:p w:rsidR="00650CC2" w:rsidRPr="00373C5D" w:rsidP="00DC2E81">
                      <w:pPr>
                        <w:spacing w:line="240" w:lineRule="atLeast"/>
                        <w:rPr>
                          <w:rFonts w:cs="Tahoma"/>
                          <w:b/>
                          <w:bCs/>
                          <w:color w:val="0B5294"/>
                          <w:sz w:val="48"/>
                          <w:szCs w:val="48"/>
                          <w:rtl/>
                        </w:rPr>
                      </w:pPr>
                      <w:drawing>
                        <wp:inline distT="0" distB="0" distL="0" distR="0">
                          <wp:extent cx="311150" cy="256800"/>
                          <wp:effectExtent l="0" t="0" r="0" b="0"/>
                          <wp:docPr id="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7954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DC2E81">
                      <w:pPr>
                        <w:spacing w:after="0" w:line="240" w:lineRule="auto"/>
                        <w:rPr>
                          <w:color w:val="0B5294"/>
                          <w:spacing w:val="-4"/>
                          <w:sz w:val="24"/>
                          <w:szCs w:val="24"/>
                          <w:rtl/>
                          <w:cs/>
                        </w:rPr>
                      </w:pPr>
                      <w:r w:rsidRPr="00400AD3">
                        <w:rPr>
                          <w:rFonts w:cs="Tahoma" w:hint="eastAsia"/>
                          <w:color w:val="0B5294"/>
                          <w:spacing w:val="-4"/>
                          <w:sz w:val="24"/>
                          <w:szCs w:val="24"/>
                          <w:rtl/>
                        </w:rPr>
                        <w:t>היעדרה</w:t>
                      </w:r>
                      <w:r w:rsidRPr="00400AD3">
                        <w:rPr>
                          <w:rFonts w:cs="Tahoma"/>
                          <w:color w:val="0B5294"/>
                          <w:spacing w:val="-4"/>
                          <w:sz w:val="24"/>
                          <w:szCs w:val="24"/>
                          <w:rtl/>
                        </w:rPr>
                        <w:t xml:space="preserve"> </w:t>
                      </w:r>
                      <w:r w:rsidRPr="00400AD3">
                        <w:rPr>
                          <w:rFonts w:cs="Tahoma" w:hint="eastAsia"/>
                          <w:color w:val="0B5294"/>
                          <w:spacing w:val="-4"/>
                          <w:sz w:val="24"/>
                          <w:szCs w:val="24"/>
                          <w:rtl/>
                        </w:rPr>
                        <w:t>של</w:t>
                      </w:r>
                      <w:r w:rsidRPr="00400AD3">
                        <w:rPr>
                          <w:rFonts w:cs="Tahoma"/>
                          <w:color w:val="0B5294"/>
                          <w:spacing w:val="-4"/>
                          <w:sz w:val="24"/>
                          <w:szCs w:val="24"/>
                          <w:rtl/>
                        </w:rPr>
                        <w:t xml:space="preserve"> </w:t>
                      </w:r>
                      <w:r w:rsidRPr="00400AD3">
                        <w:rPr>
                          <w:rFonts w:cs="Tahoma" w:hint="eastAsia"/>
                          <w:color w:val="0B5294"/>
                          <w:spacing w:val="-4"/>
                          <w:sz w:val="24"/>
                          <w:szCs w:val="24"/>
                          <w:rtl/>
                        </w:rPr>
                        <w:t>הפרדה</w:t>
                      </w:r>
                      <w:r w:rsidRPr="00400AD3">
                        <w:rPr>
                          <w:rFonts w:cs="Tahoma"/>
                          <w:color w:val="0B5294"/>
                          <w:spacing w:val="-4"/>
                          <w:sz w:val="24"/>
                          <w:szCs w:val="24"/>
                          <w:rtl/>
                        </w:rPr>
                        <w:t xml:space="preserve"> </w:t>
                      </w:r>
                      <w:r w:rsidRPr="00400AD3">
                        <w:rPr>
                          <w:rFonts w:cs="Tahoma" w:hint="eastAsia"/>
                          <w:color w:val="0B5294"/>
                          <w:spacing w:val="-4"/>
                          <w:sz w:val="24"/>
                          <w:szCs w:val="24"/>
                          <w:rtl/>
                        </w:rPr>
                        <w:t>בין</w:t>
                      </w:r>
                      <w:r w:rsidRPr="00400AD3">
                        <w:rPr>
                          <w:rFonts w:cs="Tahoma"/>
                          <w:color w:val="0B5294"/>
                          <w:spacing w:val="-4"/>
                          <w:sz w:val="24"/>
                          <w:szCs w:val="24"/>
                          <w:rtl/>
                        </w:rPr>
                        <w:t xml:space="preserve"> </w:t>
                      </w:r>
                      <w:r w:rsidRPr="00400AD3">
                        <w:rPr>
                          <w:rFonts w:cs="Tahoma" w:hint="eastAsia"/>
                          <w:color w:val="0B5294"/>
                          <w:spacing w:val="-4"/>
                          <w:sz w:val="24"/>
                          <w:szCs w:val="24"/>
                          <w:rtl/>
                        </w:rPr>
                        <w:t>תפקיד</w:t>
                      </w:r>
                      <w:r w:rsidRPr="00400AD3">
                        <w:rPr>
                          <w:rFonts w:cs="Tahoma"/>
                          <w:color w:val="0B5294"/>
                          <w:spacing w:val="-4"/>
                          <w:sz w:val="24"/>
                          <w:szCs w:val="24"/>
                          <w:rtl/>
                        </w:rPr>
                        <w:t xml:space="preserve"> </w:t>
                      </w:r>
                      <w:r w:rsidRPr="00400AD3">
                        <w:rPr>
                          <w:rFonts w:cs="Tahoma" w:hint="eastAsia"/>
                          <w:color w:val="0B5294"/>
                          <w:spacing w:val="-4"/>
                          <w:sz w:val="24"/>
                          <w:szCs w:val="24"/>
                          <w:rtl/>
                        </w:rPr>
                        <w:t>הרגולציה</w:t>
                      </w:r>
                      <w:r w:rsidRPr="00400AD3">
                        <w:rPr>
                          <w:rFonts w:cs="Tahoma"/>
                          <w:color w:val="0B5294"/>
                          <w:spacing w:val="-4"/>
                          <w:sz w:val="24"/>
                          <w:szCs w:val="24"/>
                          <w:rtl/>
                        </w:rPr>
                        <w:t xml:space="preserve"> </w:t>
                      </w:r>
                      <w:r w:rsidRPr="00400AD3">
                        <w:rPr>
                          <w:rFonts w:cs="Tahoma" w:hint="eastAsia"/>
                          <w:color w:val="0B5294"/>
                          <w:spacing w:val="-4"/>
                          <w:sz w:val="24"/>
                          <w:szCs w:val="24"/>
                          <w:rtl/>
                        </w:rPr>
                        <w:t>ובין</w:t>
                      </w:r>
                      <w:r w:rsidRPr="00400AD3">
                        <w:rPr>
                          <w:rFonts w:cs="Tahoma"/>
                          <w:color w:val="0B5294"/>
                          <w:spacing w:val="-4"/>
                          <w:sz w:val="24"/>
                          <w:szCs w:val="24"/>
                          <w:rtl/>
                        </w:rPr>
                        <w:t xml:space="preserve"> </w:t>
                      </w:r>
                      <w:r w:rsidRPr="00400AD3">
                        <w:rPr>
                          <w:rFonts w:cs="Tahoma" w:hint="eastAsia"/>
                          <w:color w:val="0B5294"/>
                          <w:spacing w:val="-4"/>
                          <w:sz w:val="24"/>
                          <w:szCs w:val="24"/>
                          <w:rtl/>
                        </w:rPr>
                        <w:t>הפיקוח</w:t>
                      </w:r>
                      <w:r w:rsidRPr="00400AD3">
                        <w:rPr>
                          <w:rFonts w:cs="Tahoma"/>
                          <w:color w:val="0B5294"/>
                          <w:spacing w:val="-4"/>
                          <w:sz w:val="24"/>
                          <w:szCs w:val="24"/>
                          <w:rtl/>
                        </w:rPr>
                        <w:t xml:space="preserve"> </w:t>
                      </w:r>
                      <w:r w:rsidRPr="00400AD3">
                        <w:rPr>
                          <w:rFonts w:cs="Tahoma" w:hint="eastAsia"/>
                          <w:color w:val="0B5294"/>
                          <w:spacing w:val="-4"/>
                          <w:sz w:val="24"/>
                          <w:szCs w:val="24"/>
                          <w:rtl/>
                        </w:rPr>
                        <w:t>והאכיפה</w:t>
                      </w:r>
                      <w:r w:rsidRPr="00400AD3">
                        <w:rPr>
                          <w:rFonts w:cs="Tahoma"/>
                          <w:color w:val="0B5294"/>
                          <w:spacing w:val="-4"/>
                          <w:sz w:val="24"/>
                          <w:szCs w:val="24"/>
                          <w:rtl/>
                        </w:rPr>
                        <w:t xml:space="preserve"> </w:t>
                      </w:r>
                      <w:r w:rsidRPr="00400AD3">
                        <w:rPr>
                          <w:rFonts w:cs="Tahoma" w:hint="eastAsia"/>
                          <w:color w:val="0B5294"/>
                          <w:spacing w:val="-4"/>
                          <w:sz w:val="24"/>
                          <w:szCs w:val="24"/>
                          <w:rtl/>
                        </w:rPr>
                        <w:t>אינו</w:t>
                      </w:r>
                      <w:r w:rsidRPr="00400AD3">
                        <w:rPr>
                          <w:rFonts w:cs="Tahoma"/>
                          <w:color w:val="0B5294"/>
                          <w:spacing w:val="-4"/>
                          <w:sz w:val="24"/>
                          <w:szCs w:val="24"/>
                          <w:rtl/>
                        </w:rPr>
                        <w:t xml:space="preserve"> </w:t>
                      </w:r>
                      <w:r w:rsidRPr="00400AD3">
                        <w:rPr>
                          <w:rFonts w:cs="Tahoma" w:hint="eastAsia"/>
                          <w:color w:val="0B5294"/>
                          <w:spacing w:val="-4"/>
                          <w:sz w:val="24"/>
                          <w:szCs w:val="24"/>
                          <w:rtl/>
                        </w:rPr>
                        <w:t>מתיישב</w:t>
                      </w:r>
                      <w:r w:rsidRPr="00400AD3">
                        <w:rPr>
                          <w:rFonts w:cs="Tahoma"/>
                          <w:color w:val="0B5294"/>
                          <w:spacing w:val="-4"/>
                          <w:sz w:val="24"/>
                          <w:szCs w:val="24"/>
                          <w:rtl/>
                        </w:rPr>
                        <w:t xml:space="preserve"> </w:t>
                      </w:r>
                      <w:r w:rsidRPr="00400AD3">
                        <w:rPr>
                          <w:rFonts w:cs="Tahoma" w:hint="eastAsia"/>
                          <w:color w:val="0B5294"/>
                          <w:spacing w:val="-4"/>
                          <w:sz w:val="24"/>
                          <w:szCs w:val="24"/>
                          <w:rtl/>
                        </w:rPr>
                        <w:t>עם</w:t>
                      </w:r>
                      <w:r w:rsidRPr="00400AD3">
                        <w:rPr>
                          <w:rFonts w:cs="Tahoma"/>
                          <w:color w:val="0B5294"/>
                          <w:spacing w:val="-4"/>
                          <w:sz w:val="24"/>
                          <w:szCs w:val="24"/>
                          <w:rtl/>
                        </w:rPr>
                        <w:t xml:space="preserve"> </w:t>
                      </w:r>
                      <w:r w:rsidRPr="00400AD3">
                        <w:rPr>
                          <w:rFonts w:cs="Tahoma" w:hint="eastAsia"/>
                          <w:color w:val="0B5294"/>
                          <w:spacing w:val="-4"/>
                          <w:sz w:val="24"/>
                          <w:szCs w:val="24"/>
                          <w:rtl/>
                        </w:rPr>
                        <w:t>עקרון</w:t>
                      </w:r>
                      <w:r w:rsidRPr="00400AD3">
                        <w:rPr>
                          <w:rFonts w:cs="Tahoma"/>
                          <w:color w:val="0B5294"/>
                          <w:spacing w:val="-4"/>
                          <w:sz w:val="24"/>
                          <w:szCs w:val="24"/>
                          <w:rtl/>
                        </w:rPr>
                        <w:t xml:space="preserve"> </w:t>
                      </w:r>
                      <w:r w:rsidRPr="00400AD3">
                        <w:rPr>
                          <w:rFonts w:cs="Tahoma" w:hint="eastAsia"/>
                          <w:color w:val="0B5294"/>
                          <w:spacing w:val="-4"/>
                          <w:sz w:val="24"/>
                          <w:szCs w:val="24"/>
                          <w:rtl/>
                        </w:rPr>
                        <w:t>מניעת</w:t>
                      </w:r>
                      <w:r w:rsidRPr="00400AD3">
                        <w:rPr>
                          <w:rFonts w:cs="Tahoma"/>
                          <w:color w:val="0B5294"/>
                          <w:spacing w:val="-4"/>
                          <w:sz w:val="24"/>
                          <w:szCs w:val="24"/>
                          <w:rtl/>
                        </w:rPr>
                        <w:t xml:space="preserve"> </w:t>
                      </w:r>
                      <w:r w:rsidRPr="00400AD3">
                        <w:rPr>
                          <w:rFonts w:cs="Tahoma" w:hint="eastAsia"/>
                          <w:color w:val="0B5294"/>
                          <w:spacing w:val="-4"/>
                          <w:sz w:val="24"/>
                          <w:szCs w:val="24"/>
                          <w:rtl/>
                        </w:rPr>
                        <w:t>ניגוד</w:t>
                      </w:r>
                      <w:r w:rsidRPr="00400AD3">
                        <w:rPr>
                          <w:rFonts w:cs="Tahoma"/>
                          <w:color w:val="0B5294"/>
                          <w:spacing w:val="-4"/>
                          <w:sz w:val="24"/>
                          <w:szCs w:val="24"/>
                          <w:rtl/>
                        </w:rPr>
                        <w:t xml:space="preserve"> </w:t>
                      </w:r>
                      <w:r w:rsidRPr="00400AD3">
                        <w:rPr>
                          <w:rFonts w:cs="Tahoma" w:hint="eastAsia"/>
                          <w:color w:val="0B5294"/>
                          <w:spacing w:val="-4"/>
                          <w:sz w:val="24"/>
                          <w:szCs w:val="24"/>
                          <w:rtl/>
                        </w:rPr>
                        <w:t>העניינים</w:t>
                      </w:r>
                      <w:r w:rsidRPr="00400AD3">
                        <w:rPr>
                          <w:rFonts w:cs="Tahoma"/>
                          <w:color w:val="0B5294"/>
                          <w:spacing w:val="-4"/>
                          <w:sz w:val="24"/>
                          <w:szCs w:val="24"/>
                          <w:rtl/>
                        </w:rPr>
                        <w:t xml:space="preserve"> </w:t>
                      </w:r>
                      <w:r w:rsidRPr="00400AD3">
                        <w:rPr>
                          <w:rFonts w:cs="Tahoma" w:hint="eastAsia"/>
                          <w:color w:val="0B5294"/>
                          <w:spacing w:val="-4"/>
                          <w:sz w:val="24"/>
                          <w:szCs w:val="24"/>
                          <w:rtl/>
                        </w:rPr>
                        <w:t>המוסדי</w:t>
                      </w:r>
                      <w:r w:rsidRPr="00400AD3">
                        <w:rPr>
                          <w:rFonts w:cs="Tahoma"/>
                          <w:color w:val="0B5294"/>
                          <w:spacing w:val="-4"/>
                          <w:sz w:val="24"/>
                          <w:szCs w:val="24"/>
                          <w:rtl/>
                        </w:rPr>
                        <w:t xml:space="preserve">. </w:t>
                      </w:r>
                      <w:r w:rsidRPr="00400AD3">
                        <w:rPr>
                          <w:rFonts w:cs="Tahoma" w:hint="eastAsia"/>
                          <w:color w:val="0B5294"/>
                          <w:spacing w:val="-4"/>
                          <w:sz w:val="24"/>
                          <w:szCs w:val="24"/>
                          <w:rtl/>
                        </w:rPr>
                        <w:t>על</w:t>
                      </w:r>
                      <w:r w:rsidRPr="00400AD3">
                        <w:rPr>
                          <w:rFonts w:cs="Tahoma"/>
                          <w:color w:val="0B5294"/>
                          <w:spacing w:val="-4"/>
                          <w:sz w:val="24"/>
                          <w:szCs w:val="24"/>
                          <w:rtl/>
                        </w:rPr>
                        <w:t xml:space="preserve"> </w:t>
                      </w:r>
                      <w:r w:rsidRPr="00400AD3">
                        <w:rPr>
                          <w:rFonts w:cs="Tahoma" w:hint="eastAsia"/>
                          <w:color w:val="0B5294"/>
                          <w:spacing w:val="-4"/>
                          <w:sz w:val="24"/>
                          <w:szCs w:val="24"/>
                          <w:rtl/>
                        </w:rPr>
                        <w:t>המשרד</w:t>
                      </w:r>
                      <w:r w:rsidRPr="00400AD3">
                        <w:rPr>
                          <w:rFonts w:cs="Tahoma"/>
                          <w:color w:val="0B5294"/>
                          <w:spacing w:val="-4"/>
                          <w:sz w:val="24"/>
                          <w:szCs w:val="24"/>
                          <w:rtl/>
                        </w:rPr>
                        <w:t xml:space="preserve"> </w:t>
                      </w:r>
                      <w:r w:rsidRPr="00400AD3">
                        <w:rPr>
                          <w:rFonts w:cs="Tahoma" w:hint="eastAsia"/>
                          <w:color w:val="0B5294"/>
                          <w:spacing w:val="-4"/>
                          <w:sz w:val="24"/>
                          <w:szCs w:val="24"/>
                          <w:rtl/>
                        </w:rPr>
                        <w:t>להג</w:t>
                      </w:r>
                      <w:r w:rsidRPr="00400AD3">
                        <w:rPr>
                          <w:rFonts w:cs="Tahoma"/>
                          <w:color w:val="0B5294"/>
                          <w:spacing w:val="-4"/>
                          <w:sz w:val="24"/>
                          <w:szCs w:val="24"/>
                          <w:rtl/>
                        </w:rPr>
                        <w:t>"</w:t>
                      </w:r>
                      <w:r w:rsidRPr="00400AD3">
                        <w:rPr>
                          <w:rFonts w:cs="Tahoma" w:hint="eastAsia"/>
                          <w:color w:val="0B5294"/>
                          <w:spacing w:val="-4"/>
                          <w:sz w:val="24"/>
                          <w:szCs w:val="24"/>
                          <w:rtl/>
                        </w:rPr>
                        <w:t>ס</w:t>
                      </w:r>
                      <w:r w:rsidRPr="00400AD3">
                        <w:rPr>
                          <w:rFonts w:cs="Tahoma"/>
                          <w:color w:val="0B5294"/>
                          <w:spacing w:val="-4"/>
                          <w:sz w:val="24"/>
                          <w:szCs w:val="24"/>
                          <w:rtl/>
                        </w:rPr>
                        <w:t xml:space="preserve"> </w:t>
                      </w:r>
                      <w:r w:rsidRPr="00400AD3">
                        <w:rPr>
                          <w:rFonts w:cs="Tahoma" w:hint="eastAsia"/>
                          <w:color w:val="0B5294"/>
                          <w:spacing w:val="-4"/>
                          <w:sz w:val="24"/>
                          <w:szCs w:val="24"/>
                          <w:rtl/>
                        </w:rPr>
                        <w:t>לבחון</w:t>
                      </w:r>
                      <w:r w:rsidRPr="00400AD3">
                        <w:rPr>
                          <w:rFonts w:cs="Tahoma"/>
                          <w:color w:val="0B5294"/>
                          <w:spacing w:val="-4"/>
                          <w:sz w:val="24"/>
                          <w:szCs w:val="24"/>
                          <w:rtl/>
                        </w:rPr>
                        <w:t xml:space="preserve"> </w:t>
                      </w:r>
                      <w:r w:rsidRPr="00400AD3">
                        <w:rPr>
                          <w:rFonts w:cs="Tahoma" w:hint="eastAsia"/>
                          <w:color w:val="0B5294"/>
                          <w:spacing w:val="-4"/>
                          <w:sz w:val="24"/>
                          <w:szCs w:val="24"/>
                          <w:rtl/>
                        </w:rPr>
                        <w:t>לאלתר</w:t>
                      </w:r>
                      <w:r w:rsidRPr="00400AD3">
                        <w:rPr>
                          <w:rFonts w:cs="Tahoma"/>
                          <w:color w:val="0B5294"/>
                          <w:spacing w:val="-4"/>
                          <w:sz w:val="24"/>
                          <w:szCs w:val="24"/>
                          <w:rtl/>
                        </w:rPr>
                        <w:t xml:space="preserve"> </w:t>
                      </w:r>
                      <w:r w:rsidRPr="00400AD3">
                        <w:rPr>
                          <w:rFonts w:cs="Tahoma" w:hint="eastAsia"/>
                          <w:color w:val="0B5294"/>
                          <w:spacing w:val="-4"/>
                          <w:sz w:val="24"/>
                          <w:szCs w:val="24"/>
                          <w:rtl/>
                        </w:rPr>
                        <w:t>קידום</w:t>
                      </w:r>
                      <w:r w:rsidRPr="00400AD3">
                        <w:rPr>
                          <w:rFonts w:cs="Tahoma"/>
                          <w:color w:val="0B5294"/>
                          <w:spacing w:val="-4"/>
                          <w:sz w:val="24"/>
                          <w:szCs w:val="24"/>
                          <w:rtl/>
                        </w:rPr>
                        <w:t xml:space="preserve"> </w:t>
                      </w:r>
                      <w:r w:rsidRPr="00400AD3">
                        <w:rPr>
                          <w:rFonts w:cs="Tahoma" w:hint="eastAsia"/>
                          <w:color w:val="0B5294"/>
                          <w:spacing w:val="-4"/>
                          <w:sz w:val="24"/>
                          <w:szCs w:val="24"/>
                          <w:rtl/>
                        </w:rPr>
                        <w:t>של</w:t>
                      </w:r>
                      <w:r w:rsidRPr="00400AD3">
                        <w:rPr>
                          <w:rFonts w:cs="Tahoma"/>
                          <w:color w:val="0B5294"/>
                          <w:spacing w:val="-4"/>
                          <w:sz w:val="24"/>
                          <w:szCs w:val="24"/>
                          <w:rtl/>
                        </w:rPr>
                        <w:t xml:space="preserve"> </w:t>
                      </w:r>
                      <w:r w:rsidRPr="00400AD3">
                        <w:rPr>
                          <w:rFonts w:cs="Tahoma" w:hint="eastAsia"/>
                          <w:color w:val="0B5294"/>
                          <w:spacing w:val="-4"/>
                          <w:sz w:val="24"/>
                          <w:szCs w:val="24"/>
                          <w:rtl/>
                        </w:rPr>
                        <w:t>פעולות</w:t>
                      </w:r>
                      <w:r w:rsidRPr="00400AD3">
                        <w:rPr>
                          <w:rFonts w:cs="Tahoma"/>
                          <w:color w:val="0B5294"/>
                          <w:spacing w:val="-4"/>
                          <w:sz w:val="24"/>
                          <w:szCs w:val="24"/>
                          <w:rtl/>
                        </w:rPr>
                        <w:t xml:space="preserve"> </w:t>
                      </w:r>
                      <w:r w:rsidRPr="00400AD3">
                        <w:rPr>
                          <w:rFonts w:cs="Tahoma" w:hint="eastAsia"/>
                          <w:color w:val="0B5294"/>
                          <w:spacing w:val="-4"/>
                          <w:sz w:val="24"/>
                          <w:szCs w:val="24"/>
                          <w:rtl/>
                        </w:rPr>
                        <w:t>בתחום</w:t>
                      </w:r>
                      <w:r w:rsidRPr="00400AD3">
                        <w:rPr>
                          <w:rFonts w:cs="Tahoma"/>
                          <w:color w:val="0B5294"/>
                          <w:spacing w:val="-4"/>
                          <w:sz w:val="24"/>
                          <w:szCs w:val="24"/>
                          <w:rtl/>
                        </w:rPr>
                        <w:t xml:space="preserve"> </w:t>
                      </w:r>
                      <w:r w:rsidRPr="00400AD3">
                        <w:rPr>
                          <w:rFonts w:cs="Tahoma" w:hint="eastAsia"/>
                          <w:color w:val="0B5294"/>
                          <w:spacing w:val="-4"/>
                          <w:sz w:val="24"/>
                          <w:szCs w:val="24"/>
                          <w:rtl/>
                        </w:rPr>
                        <w:t>המבני</w:t>
                      </w:r>
                      <w:r w:rsidRPr="00400AD3">
                        <w:rPr>
                          <w:rFonts w:cs="Tahoma"/>
                          <w:color w:val="0B5294"/>
                          <w:spacing w:val="-4"/>
                          <w:sz w:val="24"/>
                          <w:szCs w:val="24"/>
                          <w:rtl/>
                        </w:rPr>
                        <w:t>-</w:t>
                      </w:r>
                      <w:r w:rsidRPr="00400AD3">
                        <w:rPr>
                          <w:rFonts w:cs="Tahoma" w:hint="eastAsia"/>
                          <w:color w:val="0B5294"/>
                          <w:spacing w:val="-4"/>
                          <w:sz w:val="24"/>
                          <w:szCs w:val="24"/>
                          <w:rtl/>
                        </w:rPr>
                        <w:t>ארגוני</w:t>
                      </w:r>
                      <w:r w:rsidRPr="00400AD3">
                        <w:rPr>
                          <w:rFonts w:cs="Tahoma"/>
                          <w:color w:val="0B5294"/>
                          <w:spacing w:val="-4"/>
                          <w:sz w:val="24"/>
                          <w:szCs w:val="24"/>
                          <w:rtl/>
                        </w:rPr>
                        <w:t xml:space="preserve"> </w:t>
                      </w:r>
                      <w:r w:rsidRPr="00400AD3">
                        <w:rPr>
                          <w:rFonts w:cs="Tahoma" w:hint="eastAsia"/>
                          <w:color w:val="0B5294"/>
                          <w:spacing w:val="-4"/>
                          <w:sz w:val="24"/>
                          <w:szCs w:val="24"/>
                          <w:rtl/>
                        </w:rPr>
                        <w:t>ובנוהלי</w:t>
                      </w:r>
                      <w:r w:rsidRPr="00400AD3">
                        <w:rPr>
                          <w:rFonts w:cs="Tahoma"/>
                          <w:color w:val="0B5294"/>
                          <w:spacing w:val="-4"/>
                          <w:sz w:val="24"/>
                          <w:szCs w:val="24"/>
                          <w:rtl/>
                        </w:rPr>
                        <w:t xml:space="preserve"> </w:t>
                      </w:r>
                      <w:r w:rsidRPr="00400AD3">
                        <w:rPr>
                          <w:rFonts w:cs="Tahoma" w:hint="eastAsia"/>
                          <w:color w:val="0B5294"/>
                          <w:spacing w:val="-4"/>
                          <w:sz w:val="24"/>
                          <w:szCs w:val="24"/>
                          <w:rtl/>
                        </w:rPr>
                        <w:t>העבודה</w:t>
                      </w:r>
                      <w:r w:rsidRPr="00400AD3">
                        <w:rPr>
                          <w:rFonts w:cs="Tahoma"/>
                          <w:color w:val="0B5294"/>
                          <w:spacing w:val="-4"/>
                          <w:sz w:val="24"/>
                          <w:szCs w:val="24"/>
                          <w:rtl/>
                        </w:rPr>
                        <w:t xml:space="preserve">, </w:t>
                      </w:r>
                      <w:r w:rsidRPr="00400AD3">
                        <w:rPr>
                          <w:rFonts w:cs="Tahoma" w:hint="eastAsia"/>
                          <w:color w:val="0B5294"/>
                          <w:spacing w:val="-4"/>
                          <w:sz w:val="24"/>
                          <w:szCs w:val="24"/>
                          <w:rtl/>
                        </w:rPr>
                        <w:t>אשר</w:t>
                      </w:r>
                      <w:r w:rsidRPr="00400AD3">
                        <w:rPr>
                          <w:rFonts w:cs="Tahoma"/>
                          <w:color w:val="0B5294"/>
                          <w:spacing w:val="-4"/>
                          <w:sz w:val="24"/>
                          <w:szCs w:val="24"/>
                          <w:rtl/>
                        </w:rPr>
                        <w:t xml:space="preserve"> </w:t>
                      </w:r>
                      <w:r w:rsidRPr="00400AD3">
                        <w:rPr>
                          <w:rFonts w:cs="Tahoma" w:hint="eastAsia"/>
                          <w:color w:val="0B5294"/>
                          <w:spacing w:val="-4"/>
                          <w:sz w:val="24"/>
                          <w:szCs w:val="24"/>
                          <w:rtl/>
                        </w:rPr>
                        <w:t>יבטיחו</w:t>
                      </w:r>
                      <w:r w:rsidRPr="00400AD3">
                        <w:rPr>
                          <w:rFonts w:cs="Tahoma"/>
                          <w:color w:val="0B5294"/>
                          <w:spacing w:val="-4"/>
                          <w:sz w:val="24"/>
                          <w:szCs w:val="24"/>
                          <w:rtl/>
                        </w:rPr>
                        <w:t xml:space="preserve"> </w:t>
                      </w:r>
                      <w:r w:rsidRPr="00400AD3">
                        <w:rPr>
                          <w:rFonts w:cs="Tahoma" w:hint="eastAsia"/>
                          <w:color w:val="0B5294"/>
                          <w:spacing w:val="-4"/>
                          <w:sz w:val="24"/>
                          <w:szCs w:val="24"/>
                          <w:rtl/>
                        </w:rPr>
                        <w:t>הפרדה</w:t>
                      </w:r>
                      <w:r w:rsidRPr="00400AD3">
                        <w:rPr>
                          <w:rFonts w:cs="Tahoma"/>
                          <w:color w:val="0B5294"/>
                          <w:spacing w:val="-4"/>
                          <w:sz w:val="24"/>
                          <w:szCs w:val="24"/>
                          <w:rtl/>
                        </w:rPr>
                        <w:t xml:space="preserve"> </w:t>
                      </w:r>
                      <w:r w:rsidRPr="00400AD3">
                        <w:rPr>
                          <w:rFonts w:cs="Tahoma" w:hint="eastAsia"/>
                          <w:color w:val="0B5294"/>
                          <w:spacing w:val="-4"/>
                          <w:sz w:val="24"/>
                          <w:szCs w:val="24"/>
                          <w:rtl/>
                        </w:rPr>
                        <w:t>בין</w:t>
                      </w:r>
                      <w:r w:rsidRPr="00400AD3">
                        <w:rPr>
                          <w:rFonts w:cs="Tahoma"/>
                          <w:color w:val="0B5294"/>
                          <w:spacing w:val="-4"/>
                          <w:sz w:val="24"/>
                          <w:szCs w:val="24"/>
                          <w:rtl/>
                        </w:rPr>
                        <w:t xml:space="preserve"> </w:t>
                      </w:r>
                      <w:r w:rsidRPr="00400AD3">
                        <w:rPr>
                          <w:rFonts w:cs="Tahoma" w:hint="eastAsia"/>
                          <w:color w:val="0B5294"/>
                          <w:spacing w:val="-4"/>
                          <w:sz w:val="24"/>
                          <w:szCs w:val="24"/>
                          <w:rtl/>
                        </w:rPr>
                        <w:t>מערך</w:t>
                      </w:r>
                      <w:r w:rsidRPr="00400AD3">
                        <w:rPr>
                          <w:rFonts w:cs="Tahoma"/>
                          <w:color w:val="0B5294"/>
                          <w:spacing w:val="-4"/>
                          <w:sz w:val="24"/>
                          <w:szCs w:val="24"/>
                          <w:rtl/>
                        </w:rPr>
                        <w:t xml:space="preserve"> </w:t>
                      </w:r>
                      <w:r w:rsidRPr="00400AD3">
                        <w:rPr>
                          <w:rFonts w:cs="Tahoma" w:hint="eastAsia"/>
                          <w:color w:val="0B5294"/>
                          <w:spacing w:val="-4"/>
                          <w:sz w:val="24"/>
                          <w:szCs w:val="24"/>
                          <w:rtl/>
                        </w:rPr>
                        <w:t>הרגולציה</w:t>
                      </w:r>
                      <w:r w:rsidRPr="00400AD3">
                        <w:rPr>
                          <w:rFonts w:cs="Tahoma"/>
                          <w:color w:val="0B5294"/>
                          <w:spacing w:val="-4"/>
                          <w:sz w:val="24"/>
                          <w:szCs w:val="24"/>
                          <w:rtl/>
                        </w:rPr>
                        <w:t xml:space="preserve"> </w:t>
                      </w:r>
                      <w:r w:rsidRPr="00400AD3">
                        <w:rPr>
                          <w:rFonts w:cs="Tahoma" w:hint="eastAsia"/>
                          <w:color w:val="0B5294"/>
                          <w:spacing w:val="-4"/>
                          <w:sz w:val="24"/>
                          <w:szCs w:val="24"/>
                          <w:rtl/>
                        </w:rPr>
                        <w:t>לבין</w:t>
                      </w:r>
                      <w:r w:rsidRPr="00400AD3">
                        <w:rPr>
                          <w:rFonts w:cs="Tahoma"/>
                          <w:color w:val="0B5294"/>
                          <w:spacing w:val="-4"/>
                          <w:sz w:val="24"/>
                          <w:szCs w:val="24"/>
                          <w:rtl/>
                        </w:rPr>
                        <w:t xml:space="preserve"> </w:t>
                      </w:r>
                      <w:r w:rsidRPr="00400AD3">
                        <w:rPr>
                          <w:rFonts w:cs="Tahoma" w:hint="eastAsia"/>
                          <w:color w:val="0B5294"/>
                          <w:spacing w:val="-4"/>
                          <w:sz w:val="24"/>
                          <w:szCs w:val="24"/>
                          <w:rtl/>
                        </w:rPr>
                        <w:t>מערך</w:t>
                      </w:r>
                      <w:r w:rsidRPr="00400AD3">
                        <w:rPr>
                          <w:rFonts w:cs="Tahoma"/>
                          <w:color w:val="0B5294"/>
                          <w:spacing w:val="-4"/>
                          <w:sz w:val="24"/>
                          <w:szCs w:val="24"/>
                          <w:rtl/>
                        </w:rPr>
                        <w:t xml:space="preserve"> </w:t>
                      </w:r>
                      <w:r w:rsidRPr="00400AD3">
                        <w:rPr>
                          <w:rFonts w:cs="Tahoma" w:hint="eastAsia"/>
                          <w:color w:val="0B5294"/>
                          <w:spacing w:val="-4"/>
                          <w:sz w:val="24"/>
                          <w:szCs w:val="24"/>
                          <w:rtl/>
                        </w:rPr>
                        <w:t>הפיקוח</w:t>
                      </w:r>
                      <w:r w:rsidRPr="00400AD3">
                        <w:rPr>
                          <w:rFonts w:cs="Tahoma"/>
                          <w:color w:val="0B5294"/>
                          <w:spacing w:val="-4"/>
                          <w:sz w:val="24"/>
                          <w:szCs w:val="24"/>
                          <w:rtl/>
                        </w:rPr>
                        <w:t xml:space="preserve"> </w:t>
                      </w:r>
                      <w:r w:rsidRPr="00400AD3">
                        <w:rPr>
                          <w:rFonts w:cs="Tahoma" w:hint="eastAsia"/>
                          <w:color w:val="0B5294"/>
                          <w:spacing w:val="-4"/>
                          <w:sz w:val="24"/>
                          <w:szCs w:val="24"/>
                          <w:rtl/>
                        </w:rPr>
                        <w:t>והאכיפה</w:t>
                      </w:r>
                    </w:p>
                    <w:p w:rsidR="00650CC2" w:rsidRPr="00373C5D" w:rsidP="00DC2E81">
                      <w:pPr>
                        <w:spacing w:before="120" w:after="0" w:line="240" w:lineRule="atLeast"/>
                        <w:rPr>
                          <w:rFonts w:cs="Tahoma"/>
                          <w:b/>
                          <w:bCs/>
                          <w:color w:val="0B5294"/>
                          <w:sz w:val="48"/>
                          <w:szCs w:val="48"/>
                          <w:rtl/>
                        </w:rPr>
                      </w:pPr>
                      <w:drawing>
                        <wp:inline distT="0" distB="0" distL="0" distR="0">
                          <wp:extent cx="288000" cy="31337"/>
                          <wp:effectExtent l="0" t="0" r="0" b="6985"/>
                          <wp:docPr id="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709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924F2" w:rsidRPr="00A97255" w:rsidP="00A97255">
      <w:pPr>
        <w:spacing w:line="240" w:lineRule="exact"/>
        <w:ind w:right="2268"/>
        <w:jc w:val="both"/>
        <w:rPr>
          <w:rFonts w:ascii="Tahoma" w:hAnsi="Tahoma" w:cs="Tahoma"/>
          <w:sz w:val="18"/>
          <w:szCs w:val="18"/>
          <w:rtl/>
        </w:rPr>
      </w:pPr>
    </w:p>
    <w:p w:rsidR="00B924F2" w:rsidRPr="005120F5" w:rsidP="00E94523">
      <w:pPr>
        <w:pStyle w:val="KOT5"/>
        <w:rPr>
          <w:rtl/>
        </w:rPr>
      </w:pPr>
      <w:bookmarkStart w:id="26" w:name="_Toc529860482"/>
      <w:r w:rsidRPr="005120F5">
        <w:rPr>
          <w:rFonts w:hint="cs"/>
          <w:rtl/>
        </w:rPr>
        <w:t>שינוי מבני במשטרה הירוקה</w:t>
      </w:r>
      <w:r>
        <w:rPr>
          <w:rFonts w:hint="cs"/>
          <w:rtl/>
        </w:rPr>
        <w:t>: בניית יכולות מקצועיות</w:t>
      </w:r>
      <w:bookmarkEnd w:id="26"/>
    </w:p>
    <w:p w:rsidR="00B924F2" w:rsidRPr="00A97255" w:rsidP="00A97255">
      <w:pPr>
        <w:spacing w:line="240" w:lineRule="exact"/>
        <w:ind w:right="2268"/>
        <w:jc w:val="both"/>
        <w:rPr>
          <w:rFonts w:ascii="Tahoma" w:hAnsi="Tahoma" w:cs="Tahoma"/>
          <w:sz w:val="18"/>
          <w:szCs w:val="18"/>
        </w:rPr>
      </w:pPr>
      <w:r w:rsidRPr="00A97255">
        <w:rPr>
          <w:rFonts w:ascii="Tahoma" w:hAnsi="Tahoma" w:cs="Tahoma"/>
          <w:sz w:val="18"/>
          <w:szCs w:val="18"/>
          <w:rtl/>
        </w:rPr>
        <w:t xml:space="preserve">המשטרה הירוקה היא </w:t>
      </w:r>
      <w:r w:rsidRPr="00A97255">
        <w:rPr>
          <w:rFonts w:ascii="Tahoma" w:hAnsi="Tahoma" w:cs="Tahoma" w:hint="cs"/>
          <w:sz w:val="18"/>
          <w:szCs w:val="18"/>
          <w:rtl/>
        </w:rPr>
        <w:t xml:space="preserve">כאמור </w:t>
      </w:r>
      <w:r w:rsidRPr="00A97255">
        <w:rPr>
          <w:rFonts w:ascii="Tahoma" w:hAnsi="Tahoma" w:cs="Tahoma"/>
          <w:sz w:val="18"/>
          <w:szCs w:val="18"/>
          <w:rtl/>
        </w:rPr>
        <w:t>הזרוע העיקרית העומדת לרשות המשרד להג"ס בתחום האכיפה</w:t>
      </w:r>
      <w:r w:rsidRPr="00A97255">
        <w:rPr>
          <w:rFonts w:ascii="Tahoma" w:hAnsi="Tahoma" w:cs="Tahoma" w:hint="cs"/>
          <w:sz w:val="18"/>
          <w:szCs w:val="18"/>
          <w:rtl/>
        </w:rPr>
        <w:t xml:space="preserve"> הפלילית, ו</w:t>
      </w:r>
      <w:r w:rsidRPr="00A97255">
        <w:rPr>
          <w:rFonts w:ascii="Tahoma" w:hAnsi="Tahoma" w:cs="Tahoma"/>
          <w:sz w:val="18"/>
          <w:szCs w:val="18"/>
          <w:rtl/>
        </w:rPr>
        <w:t>תפקיד</w:t>
      </w:r>
      <w:r w:rsidRPr="00A97255">
        <w:rPr>
          <w:rFonts w:ascii="Tahoma" w:hAnsi="Tahoma" w:cs="Tahoma" w:hint="cs"/>
          <w:sz w:val="18"/>
          <w:szCs w:val="18"/>
          <w:rtl/>
        </w:rPr>
        <w:t>ה</w:t>
      </w:r>
      <w:r w:rsidRPr="00A97255">
        <w:rPr>
          <w:rFonts w:ascii="Tahoma" w:hAnsi="Tahoma" w:cs="Tahoma"/>
          <w:sz w:val="18"/>
          <w:szCs w:val="18"/>
          <w:rtl/>
        </w:rPr>
        <w:t xml:space="preserve"> ה</w:t>
      </w:r>
      <w:r w:rsidRPr="00A97255">
        <w:rPr>
          <w:rFonts w:ascii="Tahoma" w:hAnsi="Tahoma" w:cs="Tahoma" w:hint="cs"/>
          <w:sz w:val="18"/>
          <w:szCs w:val="18"/>
          <w:rtl/>
        </w:rPr>
        <w:t>עיקרי</w:t>
      </w:r>
      <w:r w:rsidRPr="00A97255">
        <w:rPr>
          <w:rFonts w:ascii="Tahoma" w:hAnsi="Tahoma" w:cs="Tahoma"/>
          <w:sz w:val="18"/>
          <w:szCs w:val="18"/>
          <w:rtl/>
        </w:rPr>
        <w:t xml:space="preserve"> הוא לאכוף חוקים, תקנות וצווים </w:t>
      </w:r>
      <w:r w:rsidRPr="00A97255">
        <w:rPr>
          <w:rFonts w:ascii="Tahoma" w:hAnsi="Tahoma" w:cs="Tahoma" w:hint="cs"/>
          <w:sz w:val="18"/>
          <w:szCs w:val="18"/>
          <w:rtl/>
        </w:rPr>
        <w:t>סביבתיים</w:t>
      </w:r>
      <w:r w:rsidRPr="00A97255">
        <w:rPr>
          <w:rFonts w:ascii="Tahoma" w:hAnsi="Tahoma" w:cs="Tahoma"/>
          <w:sz w:val="18"/>
          <w:szCs w:val="18"/>
          <w:rtl/>
        </w:rPr>
        <w:t xml:space="preserve">. </w:t>
      </w:r>
      <w:r w:rsidRPr="00A97255">
        <w:rPr>
          <w:rFonts w:ascii="Tahoma" w:hAnsi="Tahoma" w:cs="Tahoma" w:hint="cs"/>
          <w:sz w:val="18"/>
          <w:szCs w:val="18"/>
          <w:rtl/>
        </w:rPr>
        <w:t>המשטרה הירוקה היא הגורם שעוסק בחקירת תיקים פליליים, והיא בעלת הסמכות לחקור. משכך, ה</w:t>
      </w:r>
      <w:r w:rsidRPr="00A97255">
        <w:rPr>
          <w:rFonts w:ascii="Tahoma" w:hAnsi="Tahoma" w:cs="Tahoma"/>
          <w:sz w:val="18"/>
          <w:szCs w:val="18"/>
          <w:rtl/>
        </w:rPr>
        <w:t xml:space="preserve">החלטה לפתוח בחקירה פלילית </w:t>
      </w:r>
      <w:r w:rsidRPr="00A97255">
        <w:rPr>
          <w:rFonts w:ascii="Tahoma" w:hAnsi="Tahoma" w:cs="Tahoma" w:hint="cs"/>
          <w:sz w:val="18"/>
          <w:szCs w:val="18"/>
          <w:rtl/>
        </w:rPr>
        <w:t xml:space="preserve">צריכה </w:t>
      </w:r>
      <w:r w:rsidRPr="00A97255">
        <w:rPr>
          <w:rFonts w:ascii="Tahoma" w:hAnsi="Tahoma" w:cs="Tahoma"/>
          <w:sz w:val="18"/>
          <w:szCs w:val="18"/>
          <w:rtl/>
        </w:rPr>
        <w:t xml:space="preserve">תמיד </w:t>
      </w:r>
      <w:r w:rsidRPr="00A97255">
        <w:rPr>
          <w:rFonts w:ascii="Tahoma" w:hAnsi="Tahoma" w:cs="Tahoma" w:hint="cs"/>
          <w:sz w:val="18"/>
          <w:szCs w:val="18"/>
          <w:rtl/>
        </w:rPr>
        <w:t xml:space="preserve">להתקבל על ידי </w:t>
      </w:r>
      <w:r w:rsidRPr="00A97255">
        <w:rPr>
          <w:rFonts w:ascii="Tahoma" w:hAnsi="Tahoma" w:cs="Tahoma"/>
          <w:sz w:val="18"/>
          <w:szCs w:val="18"/>
          <w:rtl/>
        </w:rPr>
        <w:t>מנהל המשטרה הירוקה</w:t>
      </w:r>
      <w:r w:rsidRPr="00A97255">
        <w:rPr>
          <w:rFonts w:ascii="Tahoma" w:hAnsi="Tahoma" w:cs="Tahoma" w:hint="cs"/>
          <w:sz w:val="18"/>
          <w:szCs w:val="18"/>
          <w:rtl/>
        </w:rPr>
        <w:t>,</w:t>
      </w:r>
      <w:r w:rsidRPr="00A97255">
        <w:rPr>
          <w:rFonts w:ascii="Tahoma" w:hAnsi="Tahoma" w:cs="Tahoma"/>
          <w:sz w:val="18"/>
          <w:szCs w:val="18"/>
          <w:rtl/>
        </w:rPr>
        <w:t xml:space="preserve"> בהתאם למדיניות האכיפה </w:t>
      </w:r>
      <w:r w:rsidRPr="00A97255">
        <w:rPr>
          <w:rFonts w:ascii="Tahoma" w:hAnsi="Tahoma" w:cs="Tahoma" w:hint="cs"/>
          <w:sz w:val="18"/>
          <w:szCs w:val="18"/>
          <w:rtl/>
        </w:rPr>
        <w:t>ש</w:t>
      </w:r>
      <w:r w:rsidRPr="00A97255">
        <w:rPr>
          <w:rFonts w:ascii="Tahoma" w:hAnsi="Tahoma" w:cs="Tahoma"/>
          <w:sz w:val="18"/>
          <w:szCs w:val="18"/>
          <w:rtl/>
        </w:rPr>
        <w:t>עליה החליט המשרד.</w:t>
      </w:r>
    </w:p>
    <w:p w:rsidR="00B924F2" w:rsidRPr="00A97255" w:rsidP="00650CC2">
      <w:pPr>
        <w:spacing w:line="230" w:lineRule="exact"/>
        <w:ind w:right="2268"/>
        <w:jc w:val="both"/>
        <w:rPr>
          <w:rFonts w:ascii="Tahoma" w:hAnsi="Tahoma" w:cs="Tahoma"/>
          <w:sz w:val="18"/>
          <w:szCs w:val="18"/>
          <w:rtl/>
        </w:rPr>
      </w:pPr>
      <w:r w:rsidRPr="00A97255">
        <w:rPr>
          <w:rFonts w:ascii="Tahoma" w:hAnsi="Tahoma" w:cs="Tahoma" w:hint="cs"/>
          <w:sz w:val="18"/>
          <w:szCs w:val="18"/>
          <w:rtl/>
        </w:rPr>
        <w:t>אחד מעקרונות ה-</w:t>
      </w:r>
      <w:r w:rsidRPr="00A97255">
        <w:rPr>
          <w:rFonts w:ascii="Tahoma" w:hAnsi="Tahoma" w:cs="Tahoma" w:hint="cs"/>
          <w:sz w:val="18"/>
          <w:szCs w:val="18"/>
        </w:rPr>
        <w:t>OECD</w:t>
      </w:r>
      <w:r w:rsidRPr="00A97255">
        <w:rPr>
          <w:rFonts w:ascii="Tahoma" w:hAnsi="Tahoma" w:cs="Tahoma" w:hint="cs"/>
          <w:sz w:val="18"/>
          <w:szCs w:val="18"/>
          <w:rtl/>
        </w:rPr>
        <w:t xml:space="preserve"> לאכיפה אפקטיבית קובע כי יש לוודא שהכשרת המפקחים תבטיח מקצועיות, עצמאות, עקיבות והוגנות בפעולותיהם. משכך, יש לקיים הכשרה מתמשכת בנושאים אלה ולא רק בנושאים הטכניים של הפיקוח</w:t>
      </w:r>
      <w:r>
        <w:rPr>
          <w:rStyle w:val="FootnoteReference0"/>
          <w:rFonts w:ascii="Tahoma" w:hAnsi="Tahoma" w:cs="Tahoma"/>
          <w:sz w:val="18"/>
          <w:szCs w:val="18"/>
          <w:rtl/>
        </w:rPr>
        <w:footnoteReference w:id="95"/>
      </w:r>
      <w:r w:rsidRPr="00A97255">
        <w:rPr>
          <w:rFonts w:ascii="Tahoma" w:hAnsi="Tahoma" w:cs="Tahoma" w:hint="cs"/>
          <w:sz w:val="18"/>
          <w:szCs w:val="18"/>
          <w:rtl/>
        </w:rPr>
        <w:t xml:space="preserve">. גם טיוטת תורת האכיפה קבעה כי על מפקחי המשטרה הירוקה להיות בעלי כישורים מוכחים בתחומים רלוונטיים התואמים את דרישות התפקיד של מפקח ואת תחומי האחריות של המשטרה הירוקה, ובהם: תואר בוגר לפחות </w:t>
      </w:r>
      <w:r w:rsidRPr="00A97255">
        <w:rPr>
          <w:rFonts w:ascii="Tahoma" w:hAnsi="Tahoma" w:cs="Tahoma" w:hint="cs"/>
          <w:sz w:val="18"/>
          <w:szCs w:val="18"/>
          <w:rtl/>
        </w:rPr>
        <w:t>בתחום הקשור לאיכות הסביבה (כגון מדעי הסביבה, כימיה, הנדסה וביולוגיה) וניסיון בחקירות או שירות בגופים חוקרים כמו במשטרת ישראל.</w:t>
      </w:r>
    </w:p>
    <w:p w:rsidR="00B924F2" w:rsidRPr="005C47D0" w:rsidP="00650CC2">
      <w:pPr>
        <w:spacing w:after="240" w:line="230" w:lineRule="exact"/>
        <w:ind w:right="2268"/>
        <w:jc w:val="both"/>
        <w:rPr>
          <w:rFonts w:ascii="Tahoma" w:hAnsi="Tahoma" w:cs="Tahoma"/>
          <w:b/>
          <w:bCs/>
          <w:sz w:val="18"/>
          <w:szCs w:val="18"/>
          <w:rtl/>
        </w:rPr>
      </w:pPr>
      <w:r w:rsidRPr="005C47D0">
        <w:rPr>
          <w:rFonts w:ascii="Tahoma" w:hAnsi="Tahoma" w:cs="Tahoma" w:hint="cs"/>
          <w:sz w:val="18"/>
          <w:szCs w:val="18"/>
          <w:rtl/>
        </w:rPr>
        <w:t xml:space="preserve">יצוין כי נכון למועד סיום הביקורת, דרישות הסף המחייבות לתפקיד מפקח במשטרה הירוקה כוללות השכלה תיכונית בלבד. דוח ביקורת פנימית בנושא המשטרה ירוקה העלה כי </w:t>
      </w:r>
      <w:r w:rsidRPr="005C47D0">
        <w:rPr>
          <w:rFonts w:ascii="Tahoma" w:hAnsi="Tahoma" w:cs="Tahoma" w:hint="cs"/>
          <w:b/>
          <w:bCs/>
          <w:sz w:val="18"/>
          <w:szCs w:val="18"/>
          <w:rtl/>
        </w:rPr>
        <w:t>"</w:t>
      </w:r>
      <w:r w:rsidRPr="005C47D0">
        <w:rPr>
          <w:rStyle w:val="Bodytext4"/>
          <w:rFonts w:ascii="Tahoma" w:hAnsi="Tahoma" w:cs="Tahoma"/>
          <w:b w:val="0"/>
          <w:bCs w:val="0"/>
          <w:sz w:val="18"/>
          <w:szCs w:val="18"/>
          <w:rtl/>
        </w:rPr>
        <w:t>דרישות הסף לקבלה לתפקיד מפקח במשטרה הירוקה, אינה עולה בקנה אחד עם רמת המורכבות והי</w:t>
      </w:r>
      <w:r w:rsidRPr="005C47D0">
        <w:rPr>
          <w:rStyle w:val="Bodytext4"/>
          <w:rFonts w:ascii="Tahoma" w:hAnsi="Tahoma" w:cs="Tahoma" w:hint="eastAsia"/>
          <w:b w:val="0"/>
          <w:bCs w:val="0"/>
          <w:sz w:val="18"/>
          <w:szCs w:val="18"/>
          <w:rtl/>
        </w:rPr>
        <w:t>כ</w:t>
      </w:r>
      <w:r w:rsidRPr="005C47D0">
        <w:rPr>
          <w:rStyle w:val="Bodytext4"/>
          <w:rFonts w:ascii="Tahoma" w:hAnsi="Tahoma" w:cs="Tahoma"/>
          <w:b w:val="0"/>
          <w:bCs w:val="0"/>
          <w:sz w:val="18"/>
          <w:szCs w:val="18"/>
          <w:rtl/>
        </w:rPr>
        <w:t xml:space="preserve">ולת האישית והמקצועית הנדרשות למלא תפקיד </w:t>
      </w:r>
      <w:r w:rsidRPr="005C47D0">
        <w:rPr>
          <w:rStyle w:val="Bodytext4"/>
          <w:rFonts w:ascii="Tahoma" w:hAnsi="Tahoma" w:cs="Tahoma" w:hint="eastAsia"/>
          <w:b w:val="0"/>
          <w:bCs w:val="0"/>
          <w:sz w:val="18"/>
          <w:szCs w:val="18"/>
          <w:rtl/>
        </w:rPr>
        <w:t>ז</w:t>
      </w:r>
      <w:r w:rsidRPr="005C47D0">
        <w:rPr>
          <w:rStyle w:val="Bodytext4"/>
          <w:rFonts w:ascii="Tahoma" w:hAnsi="Tahoma" w:cs="Tahoma"/>
          <w:b w:val="0"/>
          <w:bCs w:val="0"/>
          <w:sz w:val="18"/>
          <w:szCs w:val="18"/>
          <w:rtl/>
        </w:rPr>
        <w:t xml:space="preserve">ה </w:t>
      </w:r>
      <w:r w:rsidRPr="005C47D0">
        <w:rPr>
          <w:rStyle w:val="Bodytext4"/>
          <w:rFonts w:ascii="Tahoma" w:hAnsi="Tahoma" w:cs="Tahoma" w:hint="eastAsia"/>
          <w:b w:val="0"/>
          <w:bCs w:val="0"/>
          <w:sz w:val="18"/>
          <w:szCs w:val="18"/>
          <w:rtl/>
        </w:rPr>
        <w:t>כ</w:t>
      </w:r>
      <w:r w:rsidRPr="005C47D0">
        <w:rPr>
          <w:rStyle w:val="Bodytext4"/>
          <w:rFonts w:ascii="Tahoma" w:hAnsi="Tahoma" w:cs="Tahoma"/>
          <w:b w:val="0"/>
          <w:bCs w:val="0"/>
          <w:sz w:val="18"/>
          <w:szCs w:val="18"/>
          <w:rtl/>
        </w:rPr>
        <w:t xml:space="preserve">יום". הביקורת </w:t>
      </w:r>
      <w:r w:rsidRPr="005C47D0">
        <w:rPr>
          <w:rStyle w:val="Bodytext4"/>
          <w:rFonts w:ascii="Tahoma" w:hAnsi="Tahoma" w:cs="Tahoma" w:hint="cs"/>
          <w:b w:val="0"/>
          <w:bCs w:val="0"/>
          <w:sz w:val="18"/>
          <w:szCs w:val="18"/>
          <w:rtl/>
        </w:rPr>
        <w:t xml:space="preserve">הפנימית </w:t>
      </w:r>
      <w:r w:rsidRPr="005C47D0">
        <w:rPr>
          <w:rStyle w:val="Bodytext4"/>
          <w:rFonts w:ascii="Tahoma" w:hAnsi="Tahoma" w:cs="Tahoma" w:hint="eastAsia"/>
          <w:b w:val="0"/>
          <w:bCs w:val="0"/>
          <w:sz w:val="18"/>
          <w:szCs w:val="18"/>
          <w:rtl/>
        </w:rPr>
        <w:t>המליצה</w:t>
      </w:r>
      <w:r w:rsidRPr="005C47D0">
        <w:rPr>
          <w:rStyle w:val="Bodytext4"/>
          <w:rFonts w:ascii="Tahoma" w:hAnsi="Tahoma" w:cs="Tahoma"/>
          <w:b w:val="0"/>
          <w:bCs w:val="0"/>
          <w:sz w:val="18"/>
          <w:szCs w:val="18"/>
          <w:rtl/>
        </w:rPr>
        <w:t xml:space="preserve"> להעלות בהקדם את ספי הקבלה, ללא קשר לשינוי הארגוני</w:t>
      </w:r>
      <w:r w:rsidRPr="005C47D0">
        <w:rPr>
          <w:rStyle w:val="Bodytext4"/>
          <w:rFonts w:ascii="Tahoma" w:hAnsi="Tahoma" w:cs="Tahoma" w:hint="cs"/>
          <w:b w:val="0"/>
          <w:bCs w:val="0"/>
          <w:sz w:val="18"/>
          <w:szCs w:val="18"/>
          <w:rtl/>
        </w:rPr>
        <w:t>,</w:t>
      </w:r>
      <w:r w:rsidRPr="005C47D0">
        <w:rPr>
          <w:rStyle w:val="Bodytext4"/>
          <w:rFonts w:ascii="Tahoma" w:hAnsi="Tahoma" w:cs="Tahoma"/>
          <w:b w:val="0"/>
          <w:bCs w:val="0"/>
          <w:sz w:val="18"/>
          <w:szCs w:val="18"/>
          <w:rtl/>
        </w:rPr>
        <w:t xml:space="preserve"> "ש</w:t>
      </w:r>
      <w:r w:rsidRPr="005C47D0">
        <w:rPr>
          <w:rStyle w:val="Bodytext4"/>
          <w:rFonts w:ascii="Tahoma" w:hAnsi="Tahoma" w:cs="Tahoma" w:hint="eastAsia"/>
          <w:b w:val="0"/>
          <w:bCs w:val="0"/>
          <w:sz w:val="18"/>
          <w:szCs w:val="18"/>
          <w:rtl/>
        </w:rPr>
        <w:t>כ</w:t>
      </w:r>
      <w:r w:rsidRPr="005C47D0">
        <w:rPr>
          <w:rStyle w:val="Bodytext4"/>
          <w:rFonts w:ascii="Tahoma" w:hAnsi="Tahoma" w:cs="Tahoma"/>
          <w:b w:val="0"/>
          <w:bCs w:val="0"/>
          <w:sz w:val="18"/>
          <w:szCs w:val="18"/>
          <w:rtl/>
        </w:rPr>
        <w:t xml:space="preserve">ן המצב הקיים אינו מעלה את קרנם של המשרד והמשטרה הירוקה, </w:t>
      </w:r>
      <w:r w:rsidRPr="005C47D0">
        <w:rPr>
          <w:rStyle w:val="Bodytext4"/>
          <w:rFonts w:ascii="Tahoma" w:hAnsi="Tahoma" w:cs="Tahoma" w:hint="eastAsia"/>
          <w:b w:val="0"/>
          <w:bCs w:val="0"/>
          <w:sz w:val="18"/>
          <w:szCs w:val="18"/>
          <w:rtl/>
        </w:rPr>
        <w:t>ז</w:t>
      </w:r>
      <w:r w:rsidRPr="005C47D0">
        <w:rPr>
          <w:rStyle w:val="Bodytext4"/>
          <w:rFonts w:ascii="Tahoma" w:hAnsi="Tahoma" w:cs="Tahoma"/>
          <w:b w:val="0"/>
          <w:bCs w:val="0"/>
          <w:sz w:val="18"/>
          <w:szCs w:val="18"/>
          <w:rtl/>
        </w:rPr>
        <w:t>את בלשון המעטה".</w:t>
      </w:r>
    </w:p>
    <w:p w:rsidR="00B924F2" w:rsidRPr="00A97255" w:rsidP="00650CC2">
      <w:pPr>
        <w:pStyle w:val="RESHET"/>
        <w:spacing w:line="230" w:lineRule="exact"/>
        <w:rPr>
          <w:rtl/>
        </w:rPr>
      </w:pPr>
      <w:r w:rsidRPr="00A97255">
        <w:rPr>
          <w:rFonts w:hint="cs"/>
          <w:rtl/>
        </w:rPr>
        <w:t>לצורך ביצוע תפקידם נדרשים המפקחים ועובדי המטה במשטרה הירוקה ליכולות מורכבות: יכולות בתחום מודיעין וחקירה, כמקובל בגופי אכיפה פליליים; ויכולות מקצועיות סביבתיות ומדעיות, ייחודיות למשרד להג</w:t>
      </w:r>
      <w:r w:rsidRPr="00A97255">
        <w:rPr>
          <w:rtl/>
        </w:rPr>
        <w:t>"</w:t>
      </w:r>
      <w:r w:rsidRPr="00A97255">
        <w:rPr>
          <w:rFonts w:hint="cs"/>
          <w:rtl/>
        </w:rPr>
        <w:t>ס.</w:t>
      </w:r>
    </w:p>
    <w:p w:rsidR="00B924F2" w:rsidRPr="00650CC2" w:rsidP="00650CC2">
      <w:pPr>
        <w:spacing w:before="180" w:line="230" w:lineRule="exact"/>
        <w:ind w:right="2268"/>
        <w:jc w:val="both"/>
        <w:rPr>
          <w:rFonts w:ascii="Tahoma" w:hAnsi="Tahoma" w:cs="Tahoma"/>
          <w:spacing w:val="-4"/>
          <w:sz w:val="18"/>
          <w:szCs w:val="18"/>
          <w:rtl/>
        </w:rPr>
      </w:pPr>
      <w:r w:rsidRPr="00650CC2">
        <w:rPr>
          <w:rFonts w:ascii="Tahoma" w:hAnsi="Tahoma" w:cs="Tahoma" w:hint="cs"/>
          <w:spacing w:val="-4"/>
          <w:sz w:val="18"/>
          <w:szCs w:val="18"/>
          <w:rtl/>
        </w:rPr>
        <w:t>דוח התביעה הפלילית עסק, בין היתר, ב</w:t>
      </w:r>
      <w:r w:rsidRPr="00650CC2">
        <w:rPr>
          <w:rFonts w:ascii="Tahoma" w:eastAsia="Calibri" w:hAnsi="Tahoma" w:cs="Tahoma" w:hint="cs"/>
          <w:spacing w:val="-4"/>
          <w:sz w:val="18"/>
          <w:szCs w:val="18"/>
          <w:rtl/>
        </w:rPr>
        <w:t>עצמאות התביעה הפלילית (שאינה הפרקליטות) וגורמי האכיפה (שאינם משטרה), ועמד על יחסי הגומלין ביניהם.</w:t>
      </w:r>
      <w:r w:rsidRPr="00650CC2">
        <w:rPr>
          <w:rFonts w:ascii="Tahoma" w:hAnsi="Tahoma" w:cs="Tahoma" w:hint="cs"/>
          <w:spacing w:val="-4"/>
          <w:sz w:val="18"/>
          <w:szCs w:val="18"/>
          <w:rtl/>
        </w:rPr>
        <w:t xml:space="preserve"> הצוות שהכין את הדוח ציין בו את רכיבי מערך האכיפה הכוללים, נוסף על התביעה, גם את פעולות הפיקוח והחקירה, שהיא החוליה הראשונה בשרשרת האכיפה, וכי "באין תיקים איכותיים וממצים בעניינים החשובים והמהותיים, לא ניתן לנקוט הליכי אכיפה אפקטיביים. לכן שיפור האכיפה מותנה גם בשיפור החקירה והפיקוח". הצוות גם סבר כי לנוכח מורכבות החקירה הפלילית ומשמעויותיה היא חייבת להיעשות על ידי מפקחים מקצועיים, המונְחים על ידי בעלי מקצוע בתחום הפלילי. עוד סבר הצוות כי "נדרשת הבהרת הכללים בדבר כפיפותם של כל גורמי הפיקוח ואכיפת החוק כולם ולא רק התובעים", להנחיית עצמאות התביעה הפלילית של היועמ"ש ולעקרון עצמאות שיקול הדעת הקבוע בה</w:t>
      </w:r>
      <w:r>
        <w:rPr>
          <w:rStyle w:val="FootnoteReference0"/>
          <w:rFonts w:ascii="Tahoma" w:hAnsi="Tahoma" w:cs="Tahoma"/>
          <w:spacing w:val="-4"/>
          <w:sz w:val="18"/>
          <w:szCs w:val="18"/>
          <w:rtl/>
        </w:rPr>
        <w:footnoteReference w:id="96"/>
      </w:r>
      <w:r w:rsidRPr="00650CC2">
        <w:rPr>
          <w:rFonts w:ascii="Tahoma" w:hAnsi="Tahoma" w:cs="Tahoma" w:hint="cs"/>
          <w:spacing w:val="-4"/>
          <w:sz w:val="18"/>
          <w:szCs w:val="18"/>
          <w:rtl/>
        </w:rPr>
        <w:t>.</w:t>
      </w:r>
    </w:p>
    <w:p w:rsidR="00B924F2" w:rsidRPr="00A97255" w:rsidP="00650CC2">
      <w:pPr>
        <w:pStyle w:val="ListParagraph"/>
        <w:numPr>
          <w:ilvl w:val="6"/>
          <w:numId w:val="19"/>
        </w:numPr>
        <w:autoSpaceDE/>
        <w:autoSpaceDN/>
        <w:adjustRightInd/>
        <w:spacing w:line="230" w:lineRule="exact"/>
        <w:ind w:left="340" w:right="2268"/>
        <w:rPr>
          <w:sz w:val="18"/>
          <w:szCs w:val="18"/>
        </w:rPr>
      </w:pPr>
      <w:r w:rsidRPr="00A97255">
        <w:rPr>
          <w:rFonts w:hint="cs"/>
          <w:sz w:val="18"/>
          <w:szCs w:val="18"/>
          <w:rtl/>
        </w:rPr>
        <w:t>במהלך 2012 פעלה ועדת היגוי בראשות מנכ"לית המשרד להג</w:t>
      </w:r>
      <w:r w:rsidRPr="00A97255">
        <w:rPr>
          <w:sz w:val="18"/>
          <w:szCs w:val="18"/>
          <w:rtl/>
        </w:rPr>
        <w:t>"</w:t>
      </w:r>
      <w:r w:rsidRPr="00A97255">
        <w:rPr>
          <w:rFonts w:hint="cs"/>
          <w:sz w:val="18"/>
          <w:szCs w:val="18"/>
          <w:rtl/>
        </w:rPr>
        <w:t>ס דאז לגיבוש מבנה ארגוני חדש למשטרה הירוקה, אשר הסיקה</w:t>
      </w:r>
      <w:r w:rsidRPr="00A97255">
        <w:rPr>
          <w:sz w:val="18"/>
          <w:szCs w:val="18"/>
          <w:rtl/>
        </w:rPr>
        <w:t xml:space="preserve"> כי בגופים מקצועיים מקבילים כמו משטרת ישראל </w:t>
      </w:r>
      <w:r w:rsidRPr="00A97255">
        <w:rPr>
          <w:rFonts w:hint="cs"/>
          <w:sz w:val="18"/>
          <w:szCs w:val="18"/>
          <w:rtl/>
        </w:rPr>
        <w:t>אין</w:t>
      </w:r>
      <w:r w:rsidRPr="00A97255">
        <w:rPr>
          <w:sz w:val="18"/>
          <w:szCs w:val="18"/>
          <w:rtl/>
        </w:rPr>
        <w:t xml:space="preserve"> תפקיד פיקוח זוטר הכולל בתוכו סל משימות נרחב כמו </w:t>
      </w:r>
      <w:r w:rsidRPr="00A97255">
        <w:rPr>
          <w:rFonts w:hint="cs"/>
          <w:sz w:val="18"/>
          <w:szCs w:val="18"/>
          <w:rtl/>
        </w:rPr>
        <w:t>זה</w:t>
      </w:r>
      <w:r w:rsidRPr="00A97255">
        <w:rPr>
          <w:sz w:val="18"/>
          <w:szCs w:val="18"/>
          <w:rtl/>
        </w:rPr>
        <w:t xml:space="preserve"> הקיים במשטרה הירוקה, וכי יש צורך שבמשטרה הירוקה </w:t>
      </w:r>
      <w:r w:rsidRPr="00A97255">
        <w:rPr>
          <w:rFonts w:hint="cs"/>
          <w:sz w:val="18"/>
          <w:szCs w:val="18"/>
          <w:rtl/>
        </w:rPr>
        <w:t>תהיה מומחיות לתחומי חקירה</w:t>
      </w:r>
      <w:r w:rsidRPr="00A97255">
        <w:rPr>
          <w:sz w:val="18"/>
          <w:szCs w:val="18"/>
          <w:rtl/>
        </w:rPr>
        <w:t xml:space="preserve"> ומודיעין.</w:t>
      </w:r>
    </w:p>
    <w:p w:rsidR="00B924F2" w:rsidRPr="00A97255" w:rsidP="00650CC2">
      <w:pPr>
        <w:spacing w:after="240" w:line="230" w:lineRule="exact"/>
        <w:ind w:left="340" w:right="2268"/>
        <w:jc w:val="both"/>
        <w:rPr>
          <w:rFonts w:ascii="Tahoma" w:hAnsi="Tahoma" w:cs="Tahoma"/>
          <w:sz w:val="18"/>
          <w:szCs w:val="18"/>
          <w:rtl/>
        </w:rPr>
      </w:pPr>
      <w:r w:rsidRPr="00A97255">
        <w:rPr>
          <w:rFonts w:ascii="Tahoma" w:hAnsi="Tahoma" w:cs="Tahoma" w:hint="cs"/>
          <w:sz w:val="18"/>
          <w:szCs w:val="18"/>
          <w:rtl/>
        </w:rPr>
        <w:t xml:space="preserve">בשנה זו גם עלתה במשרד לדיון סוגיית יכולתה של המשטרה הירוקה לפתוח תיקים פליליים באופן אוטונומי, וללא תלות בהגשת בקשה לפתיחת חקירה מהמחוז שבו נמצא המפגע. הקושי האמור התמקד בעובדה שהמפקחים במשטרה הירוקה אינם אנשי מקצוע בתחומים רלוונטיים של </w:t>
      </w:r>
      <w:r w:rsidRPr="007E2F03">
        <w:rPr>
          <w:rFonts w:ascii="Tahoma" w:hAnsi="Tahoma" w:cs="Tahoma" w:hint="cs"/>
          <w:spacing w:val="-4"/>
          <w:sz w:val="18"/>
          <w:szCs w:val="18"/>
          <w:rtl/>
        </w:rPr>
        <w:t>סביבה</w:t>
      </w:r>
      <w:r>
        <w:rPr>
          <w:rStyle w:val="FootnoteReference0"/>
          <w:rFonts w:ascii="Tahoma" w:hAnsi="Tahoma" w:cs="Tahoma"/>
          <w:spacing w:val="-4"/>
          <w:sz w:val="18"/>
          <w:szCs w:val="18"/>
          <w:rtl/>
        </w:rPr>
        <w:footnoteReference w:id="97"/>
      </w:r>
      <w:r w:rsidRPr="007E2F03">
        <w:rPr>
          <w:rFonts w:ascii="Tahoma" w:hAnsi="Tahoma" w:cs="Tahoma" w:hint="cs"/>
          <w:spacing w:val="-4"/>
          <w:sz w:val="18"/>
          <w:szCs w:val="18"/>
          <w:rtl/>
        </w:rPr>
        <w:t>, ותנאי הסף לתפקיד מפקח במשטרה הירוקה אינם הולמים את רמת</w:t>
      </w:r>
      <w:r w:rsidRPr="00A97255">
        <w:rPr>
          <w:rFonts w:ascii="Tahoma" w:hAnsi="Tahoma" w:cs="Tahoma" w:hint="cs"/>
          <w:sz w:val="18"/>
          <w:szCs w:val="18"/>
          <w:rtl/>
        </w:rPr>
        <w:t xml:space="preserve"> המורכבות והיכולות המקצועיות הנדרשות עבור התפקיד. יצוין כי </w:t>
      </w:r>
      <w:r w:rsidRPr="00A97255">
        <w:rPr>
          <w:rFonts w:ascii="Tahoma" w:hAnsi="Tahoma" w:cs="Tahoma"/>
          <w:sz w:val="18"/>
          <w:szCs w:val="18"/>
          <w:rtl/>
        </w:rPr>
        <w:t xml:space="preserve">הניתוח הבסיסי </w:t>
      </w:r>
      <w:r w:rsidRPr="00A97255">
        <w:rPr>
          <w:rFonts w:ascii="Tahoma" w:hAnsi="Tahoma" w:cs="Tahoma" w:hint="cs"/>
          <w:sz w:val="18"/>
          <w:szCs w:val="18"/>
          <w:rtl/>
        </w:rPr>
        <w:t xml:space="preserve">לגבי </w:t>
      </w:r>
      <w:r w:rsidRPr="00A97255">
        <w:rPr>
          <w:rFonts w:ascii="Tahoma" w:hAnsi="Tahoma" w:cs="Tahoma"/>
          <w:sz w:val="18"/>
          <w:szCs w:val="18"/>
          <w:rtl/>
        </w:rPr>
        <w:t xml:space="preserve">עצם קיומן של עבירות מבוצע </w:t>
      </w:r>
      <w:r w:rsidRPr="00A97255">
        <w:rPr>
          <w:rFonts w:ascii="Tahoma" w:hAnsi="Tahoma" w:cs="Tahoma" w:hint="cs"/>
          <w:sz w:val="18"/>
          <w:szCs w:val="18"/>
          <w:rtl/>
        </w:rPr>
        <w:t xml:space="preserve">על ידי חוקרי המשטרה הירוקה, ואילו </w:t>
      </w:r>
      <w:r w:rsidRPr="00A97255">
        <w:rPr>
          <w:rFonts w:ascii="Tahoma" w:hAnsi="Tahoma" w:cs="Tahoma"/>
          <w:sz w:val="18"/>
          <w:szCs w:val="18"/>
          <w:rtl/>
        </w:rPr>
        <w:t xml:space="preserve">ניתוח מעמיק של התשתית הראייתית מבוצע </w:t>
      </w:r>
      <w:r w:rsidRPr="00A97255">
        <w:rPr>
          <w:rFonts w:ascii="Tahoma" w:hAnsi="Tahoma" w:cs="Tahoma" w:hint="cs"/>
          <w:sz w:val="18"/>
          <w:szCs w:val="18"/>
          <w:rtl/>
        </w:rPr>
        <w:t>על ידי</w:t>
      </w:r>
      <w:r w:rsidRPr="00A97255">
        <w:rPr>
          <w:rFonts w:ascii="Tahoma" w:hAnsi="Tahoma" w:cs="Tahoma"/>
          <w:sz w:val="18"/>
          <w:szCs w:val="18"/>
          <w:rtl/>
        </w:rPr>
        <w:t xml:space="preserve"> גורמי המטה המקצועי.</w:t>
      </w:r>
    </w:p>
    <w:p w:rsidR="00B924F2" w:rsidRPr="00A97255" w:rsidP="00400AD3">
      <w:pPr>
        <w:pStyle w:val="RESHET"/>
        <w:ind w:left="567"/>
        <w:rPr>
          <w:rtl/>
        </w:rPr>
      </w:pPr>
      <w:r w:rsidRPr="00A97255">
        <w:rPr>
          <w:rFonts w:hint="cs"/>
          <w:rtl/>
        </w:rPr>
        <w:t>המשטרה הירוקה, שלמיעוט מעובדיה השכלה בתחומים מדעיים נדרשים, תלויה ביכולותיהם המקצועיות של רכזים מקצועיים במחוזות בכל הנוגע לחקירת מפגעים שמבצעים מפעלים. במצב זה פתיחת חקירה ביוזמת המשטרה הירוקה נגד מפעל תלויה בשיתוף פעולה מצד המחוז ובהסכמתו להעביר את המפגע לערוץ אכיפה פלילי. לכן נפתחת חקירה בדרך כלל רק לאחר הגשת בקשה מהמחוז, שהוא כאמור גם רגולטור. מציאות זו מובילה לעירוב שיקולי רגולציה ואכיפה, והדבר אינו מתיישב עם עקרון מניעת ניגוד העניינים המוסדי ואוטונומיות שיקול הדעת הנדרשת מגורמי אכיפה פלילית. יכולתה של המשטרה הירוקה למלא את תפקידה על פי חוק, באופן אוטונומי וללא תלות במחוזות, מותנית אפוא בהתמקצעות מפקחיה.</w:t>
      </w:r>
      <w:r w:rsidRPr="0012789B" w:rsidR="00DC2E81">
        <w:rPr>
          <w:noProof/>
          <w:szCs w:val="17"/>
          <w:rtl/>
          <w:lang w:eastAsia="en-US"/>
        </w:rPr>
        <mc:AlternateContent>
          <mc:Choice Requires="wps">
            <w:drawing>
              <wp:anchor distT="0" distB="0" distL="114300" distR="114300" simplePos="0" relativeHeight="251707392" behindDoc="1" locked="0" layoutInCell="1" allowOverlap="1">
                <wp:simplePos x="0" y="0"/>
                <wp:positionH relativeFrom="margin">
                  <wp:posOffset>-431800</wp:posOffset>
                </wp:positionH>
                <wp:positionV relativeFrom="margin">
                  <wp:align>top</wp:align>
                </wp:positionV>
                <wp:extent cx="1620000" cy="4140000"/>
                <wp:effectExtent l="0" t="0" r="0" b="0"/>
                <wp:wrapNone/>
                <wp:docPr id="8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50CC2" w:rsidRPr="00373C5D" w:rsidP="00DC2E8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807439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0156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DC2E81">
                            <w:pPr>
                              <w:spacing w:after="0" w:line="240" w:lineRule="auto"/>
                              <w:rPr>
                                <w:color w:val="0B5294"/>
                                <w:spacing w:val="-4"/>
                                <w:sz w:val="24"/>
                                <w:szCs w:val="24"/>
                                <w:rtl/>
                                <w:cs/>
                              </w:rPr>
                            </w:pPr>
                            <w:r w:rsidRPr="00400AD3">
                              <w:rPr>
                                <w:rFonts w:cs="Tahoma" w:hint="eastAsia"/>
                                <w:color w:val="0B5294"/>
                                <w:spacing w:val="-4"/>
                                <w:sz w:val="24"/>
                                <w:szCs w:val="24"/>
                                <w:rtl/>
                              </w:rPr>
                              <w:t>חקירה</w:t>
                            </w:r>
                            <w:r w:rsidRPr="00400AD3">
                              <w:rPr>
                                <w:rFonts w:cs="Tahoma"/>
                                <w:color w:val="0B5294"/>
                                <w:spacing w:val="-4"/>
                                <w:sz w:val="24"/>
                                <w:szCs w:val="24"/>
                                <w:rtl/>
                              </w:rPr>
                              <w:t xml:space="preserve"> </w:t>
                            </w:r>
                            <w:r w:rsidRPr="00400AD3">
                              <w:rPr>
                                <w:rFonts w:cs="Tahoma" w:hint="eastAsia"/>
                                <w:color w:val="0B5294"/>
                                <w:spacing w:val="-4"/>
                                <w:sz w:val="24"/>
                                <w:szCs w:val="24"/>
                                <w:rtl/>
                              </w:rPr>
                              <w:t>נפתחת</w:t>
                            </w:r>
                            <w:r w:rsidRPr="00400AD3">
                              <w:rPr>
                                <w:rFonts w:cs="Tahoma"/>
                                <w:color w:val="0B5294"/>
                                <w:spacing w:val="-4"/>
                                <w:sz w:val="24"/>
                                <w:szCs w:val="24"/>
                                <w:rtl/>
                              </w:rPr>
                              <w:t xml:space="preserve"> </w:t>
                            </w:r>
                            <w:r w:rsidRPr="00400AD3">
                              <w:rPr>
                                <w:rFonts w:cs="Tahoma" w:hint="eastAsia"/>
                                <w:color w:val="0B5294"/>
                                <w:spacing w:val="-4"/>
                                <w:sz w:val="24"/>
                                <w:szCs w:val="24"/>
                                <w:rtl/>
                              </w:rPr>
                              <w:t>בדרך</w:t>
                            </w:r>
                            <w:r w:rsidRPr="00400AD3">
                              <w:rPr>
                                <w:rFonts w:cs="Tahoma"/>
                                <w:color w:val="0B5294"/>
                                <w:spacing w:val="-4"/>
                                <w:sz w:val="24"/>
                                <w:szCs w:val="24"/>
                                <w:rtl/>
                              </w:rPr>
                              <w:t xml:space="preserve"> </w:t>
                            </w:r>
                            <w:r w:rsidRPr="00400AD3">
                              <w:rPr>
                                <w:rFonts w:cs="Tahoma" w:hint="eastAsia"/>
                                <w:color w:val="0B5294"/>
                                <w:spacing w:val="-4"/>
                                <w:sz w:val="24"/>
                                <w:szCs w:val="24"/>
                                <w:rtl/>
                              </w:rPr>
                              <w:t>כלל</w:t>
                            </w:r>
                            <w:r w:rsidRPr="00400AD3">
                              <w:rPr>
                                <w:rFonts w:cs="Tahoma"/>
                                <w:color w:val="0B5294"/>
                                <w:spacing w:val="-4"/>
                                <w:sz w:val="24"/>
                                <w:szCs w:val="24"/>
                                <w:rtl/>
                              </w:rPr>
                              <w:t xml:space="preserve"> </w:t>
                            </w:r>
                            <w:r w:rsidRPr="00400AD3">
                              <w:rPr>
                                <w:rFonts w:cs="Tahoma" w:hint="eastAsia"/>
                                <w:color w:val="0B5294"/>
                                <w:spacing w:val="-4"/>
                                <w:sz w:val="24"/>
                                <w:szCs w:val="24"/>
                                <w:rtl/>
                              </w:rPr>
                              <w:t>לאחר</w:t>
                            </w:r>
                            <w:r w:rsidRPr="00400AD3">
                              <w:rPr>
                                <w:rFonts w:cs="Tahoma"/>
                                <w:color w:val="0B5294"/>
                                <w:spacing w:val="-4"/>
                                <w:sz w:val="24"/>
                                <w:szCs w:val="24"/>
                                <w:rtl/>
                              </w:rPr>
                              <w:t xml:space="preserve"> </w:t>
                            </w:r>
                            <w:r w:rsidRPr="00400AD3">
                              <w:rPr>
                                <w:rFonts w:cs="Tahoma" w:hint="eastAsia"/>
                                <w:color w:val="0B5294"/>
                                <w:spacing w:val="-4"/>
                                <w:sz w:val="24"/>
                                <w:szCs w:val="24"/>
                                <w:rtl/>
                              </w:rPr>
                              <w:t>הגשת</w:t>
                            </w:r>
                            <w:r w:rsidRPr="00400AD3">
                              <w:rPr>
                                <w:rFonts w:cs="Tahoma"/>
                                <w:color w:val="0B5294"/>
                                <w:spacing w:val="-4"/>
                                <w:sz w:val="24"/>
                                <w:szCs w:val="24"/>
                                <w:rtl/>
                              </w:rPr>
                              <w:t xml:space="preserve"> </w:t>
                            </w:r>
                            <w:r w:rsidRPr="00400AD3">
                              <w:rPr>
                                <w:rFonts w:cs="Tahoma" w:hint="eastAsia"/>
                                <w:color w:val="0B5294"/>
                                <w:spacing w:val="-4"/>
                                <w:sz w:val="24"/>
                                <w:szCs w:val="24"/>
                                <w:rtl/>
                              </w:rPr>
                              <w:t>בקשה</w:t>
                            </w:r>
                            <w:r w:rsidRPr="00400AD3">
                              <w:rPr>
                                <w:rFonts w:cs="Tahoma"/>
                                <w:color w:val="0B5294"/>
                                <w:spacing w:val="-4"/>
                                <w:sz w:val="24"/>
                                <w:szCs w:val="24"/>
                                <w:rtl/>
                              </w:rPr>
                              <w:t xml:space="preserve"> </w:t>
                            </w:r>
                            <w:r w:rsidRPr="00400AD3">
                              <w:rPr>
                                <w:rFonts w:cs="Tahoma" w:hint="eastAsia"/>
                                <w:color w:val="0B5294"/>
                                <w:spacing w:val="-4"/>
                                <w:sz w:val="24"/>
                                <w:szCs w:val="24"/>
                                <w:rtl/>
                              </w:rPr>
                              <w:t>מהמחוז</w:t>
                            </w:r>
                            <w:r w:rsidRPr="00400AD3">
                              <w:rPr>
                                <w:rFonts w:cs="Tahoma"/>
                                <w:color w:val="0B5294"/>
                                <w:spacing w:val="-4"/>
                                <w:sz w:val="24"/>
                                <w:szCs w:val="24"/>
                                <w:rtl/>
                              </w:rPr>
                              <w:t xml:space="preserve">, </w:t>
                            </w:r>
                            <w:r w:rsidRPr="00400AD3">
                              <w:rPr>
                                <w:rFonts w:cs="Tahoma" w:hint="eastAsia"/>
                                <w:color w:val="0B5294"/>
                                <w:spacing w:val="-4"/>
                                <w:sz w:val="24"/>
                                <w:szCs w:val="24"/>
                                <w:rtl/>
                              </w:rPr>
                              <w:t>שהוא</w:t>
                            </w:r>
                            <w:r w:rsidRPr="00400AD3">
                              <w:rPr>
                                <w:rFonts w:cs="Tahoma"/>
                                <w:color w:val="0B5294"/>
                                <w:spacing w:val="-4"/>
                                <w:sz w:val="24"/>
                                <w:szCs w:val="24"/>
                                <w:rtl/>
                              </w:rPr>
                              <w:t xml:space="preserve"> </w:t>
                            </w:r>
                            <w:r w:rsidRPr="00400AD3">
                              <w:rPr>
                                <w:rFonts w:cs="Tahoma" w:hint="eastAsia"/>
                                <w:color w:val="0B5294"/>
                                <w:spacing w:val="-4"/>
                                <w:sz w:val="24"/>
                                <w:szCs w:val="24"/>
                                <w:rtl/>
                              </w:rPr>
                              <w:t>גם</w:t>
                            </w:r>
                            <w:r w:rsidRPr="00400AD3">
                              <w:rPr>
                                <w:rFonts w:cs="Tahoma"/>
                                <w:color w:val="0B5294"/>
                                <w:spacing w:val="-4"/>
                                <w:sz w:val="24"/>
                                <w:szCs w:val="24"/>
                                <w:rtl/>
                              </w:rPr>
                              <w:t xml:space="preserve"> </w:t>
                            </w:r>
                            <w:r w:rsidRPr="00400AD3">
                              <w:rPr>
                                <w:rFonts w:cs="Tahoma" w:hint="eastAsia"/>
                                <w:color w:val="0B5294"/>
                                <w:spacing w:val="-4"/>
                                <w:sz w:val="24"/>
                                <w:szCs w:val="24"/>
                                <w:rtl/>
                              </w:rPr>
                              <w:t>רגולטור</w:t>
                            </w:r>
                            <w:r w:rsidRPr="00400AD3">
                              <w:rPr>
                                <w:rFonts w:cs="Tahoma"/>
                                <w:color w:val="0B5294"/>
                                <w:spacing w:val="-4"/>
                                <w:sz w:val="24"/>
                                <w:szCs w:val="24"/>
                                <w:rtl/>
                              </w:rPr>
                              <w:t xml:space="preserve">. </w:t>
                            </w:r>
                            <w:r w:rsidRPr="00400AD3">
                              <w:rPr>
                                <w:rFonts w:cs="Tahoma" w:hint="eastAsia"/>
                                <w:color w:val="0B5294"/>
                                <w:spacing w:val="-4"/>
                                <w:sz w:val="24"/>
                                <w:szCs w:val="24"/>
                                <w:rtl/>
                              </w:rPr>
                              <w:t>מציאות</w:t>
                            </w:r>
                            <w:r w:rsidRPr="00400AD3">
                              <w:rPr>
                                <w:rFonts w:cs="Tahoma"/>
                                <w:color w:val="0B5294"/>
                                <w:spacing w:val="-4"/>
                                <w:sz w:val="24"/>
                                <w:szCs w:val="24"/>
                                <w:rtl/>
                              </w:rPr>
                              <w:t xml:space="preserve"> </w:t>
                            </w:r>
                            <w:r w:rsidRPr="00400AD3">
                              <w:rPr>
                                <w:rFonts w:cs="Tahoma" w:hint="eastAsia"/>
                                <w:color w:val="0B5294"/>
                                <w:spacing w:val="-4"/>
                                <w:sz w:val="24"/>
                                <w:szCs w:val="24"/>
                                <w:rtl/>
                              </w:rPr>
                              <w:t>זו</w:t>
                            </w:r>
                            <w:r w:rsidRPr="00400AD3">
                              <w:rPr>
                                <w:rFonts w:cs="Tahoma"/>
                                <w:color w:val="0B5294"/>
                                <w:spacing w:val="-4"/>
                                <w:sz w:val="24"/>
                                <w:szCs w:val="24"/>
                                <w:rtl/>
                              </w:rPr>
                              <w:t xml:space="preserve"> </w:t>
                            </w:r>
                            <w:r w:rsidRPr="00400AD3">
                              <w:rPr>
                                <w:rFonts w:cs="Tahoma" w:hint="eastAsia"/>
                                <w:color w:val="0B5294"/>
                                <w:spacing w:val="-4"/>
                                <w:sz w:val="24"/>
                                <w:szCs w:val="24"/>
                                <w:rtl/>
                              </w:rPr>
                              <w:t>מובילה</w:t>
                            </w:r>
                            <w:r w:rsidRPr="00400AD3">
                              <w:rPr>
                                <w:rFonts w:cs="Tahoma"/>
                                <w:color w:val="0B5294"/>
                                <w:spacing w:val="-4"/>
                                <w:sz w:val="24"/>
                                <w:szCs w:val="24"/>
                                <w:rtl/>
                              </w:rPr>
                              <w:t xml:space="preserve"> </w:t>
                            </w:r>
                            <w:r w:rsidRPr="00400AD3">
                              <w:rPr>
                                <w:rFonts w:cs="Tahoma" w:hint="eastAsia"/>
                                <w:color w:val="0B5294"/>
                                <w:spacing w:val="-4"/>
                                <w:sz w:val="24"/>
                                <w:szCs w:val="24"/>
                                <w:rtl/>
                              </w:rPr>
                              <w:t>לעירוב</w:t>
                            </w:r>
                            <w:r w:rsidRPr="00400AD3">
                              <w:rPr>
                                <w:rFonts w:cs="Tahoma"/>
                                <w:color w:val="0B5294"/>
                                <w:spacing w:val="-4"/>
                                <w:sz w:val="24"/>
                                <w:szCs w:val="24"/>
                                <w:rtl/>
                              </w:rPr>
                              <w:t xml:space="preserve"> </w:t>
                            </w:r>
                            <w:r w:rsidRPr="00400AD3">
                              <w:rPr>
                                <w:rFonts w:cs="Tahoma" w:hint="eastAsia"/>
                                <w:color w:val="0B5294"/>
                                <w:spacing w:val="-4"/>
                                <w:sz w:val="24"/>
                                <w:szCs w:val="24"/>
                                <w:rtl/>
                              </w:rPr>
                              <w:t>שיקולי</w:t>
                            </w:r>
                            <w:r w:rsidRPr="00400AD3">
                              <w:rPr>
                                <w:rFonts w:cs="Tahoma"/>
                                <w:color w:val="0B5294"/>
                                <w:spacing w:val="-4"/>
                                <w:sz w:val="24"/>
                                <w:szCs w:val="24"/>
                                <w:rtl/>
                              </w:rPr>
                              <w:t xml:space="preserve"> </w:t>
                            </w:r>
                            <w:r w:rsidRPr="00400AD3">
                              <w:rPr>
                                <w:rFonts w:cs="Tahoma" w:hint="eastAsia"/>
                                <w:color w:val="0B5294"/>
                                <w:spacing w:val="-4"/>
                                <w:sz w:val="24"/>
                                <w:szCs w:val="24"/>
                                <w:rtl/>
                              </w:rPr>
                              <w:t>רגולציה</w:t>
                            </w:r>
                            <w:r w:rsidRPr="00400AD3">
                              <w:rPr>
                                <w:rFonts w:cs="Tahoma"/>
                                <w:color w:val="0B5294"/>
                                <w:spacing w:val="-4"/>
                                <w:sz w:val="24"/>
                                <w:szCs w:val="24"/>
                                <w:rtl/>
                              </w:rPr>
                              <w:t xml:space="preserve"> </w:t>
                            </w:r>
                            <w:r w:rsidRPr="00400AD3">
                              <w:rPr>
                                <w:rFonts w:cs="Tahoma" w:hint="eastAsia"/>
                                <w:color w:val="0B5294"/>
                                <w:spacing w:val="-4"/>
                                <w:sz w:val="24"/>
                                <w:szCs w:val="24"/>
                                <w:rtl/>
                              </w:rPr>
                              <w:t>ואכיפה</w:t>
                            </w:r>
                            <w:r w:rsidRPr="00400AD3">
                              <w:rPr>
                                <w:rFonts w:cs="Tahoma"/>
                                <w:color w:val="0B5294"/>
                                <w:spacing w:val="-4"/>
                                <w:sz w:val="24"/>
                                <w:szCs w:val="24"/>
                                <w:rtl/>
                              </w:rPr>
                              <w:t xml:space="preserve">, </w:t>
                            </w:r>
                            <w:r w:rsidRPr="00400AD3">
                              <w:rPr>
                                <w:rFonts w:cs="Tahoma" w:hint="eastAsia"/>
                                <w:color w:val="0B5294"/>
                                <w:spacing w:val="-4"/>
                                <w:sz w:val="24"/>
                                <w:szCs w:val="24"/>
                                <w:rtl/>
                              </w:rPr>
                              <w:t>והדבר</w:t>
                            </w:r>
                            <w:r w:rsidRPr="00400AD3">
                              <w:rPr>
                                <w:rFonts w:cs="Tahoma"/>
                                <w:color w:val="0B5294"/>
                                <w:spacing w:val="-4"/>
                                <w:sz w:val="24"/>
                                <w:szCs w:val="24"/>
                                <w:rtl/>
                              </w:rPr>
                              <w:t xml:space="preserve"> </w:t>
                            </w:r>
                            <w:r w:rsidRPr="00400AD3">
                              <w:rPr>
                                <w:rFonts w:cs="Tahoma" w:hint="eastAsia"/>
                                <w:color w:val="0B5294"/>
                                <w:spacing w:val="-4"/>
                                <w:sz w:val="24"/>
                                <w:szCs w:val="24"/>
                                <w:rtl/>
                              </w:rPr>
                              <w:t>אינו</w:t>
                            </w:r>
                            <w:r w:rsidRPr="00400AD3">
                              <w:rPr>
                                <w:rFonts w:cs="Tahoma"/>
                                <w:color w:val="0B5294"/>
                                <w:spacing w:val="-4"/>
                                <w:sz w:val="24"/>
                                <w:szCs w:val="24"/>
                                <w:rtl/>
                              </w:rPr>
                              <w:t xml:space="preserve"> </w:t>
                            </w:r>
                            <w:r w:rsidRPr="00400AD3">
                              <w:rPr>
                                <w:rFonts w:cs="Tahoma" w:hint="eastAsia"/>
                                <w:color w:val="0B5294"/>
                                <w:spacing w:val="-4"/>
                                <w:sz w:val="24"/>
                                <w:szCs w:val="24"/>
                                <w:rtl/>
                              </w:rPr>
                              <w:t>מתיישב</w:t>
                            </w:r>
                            <w:r w:rsidRPr="00400AD3">
                              <w:rPr>
                                <w:rFonts w:cs="Tahoma"/>
                                <w:color w:val="0B5294"/>
                                <w:spacing w:val="-4"/>
                                <w:sz w:val="24"/>
                                <w:szCs w:val="24"/>
                                <w:rtl/>
                              </w:rPr>
                              <w:t xml:space="preserve"> </w:t>
                            </w:r>
                            <w:r w:rsidRPr="00400AD3">
                              <w:rPr>
                                <w:rFonts w:cs="Tahoma" w:hint="eastAsia"/>
                                <w:color w:val="0B5294"/>
                                <w:spacing w:val="-4"/>
                                <w:sz w:val="24"/>
                                <w:szCs w:val="24"/>
                                <w:rtl/>
                              </w:rPr>
                              <w:t>עם</w:t>
                            </w:r>
                            <w:r w:rsidRPr="00400AD3">
                              <w:rPr>
                                <w:rFonts w:cs="Tahoma"/>
                                <w:color w:val="0B5294"/>
                                <w:spacing w:val="-4"/>
                                <w:sz w:val="24"/>
                                <w:szCs w:val="24"/>
                                <w:rtl/>
                              </w:rPr>
                              <w:t xml:space="preserve"> </w:t>
                            </w:r>
                            <w:r w:rsidRPr="00400AD3">
                              <w:rPr>
                                <w:rFonts w:cs="Tahoma" w:hint="eastAsia"/>
                                <w:color w:val="0B5294"/>
                                <w:spacing w:val="-4"/>
                                <w:sz w:val="24"/>
                                <w:szCs w:val="24"/>
                                <w:rtl/>
                              </w:rPr>
                              <w:t>אוטונומיות</w:t>
                            </w:r>
                            <w:r w:rsidRPr="00400AD3">
                              <w:rPr>
                                <w:rFonts w:cs="Tahoma"/>
                                <w:color w:val="0B5294"/>
                                <w:spacing w:val="-4"/>
                                <w:sz w:val="24"/>
                                <w:szCs w:val="24"/>
                                <w:rtl/>
                              </w:rPr>
                              <w:t xml:space="preserve"> </w:t>
                            </w:r>
                            <w:r w:rsidRPr="00400AD3">
                              <w:rPr>
                                <w:rFonts w:cs="Tahoma" w:hint="eastAsia"/>
                                <w:color w:val="0B5294"/>
                                <w:spacing w:val="-4"/>
                                <w:sz w:val="24"/>
                                <w:szCs w:val="24"/>
                                <w:rtl/>
                              </w:rPr>
                              <w:t>שיקול</w:t>
                            </w:r>
                            <w:r w:rsidRPr="00400AD3">
                              <w:rPr>
                                <w:rFonts w:cs="Tahoma"/>
                                <w:color w:val="0B5294"/>
                                <w:spacing w:val="-4"/>
                                <w:sz w:val="24"/>
                                <w:szCs w:val="24"/>
                                <w:rtl/>
                              </w:rPr>
                              <w:t xml:space="preserve"> </w:t>
                            </w:r>
                            <w:r w:rsidRPr="00400AD3">
                              <w:rPr>
                                <w:rFonts w:cs="Tahoma" w:hint="eastAsia"/>
                                <w:color w:val="0B5294"/>
                                <w:spacing w:val="-4"/>
                                <w:sz w:val="24"/>
                                <w:szCs w:val="24"/>
                                <w:rtl/>
                              </w:rPr>
                              <w:t>הדעת</w:t>
                            </w:r>
                            <w:r w:rsidRPr="00400AD3">
                              <w:rPr>
                                <w:rFonts w:cs="Tahoma"/>
                                <w:color w:val="0B5294"/>
                                <w:spacing w:val="-4"/>
                                <w:sz w:val="24"/>
                                <w:szCs w:val="24"/>
                                <w:rtl/>
                              </w:rPr>
                              <w:t xml:space="preserve"> </w:t>
                            </w:r>
                            <w:r w:rsidRPr="00400AD3">
                              <w:rPr>
                                <w:rFonts w:cs="Tahoma" w:hint="eastAsia"/>
                                <w:color w:val="0B5294"/>
                                <w:spacing w:val="-4"/>
                                <w:sz w:val="24"/>
                                <w:szCs w:val="24"/>
                                <w:rtl/>
                              </w:rPr>
                              <w:t>הנדרשת</w:t>
                            </w:r>
                            <w:r w:rsidRPr="00400AD3">
                              <w:rPr>
                                <w:rFonts w:cs="Tahoma"/>
                                <w:color w:val="0B5294"/>
                                <w:spacing w:val="-4"/>
                                <w:sz w:val="24"/>
                                <w:szCs w:val="24"/>
                                <w:rtl/>
                              </w:rPr>
                              <w:t xml:space="preserve"> </w:t>
                            </w:r>
                            <w:r w:rsidRPr="00400AD3">
                              <w:rPr>
                                <w:rFonts w:cs="Tahoma" w:hint="eastAsia"/>
                                <w:color w:val="0B5294"/>
                                <w:spacing w:val="-4"/>
                                <w:sz w:val="24"/>
                                <w:szCs w:val="24"/>
                                <w:rtl/>
                              </w:rPr>
                              <w:t>מגורמי</w:t>
                            </w:r>
                            <w:r w:rsidRPr="00400AD3">
                              <w:rPr>
                                <w:rFonts w:cs="Tahoma"/>
                                <w:color w:val="0B5294"/>
                                <w:spacing w:val="-4"/>
                                <w:sz w:val="24"/>
                                <w:szCs w:val="24"/>
                                <w:rtl/>
                              </w:rPr>
                              <w:t xml:space="preserve"> </w:t>
                            </w:r>
                            <w:r w:rsidRPr="00400AD3">
                              <w:rPr>
                                <w:rFonts w:cs="Tahoma" w:hint="eastAsia"/>
                                <w:color w:val="0B5294"/>
                                <w:spacing w:val="-4"/>
                                <w:sz w:val="24"/>
                                <w:szCs w:val="24"/>
                                <w:rtl/>
                              </w:rPr>
                              <w:t>אכיפה</w:t>
                            </w:r>
                            <w:r w:rsidRPr="00400AD3">
                              <w:rPr>
                                <w:rFonts w:cs="Tahoma"/>
                                <w:color w:val="0B5294"/>
                                <w:spacing w:val="-4"/>
                                <w:sz w:val="24"/>
                                <w:szCs w:val="24"/>
                                <w:rtl/>
                              </w:rPr>
                              <w:t xml:space="preserve"> </w:t>
                            </w:r>
                            <w:r w:rsidRPr="00400AD3">
                              <w:rPr>
                                <w:rFonts w:cs="Tahoma" w:hint="eastAsia"/>
                                <w:color w:val="0B5294"/>
                                <w:spacing w:val="-4"/>
                                <w:sz w:val="24"/>
                                <w:szCs w:val="24"/>
                                <w:rtl/>
                              </w:rPr>
                              <w:t>פלילית</w:t>
                            </w:r>
                            <w:r w:rsidRPr="00400AD3">
                              <w:rPr>
                                <w:rFonts w:cs="Tahoma"/>
                                <w:color w:val="0B5294"/>
                                <w:spacing w:val="-4"/>
                                <w:sz w:val="24"/>
                                <w:szCs w:val="24"/>
                                <w:rtl/>
                              </w:rPr>
                              <w:t xml:space="preserve">. </w:t>
                            </w:r>
                            <w:r w:rsidRPr="00400AD3">
                              <w:rPr>
                                <w:rFonts w:cs="Tahoma" w:hint="eastAsia"/>
                                <w:color w:val="0B5294"/>
                                <w:spacing w:val="-4"/>
                                <w:sz w:val="24"/>
                                <w:szCs w:val="24"/>
                                <w:rtl/>
                              </w:rPr>
                              <w:t>יכולתה</w:t>
                            </w:r>
                            <w:r w:rsidRPr="00400AD3">
                              <w:rPr>
                                <w:rFonts w:cs="Tahoma"/>
                                <w:color w:val="0B5294"/>
                                <w:spacing w:val="-4"/>
                                <w:sz w:val="24"/>
                                <w:szCs w:val="24"/>
                                <w:rtl/>
                              </w:rPr>
                              <w:t xml:space="preserve"> </w:t>
                            </w:r>
                            <w:r w:rsidRPr="00400AD3">
                              <w:rPr>
                                <w:rFonts w:cs="Tahoma" w:hint="eastAsia"/>
                                <w:color w:val="0B5294"/>
                                <w:spacing w:val="-4"/>
                                <w:sz w:val="24"/>
                                <w:szCs w:val="24"/>
                                <w:rtl/>
                              </w:rPr>
                              <w:t>של</w:t>
                            </w:r>
                            <w:r w:rsidRPr="00400AD3">
                              <w:rPr>
                                <w:rFonts w:cs="Tahoma"/>
                                <w:color w:val="0B5294"/>
                                <w:spacing w:val="-4"/>
                                <w:sz w:val="24"/>
                                <w:szCs w:val="24"/>
                                <w:rtl/>
                              </w:rPr>
                              <w:t xml:space="preserve"> </w:t>
                            </w:r>
                            <w:r w:rsidRPr="00400AD3">
                              <w:rPr>
                                <w:rFonts w:cs="Tahoma" w:hint="eastAsia"/>
                                <w:color w:val="0B5294"/>
                                <w:spacing w:val="-4"/>
                                <w:sz w:val="24"/>
                                <w:szCs w:val="24"/>
                                <w:rtl/>
                              </w:rPr>
                              <w:t>המשטרה</w:t>
                            </w:r>
                            <w:r w:rsidRPr="00400AD3">
                              <w:rPr>
                                <w:rFonts w:cs="Tahoma"/>
                                <w:color w:val="0B5294"/>
                                <w:spacing w:val="-4"/>
                                <w:sz w:val="24"/>
                                <w:szCs w:val="24"/>
                                <w:rtl/>
                              </w:rPr>
                              <w:t xml:space="preserve"> </w:t>
                            </w:r>
                            <w:r w:rsidRPr="00400AD3">
                              <w:rPr>
                                <w:rFonts w:cs="Tahoma" w:hint="eastAsia"/>
                                <w:color w:val="0B5294"/>
                                <w:spacing w:val="-4"/>
                                <w:sz w:val="24"/>
                                <w:szCs w:val="24"/>
                                <w:rtl/>
                              </w:rPr>
                              <w:t>הירוקה</w:t>
                            </w:r>
                            <w:r w:rsidRPr="00400AD3">
                              <w:rPr>
                                <w:rFonts w:cs="Tahoma"/>
                                <w:color w:val="0B5294"/>
                                <w:spacing w:val="-4"/>
                                <w:sz w:val="24"/>
                                <w:szCs w:val="24"/>
                                <w:rtl/>
                              </w:rPr>
                              <w:t xml:space="preserve"> </w:t>
                            </w:r>
                            <w:r w:rsidRPr="00400AD3">
                              <w:rPr>
                                <w:rFonts w:cs="Tahoma" w:hint="eastAsia"/>
                                <w:color w:val="0B5294"/>
                                <w:spacing w:val="-4"/>
                                <w:sz w:val="24"/>
                                <w:szCs w:val="24"/>
                                <w:rtl/>
                              </w:rPr>
                              <w:t>למלא</w:t>
                            </w:r>
                            <w:r w:rsidRPr="00400AD3">
                              <w:rPr>
                                <w:rFonts w:cs="Tahoma"/>
                                <w:color w:val="0B5294"/>
                                <w:spacing w:val="-4"/>
                                <w:sz w:val="24"/>
                                <w:szCs w:val="24"/>
                                <w:rtl/>
                              </w:rPr>
                              <w:t xml:space="preserve"> </w:t>
                            </w:r>
                            <w:r w:rsidRPr="00400AD3">
                              <w:rPr>
                                <w:rFonts w:cs="Tahoma" w:hint="eastAsia"/>
                                <w:color w:val="0B5294"/>
                                <w:spacing w:val="-4"/>
                                <w:sz w:val="24"/>
                                <w:szCs w:val="24"/>
                                <w:rtl/>
                              </w:rPr>
                              <w:t>את</w:t>
                            </w:r>
                            <w:r w:rsidRPr="00400AD3">
                              <w:rPr>
                                <w:rFonts w:cs="Tahoma"/>
                                <w:color w:val="0B5294"/>
                                <w:spacing w:val="-4"/>
                                <w:sz w:val="24"/>
                                <w:szCs w:val="24"/>
                                <w:rtl/>
                              </w:rPr>
                              <w:t xml:space="preserve"> </w:t>
                            </w:r>
                            <w:r w:rsidRPr="00400AD3">
                              <w:rPr>
                                <w:rFonts w:cs="Tahoma" w:hint="eastAsia"/>
                                <w:color w:val="0B5294"/>
                                <w:spacing w:val="-4"/>
                                <w:sz w:val="24"/>
                                <w:szCs w:val="24"/>
                                <w:rtl/>
                              </w:rPr>
                              <w:t>תפקידה</w:t>
                            </w:r>
                            <w:r w:rsidRPr="00400AD3">
                              <w:rPr>
                                <w:rFonts w:cs="Tahoma"/>
                                <w:color w:val="0B5294"/>
                                <w:spacing w:val="-4"/>
                                <w:sz w:val="24"/>
                                <w:szCs w:val="24"/>
                                <w:rtl/>
                              </w:rPr>
                              <w:t xml:space="preserve"> </w:t>
                            </w:r>
                            <w:r w:rsidRPr="00400AD3">
                              <w:rPr>
                                <w:rFonts w:cs="Tahoma" w:hint="eastAsia"/>
                                <w:color w:val="0B5294"/>
                                <w:spacing w:val="-4"/>
                                <w:sz w:val="24"/>
                                <w:szCs w:val="24"/>
                                <w:rtl/>
                              </w:rPr>
                              <w:t>ללא</w:t>
                            </w:r>
                            <w:r w:rsidRPr="00400AD3">
                              <w:rPr>
                                <w:rFonts w:cs="Tahoma"/>
                                <w:color w:val="0B5294"/>
                                <w:spacing w:val="-4"/>
                                <w:sz w:val="24"/>
                                <w:szCs w:val="24"/>
                                <w:rtl/>
                              </w:rPr>
                              <w:t xml:space="preserve"> </w:t>
                            </w:r>
                            <w:r w:rsidRPr="00400AD3">
                              <w:rPr>
                                <w:rFonts w:cs="Tahoma" w:hint="eastAsia"/>
                                <w:color w:val="0B5294"/>
                                <w:spacing w:val="-4"/>
                                <w:sz w:val="24"/>
                                <w:szCs w:val="24"/>
                                <w:rtl/>
                              </w:rPr>
                              <w:t>תלות</w:t>
                            </w:r>
                            <w:r w:rsidRPr="00400AD3">
                              <w:rPr>
                                <w:rFonts w:cs="Tahoma"/>
                                <w:color w:val="0B5294"/>
                                <w:spacing w:val="-4"/>
                                <w:sz w:val="24"/>
                                <w:szCs w:val="24"/>
                                <w:rtl/>
                              </w:rPr>
                              <w:t xml:space="preserve"> </w:t>
                            </w:r>
                            <w:r w:rsidRPr="00400AD3">
                              <w:rPr>
                                <w:rFonts w:cs="Tahoma" w:hint="eastAsia"/>
                                <w:color w:val="0B5294"/>
                                <w:spacing w:val="-4"/>
                                <w:sz w:val="24"/>
                                <w:szCs w:val="24"/>
                                <w:rtl/>
                              </w:rPr>
                              <w:t>במחוזות</w:t>
                            </w:r>
                            <w:r w:rsidRPr="00400AD3">
                              <w:rPr>
                                <w:rFonts w:cs="Tahoma"/>
                                <w:color w:val="0B5294"/>
                                <w:spacing w:val="-4"/>
                                <w:sz w:val="24"/>
                                <w:szCs w:val="24"/>
                                <w:rtl/>
                              </w:rPr>
                              <w:t xml:space="preserve"> </w:t>
                            </w:r>
                            <w:r w:rsidRPr="00400AD3">
                              <w:rPr>
                                <w:rFonts w:cs="Tahoma" w:hint="eastAsia"/>
                                <w:color w:val="0B5294"/>
                                <w:spacing w:val="-4"/>
                                <w:sz w:val="24"/>
                                <w:szCs w:val="24"/>
                                <w:rtl/>
                              </w:rPr>
                              <w:t>מותנית</w:t>
                            </w:r>
                            <w:r w:rsidRPr="00400AD3">
                              <w:rPr>
                                <w:rFonts w:cs="Tahoma"/>
                                <w:color w:val="0B5294"/>
                                <w:spacing w:val="-4"/>
                                <w:sz w:val="24"/>
                                <w:szCs w:val="24"/>
                                <w:rtl/>
                              </w:rPr>
                              <w:t xml:space="preserve"> </w:t>
                            </w:r>
                            <w:r w:rsidRPr="00400AD3">
                              <w:rPr>
                                <w:rFonts w:cs="Tahoma" w:hint="eastAsia"/>
                                <w:color w:val="0B5294"/>
                                <w:spacing w:val="-4"/>
                                <w:sz w:val="24"/>
                                <w:szCs w:val="24"/>
                                <w:rtl/>
                              </w:rPr>
                              <w:t>בהתמקצעות</w:t>
                            </w:r>
                            <w:r w:rsidRPr="00400AD3">
                              <w:rPr>
                                <w:rFonts w:cs="Tahoma"/>
                                <w:color w:val="0B5294"/>
                                <w:spacing w:val="-4"/>
                                <w:sz w:val="24"/>
                                <w:szCs w:val="24"/>
                                <w:rtl/>
                              </w:rPr>
                              <w:t xml:space="preserve"> </w:t>
                            </w:r>
                            <w:r w:rsidRPr="00400AD3">
                              <w:rPr>
                                <w:rFonts w:cs="Tahoma" w:hint="eastAsia"/>
                                <w:color w:val="0B5294"/>
                                <w:spacing w:val="-4"/>
                                <w:sz w:val="24"/>
                                <w:szCs w:val="24"/>
                                <w:rtl/>
                              </w:rPr>
                              <w:t>מפקחיה</w:t>
                            </w:r>
                          </w:p>
                          <w:p w:rsidR="00650CC2" w:rsidRPr="00373C5D" w:rsidP="00DC2E8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213373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0366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8064" filled="f" stroked="f">
                <v:textbox>
                  <w:txbxContent>
                    <w:p w:rsidR="00650CC2" w:rsidRPr="00373C5D" w:rsidP="00DC2E81">
                      <w:pPr>
                        <w:spacing w:line="240" w:lineRule="atLeast"/>
                        <w:rPr>
                          <w:rFonts w:cs="Tahoma"/>
                          <w:b/>
                          <w:bCs/>
                          <w:color w:val="0B5294"/>
                          <w:sz w:val="48"/>
                          <w:szCs w:val="48"/>
                          <w:rtl/>
                        </w:rPr>
                      </w:pPr>
                      <w:drawing>
                        <wp:inline distT="0" distB="0" distL="0" distR="0">
                          <wp:extent cx="311150" cy="256800"/>
                          <wp:effectExtent l="0" t="0" r="0" b="0"/>
                          <wp:docPr id="8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5471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DC2E81">
                      <w:pPr>
                        <w:spacing w:after="0" w:line="240" w:lineRule="auto"/>
                        <w:rPr>
                          <w:color w:val="0B5294"/>
                          <w:spacing w:val="-4"/>
                          <w:sz w:val="24"/>
                          <w:szCs w:val="24"/>
                          <w:rtl/>
                          <w:cs/>
                        </w:rPr>
                      </w:pPr>
                      <w:r w:rsidRPr="00400AD3">
                        <w:rPr>
                          <w:rFonts w:cs="Tahoma" w:hint="eastAsia"/>
                          <w:color w:val="0B5294"/>
                          <w:spacing w:val="-4"/>
                          <w:sz w:val="24"/>
                          <w:szCs w:val="24"/>
                          <w:rtl/>
                        </w:rPr>
                        <w:t>חקירה</w:t>
                      </w:r>
                      <w:r w:rsidRPr="00400AD3">
                        <w:rPr>
                          <w:rFonts w:cs="Tahoma"/>
                          <w:color w:val="0B5294"/>
                          <w:spacing w:val="-4"/>
                          <w:sz w:val="24"/>
                          <w:szCs w:val="24"/>
                          <w:rtl/>
                        </w:rPr>
                        <w:t xml:space="preserve"> </w:t>
                      </w:r>
                      <w:r w:rsidRPr="00400AD3">
                        <w:rPr>
                          <w:rFonts w:cs="Tahoma" w:hint="eastAsia"/>
                          <w:color w:val="0B5294"/>
                          <w:spacing w:val="-4"/>
                          <w:sz w:val="24"/>
                          <w:szCs w:val="24"/>
                          <w:rtl/>
                        </w:rPr>
                        <w:t>נפתחת</w:t>
                      </w:r>
                      <w:r w:rsidRPr="00400AD3">
                        <w:rPr>
                          <w:rFonts w:cs="Tahoma"/>
                          <w:color w:val="0B5294"/>
                          <w:spacing w:val="-4"/>
                          <w:sz w:val="24"/>
                          <w:szCs w:val="24"/>
                          <w:rtl/>
                        </w:rPr>
                        <w:t xml:space="preserve"> </w:t>
                      </w:r>
                      <w:r w:rsidRPr="00400AD3">
                        <w:rPr>
                          <w:rFonts w:cs="Tahoma" w:hint="eastAsia"/>
                          <w:color w:val="0B5294"/>
                          <w:spacing w:val="-4"/>
                          <w:sz w:val="24"/>
                          <w:szCs w:val="24"/>
                          <w:rtl/>
                        </w:rPr>
                        <w:t>בדרך</w:t>
                      </w:r>
                      <w:r w:rsidRPr="00400AD3">
                        <w:rPr>
                          <w:rFonts w:cs="Tahoma"/>
                          <w:color w:val="0B5294"/>
                          <w:spacing w:val="-4"/>
                          <w:sz w:val="24"/>
                          <w:szCs w:val="24"/>
                          <w:rtl/>
                        </w:rPr>
                        <w:t xml:space="preserve"> </w:t>
                      </w:r>
                      <w:r w:rsidRPr="00400AD3">
                        <w:rPr>
                          <w:rFonts w:cs="Tahoma" w:hint="eastAsia"/>
                          <w:color w:val="0B5294"/>
                          <w:spacing w:val="-4"/>
                          <w:sz w:val="24"/>
                          <w:szCs w:val="24"/>
                          <w:rtl/>
                        </w:rPr>
                        <w:t>כלל</w:t>
                      </w:r>
                      <w:r w:rsidRPr="00400AD3">
                        <w:rPr>
                          <w:rFonts w:cs="Tahoma"/>
                          <w:color w:val="0B5294"/>
                          <w:spacing w:val="-4"/>
                          <w:sz w:val="24"/>
                          <w:szCs w:val="24"/>
                          <w:rtl/>
                        </w:rPr>
                        <w:t xml:space="preserve"> </w:t>
                      </w:r>
                      <w:r w:rsidRPr="00400AD3">
                        <w:rPr>
                          <w:rFonts w:cs="Tahoma" w:hint="eastAsia"/>
                          <w:color w:val="0B5294"/>
                          <w:spacing w:val="-4"/>
                          <w:sz w:val="24"/>
                          <w:szCs w:val="24"/>
                          <w:rtl/>
                        </w:rPr>
                        <w:t>לאחר</w:t>
                      </w:r>
                      <w:r w:rsidRPr="00400AD3">
                        <w:rPr>
                          <w:rFonts w:cs="Tahoma"/>
                          <w:color w:val="0B5294"/>
                          <w:spacing w:val="-4"/>
                          <w:sz w:val="24"/>
                          <w:szCs w:val="24"/>
                          <w:rtl/>
                        </w:rPr>
                        <w:t xml:space="preserve"> </w:t>
                      </w:r>
                      <w:r w:rsidRPr="00400AD3">
                        <w:rPr>
                          <w:rFonts w:cs="Tahoma" w:hint="eastAsia"/>
                          <w:color w:val="0B5294"/>
                          <w:spacing w:val="-4"/>
                          <w:sz w:val="24"/>
                          <w:szCs w:val="24"/>
                          <w:rtl/>
                        </w:rPr>
                        <w:t>הגשת</w:t>
                      </w:r>
                      <w:r w:rsidRPr="00400AD3">
                        <w:rPr>
                          <w:rFonts w:cs="Tahoma"/>
                          <w:color w:val="0B5294"/>
                          <w:spacing w:val="-4"/>
                          <w:sz w:val="24"/>
                          <w:szCs w:val="24"/>
                          <w:rtl/>
                        </w:rPr>
                        <w:t xml:space="preserve"> </w:t>
                      </w:r>
                      <w:r w:rsidRPr="00400AD3">
                        <w:rPr>
                          <w:rFonts w:cs="Tahoma" w:hint="eastAsia"/>
                          <w:color w:val="0B5294"/>
                          <w:spacing w:val="-4"/>
                          <w:sz w:val="24"/>
                          <w:szCs w:val="24"/>
                          <w:rtl/>
                        </w:rPr>
                        <w:t>בקשה</w:t>
                      </w:r>
                      <w:r w:rsidRPr="00400AD3">
                        <w:rPr>
                          <w:rFonts w:cs="Tahoma"/>
                          <w:color w:val="0B5294"/>
                          <w:spacing w:val="-4"/>
                          <w:sz w:val="24"/>
                          <w:szCs w:val="24"/>
                          <w:rtl/>
                        </w:rPr>
                        <w:t xml:space="preserve"> </w:t>
                      </w:r>
                      <w:r w:rsidRPr="00400AD3">
                        <w:rPr>
                          <w:rFonts w:cs="Tahoma" w:hint="eastAsia"/>
                          <w:color w:val="0B5294"/>
                          <w:spacing w:val="-4"/>
                          <w:sz w:val="24"/>
                          <w:szCs w:val="24"/>
                          <w:rtl/>
                        </w:rPr>
                        <w:t>מהמחוז</w:t>
                      </w:r>
                      <w:r w:rsidRPr="00400AD3">
                        <w:rPr>
                          <w:rFonts w:cs="Tahoma"/>
                          <w:color w:val="0B5294"/>
                          <w:spacing w:val="-4"/>
                          <w:sz w:val="24"/>
                          <w:szCs w:val="24"/>
                          <w:rtl/>
                        </w:rPr>
                        <w:t xml:space="preserve">, </w:t>
                      </w:r>
                      <w:r w:rsidRPr="00400AD3">
                        <w:rPr>
                          <w:rFonts w:cs="Tahoma" w:hint="eastAsia"/>
                          <w:color w:val="0B5294"/>
                          <w:spacing w:val="-4"/>
                          <w:sz w:val="24"/>
                          <w:szCs w:val="24"/>
                          <w:rtl/>
                        </w:rPr>
                        <w:t>שהוא</w:t>
                      </w:r>
                      <w:r w:rsidRPr="00400AD3">
                        <w:rPr>
                          <w:rFonts w:cs="Tahoma"/>
                          <w:color w:val="0B5294"/>
                          <w:spacing w:val="-4"/>
                          <w:sz w:val="24"/>
                          <w:szCs w:val="24"/>
                          <w:rtl/>
                        </w:rPr>
                        <w:t xml:space="preserve"> </w:t>
                      </w:r>
                      <w:r w:rsidRPr="00400AD3">
                        <w:rPr>
                          <w:rFonts w:cs="Tahoma" w:hint="eastAsia"/>
                          <w:color w:val="0B5294"/>
                          <w:spacing w:val="-4"/>
                          <w:sz w:val="24"/>
                          <w:szCs w:val="24"/>
                          <w:rtl/>
                        </w:rPr>
                        <w:t>גם</w:t>
                      </w:r>
                      <w:r w:rsidRPr="00400AD3">
                        <w:rPr>
                          <w:rFonts w:cs="Tahoma"/>
                          <w:color w:val="0B5294"/>
                          <w:spacing w:val="-4"/>
                          <w:sz w:val="24"/>
                          <w:szCs w:val="24"/>
                          <w:rtl/>
                        </w:rPr>
                        <w:t xml:space="preserve"> </w:t>
                      </w:r>
                      <w:r w:rsidRPr="00400AD3">
                        <w:rPr>
                          <w:rFonts w:cs="Tahoma" w:hint="eastAsia"/>
                          <w:color w:val="0B5294"/>
                          <w:spacing w:val="-4"/>
                          <w:sz w:val="24"/>
                          <w:szCs w:val="24"/>
                          <w:rtl/>
                        </w:rPr>
                        <w:t>רגולטור</w:t>
                      </w:r>
                      <w:r w:rsidRPr="00400AD3">
                        <w:rPr>
                          <w:rFonts w:cs="Tahoma"/>
                          <w:color w:val="0B5294"/>
                          <w:spacing w:val="-4"/>
                          <w:sz w:val="24"/>
                          <w:szCs w:val="24"/>
                          <w:rtl/>
                        </w:rPr>
                        <w:t xml:space="preserve">. </w:t>
                      </w:r>
                      <w:r w:rsidRPr="00400AD3">
                        <w:rPr>
                          <w:rFonts w:cs="Tahoma" w:hint="eastAsia"/>
                          <w:color w:val="0B5294"/>
                          <w:spacing w:val="-4"/>
                          <w:sz w:val="24"/>
                          <w:szCs w:val="24"/>
                          <w:rtl/>
                        </w:rPr>
                        <w:t>מציאות</w:t>
                      </w:r>
                      <w:r w:rsidRPr="00400AD3">
                        <w:rPr>
                          <w:rFonts w:cs="Tahoma"/>
                          <w:color w:val="0B5294"/>
                          <w:spacing w:val="-4"/>
                          <w:sz w:val="24"/>
                          <w:szCs w:val="24"/>
                          <w:rtl/>
                        </w:rPr>
                        <w:t xml:space="preserve"> </w:t>
                      </w:r>
                      <w:r w:rsidRPr="00400AD3">
                        <w:rPr>
                          <w:rFonts w:cs="Tahoma" w:hint="eastAsia"/>
                          <w:color w:val="0B5294"/>
                          <w:spacing w:val="-4"/>
                          <w:sz w:val="24"/>
                          <w:szCs w:val="24"/>
                          <w:rtl/>
                        </w:rPr>
                        <w:t>זו</w:t>
                      </w:r>
                      <w:r w:rsidRPr="00400AD3">
                        <w:rPr>
                          <w:rFonts w:cs="Tahoma"/>
                          <w:color w:val="0B5294"/>
                          <w:spacing w:val="-4"/>
                          <w:sz w:val="24"/>
                          <w:szCs w:val="24"/>
                          <w:rtl/>
                        </w:rPr>
                        <w:t xml:space="preserve"> </w:t>
                      </w:r>
                      <w:r w:rsidRPr="00400AD3">
                        <w:rPr>
                          <w:rFonts w:cs="Tahoma" w:hint="eastAsia"/>
                          <w:color w:val="0B5294"/>
                          <w:spacing w:val="-4"/>
                          <w:sz w:val="24"/>
                          <w:szCs w:val="24"/>
                          <w:rtl/>
                        </w:rPr>
                        <w:t>מובילה</w:t>
                      </w:r>
                      <w:r w:rsidRPr="00400AD3">
                        <w:rPr>
                          <w:rFonts w:cs="Tahoma"/>
                          <w:color w:val="0B5294"/>
                          <w:spacing w:val="-4"/>
                          <w:sz w:val="24"/>
                          <w:szCs w:val="24"/>
                          <w:rtl/>
                        </w:rPr>
                        <w:t xml:space="preserve"> </w:t>
                      </w:r>
                      <w:r w:rsidRPr="00400AD3">
                        <w:rPr>
                          <w:rFonts w:cs="Tahoma" w:hint="eastAsia"/>
                          <w:color w:val="0B5294"/>
                          <w:spacing w:val="-4"/>
                          <w:sz w:val="24"/>
                          <w:szCs w:val="24"/>
                          <w:rtl/>
                        </w:rPr>
                        <w:t>לעירוב</w:t>
                      </w:r>
                      <w:r w:rsidRPr="00400AD3">
                        <w:rPr>
                          <w:rFonts w:cs="Tahoma"/>
                          <w:color w:val="0B5294"/>
                          <w:spacing w:val="-4"/>
                          <w:sz w:val="24"/>
                          <w:szCs w:val="24"/>
                          <w:rtl/>
                        </w:rPr>
                        <w:t xml:space="preserve"> </w:t>
                      </w:r>
                      <w:r w:rsidRPr="00400AD3">
                        <w:rPr>
                          <w:rFonts w:cs="Tahoma" w:hint="eastAsia"/>
                          <w:color w:val="0B5294"/>
                          <w:spacing w:val="-4"/>
                          <w:sz w:val="24"/>
                          <w:szCs w:val="24"/>
                          <w:rtl/>
                        </w:rPr>
                        <w:t>שיקולי</w:t>
                      </w:r>
                      <w:r w:rsidRPr="00400AD3">
                        <w:rPr>
                          <w:rFonts w:cs="Tahoma"/>
                          <w:color w:val="0B5294"/>
                          <w:spacing w:val="-4"/>
                          <w:sz w:val="24"/>
                          <w:szCs w:val="24"/>
                          <w:rtl/>
                        </w:rPr>
                        <w:t xml:space="preserve"> </w:t>
                      </w:r>
                      <w:r w:rsidRPr="00400AD3">
                        <w:rPr>
                          <w:rFonts w:cs="Tahoma" w:hint="eastAsia"/>
                          <w:color w:val="0B5294"/>
                          <w:spacing w:val="-4"/>
                          <w:sz w:val="24"/>
                          <w:szCs w:val="24"/>
                          <w:rtl/>
                        </w:rPr>
                        <w:t>רגולציה</w:t>
                      </w:r>
                      <w:r w:rsidRPr="00400AD3">
                        <w:rPr>
                          <w:rFonts w:cs="Tahoma"/>
                          <w:color w:val="0B5294"/>
                          <w:spacing w:val="-4"/>
                          <w:sz w:val="24"/>
                          <w:szCs w:val="24"/>
                          <w:rtl/>
                        </w:rPr>
                        <w:t xml:space="preserve"> </w:t>
                      </w:r>
                      <w:r w:rsidRPr="00400AD3">
                        <w:rPr>
                          <w:rFonts w:cs="Tahoma" w:hint="eastAsia"/>
                          <w:color w:val="0B5294"/>
                          <w:spacing w:val="-4"/>
                          <w:sz w:val="24"/>
                          <w:szCs w:val="24"/>
                          <w:rtl/>
                        </w:rPr>
                        <w:t>ואכיפה</w:t>
                      </w:r>
                      <w:r w:rsidRPr="00400AD3">
                        <w:rPr>
                          <w:rFonts w:cs="Tahoma"/>
                          <w:color w:val="0B5294"/>
                          <w:spacing w:val="-4"/>
                          <w:sz w:val="24"/>
                          <w:szCs w:val="24"/>
                          <w:rtl/>
                        </w:rPr>
                        <w:t xml:space="preserve">, </w:t>
                      </w:r>
                      <w:r w:rsidRPr="00400AD3">
                        <w:rPr>
                          <w:rFonts w:cs="Tahoma" w:hint="eastAsia"/>
                          <w:color w:val="0B5294"/>
                          <w:spacing w:val="-4"/>
                          <w:sz w:val="24"/>
                          <w:szCs w:val="24"/>
                          <w:rtl/>
                        </w:rPr>
                        <w:t>והדבר</w:t>
                      </w:r>
                      <w:r w:rsidRPr="00400AD3">
                        <w:rPr>
                          <w:rFonts w:cs="Tahoma"/>
                          <w:color w:val="0B5294"/>
                          <w:spacing w:val="-4"/>
                          <w:sz w:val="24"/>
                          <w:szCs w:val="24"/>
                          <w:rtl/>
                        </w:rPr>
                        <w:t xml:space="preserve"> </w:t>
                      </w:r>
                      <w:r w:rsidRPr="00400AD3">
                        <w:rPr>
                          <w:rFonts w:cs="Tahoma" w:hint="eastAsia"/>
                          <w:color w:val="0B5294"/>
                          <w:spacing w:val="-4"/>
                          <w:sz w:val="24"/>
                          <w:szCs w:val="24"/>
                          <w:rtl/>
                        </w:rPr>
                        <w:t>אינו</w:t>
                      </w:r>
                      <w:r w:rsidRPr="00400AD3">
                        <w:rPr>
                          <w:rFonts w:cs="Tahoma"/>
                          <w:color w:val="0B5294"/>
                          <w:spacing w:val="-4"/>
                          <w:sz w:val="24"/>
                          <w:szCs w:val="24"/>
                          <w:rtl/>
                        </w:rPr>
                        <w:t xml:space="preserve"> </w:t>
                      </w:r>
                      <w:r w:rsidRPr="00400AD3">
                        <w:rPr>
                          <w:rFonts w:cs="Tahoma" w:hint="eastAsia"/>
                          <w:color w:val="0B5294"/>
                          <w:spacing w:val="-4"/>
                          <w:sz w:val="24"/>
                          <w:szCs w:val="24"/>
                          <w:rtl/>
                        </w:rPr>
                        <w:t>מתיישב</w:t>
                      </w:r>
                      <w:r w:rsidRPr="00400AD3">
                        <w:rPr>
                          <w:rFonts w:cs="Tahoma"/>
                          <w:color w:val="0B5294"/>
                          <w:spacing w:val="-4"/>
                          <w:sz w:val="24"/>
                          <w:szCs w:val="24"/>
                          <w:rtl/>
                        </w:rPr>
                        <w:t xml:space="preserve"> </w:t>
                      </w:r>
                      <w:r w:rsidRPr="00400AD3">
                        <w:rPr>
                          <w:rFonts w:cs="Tahoma" w:hint="eastAsia"/>
                          <w:color w:val="0B5294"/>
                          <w:spacing w:val="-4"/>
                          <w:sz w:val="24"/>
                          <w:szCs w:val="24"/>
                          <w:rtl/>
                        </w:rPr>
                        <w:t>עם</w:t>
                      </w:r>
                      <w:r w:rsidRPr="00400AD3">
                        <w:rPr>
                          <w:rFonts w:cs="Tahoma"/>
                          <w:color w:val="0B5294"/>
                          <w:spacing w:val="-4"/>
                          <w:sz w:val="24"/>
                          <w:szCs w:val="24"/>
                          <w:rtl/>
                        </w:rPr>
                        <w:t xml:space="preserve"> </w:t>
                      </w:r>
                      <w:r w:rsidRPr="00400AD3">
                        <w:rPr>
                          <w:rFonts w:cs="Tahoma" w:hint="eastAsia"/>
                          <w:color w:val="0B5294"/>
                          <w:spacing w:val="-4"/>
                          <w:sz w:val="24"/>
                          <w:szCs w:val="24"/>
                          <w:rtl/>
                        </w:rPr>
                        <w:t>אוטונומיות</w:t>
                      </w:r>
                      <w:r w:rsidRPr="00400AD3">
                        <w:rPr>
                          <w:rFonts w:cs="Tahoma"/>
                          <w:color w:val="0B5294"/>
                          <w:spacing w:val="-4"/>
                          <w:sz w:val="24"/>
                          <w:szCs w:val="24"/>
                          <w:rtl/>
                        </w:rPr>
                        <w:t xml:space="preserve"> </w:t>
                      </w:r>
                      <w:r w:rsidRPr="00400AD3">
                        <w:rPr>
                          <w:rFonts w:cs="Tahoma" w:hint="eastAsia"/>
                          <w:color w:val="0B5294"/>
                          <w:spacing w:val="-4"/>
                          <w:sz w:val="24"/>
                          <w:szCs w:val="24"/>
                          <w:rtl/>
                        </w:rPr>
                        <w:t>שיקול</w:t>
                      </w:r>
                      <w:r w:rsidRPr="00400AD3">
                        <w:rPr>
                          <w:rFonts w:cs="Tahoma"/>
                          <w:color w:val="0B5294"/>
                          <w:spacing w:val="-4"/>
                          <w:sz w:val="24"/>
                          <w:szCs w:val="24"/>
                          <w:rtl/>
                        </w:rPr>
                        <w:t xml:space="preserve"> </w:t>
                      </w:r>
                      <w:r w:rsidRPr="00400AD3">
                        <w:rPr>
                          <w:rFonts w:cs="Tahoma" w:hint="eastAsia"/>
                          <w:color w:val="0B5294"/>
                          <w:spacing w:val="-4"/>
                          <w:sz w:val="24"/>
                          <w:szCs w:val="24"/>
                          <w:rtl/>
                        </w:rPr>
                        <w:t>הדעת</w:t>
                      </w:r>
                      <w:r w:rsidRPr="00400AD3">
                        <w:rPr>
                          <w:rFonts w:cs="Tahoma"/>
                          <w:color w:val="0B5294"/>
                          <w:spacing w:val="-4"/>
                          <w:sz w:val="24"/>
                          <w:szCs w:val="24"/>
                          <w:rtl/>
                        </w:rPr>
                        <w:t xml:space="preserve"> </w:t>
                      </w:r>
                      <w:r w:rsidRPr="00400AD3">
                        <w:rPr>
                          <w:rFonts w:cs="Tahoma" w:hint="eastAsia"/>
                          <w:color w:val="0B5294"/>
                          <w:spacing w:val="-4"/>
                          <w:sz w:val="24"/>
                          <w:szCs w:val="24"/>
                          <w:rtl/>
                        </w:rPr>
                        <w:t>הנדרשת</w:t>
                      </w:r>
                      <w:r w:rsidRPr="00400AD3">
                        <w:rPr>
                          <w:rFonts w:cs="Tahoma"/>
                          <w:color w:val="0B5294"/>
                          <w:spacing w:val="-4"/>
                          <w:sz w:val="24"/>
                          <w:szCs w:val="24"/>
                          <w:rtl/>
                        </w:rPr>
                        <w:t xml:space="preserve"> </w:t>
                      </w:r>
                      <w:r w:rsidRPr="00400AD3">
                        <w:rPr>
                          <w:rFonts w:cs="Tahoma" w:hint="eastAsia"/>
                          <w:color w:val="0B5294"/>
                          <w:spacing w:val="-4"/>
                          <w:sz w:val="24"/>
                          <w:szCs w:val="24"/>
                          <w:rtl/>
                        </w:rPr>
                        <w:t>מגורמי</w:t>
                      </w:r>
                      <w:r w:rsidRPr="00400AD3">
                        <w:rPr>
                          <w:rFonts w:cs="Tahoma"/>
                          <w:color w:val="0B5294"/>
                          <w:spacing w:val="-4"/>
                          <w:sz w:val="24"/>
                          <w:szCs w:val="24"/>
                          <w:rtl/>
                        </w:rPr>
                        <w:t xml:space="preserve"> </w:t>
                      </w:r>
                      <w:r w:rsidRPr="00400AD3">
                        <w:rPr>
                          <w:rFonts w:cs="Tahoma" w:hint="eastAsia"/>
                          <w:color w:val="0B5294"/>
                          <w:spacing w:val="-4"/>
                          <w:sz w:val="24"/>
                          <w:szCs w:val="24"/>
                          <w:rtl/>
                        </w:rPr>
                        <w:t>אכיפה</w:t>
                      </w:r>
                      <w:r w:rsidRPr="00400AD3">
                        <w:rPr>
                          <w:rFonts w:cs="Tahoma"/>
                          <w:color w:val="0B5294"/>
                          <w:spacing w:val="-4"/>
                          <w:sz w:val="24"/>
                          <w:szCs w:val="24"/>
                          <w:rtl/>
                        </w:rPr>
                        <w:t xml:space="preserve"> </w:t>
                      </w:r>
                      <w:r w:rsidRPr="00400AD3">
                        <w:rPr>
                          <w:rFonts w:cs="Tahoma" w:hint="eastAsia"/>
                          <w:color w:val="0B5294"/>
                          <w:spacing w:val="-4"/>
                          <w:sz w:val="24"/>
                          <w:szCs w:val="24"/>
                          <w:rtl/>
                        </w:rPr>
                        <w:t>פלילית</w:t>
                      </w:r>
                      <w:r w:rsidRPr="00400AD3">
                        <w:rPr>
                          <w:rFonts w:cs="Tahoma"/>
                          <w:color w:val="0B5294"/>
                          <w:spacing w:val="-4"/>
                          <w:sz w:val="24"/>
                          <w:szCs w:val="24"/>
                          <w:rtl/>
                        </w:rPr>
                        <w:t xml:space="preserve">. </w:t>
                      </w:r>
                      <w:r w:rsidRPr="00400AD3">
                        <w:rPr>
                          <w:rFonts w:cs="Tahoma" w:hint="eastAsia"/>
                          <w:color w:val="0B5294"/>
                          <w:spacing w:val="-4"/>
                          <w:sz w:val="24"/>
                          <w:szCs w:val="24"/>
                          <w:rtl/>
                        </w:rPr>
                        <w:t>יכולתה</w:t>
                      </w:r>
                      <w:r w:rsidRPr="00400AD3">
                        <w:rPr>
                          <w:rFonts w:cs="Tahoma"/>
                          <w:color w:val="0B5294"/>
                          <w:spacing w:val="-4"/>
                          <w:sz w:val="24"/>
                          <w:szCs w:val="24"/>
                          <w:rtl/>
                        </w:rPr>
                        <w:t xml:space="preserve"> </w:t>
                      </w:r>
                      <w:r w:rsidRPr="00400AD3">
                        <w:rPr>
                          <w:rFonts w:cs="Tahoma" w:hint="eastAsia"/>
                          <w:color w:val="0B5294"/>
                          <w:spacing w:val="-4"/>
                          <w:sz w:val="24"/>
                          <w:szCs w:val="24"/>
                          <w:rtl/>
                        </w:rPr>
                        <w:t>של</w:t>
                      </w:r>
                      <w:r w:rsidRPr="00400AD3">
                        <w:rPr>
                          <w:rFonts w:cs="Tahoma"/>
                          <w:color w:val="0B5294"/>
                          <w:spacing w:val="-4"/>
                          <w:sz w:val="24"/>
                          <w:szCs w:val="24"/>
                          <w:rtl/>
                        </w:rPr>
                        <w:t xml:space="preserve"> </w:t>
                      </w:r>
                      <w:r w:rsidRPr="00400AD3">
                        <w:rPr>
                          <w:rFonts w:cs="Tahoma" w:hint="eastAsia"/>
                          <w:color w:val="0B5294"/>
                          <w:spacing w:val="-4"/>
                          <w:sz w:val="24"/>
                          <w:szCs w:val="24"/>
                          <w:rtl/>
                        </w:rPr>
                        <w:t>המשטרה</w:t>
                      </w:r>
                      <w:r w:rsidRPr="00400AD3">
                        <w:rPr>
                          <w:rFonts w:cs="Tahoma"/>
                          <w:color w:val="0B5294"/>
                          <w:spacing w:val="-4"/>
                          <w:sz w:val="24"/>
                          <w:szCs w:val="24"/>
                          <w:rtl/>
                        </w:rPr>
                        <w:t xml:space="preserve"> </w:t>
                      </w:r>
                      <w:r w:rsidRPr="00400AD3">
                        <w:rPr>
                          <w:rFonts w:cs="Tahoma" w:hint="eastAsia"/>
                          <w:color w:val="0B5294"/>
                          <w:spacing w:val="-4"/>
                          <w:sz w:val="24"/>
                          <w:szCs w:val="24"/>
                          <w:rtl/>
                        </w:rPr>
                        <w:t>הירוקה</w:t>
                      </w:r>
                      <w:r w:rsidRPr="00400AD3">
                        <w:rPr>
                          <w:rFonts w:cs="Tahoma"/>
                          <w:color w:val="0B5294"/>
                          <w:spacing w:val="-4"/>
                          <w:sz w:val="24"/>
                          <w:szCs w:val="24"/>
                          <w:rtl/>
                        </w:rPr>
                        <w:t xml:space="preserve"> </w:t>
                      </w:r>
                      <w:r w:rsidRPr="00400AD3">
                        <w:rPr>
                          <w:rFonts w:cs="Tahoma" w:hint="eastAsia"/>
                          <w:color w:val="0B5294"/>
                          <w:spacing w:val="-4"/>
                          <w:sz w:val="24"/>
                          <w:szCs w:val="24"/>
                          <w:rtl/>
                        </w:rPr>
                        <w:t>למלא</w:t>
                      </w:r>
                      <w:r w:rsidRPr="00400AD3">
                        <w:rPr>
                          <w:rFonts w:cs="Tahoma"/>
                          <w:color w:val="0B5294"/>
                          <w:spacing w:val="-4"/>
                          <w:sz w:val="24"/>
                          <w:szCs w:val="24"/>
                          <w:rtl/>
                        </w:rPr>
                        <w:t xml:space="preserve"> </w:t>
                      </w:r>
                      <w:r w:rsidRPr="00400AD3">
                        <w:rPr>
                          <w:rFonts w:cs="Tahoma" w:hint="eastAsia"/>
                          <w:color w:val="0B5294"/>
                          <w:spacing w:val="-4"/>
                          <w:sz w:val="24"/>
                          <w:szCs w:val="24"/>
                          <w:rtl/>
                        </w:rPr>
                        <w:t>את</w:t>
                      </w:r>
                      <w:r w:rsidRPr="00400AD3">
                        <w:rPr>
                          <w:rFonts w:cs="Tahoma"/>
                          <w:color w:val="0B5294"/>
                          <w:spacing w:val="-4"/>
                          <w:sz w:val="24"/>
                          <w:szCs w:val="24"/>
                          <w:rtl/>
                        </w:rPr>
                        <w:t xml:space="preserve"> </w:t>
                      </w:r>
                      <w:r w:rsidRPr="00400AD3">
                        <w:rPr>
                          <w:rFonts w:cs="Tahoma" w:hint="eastAsia"/>
                          <w:color w:val="0B5294"/>
                          <w:spacing w:val="-4"/>
                          <w:sz w:val="24"/>
                          <w:szCs w:val="24"/>
                          <w:rtl/>
                        </w:rPr>
                        <w:t>תפקידה</w:t>
                      </w:r>
                      <w:r w:rsidRPr="00400AD3">
                        <w:rPr>
                          <w:rFonts w:cs="Tahoma"/>
                          <w:color w:val="0B5294"/>
                          <w:spacing w:val="-4"/>
                          <w:sz w:val="24"/>
                          <w:szCs w:val="24"/>
                          <w:rtl/>
                        </w:rPr>
                        <w:t xml:space="preserve"> </w:t>
                      </w:r>
                      <w:r w:rsidRPr="00400AD3">
                        <w:rPr>
                          <w:rFonts w:cs="Tahoma" w:hint="eastAsia"/>
                          <w:color w:val="0B5294"/>
                          <w:spacing w:val="-4"/>
                          <w:sz w:val="24"/>
                          <w:szCs w:val="24"/>
                          <w:rtl/>
                        </w:rPr>
                        <w:t>ללא</w:t>
                      </w:r>
                      <w:r w:rsidRPr="00400AD3">
                        <w:rPr>
                          <w:rFonts w:cs="Tahoma"/>
                          <w:color w:val="0B5294"/>
                          <w:spacing w:val="-4"/>
                          <w:sz w:val="24"/>
                          <w:szCs w:val="24"/>
                          <w:rtl/>
                        </w:rPr>
                        <w:t xml:space="preserve"> </w:t>
                      </w:r>
                      <w:r w:rsidRPr="00400AD3">
                        <w:rPr>
                          <w:rFonts w:cs="Tahoma" w:hint="eastAsia"/>
                          <w:color w:val="0B5294"/>
                          <w:spacing w:val="-4"/>
                          <w:sz w:val="24"/>
                          <w:szCs w:val="24"/>
                          <w:rtl/>
                        </w:rPr>
                        <w:t>תלות</w:t>
                      </w:r>
                      <w:r w:rsidRPr="00400AD3">
                        <w:rPr>
                          <w:rFonts w:cs="Tahoma"/>
                          <w:color w:val="0B5294"/>
                          <w:spacing w:val="-4"/>
                          <w:sz w:val="24"/>
                          <w:szCs w:val="24"/>
                          <w:rtl/>
                        </w:rPr>
                        <w:t xml:space="preserve"> </w:t>
                      </w:r>
                      <w:r w:rsidRPr="00400AD3">
                        <w:rPr>
                          <w:rFonts w:cs="Tahoma" w:hint="eastAsia"/>
                          <w:color w:val="0B5294"/>
                          <w:spacing w:val="-4"/>
                          <w:sz w:val="24"/>
                          <w:szCs w:val="24"/>
                          <w:rtl/>
                        </w:rPr>
                        <w:t>במחוזות</w:t>
                      </w:r>
                      <w:r w:rsidRPr="00400AD3">
                        <w:rPr>
                          <w:rFonts w:cs="Tahoma"/>
                          <w:color w:val="0B5294"/>
                          <w:spacing w:val="-4"/>
                          <w:sz w:val="24"/>
                          <w:szCs w:val="24"/>
                          <w:rtl/>
                        </w:rPr>
                        <w:t xml:space="preserve"> </w:t>
                      </w:r>
                      <w:r w:rsidRPr="00400AD3">
                        <w:rPr>
                          <w:rFonts w:cs="Tahoma" w:hint="eastAsia"/>
                          <w:color w:val="0B5294"/>
                          <w:spacing w:val="-4"/>
                          <w:sz w:val="24"/>
                          <w:szCs w:val="24"/>
                          <w:rtl/>
                        </w:rPr>
                        <w:t>מותנית</w:t>
                      </w:r>
                      <w:r w:rsidRPr="00400AD3">
                        <w:rPr>
                          <w:rFonts w:cs="Tahoma"/>
                          <w:color w:val="0B5294"/>
                          <w:spacing w:val="-4"/>
                          <w:sz w:val="24"/>
                          <w:szCs w:val="24"/>
                          <w:rtl/>
                        </w:rPr>
                        <w:t xml:space="preserve"> </w:t>
                      </w:r>
                      <w:r w:rsidRPr="00400AD3">
                        <w:rPr>
                          <w:rFonts w:cs="Tahoma" w:hint="eastAsia"/>
                          <w:color w:val="0B5294"/>
                          <w:spacing w:val="-4"/>
                          <w:sz w:val="24"/>
                          <w:szCs w:val="24"/>
                          <w:rtl/>
                        </w:rPr>
                        <w:t>בהתמקצעות</w:t>
                      </w:r>
                      <w:r w:rsidRPr="00400AD3">
                        <w:rPr>
                          <w:rFonts w:cs="Tahoma"/>
                          <w:color w:val="0B5294"/>
                          <w:spacing w:val="-4"/>
                          <w:sz w:val="24"/>
                          <w:szCs w:val="24"/>
                          <w:rtl/>
                        </w:rPr>
                        <w:t xml:space="preserve"> </w:t>
                      </w:r>
                      <w:r w:rsidRPr="00400AD3">
                        <w:rPr>
                          <w:rFonts w:cs="Tahoma" w:hint="eastAsia"/>
                          <w:color w:val="0B5294"/>
                          <w:spacing w:val="-4"/>
                          <w:sz w:val="24"/>
                          <w:szCs w:val="24"/>
                          <w:rtl/>
                        </w:rPr>
                        <w:t>מפקחיה</w:t>
                      </w:r>
                    </w:p>
                    <w:p w:rsidR="00650CC2" w:rsidRPr="00373C5D" w:rsidP="00DC2E81">
                      <w:pPr>
                        <w:spacing w:before="120" w:after="0" w:line="240" w:lineRule="atLeast"/>
                        <w:rPr>
                          <w:rFonts w:cs="Tahoma"/>
                          <w:b/>
                          <w:bCs/>
                          <w:color w:val="0B5294"/>
                          <w:sz w:val="48"/>
                          <w:szCs w:val="48"/>
                          <w:rtl/>
                        </w:rPr>
                      </w:pPr>
                      <w:drawing>
                        <wp:inline distT="0" distB="0" distL="0" distR="0">
                          <wp:extent cx="288000" cy="31337"/>
                          <wp:effectExtent l="0" t="0" r="0" b="6985"/>
                          <wp:docPr id="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9670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924F2" w:rsidRPr="00A97255" w:rsidP="007E2F03">
      <w:pPr>
        <w:spacing w:before="180" w:line="240" w:lineRule="exact"/>
        <w:ind w:left="340" w:right="2268"/>
        <w:jc w:val="both"/>
        <w:rPr>
          <w:rFonts w:ascii="Tahoma" w:hAnsi="Tahoma" w:cs="Tahoma"/>
          <w:sz w:val="18"/>
          <w:szCs w:val="18"/>
          <w:rtl/>
        </w:rPr>
      </w:pPr>
      <w:r w:rsidRPr="00A97255">
        <w:rPr>
          <w:rFonts w:ascii="Tahoma" w:hAnsi="Tahoma" w:cs="Tahoma" w:hint="cs"/>
          <w:sz w:val="18"/>
          <w:szCs w:val="18"/>
          <w:rtl/>
        </w:rPr>
        <w:t xml:space="preserve">יש אומנם גופים מקצועיים אחרים הפועלים כרגולטורים, שגם הם עוסקים בפיקוח ובאכיפה מינהלית ופלילית, אולם בגופים הללו מקובל כי תחום הפיקוח והאכיפה מתבצע על ידי עובדים מומחים בתחום פעולתו של הגוף המעסיק. כך למשל, ברשות לניירות ערך מעסיקה </w:t>
      </w:r>
      <w:r w:rsidRPr="00A97255">
        <w:rPr>
          <w:rFonts w:ascii="Tahoma" w:hAnsi="Tahoma" w:cs="Tahoma"/>
          <w:sz w:val="18"/>
          <w:szCs w:val="18"/>
          <w:rtl/>
        </w:rPr>
        <w:t>מחלקת חקירות מודיעין ובקרת מסחר</w:t>
      </w:r>
      <w:r w:rsidRPr="00A97255">
        <w:rPr>
          <w:rFonts w:ascii="Tahoma" w:hAnsi="Tahoma" w:cs="Tahoma" w:hint="cs"/>
          <w:sz w:val="18"/>
          <w:szCs w:val="18"/>
          <w:rtl/>
        </w:rPr>
        <w:t xml:space="preserve"> </w:t>
      </w:r>
      <w:r w:rsidRPr="00A97255">
        <w:rPr>
          <w:rFonts w:ascii="Tahoma" w:hAnsi="Tahoma" w:cs="Tahoma"/>
          <w:sz w:val="18"/>
          <w:szCs w:val="18"/>
          <w:rtl/>
        </w:rPr>
        <w:t>חוקרים שהם ברובם עורכי דין</w:t>
      </w:r>
      <w:r w:rsidRPr="00A97255">
        <w:rPr>
          <w:rFonts w:ascii="Tahoma" w:hAnsi="Tahoma" w:cs="Tahoma" w:hint="cs"/>
          <w:sz w:val="18"/>
          <w:szCs w:val="18"/>
          <w:rtl/>
        </w:rPr>
        <w:t>,</w:t>
      </w:r>
      <w:r w:rsidRPr="00A97255">
        <w:rPr>
          <w:rFonts w:ascii="Tahoma" w:hAnsi="Tahoma" w:cs="Tahoma"/>
          <w:sz w:val="18"/>
          <w:szCs w:val="18"/>
          <w:rtl/>
        </w:rPr>
        <w:t xml:space="preserve"> רואי חשבון</w:t>
      </w:r>
      <w:r w:rsidRPr="00A97255">
        <w:rPr>
          <w:rFonts w:ascii="Tahoma" w:hAnsi="Tahoma" w:cs="Tahoma" w:hint="cs"/>
          <w:sz w:val="18"/>
          <w:szCs w:val="18"/>
          <w:rtl/>
        </w:rPr>
        <w:t xml:space="preserve"> או</w:t>
      </w:r>
      <w:r w:rsidRPr="00A97255">
        <w:rPr>
          <w:rFonts w:ascii="Tahoma" w:hAnsi="Tahoma" w:cs="Tahoma"/>
          <w:sz w:val="18"/>
          <w:szCs w:val="18"/>
          <w:rtl/>
        </w:rPr>
        <w:t xml:space="preserve"> כלכלנים</w:t>
      </w:r>
      <w:r>
        <w:rPr>
          <w:rStyle w:val="FootnoteReference0"/>
          <w:rFonts w:ascii="Tahoma" w:hAnsi="Tahoma" w:cs="Tahoma"/>
          <w:sz w:val="18"/>
          <w:szCs w:val="18"/>
          <w:rtl/>
        </w:rPr>
        <w:footnoteReference w:id="98"/>
      </w:r>
      <w:r w:rsidRPr="00A97255">
        <w:rPr>
          <w:rFonts w:ascii="Tahoma" w:hAnsi="Tahoma" w:cs="Tahoma"/>
          <w:sz w:val="18"/>
          <w:szCs w:val="18"/>
          <w:rtl/>
        </w:rPr>
        <w:t>.</w:t>
      </w:r>
      <w:r w:rsidRPr="00A97255">
        <w:rPr>
          <w:rFonts w:ascii="Tahoma" w:hAnsi="Tahoma" w:cs="Tahoma" w:hint="cs"/>
          <w:sz w:val="18"/>
          <w:szCs w:val="18"/>
          <w:rtl/>
        </w:rPr>
        <w:t xml:space="preserve"> </w:t>
      </w:r>
      <w:r w:rsidRPr="00A97255">
        <w:rPr>
          <w:rFonts w:ascii="Tahoma" w:hAnsi="Tahoma" w:cs="Tahoma"/>
          <w:sz w:val="18"/>
          <w:szCs w:val="18"/>
          <w:rtl/>
        </w:rPr>
        <w:t xml:space="preserve">מחלקת החקירות </w:t>
      </w:r>
      <w:r w:rsidRPr="00A97255">
        <w:rPr>
          <w:rFonts w:ascii="Tahoma" w:hAnsi="Tahoma" w:cs="Tahoma" w:hint="cs"/>
          <w:sz w:val="18"/>
          <w:szCs w:val="18"/>
          <w:rtl/>
        </w:rPr>
        <w:t xml:space="preserve">ברשות ההגבלים העסקיים </w:t>
      </w:r>
      <w:r w:rsidRPr="00A97255">
        <w:rPr>
          <w:rFonts w:ascii="Tahoma" w:hAnsi="Tahoma" w:cs="Tahoma"/>
          <w:sz w:val="18"/>
          <w:szCs w:val="18"/>
          <w:rtl/>
        </w:rPr>
        <w:t xml:space="preserve">כוללת צוותי מודיעין וצוותי חקירות </w:t>
      </w:r>
      <w:r w:rsidRPr="00A97255">
        <w:rPr>
          <w:rFonts w:ascii="Tahoma" w:hAnsi="Tahoma" w:cs="Tahoma" w:hint="cs"/>
          <w:sz w:val="18"/>
          <w:szCs w:val="18"/>
          <w:rtl/>
        </w:rPr>
        <w:t>שבהם עובדים</w:t>
      </w:r>
      <w:r w:rsidRPr="00A97255">
        <w:rPr>
          <w:rFonts w:ascii="Tahoma" w:hAnsi="Tahoma" w:cs="Tahoma"/>
          <w:sz w:val="18"/>
          <w:szCs w:val="18"/>
          <w:rtl/>
        </w:rPr>
        <w:t xml:space="preserve"> חוקרים בעלי תארים אקדמיים במשפטים, בכלכלה, בחשבונאות ובמ</w:t>
      </w:r>
      <w:r w:rsidRPr="00A97255">
        <w:rPr>
          <w:rFonts w:ascii="Tahoma" w:hAnsi="Tahoma" w:cs="Tahoma" w:hint="cs"/>
          <w:sz w:val="18"/>
          <w:szCs w:val="18"/>
          <w:rtl/>
        </w:rPr>
        <w:t>י</w:t>
      </w:r>
      <w:r w:rsidRPr="00A97255">
        <w:rPr>
          <w:rFonts w:ascii="Tahoma" w:hAnsi="Tahoma" w:cs="Tahoma"/>
          <w:sz w:val="18"/>
          <w:szCs w:val="18"/>
          <w:rtl/>
        </w:rPr>
        <w:t>נהל עסקים</w:t>
      </w:r>
      <w:r>
        <w:rPr>
          <w:rStyle w:val="FootnoteReference0"/>
          <w:rFonts w:ascii="Tahoma" w:hAnsi="Tahoma" w:cs="Tahoma"/>
          <w:sz w:val="18"/>
          <w:szCs w:val="18"/>
          <w:rtl/>
        </w:rPr>
        <w:footnoteReference w:id="99"/>
      </w:r>
      <w:r w:rsidRPr="00A97255">
        <w:rPr>
          <w:rFonts w:ascii="Tahoma" w:hAnsi="Tahoma" w:cs="Tahoma" w:hint="cs"/>
          <w:sz w:val="18"/>
          <w:szCs w:val="18"/>
          <w:rtl/>
        </w:rPr>
        <w:t>.</w:t>
      </w:r>
    </w:p>
    <w:p w:rsidR="00B924F2" w:rsidRPr="00A97255" w:rsidP="00A97255">
      <w:pPr>
        <w:pStyle w:val="ListParagraph"/>
        <w:numPr>
          <w:ilvl w:val="0"/>
          <w:numId w:val="19"/>
        </w:numPr>
        <w:autoSpaceDE/>
        <w:autoSpaceDN/>
        <w:adjustRightInd/>
        <w:spacing w:line="240" w:lineRule="exact"/>
        <w:ind w:right="2268"/>
        <w:rPr>
          <w:sz w:val="18"/>
          <w:szCs w:val="18"/>
          <w:rtl/>
          <w:lang w:val="he-IL" w:eastAsia="he-IL"/>
        </w:rPr>
      </w:pPr>
      <w:r w:rsidRPr="00A97255">
        <w:rPr>
          <w:rFonts w:hint="cs"/>
          <w:sz w:val="18"/>
          <w:szCs w:val="18"/>
          <w:rtl/>
        </w:rPr>
        <w:t xml:space="preserve">הצורך בהתמקצעות המשטרה הירוקה עלה לראשונה לפחות בשנת 2000, ושב ועלה במהלך השנים. בישיבת הנהלה במשרד להג"ס שהתקיימה בשנת 2012 בראשות השר להגנת הסביבה דאז, גלעד ארדן, התקבלה החלטה בדבר התמקצעות המשטרה הירוקה והפיכתה לבעלת יכולת אוטונומית לבצע חקירות ללא תלות במחוזות. </w:t>
      </w:r>
      <w:r w:rsidRPr="00A97255">
        <w:rPr>
          <w:sz w:val="18"/>
          <w:szCs w:val="18"/>
          <w:rtl/>
          <w:lang w:val="he-IL" w:eastAsia="he-IL"/>
        </w:rPr>
        <w:t>השר</w:t>
      </w:r>
      <w:r w:rsidRPr="00A97255">
        <w:rPr>
          <w:rFonts w:hint="cs"/>
          <w:sz w:val="18"/>
          <w:szCs w:val="18"/>
          <w:rtl/>
          <w:lang w:val="he-IL" w:eastAsia="he-IL"/>
        </w:rPr>
        <w:t xml:space="preserve"> הכיר ב</w:t>
      </w:r>
      <w:r w:rsidRPr="00A97255">
        <w:rPr>
          <w:sz w:val="18"/>
          <w:szCs w:val="18"/>
          <w:rtl/>
          <w:lang w:val="he-IL" w:eastAsia="he-IL"/>
        </w:rPr>
        <w:t xml:space="preserve">בעייתיות </w:t>
      </w:r>
      <w:r w:rsidRPr="00A97255">
        <w:rPr>
          <w:rFonts w:hint="cs"/>
          <w:sz w:val="18"/>
          <w:szCs w:val="18"/>
          <w:rtl/>
          <w:lang w:val="he-IL" w:eastAsia="he-IL"/>
        </w:rPr>
        <w:t>הנובעת מכך שה</w:t>
      </w:r>
      <w:r w:rsidRPr="00A97255">
        <w:rPr>
          <w:sz w:val="18"/>
          <w:szCs w:val="18"/>
          <w:rtl/>
          <w:lang w:val="he-IL" w:eastAsia="he-IL"/>
        </w:rPr>
        <w:t>מחוז</w:t>
      </w:r>
      <w:r w:rsidRPr="00A97255">
        <w:rPr>
          <w:rFonts w:hint="cs"/>
          <w:sz w:val="18"/>
          <w:szCs w:val="18"/>
          <w:rtl/>
          <w:lang w:val="he-IL" w:eastAsia="he-IL"/>
        </w:rPr>
        <w:t>, ש</w:t>
      </w:r>
      <w:r w:rsidRPr="00A97255">
        <w:rPr>
          <w:sz w:val="18"/>
          <w:szCs w:val="18"/>
          <w:rtl/>
          <w:lang w:val="he-IL" w:eastAsia="he-IL"/>
        </w:rPr>
        <w:t>ע</w:t>
      </w:r>
      <w:r w:rsidRPr="00A97255">
        <w:rPr>
          <w:rFonts w:hint="cs"/>
          <w:sz w:val="18"/>
          <w:szCs w:val="18"/>
          <w:rtl/>
          <w:lang w:val="he-IL" w:eastAsia="he-IL"/>
        </w:rPr>
        <w:t>י</w:t>
      </w:r>
      <w:r w:rsidRPr="00A97255">
        <w:rPr>
          <w:sz w:val="18"/>
          <w:szCs w:val="18"/>
          <w:rtl/>
          <w:lang w:val="he-IL" w:eastAsia="he-IL"/>
        </w:rPr>
        <w:t>ס</w:t>
      </w:r>
      <w:r w:rsidRPr="00A97255">
        <w:rPr>
          <w:rFonts w:hint="cs"/>
          <w:sz w:val="18"/>
          <w:szCs w:val="18"/>
          <w:rtl/>
          <w:lang w:val="he-IL" w:eastAsia="he-IL"/>
        </w:rPr>
        <w:t>ו</w:t>
      </w:r>
      <w:r w:rsidRPr="00A97255">
        <w:rPr>
          <w:sz w:val="18"/>
          <w:szCs w:val="18"/>
          <w:rtl/>
          <w:lang w:val="he-IL" w:eastAsia="he-IL"/>
        </w:rPr>
        <w:t>ק</w:t>
      </w:r>
      <w:r w:rsidRPr="00A97255">
        <w:rPr>
          <w:rFonts w:hint="cs"/>
          <w:sz w:val="18"/>
          <w:szCs w:val="18"/>
          <w:rtl/>
          <w:lang w:val="he-IL" w:eastAsia="he-IL"/>
        </w:rPr>
        <w:t>ו</w:t>
      </w:r>
      <w:r w:rsidRPr="00A97255">
        <w:rPr>
          <w:sz w:val="18"/>
          <w:szCs w:val="18"/>
          <w:rtl/>
          <w:lang w:val="he-IL" w:eastAsia="he-IL"/>
        </w:rPr>
        <w:t xml:space="preserve"> </w:t>
      </w:r>
      <w:r w:rsidRPr="00A97255">
        <w:rPr>
          <w:rFonts w:hint="cs"/>
          <w:sz w:val="18"/>
          <w:szCs w:val="18"/>
          <w:rtl/>
          <w:lang w:val="he-IL" w:eastAsia="he-IL"/>
        </w:rPr>
        <w:t xml:space="preserve">הוא </w:t>
      </w:r>
      <w:r w:rsidRPr="00A97255">
        <w:rPr>
          <w:sz w:val="18"/>
          <w:szCs w:val="18"/>
          <w:rtl/>
          <w:lang w:val="he-IL" w:eastAsia="he-IL"/>
        </w:rPr>
        <w:t>רגולציה</w:t>
      </w:r>
      <w:r w:rsidRPr="00A97255">
        <w:rPr>
          <w:rFonts w:hint="cs"/>
          <w:sz w:val="18"/>
          <w:szCs w:val="18"/>
          <w:rtl/>
          <w:lang w:val="he-IL" w:eastAsia="he-IL"/>
        </w:rPr>
        <w:t>,</w:t>
      </w:r>
      <w:r w:rsidRPr="00A97255">
        <w:rPr>
          <w:sz w:val="18"/>
          <w:szCs w:val="18"/>
          <w:rtl/>
          <w:lang w:val="he-IL" w:eastAsia="he-IL"/>
        </w:rPr>
        <w:t xml:space="preserve"> </w:t>
      </w:r>
      <w:r w:rsidRPr="00A97255">
        <w:rPr>
          <w:rFonts w:hint="cs"/>
          <w:sz w:val="18"/>
          <w:szCs w:val="18"/>
          <w:rtl/>
          <w:lang w:val="he-IL" w:eastAsia="he-IL"/>
        </w:rPr>
        <w:t>עוסק גם ב</w:t>
      </w:r>
      <w:r w:rsidRPr="00A97255">
        <w:rPr>
          <w:sz w:val="18"/>
          <w:szCs w:val="18"/>
          <w:rtl/>
          <w:lang w:val="he-IL" w:eastAsia="he-IL"/>
        </w:rPr>
        <w:t>חק</w:t>
      </w:r>
      <w:r w:rsidRPr="00A97255">
        <w:rPr>
          <w:rFonts w:hint="cs"/>
          <w:sz w:val="18"/>
          <w:szCs w:val="18"/>
          <w:rtl/>
          <w:lang w:val="he-IL" w:eastAsia="he-IL"/>
        </w:rPr>
        <w:t>ירה ובאכיפה</w:t>
      </w:r>
      <w:r w:rsidRPr="00A97255">
        <w:rPr>
          <w:sz w:val="18"/>
          <w:szCs w:val="18"/>
          <w:rtl/>
          <w:lang w:val="he-IL" w:eastAsia="he-IL"/>
        </w:rPr>
        <w:t xml:space="preserve">. תפיסת השר לגבי המשטרה הירוקה </w:t>
      </w:r>
      <w:r w:rsidRPr="00A97255">
        <w:rPr>
          <w:rFonts w:hint="cs"/>
          <w:sz w:val="18"/>
          <w:szCs w:val="18"/>
          <w:rtl/>
          <w:lang w:val="he-IL" w:eastAsia="he-IL"/>
        </w:rPr>
        <w:t>הייתה כי יש "</w:t>
      </w:r>
      <w:r w:rsidRPr="00A97255">
        <w:rPr>
          <w:sz w:val="18"/>
          <w:szCs w:val="18"/>
          <w:rtl/>
          <w:lang w:val="he-IL" w:eastAsia="he-IL"/>
        </w:rPr>
        <w:t>לראותה כגוף עצמאי ארצי עם יכולות מקצועיות לבצע חקירות בתחומים המקצועיים</w:t>
      </w:r>
      <w:r w:rsidRPr="00A97255">
        <w:rPr>
          <w:rFonts w:hint="cs"/>
          <w:sz w:val="18"/>
          <w:szCs w:val="18"/>
          <w:rtl/>
          <w:lang w:val="he-IL" w:eastAsia="he-IL"/>
        </w:rPr>
        <w:t>", וכי לצורך כך נדרש שינוי מבני.</w:t>
      </w:r>
      <w:r w:rsidRPr="00A97255">
        <w:rPr>
          <w:rFonts w:hint="cs"/>
          <w:sz w:val="18"/>
          <w:szCs w:val="18"/>
          <w:rtl/>
        </w:rPr>
        <w:t xml:space="preserve"> סמנכ"ל בכיר לאכיפה תמך במהלך, ומנהל המשטרה הירוקה דאז הדגיש כי </w:t>
      </w:r>
      <w:r w:rsidRPr="00A97255">
        <w:rPr>
          <w:sz w:val="18"/>
          <w:szCs w:val="18"/>
          <w:rtl/>
          <w:lang w:val="he-IL" w:eastAsia="he-IL"/>
        </w:rPr>
        <w:t>החזון לעצמאות מקובל</w:t>
      </w:r>
      <w:r w:rsidRPr="00A97255">
        <w:rPr>
          <w:rFonts w:hint="cs"/>
          <w:sz w:val="18"/>
          <w:szCs w:val="18"/>
          <w:rtl/>
          <w:lang w:val="he-IL" w:eastAsia="he-IL"/>
        </w:rPr>
        <w:t xml:space="preserve"> עליו, וכי</w:t>
      </w:r>
      <w:r w:rsidRPr="00A97255">
        <w:rPr>
          <w:sz w:val="18"/>
          <w:szCs w:val="18"/>
          <w:rtl/>
          <w:lang w:val="he-IL" w:eastAsia="he-IL"/>
        </w:rPr>
        <w:t xml:space="preserve"> </w:t>
      </w:r>
      <w:r w:rsidRPr="00A97255">
        <w:rPr>
          <w:rFonts w:hint="cs"/>
          <w:sz w:val="18"/>
          <w:szCs w:val="18"/>
          <w:rtl/>
          <w:lang w:val="he-IL" w:eastAsia="he-IL"/>
        </w:rPr>
        <w:t>הוא</w:t>
      </w:r>
      <w:r w:rsidRPr="00A97255">
        <w:rPr>
          <w:sz w:val="18"/>
          <w:szCs w:val="18"/>
          <w:rtl/>
          <w:lang w:val="he-IL" w:eastAsia="he-IL"/>
        </w:rPr>
        <w:t xml:space="preserve"> </w:t>
      </w:r>
      <w:r w:rsidRPr="00A97255">
        <w:rPr>
          <w:rFonts w:hint="cs"/>
          <w:sz w:val="18"/>
          <w:szCs w:val="18"/>
          <w:rtl/>
          <w:lang w:val="he-IL" w:eastAsia="he-IL"/>
        </w:rPr>
        <w:t>"</w:t>
      </w:r>
      <w:r w:rsidRPr="00A97255">
        <w:rPr>
          <w:sz w:val="18"/>
          <w:szCs w:val="18"/>
          <w:rtl/>
          <w:lang w:val="he-IL" w:eastAsia="he-IL"/>
        </w:rPr>
        <w:t>לא יכול לפתוח חקירות עצמאיות מבלי א</w:t>
      </w:r>
      <w:r w:rsidRPr="00A97255">
        <w:rPr>
          <w:rFonts w:hint="cs"/>
          <w:sz w:val="18"/>
          <w:szCs w:val="18"/>
          <w:rtl/>
          <w:lang w:val="he-IL" w:eastAsia="he-IL"/>
        </w:rPr>
        <w:t>נ</w:t>
      </w:r>
      <w:r w:rsidRPr="00A97255">
        <w:rPr>
          <w:sz w:val="18"/>
          <w:szCs w:val="18"/>
          <w:rtl/>
          <w:lang w:val="he-IL" w:eastAsia="he-IL"/>
        </w:rPr>
        <w:t>שי המקצוע במחוז. קיומם של בעלי מקצוע</w:t>
      </w:r>
      <w:r w:rsidRPr="00A97255">
        <w:rPr>
          <w:rFonts w:hint="cs"/>
          <w:sz w:val="18"/>
          <w:szCs w:val="18"/>
          <w:rtl/>
          <w:lang w:val="he-IL" w:eastAsia="he-IL"/>
        </w:rPr>
        <w:t xml:space="preserve"> [במשטרה הירוקה] </w:t>
      </w:r>
      <w:r w:rsidRPr="00A97255">
        <w:rPr>
          <w:sz w:val="18"/>
          <w:szCs w:val="18"/>
          <w:rtl/>
          <w:lang w:val="he-IL" w:eastAsia="he-IL"/>
        </w:rPr>
        <w:t>יאפשר</w:t>
      </w:r>
      <w:r w:rsidRPr="00A97255">
        <w:rPr>
          <w:rFonts w:hint="cs"/>
          <w:sz w:val="18"/>
          <w:szCs w:val="18"/>
          <w:rtl/>
          <w:lang w:val="he-IL" w:eastAsia="he-IL"/>
        </w:rPr>
        <w:t xml:space="preserve"> </w:t>
      </w:r>
      <w:r w:rsidRPr="00A97255">
        <w:rPr>
          <w:sz w:val="18"/>
          <w:szCs w:val="18"/>
          <w:rtl/>
          <w:lang w:val="he-IL" w:eastAsia="he-IL"/>
        </w:rPr>
        <w:t>ביצוע</w:t>
      </w:r>
      <w:r w:rsidRPr="00A97255">
        <w:rPr>
          <w:rFonts w:hint="cs"/>
          <w:sz w:val="18"/>
          <w:szCs w:val="18"/>
          <w:rtl/>
          <w:lang w:val="he-IL" w:eastAsia="he-IL"/>
        </w:rPr>
        <w:t xml:space="preserve"> </w:t>
      </w:r>
      <w:r w:rsidRPr="00A97255">
        <w:rPr>
          <w:sz w:val="18"/>
          <w:szCs w:val="18"/>
          <w:rtl/>
          <w:lang w:val="he-IL" w:eastAsia="he-IL"/>
        </w:rPr>
        <w:t>העבודות</w:t>
      </w:r>
      <w:r w:rsidRPr="00A97255">
        <w:rPr>
          <w:rFonts w:hint="cs"/>
          <w:sz w:val="18"/>
          <w:szCs w:val="18"/>
          <w:rtl/>
          <w:lang w:val="he-IL" w:eastAsia="he-IL"/>
        </w:rPr>
        <w:t xml:space="preserve"> </w:t>
      </w:r>
      <w:r w:rsidRPr="00A97255">
        <w:rPr>
          <w:sz w:val="18"/>
          <w:szCs w:val="18"/>
          <w:rtl/>
          <w:lang w:val="he-IL" w:eastAsia="he-IL"/>
        </w:rPr>
        <w:t>מבלי</w:t>
      </w:r>
      <w:r w:rsidRPr="00A97255">
        <w:rPr>
          <w:rFonts w:hint="cs"/>
          <w:sz w:val="18"/>
          <w:szCs w:val="18"/>
          <w:rtl/>
          <w:lang w:val="he-IL" w:eastAsia="he-IL"/>
        </w:rPr>
        <w:t xml:space="preserve"> </w:t>
      </w:r>
      <w:r w:rsidRPr="00A97255">
        <w:rPr>
          <w:sz w:val="18"/>
          <w:szCs w:val="18"/>
          <w:rtl/>
          <w:lang w:val="he-IL" w:eastAsia="he-IL"/>
        </w:rPr>
        <w:t>להזדקק</w:t>
      </w:r>
      <w:r w:rsidRPr="00A97255">
        <w:rPr>
          <w:rFonts w:hint="cs"/>
          <w:sz w:val="18"/>
          <w:szCs w:val="18"/>
          <w:rtl/>
          <w:lang w:val="he-IL" w:eastAsia="he-IL"/>
        </w:rPr>
        <w:t xml:space="preserve"> </w:t>
      </w:r>
      <w:r w:rsidRPr="00A97255">
        <w:rPr>
          <w:sz w:val="18"/>
          <w:szCs w:val="18"/>
          <w:rtl/>
          <w:lang w:val="he-IL" w:eastAsia="he-IL"/>
        </w:rPr>
        <w:t>לעזרת</w:t>
      </w:r>
      <w:r w:rsidRPr="00A97255">
        <w:rPr>
          <w:rFonts w:hint="cs"/>
          <w:sz w:val="18"/>
          <w:szCs w:val="18"/>
          <w:rtl/>
          <w:lang w:val="he-IL" w:eastAsia="he-IL"/>
        </w:rPr>
        <w:t xml:space="preserve"> </w:t>
      </w:r>
      <w:r w:rsidRPr="00A97255">
        <w:rPr>
          <w:sz w:val="18"/>
          <w:szCs w:val="18"/>
          <w:rtl/>
          <w:lang w:val="he-IL" w:eastAsia="he-IL"/>
        </w:rPr>
        <w:t>המחוזות</w:t>
      </w:r>
      <w:r w:rsidRPr="00A97255">
        <w:rPr>
          <w:rFonts w:hint="cs"/>
          <w:sz w:val="18"/>
          <w:szCs w:val="18"/>
          <w:rtl/>
          <w:lang w:val="he-IL" w:eastAsia="he-IL"/>
        </w:rPr>
        <w:t>"</w:t>
      </w:r>
      <w:r w:rsidRPr="00A97255">
        <w:rPr>
          <w:sz w:val="18"/>
          <w:szCs w:val="18"/>
          <w:rtl/>
          <w:lang w:val="he-IL" w:eastAsia="he-IL"/>
        </w:rPr>
        <w:t>.</w:t>
      </w:r>
      <w:r w:rsidRPr="00A97255">
        <w:rPr>
          <w:rFonts w:hint="cs"/>
          <w:sz w:val="18"/>
          <w:szCs w:val="18"/>
          <w:rtl/>
          <w:lang w:val="he-IL" w:eastAsia="he-IL"/>
        </w:rPr>
        <w:t xml:space="preserve"> </w:t>
      </w:r>
    </w:p>
    <w:p w:rsidR="00B924F2" w:rsidRPr="00A97255" w:rsidP="00A97255">
      <w:pPr>
        <w:spacing w:line="240" w:lineRule="exact"/>
        <w:ind w:left="340" w:right="2268"/>
        <w:jc w:val="both"/>
        <w:rPr>
          <w:rFonts w:ascii="Tahoma" w:hAnsi="Tahoma" w:cs="Tahoma"/>
          <w:b/>
          <w:bCs/>
          <w:sz w:val="18"/>
          <w:szCs w:val="18"/>
          <w:rtl/>
        </w:rPr>
      </w:pPr>
      <w:r w:rsidRPr="00A97255">
        <w:rPr>
          <w:rFonts w:ascii="Tahoma" w:eastAsia="Calibri" w:hAnsi="Tahoma" w:cs="Tahoma" w:hint="cs"/>
          <w:sz w:val="18"/>
          <w:szCs w:val="18"/>
          <w:rtl/>
        </w:rPr>
        <w:t>הליך השינוי המבני במשטרה הירוקה יצא לדרך בשנת 2012 והתמקד בין היתר "ב</w:t>
      </w:r>
      <w:r w:rsidRPr="00A97255">
        <w:rPr>
          <w:rFonts w:ascii="Tahoma" w:eastAsia="Calibri" w:hAnsi="Tahoma" w:cs="Tahoma"/>
          <w:sz w:val="18"/>
          <w:szCs w:val="18"/>
          <w:rtl/>
        </w:rPr>
        <w:t xml:space="preserve">התמקצעות מפקחי המשטרה הירוקה ושינוי המבנה שלה כך שניתן </w:t>
      </w:r>
      <w:r w:rsidRPr="00A97255">
        <w:rPr>
          <w:rFonts w:ascii="Tahoma" w:eastAsia="Calibri" w:hAnsi="Tahoma" w:cs="Tahoma"/>
          <w:sz w:val="18"/>
          <w:szCs w:val="18"/>
          <w:rtl/>
        </w:rPr>
        <w:t>יהיה לאכוף באופן יזום וממוקד בכל תחומי העיסוק של המשרד לפי סדרי העדיפות שיוגדרו על ידי ההנהלה</w:t>
      </w:r>
      <w:r w:rsidRPr="00A97255">
        <w:rPr>
          <w:rFonts w:ascii="Tahoma" w:eastAsia="Calibri" w:hAnsi="Tahoma" w:cs="Tahoma" w:hint="cs"/>
          <w:sz w:val="18"/>
          <w:szCs w:val="18"/>
          <w:rtl/>
        </w:rPr>
        <w:t xml:space="preserve">". </w:t>
      </w:r>
    </w:p>
    <w:p w:rsidR="00B924F2" w:rsidRPr="00A97255" w:rsidP="007E2F03">
      <w:pPr>
        <w:spacing w:after="240" w:line="240" w:lineRule="exact"/>
        <w:ind w:left="340" w:right="2268"/>
        <w:jc w:val="both"/>
        <w:rPr>
          <w:rFonts w:ascii="Tahoma" w:hAnsi="Tahoma" w:cs="Tahoma"/>
          <w:sz w:val="18"/>
          <w:szCs w:val="18"/>
          <w:rtl/>
        </w:rPr>
      </w:pPr>
      <w:r w:rsidRPr="00A97255">
        <w:rPr>
          <w:rFonts w:ascii="Tahoma" w:eastAsia="Calibri" w:hAnsi="Tahoma" w:cs="Tahoma" w:hint="cs"/>
          <w:sz w:val="18"/>
          <w:szCs w:val="18"/>
          <w:rtl/>
        </w:rPr>
        <w:t xml:space="preserve">במועד סיום </w:t>
      </w:r>
      <w:r w:rsidRPr="00A97255">
        <w:rPr>
          <w:rFonts w:ascii="Tahoma" w:hAnsi="Tahoma" w:cs="Tahoma" w:hint="eastAsia"/>
          <w:sz w:val="18"/>
          <w:szCs w:val="18"/>
          <w:rtl/>
        </w:rPr>
        <w:t>הביקורת</w:t>
      </w:r>
      <w:r w:rsidRPr="00A97255">
        <w:rPr>
          <w:rFonts w:ascii="Tahoma" w:hAnsi="Tahoma" w:cs="Tahoma"/>
          <w:sz w:val="18"/>
          <w:szCs w:val="18"/>
          <w:rtl/>
        </w:rPr>
        <w:t xml:space="preserve"> </w:t>
      </w:r>
      <w:r w:rsidRPr="00A97255">
        <w:rPr>
          <w:rFonts w:ascii="Tahoma" w:hAnsi="Tahoma" w:cs="Tahoma" w:hint="cs"/>
          <w:sz w:val="18"/>
          <w:szCs w:val="18"/>
          <w:rtl/>
        </w:rPr>
        <w:t>העסיקה</w:t>
      </w:r>
      <w:r w:rsidRPr="00A97255">
        <w:rPr>
          <w:rFonts w:ascii="Tahoma" w:hAnsi="Tahoma" w:cs="Tahoma"/>
          <w:sz w:val="18"/>
          <w:szCs w:val="18"/>
          <w:rtl/>
        </w:rPr>
        <w:t xml:space="preserve"> </w:t>
      </w:r>
      <w:r w:rsidRPr="00A97255">
        <w:rPr>
          <w:rFonts w:ascii="Tahoma" w:hAnsi="Tahoma" w:cs="Tahoma" w:hint="eastAsia"/>
          <w:sz w:val="18"/>
          <w:szCs w:val="18"/>
          <w:rtl/>
        </w:rPr>
        <w:t>המשטרה</w:t>
      </w:r>
      <w:r w:rsidRPr="00A97255">
        <w:rPr>
          <w:rFonts w:ascii="Tahoma" w:hAnsi="Tahoma" w:cs="Tahoma"/>
          <w:sz w:val="18"/>
          <w:szCs w:val="18"/>
          <w:rtl/>
        </w:rPr>
        <w:t xml:space="preserve"> הירוקה </w:t>
      </w:r>
      <w:r w:rsidRPr="00A97255">
        <w:rPr>
          <w:rFonts w:ascii="Tahoma" w:hAnsi="Tahoma" w:cs="Tahoma" w:hint="cs"/>
          <w:sz w:val="18"/>
          <w:szCs w:val="18"/>
          <w:rtl/>
        </w:rPr>
        <w:t>שלושה ממוני חקירות מקצועיים בתחומים האלה: חקירות כלכליות;</w:t>
      </w:r>
      <w:r w:rsidRPr="00A97255">
        <w:rPr>
          <w:rFonts w:ascii="Tahoma" w:hAnsi="Tahoma" w:cs="Tahoma"/>
          <w:sz w:val="18"/>
          <w:szCs w:val="18"/>
          <w:rtl/>
        </w:rPr>
        <w:t xml:space="preserve"> </w:t>
      </w:r>
      <w:r w:rsidRPr="00A97255">
        <w:rPr>
          <w:rFonts w:ascii="Tahoma" w:hAnsi="Tahoma" w:cs="Tahoma" w:hint="eastAsia"/>
          <w:sz w:val="18"/>
          <w:szCs w:val="18"/>
          <w:rtl/>
        </w:rPr>
        <w:t>זיהום</w:t>
      </w:r>
      <w:r w:rsidRPr="00A97255">
        <w:rPr>
          <w:rFonts w:ascii="Tahoma" w:hAnsi="Tahoma" w:cs="Tahoma"/>
          <w:sz w:val="18"/>
          <w:szCs w:val="18"/>
          <w:rtl/>
        </w:rPr>
        <w:t xml:space="preserve"> </w:t>
      </w:r>
      <w:r w:rsidRPr="00A97255">
        <w:rPr>
          <w:rFonts w:ascii="Tahoma" w:hAnsi="Tahoma" w:cs="Tahoma" w:hint="eastAsia"/>
          <w:sz w:val="18"/>
          <w:szCs w:val="18"/>
          <w:rtl/>
        </w:rPr>
        <w:t>אוויר</w:t>
      </w:r>
      <w:r w:rsidRPr="00A97255">
        <w:rPr>
          <w:rFonts w:ascii="Tahoma" w:hAnsi="Tahoma" w:cs="Tahoma" w:hint="cs"/>
          <w:sz w:val="18"/>
          <w:szCs w:val="18"/>
          <w:rtl/>
        </w:rPr>
        <w:t xml:space="preserve">; חומרים מסוכנים </w:t>
      </w:r>
      <w:r w:rsidRPr="00650CC2">
        <w:rPr>
          <w:rFonts w:ascii="Tahoma" w:hAnsi="Tahoma" w:cs="Tahoma" w:hint="cs"/>
          <w:spacing w:val="-4"/>
          <w:sz w:val="18"/>
          <w:szCs w:val="18"/>
          <w:rtl/>
        </w:rPr>
        <w:t>ושפכי תעשייה</w:t>
      </w:r>
      <w:r>
        <w:rPr>
          <w:rStyle w:val="FootnoteReference0"/>
          <w:rFonts w:ascii="Tahoma" w:hAnsi="Tahoma" w:cs="Tahoma"/>
          <w:spacing w:val="-4"/>
          <w:sz w:val="18"/>
          <w:szCs w:val="18"/>
          <w:rtl/>
        </w:rPr>
        <w:footnoteReference w:id="100"/>
      </w:r>
      <w:r w:rsidRPr="00650CC2">
        <w:rPr>
          <w:rFonts w:ascii="Tahoma" w:hAnsi="Tahoma" w:cs="Tahoma" w:hint="cs"/>
          <w:spacing w:val="-4"/>
          <w:sz w:val="18"/>
          <w:szCs w:val="18"/>
          <w:rtl/>
        </w:rPr>
        <w:t>. יצוין כי סמנכ"ל בכיר לאכיפה כתב למשרד מבקר המדינה</w:t>
      </w:r>
      <w:r w:rsidRPr="00A97255">
        <w:rPr>
          <w:rFonts w:ascii="Tahoma" w:hAnsi="Tahoma" w:cs="Tahoma" w:hint="cs"/>
          <w:sz w:val="18"/>
          <w:szCs w:val="18"/>
          <w:rtl/>
        </w:rPr>
        <w:t xml:space="preserve"> ביולי 2018 כי יחסה של המדינה</w:t>
      </w:r>
      <w:r w:rsidRPr="00A97255">
        <w:rPr>
          <w:rFonts w:ascii="Tahoma" w:hAnsi="Tahoma" w:cs="Tahoma"/>
          <w:sz w:val="18"/>
          <w:szCs w:val="18"/>
          <w:rtl/>
        </w:rPr>
        <w:t xml:space="preserve"> ליח</w:t>
      </w:r>
      <w:r w:rsidRPr="00A97255">
        <w:rPr>
          <w:rFonts w:ascii="Tahoma" w:hAnsi="Tahoma" w:cs="Tahoma" w:hint="cs"/>
          <w:sz w:val="18"/>
          <w:szCs w:val="18"/>
          <w:rtl/>
        </w:rPr>
        <w:t>י</w:t>
      </w:r>
      <w:r w:rsidRPr="00A97255">
        <w:rPr>
          <w:rFonts w:ascii="Tahoma" w:hAnsi="Tahoma" w:cs="Tahoma"/>
          <w:sz w:val="18"/>
          <w:szCs w:val="18"/>
          <w:rtl/>
        </w:rPr>
        <w:t xml:space="preserve">דות הפיקוח </w:t>
      </w:r>
      <w:r w:rsidRPr="00A97255">
        <w:rPr>
          <w:rFonts w:ascii="Tahoma" w:hAnsi="Tahoma" w:cs="Tahoma" w:hint="cs"/>
          <w:sz w:val="18"/>
          <w:szCs w:val="18"/>
          <w:rtl/>
        </w:rPr>
        <w:t>בשטח של המשטרה הירוקה "</w:t>
      </w:r>
      <w:r w:rsidRPr="00A97255">
        <w:rPr>
          <w:rFonts w:ascii="Tahoma" w:hAnsi="Tahoma" w:cs="Tahoma"/>
          <w:b/>
          <w:bCs/>
          <w:sz w:val="18"/>
          <w:szCs w:val="18"/>
          <w:rtl/>
        </w:rPr>
        <w:t>יותר גרוע מיחידות פיקוח בעולם השלישי! מפקח במשטרה הירוקה הוא ברמת הדרוג הנמוך ביותר בשירות המדינה</w:t>
      </w:r>
      <w:r w:rsidRPr="00A97255">
        <w:rPr>
          <w:rFonts w:ascii="Tahoma" w:hAnsi="Tahoma" w:cs="Tahoma" w:hint="cs"/>
          <w:b/>
          <w:bCs/>
          <w:sz w:val="18"/>
          <w:szCs w:val="18"/>
          <w:rtl/>
        </w:rPr>
        <w:t>...</w:t>
      </w:r>
      <w:r w:rsidRPr="00A97255">
        <w:rPr>
          <w:rFonts w:ascii="Tahoma" w:hAnsi="Tahoma" w:cs="Tahoma"/>
          <w:b/>
          <w:bCs/>
          <w:sz w:val="18"/>
          <w:szCs w:val="18"/>
          <w:rtl/>
        </w:rPr>
        <w:t xml:space="preserve"> בעת הקבלה לעבודה ונדמה לי שמרכז בכיר לא נדרש אפילו </w:t>
      </w:r>
      <w:r w:rsidRPr="00A97255">
        <w:rPr>
          <w:rFonts w:ascii="Tahoma" w:hAnsi="Tahoma" w:cs="Tahoma" w:hint="cs"/>
          <w:b/>
          <w:bCs/>
          <w:sz w:val="18"/>
          <w:szCs w:val="18"/>
          <w:rtl/>
        </w:rPr>
        <w:t>[ל]</w:t>
      </w:r>
      <w:r w:rsidRPr="00A97255">
        <w:rPr>
          <w:rFonts w:ascii="Tahoma" w:hAnsi="Tahoma" w:cs="Tahoma"/>
          <w:b/>
          <w:bCs/>
          <w:sz w:val="18"/>
          <w:szCs w:val="18"/>
          <w:rtl/>
        </w:rPr>
        <w:t>תעודת בגרות</w:t>
      </w:r>
      <w:r w:rsidRPr="00A97255">
        <w:rPr>
          <w:rFonts w:ascii="Tahoma" w:hAnsi="Tahoma" w:cs="Tahoma" w:hint="cs"/>
          <w:b/>
          <w:bCs/>
          <w:sz w:val="18"/>
          <w:szCs w:val="18"/>
          <w:rtl/>
        </w:rPr>
        <w:t>.</w:t>
      </w:r>
      <w:r w:rsidRPr="00A97255">
        <w:rPr>
          <w:rFonts w:ascii="Tahoma" w:hAnsi="Tahoma" w:cs="Tahoma"/>
          <w:b/>
          <w:bCs/>
          <w:sz w:val="18"/>
          <w:szCs w:val="18"/>
          <w:rtl/>
        </w:rPr>
        <w:t xml:space="preserve"> </w:t>
      </w:r>
      <w:r w:rsidRPr="00A97255">
        <w:rPr>
          <w:rFonts w:ascii="Tahoma" w:hAnsi="Tahoma" w:cs="Tahoma" w:hint="cs"/>
          <w:b/>
          <w:bCs/>
          <w:sz w:val="18"/>
          <w:szCs w:val="18"/>
          <w:rtl/>
        </w:rPr>
        <w:t>[בעוד ש]</w:t>
      </w:r>
      <w:r w:rsidRPr="00A97255">
        <w:rPr>
          <w:rFonts w:ascii="Tahoma" w:hAnsi="Tahoma" w:cs="Tahoma"/>
          <w:b/>
          <w:bCs/>
          <w:sz w:val="18"/>
          <w:szCs w:val="18"/>
          <w:rtl/>
        </w:rPr>
        <w:t>ל</w:t>
      </w:r>
      <w:r w:rsidRPr="00A97255">
        <w:rPr>
          <w:rFonts w:ascii="Tahoma" w:hAnsi="Tahoma" w:cs="Tahoma" w:hint="cs"/>
          <w:b/>
          <w:bCs/>
          <w:sz w:val="18"/>
          <w:szCs w:val="18"/>
          <w:rtl/>
        </w:rPr>
        <w:t>פ</w:t>
      </w:r>
      <w:r w:rsidRPr="00A97255">
        <w:rPr>
          <w:rFonts w:ascii="Tahoma" w:hAnsi="Tahoma" w:cs="Tahoma"/>
          <w:b/>
          <w:bCs/>
          <w:sz w:val="18"/>
          <w:szCs w:val="18"/>
          <w:rtl/>
        </w:rPr>
        <w:t xml:space="preserve">קחים ביחידות הפיקוח </w:t>
      </w:r>
      <w:r w:rsidRPr="00A97255">
        <w:rPr>
          <w:rFonts w:ascii="Tahoma" w:hAnsi="Tahoma" w:cs="Tahoma" w:hint="cs"/>
          <w:b/>
          <w:bCs/>
          <w:sz w:val="18"/>
          <w:szCs w:val="18"/>
          <w:rtl/>
        </w:rPr>
        <w:t xml:space="preserve">[במחוזות] </w:t>
      </w:r>
      <w:r w:rsidRPr="00A97255">
        <w:rPr>
          <w:rFonts w:ascii="Tahoma" w:hAnsi="Tahoma" w:cs="Tahoma"/>
          <w:b/>
          <w:bCs/>
          <w:sz w:val="18"/>
          <w:szCs w:val="18"/>
          <w:rtl/>
        </w:rPr>
        <w:t>נדרשת השכלה אקדמית</w:t>
      </w:r>
      <w:r w:rsidRPr="00A97255">
        <w:rPr>
          <w:rFonts w:ascii="Tahoma" w:hAnsi="Tahoma" w:cs="Tahoma" w:hint="cs"/>
          <w:sz w:val="18"/>
          <w:szCs w:val="18"/>
          <w:rtl/>
        </w:rPr>
        <w:t>" [הדגשה לא במקור].</w:t>
      </w:r>
    </w:p>
    <w:p w:rsidR="00B924F2" w:rsidRPr="007E2F03" w:rsidP="007E2F03">
      <w:pPr>
        <w:pStyle w:val="RESHET"/>
        <w:ind w:left="567"/>
        <w:rPr>
          <w:rtl/>
        </w:rPr>
      </w:pPr>
      <w:r w:rsidRPr="007E2F03">
        <w:rPr>
          <w:rFonts w:hint="cs"/>
          <w:rtl/>
        </w:rPr>
        <w:t>מהאמור לעיל עולה כי הליך התמקצעותה הנדרש של המשטרה הירוקה לא הושלם עדיין, וכי החלטת השר משנת 2012 לא בוצעה במלואה. במשטרה ישנן רק שלוש משרות מקצועיות, כולן בתפקידי תמיכה משרדיים ולא בתפקידי שטח, וחסרה מומחיות בתחומים נוספים. מיעוט משרות אלה מאפשר למשרד להתמקד רק בתיקי דגל נגד מפעלים. כמו כן, ממידע שמסר המשרד להג"ס עולה כי כ-28% מהמפקחים בשטח הם בעלי השכלה תיכונית בלבד וכי גם לשאר המפקחים בשטח אין השכלה מדעית רלוונטית הנדרשת בתפקידם לחקירת מפגעים מורכבים</w:t>
      </w:r>
      <w:r>
        <w:rPr>
          <w:rStyle w:val="FootnoteReference0"/>
          <w:sz w:val="18"/>
          <w:rtl/>
        </w:rPr>
        <w:footnoteReference w:id="101"/>
      </w:r>
      <w:r w:rsidRPr="007E2F03">
        <w:rPr>
          <w:rFonts w:hint="cs"/>
          <w:rtl/>
        </w:rPr>
        <w:t xml:space="preserve">. מתח הדרגות שנקבע לתפקיד מפקח במשטרה הירוקה לא שונה, ועל כן לתנאי הסף של תפקיד מפקח לא נוספה השכלה אקדמית בתחומים הרלוונטיים להגנת הסביבה. הדבר מקשה על המשטרה הירוקה לגייס כוח אדם איכותי ולשמרו. </w:t>
      </w:r>
    </w:p>
    <w:p w:rsidR="00B924F2" w:rsidRPr="00A97255" w:rsidP="007E2F03">
      <w:pPr>
        <w:pStyle w:val="ListParagraph"/>
        <w:numPr>
          <w:ilvl w:val="0"/>
          <w:numId w:val="19"/>
        </w:numPr>
        <w:autoSpaceDE/>
        <w:autoSpaceDN/>
        <w:adjustRightInd/>
        <w:spacing w:before="180" w:line="240" w:lineRule="exact"/>
        <w:ind w:right="2268"/>
        <w:rPr>
          <w:rFonts w:eastAsia="Calibri"/>
          <w:sz w:val="18"/>
          <w:szCs w:val="18"/>
        </w:rPr>
      </w:pPr>
      <w:r w:rsidRPr="00A97255">
        <w:rPr>
          <w:rFonts w:hint="cs"/>
          <w:sz w:val="18"/>
          <w:szCs w:val="18"/>
          <w:rtl/>
        </w:rPr>
        <w:t>ה</w:t>
      </w:r>
      <w:r w:rsidRPr="00A97255">
        <w:rPr>
          <w:sz w:val="18"/>
          <w:szCs w:val="18"/>
          <w:rtl/>
        </w:rPr>
        <w:t xml:space="preserve">החלטה </w:t>
      </w:r>
      <w:r w:rsidRPr="00A97255">
        <w:rPr>
          <w:rFonts w:hint="cs"/>
          <w:sz w:val="18"/>
          <w:szCs w:val="18"/>
          <w:rtl/>
        </w:rPr>
        <w:t>אם ל</w:t>
      </w:r>
      <w:r w:rsidRPr="00A97255">
        <w:rPr>
          <w:sz w:val="18"/>
          <w:szCs w:val="18"/>
          <w:rtl/>
        </w:rPr>
        <w:t xml:space="preserve">פתוח בחקירה פלילית </w:t>
      </w:r>
      <w:r w:rsidRPr="00A97255">
        <w:rPr>
          <w:rFonts w:hint="cs"/>
          <w:sz w:val="18"/>
          <w:szCs w:val="18"/>
          <w:rtl/>
        </w:rPr>
        <w:t>מוטלת על</w:t>
      </w:r>
      <w:r w:rsidRPr="00A97255">
        <w:rPr>
          <w:sz w:val="18"/>
          <w:szCs w:val="18"/>
          <w:rtl/>
        </w:rPr>
        <w:t xml:space="preserve"> מנהל המשטרה הירוקה - בעל</w:t>
      </w:r>
      <w:r w:rsidRPr="00A97255">
        <w:rPr>
          <w:rFonts w:hint="cs"/>
          <w:sz w:val="18"/>
          <w:szCs w:val="18"/>
          <w:rtl/>
        </w:rPr>
        <w:t>ת</w:t>
      </w:r>
      <w:r w:rsidRPr="00A97255">
        <w:rPr>
          <w:sz w:val="18"/>
          <w:szCs w:val="18"/>
          <w:rtl/>
        </w:rPr>
        <w:t xml:space="preserve"> הסמכות לחקור </w:t>
      </w:r>
      <w:r w:rsidRPr="00A97255">
        <w:rPr>
          <w:rFonts w:hint="cs"/>
          <w:sz w:val="18"/>
          <w:szCs w:val="18"/>
          <w:rtl/>
        </w:rPr>
        <w:t>-</w:t>
      </w:r>
      <w:r w:rsidRPr="00A97255">
        <w:rPr>
          <w:sz w:val="18"/>
          <w:szCs w:val="18"/>
          <w:rtl/>
        </w:rPr>
        <w:t xml:space="preserve"> והוא אמור לקבל את החלטותיו בהתאם למדיניות האכיפה </w:t>
      </w:r>
      <w:r w:rsidRPr="00A97255">
        <w:rPr>
          <w:rFonts w:hint="cs"/>
          <w:sz w:val="18"/>
          <w:szCs w:val="18"/>
          <w:rtl/>
        </w:rPr>
        <w:t>שקבע</w:t>
      </w:r>
      <w:r w:rsidRPr="00A97255">
        <w:rPr>
          <w:sz w:val="18"/>
          <w:szCs w:val="18"/>
          <w:rtl/>
        </w:rPr>
        <w:t xml:space="preserve"> המשרד.</w:t>
      </w:r>
      <w:r w:rsidRPr="00A97255">
        <w:rPr>
          <w:rFonts w:hint="cs"/>
          <w:sz w:val="18"/>
          <w:szCs w:val="18"/>
          <w:rtl/>
        </w:rPr>
        <w:t xml:space="preserve"> אף שההחלטה לפתוח בחקירה פלילית אמורה להתקבל עצמאית על ידי המשטרה הירוקה, ואף שמפקחי המשטרה רשאים וחייבים לפתוח בחקירה בגין כל חשד לעבירה סביבתית, הלכה למעשה יש צורך בשיתוף פעולה ובמעורבות רבה גם מצד המחוז בעת </w:t>
      </w:r>
      <w:r w:rsidRPr="007E2F03">
        <w:rPr>
          <w:rFonts w:hint="cs"/>
          <w:spacing w:val="-4"/>
          <w:sz w:val="18"/>
          <w:szCs w:val="18"/>
          <w:rtl/>
        </w:rPr>
        <w:t>חקירת מפגעים סביבתיים במפעלים, בשל המורכבות המקצועית הנדרשת</w:t>
      </w:r>
      <w:r>
        <w:rPr>
          <w:rStyle w:val="FootnoteReference0"/>
          <w:spacing w:val="-4"/>
          <w:sz w:val="18"/>
          <w:szCs w:val="18"/>
          <w:rtl/>
        </w:rPr>
        <w:footnoteReference w:id="102"/>
      </w:r>
      <w:r w:rsidRPr="007E2F03">
        <w:rPr>
          <w:rFonts w:hint="cs"/>
          <w:spacing w:val="-4"/>
          <w:sz w:val="18"/>
          <w:szCs w:val="18"/>
          <w:rtl/>
        </w:rPr>
        <w:t>.</w:t>
      </w:r>
      <w:r w:rsidRPr="00A97255">
        <w:rPr>
          <w:rFonts w:hint="cs"/>
          <w:sz w:val="18"/>
          <w:szCs w:val="18"/>
          <w:rtl/>
        </w:rPr>
        <w:t xml:space="preserve"> תלות המשטרה הירוקה במחוזות בעת אכיפה נגד מפגעים סביבתיים המתרחשים בתחומם, לרבות מפגעים שמבצעים מפעלים, עולה מנוסח נוהל אכיפה סביבתית הקובע כי "</w:t>
      </w:r>
      <w:r w:rsidRPr="00A97255">
        <w:rPr>
          <w:sz w:val="18"/>
          <w:szCs w:val="18"/>
          <w:rtl/>
        </w:rPr>
        <w:t>הובא לידיעת מנהל מחוז דבר קיומו של מפגע, יחליט על הליך אכיפה רלוונטי תוך 14</w:t>
      </w:r>
      <w:r w:rsidRPr="00A97255">
        <w:rPr>
          <w:rFonts w:hint="cs"/>
          <w:sz w:val="18"/>
          <w:szCs w:val="18"/>
          <w:rtl/>
        </w:rPr>
        <w:t xml:space="preserve"> </w:t>
      </w:r>
      <w:r w:rsidRPr="00A97255">
        <w:rPr>
          <w:sz w:val="18"/>
          <w:szCs w:val="18"/>
          <w:rtl/>
        </w:rPr>
        <w:t>ימים</w:t>
      </w:r>
      <w:r w:rsidRPr="00A97255">
        <w:rPr>
          <w:rFonts w:hint="cs"/>
          <w:sz w:val="18"/>
          <w:szCs w:val="18"/>
          <w:rtl/>
        </w:rPr>
        <w:t xml:space="preserve">". תלות זו עולה גם מגורמי מקצוע במשרד להג"ס, כמו דבריו של סמנכ"ל בכיר לאכיפה </w:t>
      </w:r>
      <w:r w:rsidRPr="00A97255">
        <w:rPr>
          <w:rFonts w:hint="cs"/>
          <w:sz w:val="18"/>
          <w:szCs w:val="18"/>
          <w:rtl/>
        </w:rPr>
        <w:t>להנהלת המשרד בשנת 2012: "</w:t>
      </w:r>
      <w:r w:rsidRPr="00A97255">
        <w:rPr>
          <w:rFonts w:hint="eastAsia"/>
          <w:sz w:val="18"/>
          <w:szCs w:val="18"/>
          <w:rtl/>
        </w:rPr>
        <w:t>כמות</w:t>
      </w:r>
      <w:r w:rsidRPr="00A97255">
        <w:rPr>
          <w:sz w:val="18"/>
          <w:szCs w:val="18"/>
          <w:rtl/>
        </w:rPr>
        <w:t xml:space="preserve"> </w:t>
      </w:r>
      <w:r w:rsidRPr="00A97255">
        <w:rPr>
          <w:rFonts w:hint="eastAsia"/>
          <w:sz w:val="18"/>
          <w:szCs w:val="18"/>
          <w:rtl/>
        </w:rPr>
        <w:t>תיקי</w:t>
      </w:r>
      <w:r w:rsidRPr="00A97255">
        <w:rPr>
          <w:sz w:val="18"/>
          <w:szCs w:val="18"/>
          <w:rtl/>
        </w:rPr>
        <w:t xml:space="preserve"> </w:t>
      </w:r>
      <w:r w:rsidRPr="00A97255">
        <w:rPr>
          <w:rFonts w:hint="eastAsia"/>
          <w:sz w:val="18"/>
          <w:szCs w:val="18"/>
          <w:rtl/>
        </w:rPr>
        <w:t>החקירה</w:t>
      </w:r>
      <w:r w:rsidRPr="00A97255">
        <w:rPr>
          <w:sz w:val="18"/>
          <w:szCs w:val="18"/>
          <w:rtl/>
        </w:rPr>
        <w:t xml:space="preserve"> </w:t>
      </w:r>
      <w:r w:rsidRPr="00A97255">
        <w:rPr>
          <w:rFonts w:hint="eastAsia"/>
          <w:sz w:val="18"/>
          <w:szCs w:val="18"/>
          <w:rtl/>
        </w:rPr>
        <w:t>היא</w:t>
      </w:r>
      <w:r w:rsidRPr="00A97255">
        <w:rPr>
          <w:sz w:val="18"/>
          <w:szCs w:val="18"/>
          <w:rtl/>
        </w:rPr>
        <w:t xml:space="preserve"> </w:t>
      </w:r>
      <w:r w:rsidRPr="00A97255">
        <w:rPr>
          <w:rFonts w:hint="eastAsia"/>
          <w:sz w:val="18"/>
          <w:szCs w:val="18"/>
          <w:rtl/>
        </w:rPr>
        <w:t>פונקציה</w:t>
      </w:r>
      <w:r w:rsidRPr="00A97255">
        <w:rPr>
          <w:sz w:val="18"/>
          <w:szCs w:val="18"/>
          <w:rtl/>
        </w:rPr>
        <w:t xml:space="preserve"> </w:t>
      </w:r>
      <w:r w:rsidRPr="00A97255">
        <w:rPr>
          <w:rFonts w:hint="eastAsia"/>
          <w:sz w:val="18"/>
          <w:szCs w:val="18"/>
          <w:rtl/>
        </w:rPr>
        <w:t>של</w:t>
      </w:r>
      <w:r w:rsidRPr="00A97255">
        <w:rPr>
          <w:sz w:val="18"/>
          <w:szCs w:val="18"/>
          <w:rtl/>
        </w:rPr>
        <w:t xml:space="preserve"> </w:t>
      </w:r>
      <w:r w:rsidRPr="00A97255">
        <w:rPr>
          <w:rFonts w:hint="eastAsia"/>
          <w:sz w:val="18"/>
          <w:szCs w:val="18"/>
          <w:rtl/>
        </w:rPr>
        <w:t>כמות</w:t>
      </w:r>
      <w:r w:rsidRPr="00A97255">
        <w:rPr>
          <w:sz w:val="18"/>
          <w:szCs w:val="18"/>
          <w:rtl/>
        </w:rPr>
        <w:t xml:space="preserve"> </w:t>
      </w:r>
      <w:r w:rsidRPr="00A97255">
        <w:rPr>
          <w:rFonts w:hint="eastAsia"/>
          <w:sz w:val="18"/>
          <w:szCs w:val="18"/>
          <w:rtl/>
        </w:rPr>
        <w:t>הבקשות</w:t>
      </w:r>
      <w:r w:rsidRPr="00A97255">
        <w:rPr>
          <w:sz w:val="18"/>
          <w:szCs w:val="18"/>
          <w:rtl/>
        </w:rPr>
        <w:t xml:space="preserve"> </w:t>
      </w:r>
      <w:r w:rsidRPr="00A97255">
        <w:rPr>
          <w:rFonts w:hint="eastAsia"/>
          <w:sz w:val="18"/>
          <w:szCs w:val="18"/>
          <w:rtl/>
        </w:rPr>
        <w:t>שאנחנו</w:t>
      </w:r>
      <w:r w:rsidRPr="00A97255">
        <w:rPr>
          <w:sz w:val="18"/>
          <w:szCs w:val="18"/>
          <w:rtl/>
        </w:rPr>
        <w:t xml:space="preserve"> </w:t>
      </w:r>
      <w:r w:rsidRPr="00A97255">
        <w:rPr>
          <w:rFonts w:hint="eastAsia"/>
          <w:sz w:val="18"/>
          <w:szCs w:val="18"/>
          <w:rtl/>
        </w:rPr>
        <w:t>מקבלים</w:t>
      </w:r>
      <w:r w:rsidRPr="00A97255">
        <w:rPr>
          <w:rFonts w:hint="cs"/>
          <w:sz w:val="18"/>
          <w:szCs w:val="18"/>
          <w:rtl/>
        </w:rPr>
        <w:t xml:space="preserve"> [מהמחוזות]</w:t>
      </w:r>
      <w:r w:rsidRPr="00A97255">
        <w:rPr>
          <w:sz w:val="18"/>
          <w:szCs w:val="18"/>
          <w:rtl/>
        </w:rPr>
        <w:t>.</w:t>
      </w:r>
      <w:r w:rsidRPr="00A97255">
        <w:rPr>
          <w:rFonts w:hint="cs"/>
          <w:sz w:val="18"/>
          <w:szCs w:val="18"/>
          <w:rtl/>
        </w:rPr>
        <w:t>..</w:t>
      </w:r>
      <w:r w:rsidRPr="00A97255">
        <w:rPr>
          <w:sz w:val="18"/>
          <w:szCs w:val="18"/>
          <w:rtl/>
        </w:rPr>
        <w:t xml:space="preserve"> </w:t>
      </w:r>
      <w:r w:rsidRPr="00A97255">
        <w:rPr>
          <w:rFonts w:hint="eastAsia"/>
          <w:sz w:val="18"/>
          <w:szCs w:val="18"/>
          <w:rtl/>
        </w:rPr>
        <w:t>המפקח</w:t>
      </w:r>
      <w:r w:rsidRPr="00A97255">
        <w:rPr>
          <w:sz w:val="18"/>
          <w:szCs w:val="18"/>
          <w:rtl/>
        </w:rPr>
        <w:t xml:space="preserve"> </w:t>
      </w:r>
      <w:r w:rsidRPr="00A97255">
        <w:rPr>
          <w:rFonts w:hint="eastAsia"/>
          <w:sz w:val="18"/>
          <w:szCs w:val="18"/>
          <w:rtl/>
        </w:rPr>
        <w:t>לא</w:t>
      </w:r>
      <w:r w:rsidRPr="00A97255">
        <w:rPr>
          <w:sz w:val="18"/>
          <w:szCs w:val="18"/>
          <w:rtl/>
        </w:rPr>
        <w:t xml:space="preserve"> </w:t>
      </w:r>
      <w:r w:rsidRPr="00A97255">
        <w:rPr>
          <w:rFonts w:hint="eastAsia"/>
          <w:sz w:val="18"/>
          <w:szCs w:val="18"/>
          <w:rtl/>
        </w:rPr>
        <w:t>מחליט</w:t>
      </w:r>
      <w:r w:rsidRPr="00A97255">
        <w:rPr>
          <w:sz w:val="18"/>
          <w:szCs w:val="18"/>
          <w:rtl/>
        </w:rPr>
        <w:t xml:space="preserve"> </w:t>
      </w:r>
      <w:r w:rsidRPr="00A97255">
        <w:rPr>
          <w:rFonts w:hint="eastAsia"/>
          <w:sz w:val="18"/>
          <w:szCs w:val="18"/>
          <w:rtl/>
        </w:rPr>
        <w:t>על</w:t>
      </w:r>
      <w:r w:rsidRPr="00A97255">
        <w:rPr>
          <w:sz w:val="18"/>
          <w:szCs w:val="18"/>
          <w:rtl/>
        </w:rPr>
        <w:t xml:space="preserve"> </w:t>
      </w:r>
      <w:r w:rsidRPr="00A97255">
        <w:rPr>
          <w:rFonts w:hint="eastAsia"/>
          <w:sz w:val="18"/>
          <w:szCs w:val="18"/>
          <w:rtl/>
        </w:rPr>
        <w:t>פתיחת</w:t>
      </w:r>
      <w:r w:rsidRPr="00A97255">
        <w:rPr>
          <w:sz w:val="18"/>
          <w:szCs w:val="18"/>
          <w:rtl/>
        </w:rPr>
        <w:t xml:space="preserve"> </w:t>
      </w:r>
      <w:r w:rsidRPr="00A97255">
        <w:rPr>
          <w:rFonts w:hint="eastAsia"/>
          <w:sz w:val="18"/>
          <w:szCs w:val="18"/>
          <w:rtl/>
        </w:rPr>
        <w:t>החקירה</w:t>
      </w:r>
      <w:r w:rsidRPr="00A97255">
        <w:rPr>
          <w:sz w:val="18"/>
          <w:szCs w:val="18"/>
          <w:rtl/>
        </w:rPr>
        <w:t xml:space="preserve"> (</w:t>
      </w:r>
      <w:r w:rsidRPr="00A97255">
        <w:rPr>
          <w:rFonts w:hint="eastAsia"/>
          <w:sz w:val="18"/>
          <w:szCs w:val="18"/>
          <w:rtl/>
        </w:rPr>
        <w:t>מנהל</w:t>
      </w:r>
      <w:r w:rsidRPr="00A97255">
        <w:rPr>
          <w:sz w:val="18"/>
          <w:szCs w:val="18"/>
          <w:rtl/>
        </w:rPr>
        <w:t xml:space="preserve"> </w:t>
      </w:r>
      <w:r w:rsidRPr="00A97255">
        <w:rPr>
          <w:rFonts w:hint="eastAsia"/>
          <w:sz w:val="18"/>
          <w:szCs w:val="18"/>
          <w:rtl/>
        </w:rPr>
        <w:t>מחוז</w:t>
      </w:r>
      <w:r w:rsidRPr="00A97255">
        <w:rPr>
          <w:sz w:val="18"/>
          <w:szCs w:val="18"/>
          <w:rtl/>
        </w:rPr>
        <w:t xml:space="preserve"> </w:t>
      </w:r>
      <w:r w:rsidRPr="00A97255">
        <w:rPr>
          <w:rFonts w:hint="eastAsia"/>
          <w:sz w:val="18"/>
          <w:szCs w:val="18"/>
          <w:rtl/>
        </w:rPr>
        <w:t>מחליט</w:t>
      </w:r>
      <w:r w:rsidRPr="00A97255">
        <w:rPr>
          <w:sz w:val="18"/>
          <w:szCs w:val="18"/>
          <w:rtl/>
        </w:rPr>
        <w:t xml:space="preserve"> </w:t>
      </w:r>
      <w:r w:rsidRPr="00A97255">
        <w:rPr>
          <w:rFonts w:hint="eastAsia"/>
          <w:sz w:val="18"/>
          <w:szCs w:val="18"/>
          <w:rtl/>
        </w:rPr>
        <w:t>על</w:t>
      </w:r>
      <w:r w:rsidRPr="00A97255">
        <w:rPr>
          <w:sz w:val="18"/>
          <w:szCs w:val="18"/>
          <w:rtl/>
        </w:rPr>
        <w:t xml:space="preserve"> </w:t>
      </w:r>
      <w:r w:rsidRPr="00A97255">
        <w:rPr>
          <w:rFonts w:hint="eastAsia"/>
          <w:sz w:val="18"/>
          <w:szCs w:val="18"/>
          <w:rtl/>
        </w:rPr>
        <w:t>פתיחת</w:t>
      </w:r>
      <w:r w:rsidRPr="00A97255">
        <w:rPr>
          <w:sz w:val="18"/>
          <w:szCs w:val="18"/>
          <w:rtl/>
        </w:rPr>
        <w:t xml:space="preserve"> </w:t>
      </w:r>
      <w:r w:rsidRPr="00A97255">
        <w:rPr>
          <w:rFonts w:hint="eastAsia"/>
          <w:sz w:val="18"/>
          <w:szCs w:val="18"/>
          <w:rtl/>
        </w:rPr>
        <w:t>החקירה</w:t>
      </w:r>
      <w:r w:rsidRPr="00A97255">
        <w:rPr>
          <w:sz w:val="18"/>
          <w:szCs w:val="18"/>
          <w:rtl/>
        </w:rPr>
        <w:t>)</w:t>
      </w:r>
      <w:r w:rsidRPr="00A97255">
        <w:rPr>
          <w:rFonts w:hint="cs"/>
          <w:sz w:val="18"/>
          <w:szCs w:val="18"/>
          <w:rtl/>
        </w:rPr>
        <w:t>".</w:t>
      </w:r>
    </w:p>
    <w:p w:rsidR="00B924F2" w:rsidRPr="00A97255" w:rsidP="007E2F03">
      <w:pPr>
        <w:spacing w:after="240" w:line="240" w:lineRule="exact"/>
        <w:ind w:left="340" w:right="2268"/>
        <w:jc w:val="both"/>
        <w:rPr>
          <w:rFonts w:ascii="Tahoma" w:hAnsi="Tahoma" w:cs="Tahoma"/>
          <w:sz w:val="18"/>
          <w:szCs w:val="18"/>
          <w:rtl/>
        </w:rPr>
      </w:pPr>
      <w:r w:rsidRPr="00A97255">
        <w:rPr>
          <w:rFonts w:ascii="Tahoma" w:hAnsi="Tahoma" w:cs="Tahoma" w:hint="cs"/>
          <w:sz w:val="18"/>
          <w:szCs w:val="18"/>
          <w:rtl/>
        </w:rPr>
        <w:t xml:space="preserve">בתשובת המשרד להג"ס נכתב כי </w:t>
      </w:r>
      <w:r w:rsidRPr="00A97255">
        <w:rPr>
          <w:rFonts w:ascii="Tahoma" w:hAnsi="Tahoma" w:cs="Tahoma"/>
          <w:sz w:val="18"/>
          <w:szCs w:val="18"/>
          <w:rtl/>
        </w:rPr>
        <w:t xml:space="preserve">למרות סוברניות </w:t>
      </w:r>
      <w:r w:rsidRPr="00A97255">
        <w:rPr>
          <w:rFonts w:ascii="Tahoma" w:hAnsi="Tahoma" w:cs="Tahoma" w:hint="cs"/>
          <w:sz w:val="18"/>
          <w:szCs w:val="18"/>
          <w:rtl/>
        </w:rPr>
        <w:t xml:space="preserve">המשטרה הירוקה </w:t>
      </w:r>
      <w:r w:rsidRPr="00A97255">
        <w:rPr>
          <w:rFonts w:ascii="Tahoma" w:hAnsi="Tahoma" w:cs="Tahoma"/>
          <w:sz w:val="18"/>
          <w:szCs w:val="18"/>
          <w:rtl/>
        </w:rPr>
        <w:t>בתיקי חקירה בתחום התעשייה שעניינם הפר</w:t>
      </w:r>
      <w:r w:rsidRPr="00A97255">
        <w:rPr>
          <w:rFonts w:ascii="Tahoma" w:hAnsi="Tahoma" w:cs="Tahoma" w:hint="cs"/>
          <w:sz w:val="18"/>
          <w:szCs w:val="18"/>
          <w:rtl/>
        </w:rPr>
        <w:t>ת</w:t>
      </w:r>
      <w:r w:rsidRPr="00A97255">
        <w:rPr>
          <w:rFonts w:ascii="Tahoma" w:hAnsi="Tahoma" w:cs="Tahoma"/>
          <w:sz w:val="18"/>
          <w:szCs w:val="18"/>
          <w:rtl/>
        </w:rPr>
        <w:t xml:space="preserve"> דרישות מ</w:t>
      </w:r>
      <w:r w:rsidRPr="00A97255">
        <w:rPr>
          <w:rFonts w:ascii="Tahoma" w:hAnsi="Tahoma" w:cs="Tahoma" w:hint="cs"/>
          <w:sz w:val="18"/>
          <w:szCs w:val="18"/>
          <w:rtl/>
        </w:rPr>
        <w:t>י</w:t>
      </w:r>
      <w:r w:rsidRPr="00A97255">
        <w:rPr>
          <w:rFonts w:ascii="Tahoma" w:hAnsi="Tahoma" w:cs="Tahoma"/>
          <w:sz w:val="18"/>
          <w:szCs w:val="18"/>
          <w:rtl/>
        </w:rPr>
        <w:t xml:space="preserve">נהליות, </w:t>
      </w:r>
      <w:r w:rsidRPr="00A97255">
        <w:rPr>
          <w:rFonts w:ascii="Tahoma" w:hAnsi="Tahoma" w:cs="Tahoma" w:hint="cs"/>
          <w:sz w:val="18"/>
          <w:szCs w:val="18"/>
          <w:rtl/>
        </w:rPr>
        <w:t>ההכרעה הסופית בנושא</w:t>
      </w:r>
      <w:r w:rsidRPr="00A97255">
        <w:rPr>
          <w:rFonts w:ascii="Tahoma" w:hAnsi="Tahoma" w:cs="Tahoma"/>
          <w:sz w:val="18"/>
          <w:szCs w:val="18"/>
          <w:rtl/>
        </w:rPr>
        <w:t xml:space="preserve"> </w:t>
      </w:r>
      <w:r w:rsidRPr="00A97255">
        <w:rPr>
          <w:rFonts w:ascii="Tahoma" w:hAnsi="Tahoma" w:cs="Tahoma" w:hint="cs"/>
          <w:sz w:val="18"/>
          <w:szCs w:val="18"/>
          <w:rtl/>
        </w:rPr>
        <w:t>מוטלת על</w:t>
      </w:r>
      <w:r w:rsidRPr="00A97255">
        <w:rPr>
          <w:rFonts w:ascii="Tahoma" w:hAnsi="Tahoma" w:cs="Tahoma"/>
          <w:sz w:val="18"/>
          <w:szCs w:val="18"/>
          <w:rtl/>
        </w:rPr>
        <w:t xml:space="preserve"> המחוז</w:t>
      </w:r>
      <w:r w:rsidRPr="00A97255">
        <w:rPr>
          <w:rFonts w:ascii="Tahoma" w:hAnsi="Tahoma" w:cs="Tahoma" w:hint="cs"/>
          <w:sz w:val="18"/>
          <w:szCs w:val="18"/>
          <w:rtl/>
        </w:rPr>
        <w:t>,</w:t>
      </w:r>
      <w:r w:rsidRPr="00A97255">
        <w:rPr>
          <w:rFonts w:ascii="Tahoma" w:hAnsi="Tahoma" w:cs="Tahoma"/>
          <w:sz w:val="18"/>
          <w:szCs w:val="18"/>
          <w:rtl/>
        </w:rPr>
        <w:t xml:space="preserve"> וקצב ואיכות פעולותיו ישפיעו באופן קריטי על מועד התנעת ההליך החקירתי ו</w:t>
      </w:r>
      <w:r w:rsidRPr="00A97255">
        <w:rPr>
          <w:rFonts w:ascii="Tahoma" w:hAnsi="Tahoma" w:cs="Tahoma" w:hint="cs"/>
          <w:sz w:val="18"/>
          <w:szCs w:val="18"/>
          <w:rtl/>
        </w:rPr>
        <w:t xml:space="preserve">על </w:t>
      </w:r>
      <w:r w:rsidRPr="00A97255">
        <w:rPr>
          <w:rFonts w:ascii="Tahoma" w:hAnsi="Tahoma" w:cs="Tahoma"/>
          <w:sz w:val="18"/>
          <w:szCs w:val="18"/>
          <w:rtl/>
        </w:rPr>
        <w:t xml:space="preserve">קצב הטיפול בו. עם זאת בהינתן מצב שבו </w:t>
      </w:r>
      <w:r w:rsidRPr="00A97255">
        <w:rPr>
          <w:rFonts w:ascii="Tahoma" w:hAnsi="Tahoma" w:cs="Tahoma" w:hint="cs"/>
          <w:sz w:val="18"/>
          <w:szCs w:val="18"/>
          <w:rtl/>
        </w:rPr>
        <w:t>המחוז מעלה</w:t>
      </w:r>
      <w:r w:rsidRPr="00A97255">
        <w:rPr>
          <w:rFonts w:ascii="Tahoma" w:hAnsi="Tahoma" w:cs="Tahoma"/>
          <w:sz w:val="18"/>
          <w:szCs w:val="18"/>
          <w:rtl/>
        </w:rPr>
        <w:t xml:space="preserve"> חשד לעבירה </w:t>
      </w:r>
      <w:r w:rsidRPr="00A97255">
        <w:rPr>
          <w:rFonts w:ascii="Tahoma" w:hAnsi="Tahoma" w:cs="Tahoma" w:hint="cs"/>
          <w:sz w:val="18"/>
          <w:szCs w:val="18"/>
          <w:rtl/>
        </w:rPr>
        <w:t>שמבצע</w:t>
      </w:r>
      <w:r w:rsidRPr="00A97255">
        <w:rPr>
          <w:rFonts w:ascii="Tahoma" w:hAnsi="Tahoma" w:cs="Tahoma"/>
          <w:sz w:val="18"/>
          <w:szCs w:val="18"/>
          <w:rtl/>
        </w:rPr>
        <w:t xml:space="preserve"> גורם מפוקח </w:t>
      </w:r>
      <w:r w:rsidRPr="00A97255">
        <w:rPr>
          <w:rFonts w:ascii="Tahoma" w:hAnsi="Tahoma" w:cs="Tahoma" w:hint="cs"/>
          <w:sz w:val="18"/>
          <w:szCs w:val="18"/>
          <w:rtl/>
        </w:rPr>
        <w:t xml:space="preserve">רשאי </w:t>
      </w:r>
      <w:r w:rsidRPr="00A97255">
        <w:rPr>
          <w:rFonts w:ascii="Tahoma" w:hAnsi="Tahoma" w:cs="Tahoma"/>
          <w:sz w:val="18"/>
          <w:szCs w:val="18"/>
          <w:rtl/>
        </w:rPr>
        <w:t xml:space="preserve">מנהל המשטרה הירוקה </w:t>
      </w:r>
      <w:r w:rsidRPr="00A97255">
        <w:rPr>
          <w:rFonts w:ascii="Tahoma" w:hAnsi="Tahoma" w:cs="Tahoma" w:hint="cs"/>
          <w:sz w:val="18"/>
          <w:szCs w:val="18"/>
          <w:rtl/>
        </w:rPr>
        <w:t>להחליט</w:t>
      </w:r>
      <w:r w:rsidRPr="00A97255">
        <w:rPr>
          <w:rFonts w:ascii="Tahoma" w:hAnsi="Tahoma" w:cs="Tahoma"/>
          <w:sz w:val="18"/>
          <w:szCs w:val="18"/>
          <w:rtl/>
        </w:rPr>
        <w:t xml:space="preserve"> לפתוח בחקירה בלי קשר לשיקולי המחוז.</w:t>
      </w:r>
      <w:r w:rsidRPr="00A97255">
        <w:rPr>
          <w:rFonts w:ascii="Tahoma" w:hAnsi="Tahoma" w:cs="Tahoma" w:hint="cs"/>
          <w:sz w:val="18"/>
          <w:szCs w:val="18"/>
          <w:rtl/>
        </w:rPr>
        <w:t xml:space="preserve"> בהודעת המשרד להג"ס למשרד מבקר המדינה מפברואר 2019 נכתב עוד אין סתירה בין ההנחיה לפיה מנהל רשאי לבחור לפנות למנהל המשטרה הירוקה בבקשה לבחון פתיחה בחקירה פלילית לבין האוטונומיה המלאה הקיימת לגוף החוקר. משטרה הירוקה סוברניות לפתוח בחקירה פלילית, עם זאת, כיוון שמדובר ביחידה שהיא חלק מובנה במשרד הכולל מרכיבי רגולציה, החלטה זו נשקלת על ידי מנהל היחידה בהתאם למכלול נסיבות. </w:t>
      </w:r>
    </w:p>
    <w:p w:rsidR="00B924F2" w:rsidRPr="007E2F03" w:rsidP="007E2F03">
      <w:pPr>
        <w:pStyle w:val="RESHET"/>
        <w:ind w:left="567"/>
        <w:rPr>
          <w:rtl/>
        </w:rPr>
      </w:pPr>
      <w:r w:rsidRPr="007E2F03">
        <w:rPr>
          <w:rFonts w:hint="cs"/>
          <w:rtl/>
        </w:rPr>
        <w:t>משרד מבקר המדינה מעיר למשרד להג"ס כי נוהל מפגע זיהום אוויר חמור ממקור פליטה נייח מינואר 2019, שאמור לקבוע אמות מידה כמותיות, אובייקטיביות ואחידות לאכיפה במקרים אלו, ממשיך לבצר את המחוז כגורם אשר מכריע בסוגיות של פתיחת תיקי חקירה, נושא אשר נמצא בסמכות המשטרה הירוקה. הנוהל אומנם קובע עיקרון שלפיו יש לפתוח בחקירה פלילית במקרה של זיהום אוויר חמור וקובע אמות מידה כמותיות ואחידות לאכיפה במקרים אלו, אולם הוא מותיר בידי המחוזות שיקול דעת נרחב לסטות מעיקרון זה, שכן הוא מאפשר למנהל המחוז להודיע לסמנכ"ל בכיר לאכיפה מדוע החליט שלא לבקש לפתוח בחקירה פלילית (בהודעה מנומקת).</w:t>
      </w:r>
    </w:p>
    <w:p w:rsidR="00B924F2" w:rsidRPr="007E2F03" w:rsidP="00400AD3">
      <w:pPr>
        <w:pStyle w:val="RESHET"/>
        <w:ind w:left="567"/>
        <w:rPr>
          <w:rtl/>
        </w:rPr>
      </w:pPr>
      <w:r w:rsidRPr="007E2F03">
        <w:rPr>
          <w:rFonts w:hint="cs"/>
          <w:rtl/>
        </w:rPr>
        <w:t>משרד מבקר המדינה סבור כי ההנחיות בנוהלי האכיפה המשרדיים, המקנות שיקול דעת למנהל המחוז בנושא בחירת ערוץ אכיפה פלילי, אינן מתיישבות עם עקרון מניעת ניגוד העניינים המוסדי בין תפקידי הרגולציה והאכיפה (לעיל) ועם התובנות העולות מדוח ביקורת זה לגבי הצורך לבסס את עצמאות שיקול הדעת של המשטרה הירוקה, בייחוד בעניין ההכרעה על פתיחת תיקי חקירה נגד מפעלים. ההחלטה בדבר פתיחה בהליכים פליליים, לרבות נגד מפעלים שגרמו לזיהום אוויר חמור, צריכה להתקבל על ידי הגורם המוסמך על פי חוק לקיימם תוך כדי הפעלת שיקול דעתו כנדרש. במקרה של מפגעים סביבתיים גורם זה הוא המשטרה הירוקה, וההחלטה יכולה להתקבל תוך היוועצות מקצועית עם מנהל המחוז, ונוהלי האכיפה של המשרד צריכים לשקף זאת.</w:t>
      </w:r>
      <w:r w:rsidRPr="00DC2E81" w:rsidR="00DC2E81">
        <w:rPr>
          <w:rStyle w:val="EndnoteReference"/>
          <w:rFonts w:cs="Tahoma"/>
          <w:sz w:val="18"/>
          <w:rtl/>
        </w:rPr>
        <w:t xml:space="preserve"> </w:t>
      </w:r>
      <w:r w:rsidRPr="0012789B" w:rsidR="00DC2E81">
        <w:rPr>
          <w:noProof/>
          <w:szCs w:val="17"/>
          <w:rtl/>
          <w:lang w:eastAsia="en-US"/>
        </w:rPr>
        <mc:AlternateContent>
          <mc:Choice Requires="wps">
            <w:drawing>
              <wp:anchor distT="0" distB="0" distL="114300" distR="114300" simplePos="0" relativeHeight="251705344" behindDoc="1" locked="0" layoutInCell="1" allowOverlap="1">
                <wp:simplePos x="0" y="0"/>
                <wp:positionH relativeFrom="margin">
                  <wp:posOffset>-431800</wp:posOffset>
                </wp:positionH>
                <wp:positionV relativeFrom="margin">
                  <wp:align>top</wp:align>
                </wp:positionV>
                <wp:extent cx="1620000" cy="4140000"/>
                <wp:effectExtent l="0" t="0" r="0" b="0"/>
                <wp:wrapNone/>
                <wp:docPr id="8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50CC2" w:rsidRPr="00373C5D" w:rsidP="00DC2E8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331439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7357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DC2E81">
                            <w:pPr>
                              <w:spacing w:after="0" w:line="240" w:lineRule="auto"/>
                              <w:rPr>
                                <w:color w:val="0B5294"/>
                                <w:spacing w:val="-4"/>
                                <w:sz w:val="24"/>
                                <w:szCs w:val="24"/>
                                <w:rtl/>
                                <w:cs/>
                              </w:rPr>
                            </w:pPr>
                            <w:r w:rsidRPr="00400AD3">
                              <w:rPr>
                                <w:rFonts w:cs="Tahoma" w:hint="eastAsia"/>
                                <w:color w:val="0B5294"/>
                                <w:spacing w:val="-4"/>
                                <w:sz w:val="24"/>
                                <w:szCs w:val="24"/>
                                <w:rtl/>
                              </w:rPr>
                              <w:t>ההנחיות</w:t>
                            </w:r>
                            <w:r w:rsidRPr="00400AD3">
                              <w:rPr>
                                <w:rFonts w:cs="Tahoma"/>
                                <w:color w:val="0B5294"/>
                                <w:spacing w:val="-4"/>
                                <w:sz w:val="24"/>
                                <w:szCs w:val="24"/>
                                <w:rtl/>
                              </w:rPr>
                              <w:t xml:space="preserve"> </w:t>
                            </w:r>
                            <w:r w:rsidRPr="00400AD3">
                              <w:rPr>
                                <w:rFonts w:cs="Tahoma" w:hint="eastAsia"/>
                                <w:color w:val="0B5294"/>
                                <w:spacing w:val="-4"/>
                                <w:sz w:val="24"/>
                                <w:szCs w:val="24"/>
                                <w:rtl/>
                              </w:rPr>
                              <w:t>בנוהלי</w:t>
                            </w:r>
                            <w:r w:rsidRPr="00400AD3">
                              <w:rPr>
                                <w:rFonts w:cs="Tahoma"/>
                                <w:color w:val="0B5294"/>
                                <w:spacing w:val="-4"/>
                                <w:sz w:val="24"/>
                                <w:szCs w:val="24"/>
                                <w:rtl/>
                              </w:rPr>
                              <w:t xml:space="preserve"> </w:t>
                            </w:r>
                            <w:r w:rsidRPr="00400AD3">
                              <w:rPr>
                                <w:rFonts w:cs="Tahoma" w:hint="eastAsia"/>
                                <w:color w:val="0B5294"/>
                                <w:spacing w:val="-4"/>
                                <w:sz w:val="24"/>
                                <w:szCs w:val="24"/>
                                <w:rtl/>
                              </w:rPr>
                              <w:t>האכיפה</w:t>
                            </w:r>
                            <w:r w:rsidRPr="00400AD3">
                              <w:rPr>
                                <w:rFonts w:cs="Tahoma"/>
                                <w:color w:val="0B5294"/>
                                <w:spacing w:val="-4"/>
                                <w:sz w:val="24"/>
                                <w:szCs w:val="24"/>
                                <w:rtl/>
                              </w:rPr>
                              <w:t xml:space="preserve"> </w:t>
                            </w:r>
                            <w:r w:rsidRPr="00400AD3">
                              <w:rPr>
                                <w:rFonts w:cs="Tahoma" w:hint="eastAsia"/>
                                <w:color w:val="0B5294"/>
                                <w:spacing w:val="-4"/>
                                <w:sz w:val="24"/>
                                <w:szCs w:val="24"/>
                                <w:rtl/>
                              </w:rPr>
                              <w:t>המשרדיים</w:t>
                            </w:r>
                            <w:r w:rsidRPr="00400AD3">
                              <w:rPr>
                                <w:rFonts w:cs="Tahoma"/>
                                <w:color w:val="0B5294"/>
                                <w:spacing w:val="-4"/>
                                <w:sz w:val="24"/>
                                <w:szCs w:val="24"/>
                                <w:rtl/>
                              </w:rPr>
                              <w:t xml:space="preserve">, </w:t>
                            </w:r>
                            <w:r w:rsidRPr="00400AD3">
                              <w:rPr>
                                <w:rFonts w:cs="Tahoma" w:hint="eastAsia"/>
                                <w:color w:val="0B5294"/>
                                <w:spacing w:val="-4"/>
                                <w:sz w:val="24"/>
                                <w:szCs w:val="24"/>
                                <w:rtl/>
                              </w:rPr>
                              <w:t>המקנות</w:t>
                            </w:r>
                            <w:r w:rsidRPr="00400AD3">
                              <w:rPr>
                                <w:rFonts w:cs="Tahoma"/>
                                <w:color w:val="0B5294"/>
                                <w:spacing w:val="-4"/>
                                <w:sz w:val="24"/>
                                <w:szCs w:val="24"/>
                                <w:rtl/>
                              </w:rPr>
                              <w:t xml:space="preserve"> </w:t>
                            </w:r>
                            <w:r w:rsidRPr="00400AD3">
                              <w:rPr>
                                <w:rFonts w:cs="Tahoma" w:hint="eastAsia"/>
                                <w:color w:val="0B5294"/>
                                <w:spacing w:val="-4"/>
                                <w:sz w:val="24"/>
                                <w:szCs w:val="24"/>
                                <w:rtl/>
                              </w:rPr>
                              <w:t>למנהל</w:t>
                            </w:r>
                            <w:r w:rsidRPr="00400AD3">
                              <w:rPr>
                                <w:rFonts w:cs="Tahoma"/>
                                <w:color w:val="0B5294"/>
                                <w:spacing w:val="-4"/>
                                <w:sz w:val="24"/>
                                <w:szCs w:val="24"/>
                                <w:rtl/>
                              </w:rPr>
                              <w:t xml:space="preserve"> </w:t>
                            </w:r>
                            <w:r w:rsidRPr="00400AD3">
                              <w:rPr>
                                <w:rFonts w:cs="Tahoma" w:hint="eastAsia"/>
                                <w:color w:val="0B5294"/>
                                <w:spacing w:val="-4"/>
                                <w:sz w:val="24"/>
                                <w:szCs w:val="24"/>
                                <w:rtl/>
                              </w:rPr>
                              <w:t>המחוז</w:t>
                            </w:r>
                            <w:r w:rsidRPr="00400AD3">
                              <w:rPr>
                                <w:rFonts w:cs="Tahoma"/>
                                <w:color w:val="0B5294"/>
                                <w:spacing w:val="-4"/>
                                <w:sz w:val="24"/>
                                <w:szCs w:val="24"/>
                                <w:rtl/>
                              </w:rPr>
                              <w:t xml:space="preserve"> </w:t>
                            </w:r>
                            <w:r w:rsidRPr="00400AD3">
                              <w:rPr>
                                <w:rFonts w:cs="Tahoma" w:hint="eastAsia"/>
                                <w:color w:val="0B5294"/>
                                <w:spacing w:val="-4"/>
                                <w:sz w:val="24"/>
                                <w:szCs w:val="24"/>
                                <w:rtl/>
                              </w:rPr>
                              <w:t>שיקול</w:t>
                            </w:r>
                            <w:r w:rsidRPr="00400AD3">
                              <w:rPr>
                                <w:rFonts w:cs="Tahoma"/>
                                <w:color w:val="0B5294"/>
                                <w:spacing w:val="-4"/>
                                <w:sz w:val="24"/>
                                <w:szCs w:val="24"/>
                                <w:rtl/>
                              </w:rPr>
                              <w:t xml:space="preserve"> </w:t>
                            </w:r>
                            <w:r w:rsidRPr="00400AD3">
                              <w:rPr>
                                <w:rFonts w:cs="Tahoma" w:hint="eastAsia"/>
                                <w:color w:val="0B5294"/>
                                <w:spacing w:val="-4"/>
                                <w:sz w:val="24"/>
                                <w:szCs w:val="24"/>
                                <w:rtl/>
                              </w:rPr>
                              <w:t>דעת</w:t>
                            </w:r>
                            <w:r w:rsidRPr="00400AD3">
                              <w:rPr>
                                <w:rFonts w:cs="Tahoma"/>
                                <w:color w:val="0B5294"/>
                                <w:spacing w:val="-4"/>
                                <w:sz w:val="24"/>
                                <w:szCs w:val="24"/>
                                <w:rtl/>
                              </w:rPr>
                              <w:t xml:space="preserve"> </w:t>
                            </w:r>
                            <w:r w:rsidRPr="00400AD3">
                              <w:rPr>
                                <w:rFonts w:cs="Tahoma" w:hint="eastAsia"/>
                                <w:color w:val="0B5294"/>
                                <w:spacing w:val="-4"/>
                                <w:sz w:val="24"/>
                                <w:szCs w:val="24"/>
                                <w:rtl/>
                              </w:rPr>
                              <w:t>בנושא</w:t>
                            </w:r>
                            <w:r w:rsidRPr="00400AD3">
                              <w:rPr>
                                <w:rFonts w:cs="Tahoma"/>
                                <w:color w:val="0B5294"/>
                                <w:spacing w:val="-4"/>
                                <w:sz w:val="24"/>
                                <w:szCs w:val="24"/>
                                <w:rtl/>
                              </w:rPr>
                              <w:t xml:space="preserve"> </w:t>
                            </w:r>
                            <w:r w:rsidRPr="00400AD3">
                              <w:rPr>
                                <w:rFonts w:cs="Tahoma" w:hint="eastAsia"/>
                                <w:color w:val="0B5294"/>
                                <w:spacing w:val="-4"/>
                                <w:sz w:val="24"/>
                                <w:szCs w:val="24"/>
                                <w:rtl/>
                              </w:rPr>
                              <w:t>בחירת</w:t>
                            </w:r>
                            <w:r w:rsidRPr="00400AD3">
                              <w:rPr>
                                <w:rFonts w:cs="Tahoma"/>
                                <w:color w:val="0B5294"/>
                                <w:spacing w:val="-4"/>
                                <w:sz w:val="24"/>
                                <w:szCs w:val="24"/>
                                <w:rtl/>
                              </w:rPr>
                              <w:t xml:space="preserve"> </w:t>
                            </w:r>
                            <w:r w:rsidRPr="00400AD3">
                              <w:rPr>
                                <w:rFonts w:cs="Tahoma" w:hint="eastAsia"/>
                                <w:color w:val="0B5294"/>
                                <w:spacing w:val="-4"/>
                                <w:sz w:val="24"/>
                                <w:szCs w:val="24"/>
                                <w:rtl/>
                              </w:rPr>
                              <w:t>ערוץ</w:t>
                            </w:r>
                            <w:r w:rsidRPr="00400AD3">
                              <w:rPr>
                                <w:rFonts w:cs="Tahoma"/>
                                <w:color w:val="0B5294"/>
                                <w:spacing w:val="-4"/>
                                <w:sz w:val="24"/>
                                <w:szCs w:val="24"/>
                                <w:rtl/>
                              </w:rPr>
                              <w:t xml:space="preserve"> </w:t>
                            </w:r>
                            <w:r w:rsidRPr="00400AD3">
                              <w:rPr>
                                <w:rFonts w:cs="Tahoma" w:hint="eastAsia"/>
                                <w:color w:val="0B5294"/>
                                <w:spacing w:val="-4"/>
                                <w:sz w:val="24"/>
                                <w:szCs w:val="24"/>
                                <w:rtl/>
                              </w:rPr>
                              <w:t>אכיפה</w:t>
                            </w:r>
                            <w:r w:rsidRPr="00400AD3">
                              <w:rPr>
                                <w:rFonts w:cs="Tahoma"/>
                                <w:color w:val="0B5294"/>
                                <w:spacing w:val="-4"/>
                                <w:sz w:val="24"/>
                                <w:szCs w:val="24"/>
                                <w:rtl/>
                              </w:rPr>
                              <w:t xml:space="preserve"> </w:t>
                            </w:r>
                            <w:r w:rsidRPr="00400AD3">
                              <w:rPr>
                                <w:rFonts w:cs="Tahoma" w:hint="eastAsia"/>
                                <w:color w:val="0B5294"/>
                                <w:spacing w:val="-4"/>
                                <w:sz w:val="24"/>
                                <w:szCs w:val="24"/>
                                <w:rtl/>
                              </w:rPr>
                              <w:t>פלילי</w:t>
                            </w:r>
                            <w:r w:rsidRPr="00400AD3">
                              <w:rPr>
                                <w:rFonts w:cs="Tahoma"/>
                                <w:color w:val="0B5294"/>
                                <w:spacing w:val="-4"/>
                                <w:sz w:val="24"/>
                                <w:szCs w:val="24"/>
                                <w:rtl/>
                              </w:rPr>
                              <w:t xml:space="preserve">, </w:t>
                            </w:r>
                            <w:r w:rsidRPr="00400AD3">
                              <w:rPr>
                                <w:rFonts w:cs="Tahoma" w:hint="eastAsia"/>
                                <w:color w:val="0B5294"/>
                                <w:spacing w:val="-4"/>
                                <w:sz w:val="24"/>
                                <w:szCs w:val="24"/>
                                <w:rtl/>
                              </w:rPr>
                              <w:t>אינן</w:t>
                            </w:r>
                            <w:r w:rsidRPr="00400AD3">
                              <w:rPr>
                                <w:rFonts w:cs="Tahoma"/>
                                <w:color w:val="0B5294"/>
                                <w:spacing w:val="-4"/>
                                <w:sz w:val="24"/>
                                <w:szCs w:val="24"/>
                                <w:rtl/>
                              </w:rPr>
                              <w:t xml:space="preserve"> </w:t>
                            </w:r>
                            <w:r w:rsidRPr="00400AD3">
                              <w:rPr>
                                <w:rFonts w:cs="Tahoma" w:hint="eastAsia"/>
                                <w:color w:val="0B5294"/>
                                <w:spacing w:val="-4"/>
                                <w:sz w:val="24"/>
                                <w:szCs w:val="24"/>
                                <w:rtl/>
                              </w:rPr>
                              <w:t>מתיישבות</w:t>
                            </w:r>
                            <w:r w:rsidRPr="00400AD3">
                              <w:rPr>
                                <w:rFonts w:cs="Tahoma"/>
                                <w:color w:val="0B5294"/>
                                <w:spacing w:val="-4"/>
                                <w:sz w:val="24"/>
                                <w:szCs w:val="24"/>
                                <w:rtl/>
                              </w:rPr>
                              <w:t xml:space="preserve"> </w:t>
                            </w:r>
                            <w:r w:rsidRPr="00400AD3">
                              <w:rPr>
                                <w:rFonts w:cs="Tahoma" w:hint="eastAsia"/>
                                <w:color w:val="0B5294"/>
                                <w:spacing w:val="-4"/>
                                <w:sz w:val="24"/>
                                <w:szCs w:val="24"/>
                                <w:rtl/>
                              </w:rPr>
                              <w:t>עם</w:t>
                            </w:r>
                            <w:r w:rsidRPr="00400AD3">
                              <w:rPr>
                                <w:rFonts w:cs="Tahoma"/>
                                <w:color w:val="0B5294"/>
                                <w:spacing w:val="-4"/>
                                <w:sz w:val="24"/>
                                <w:szCs w:val="24"/>
                                <w:rtl/>
                              </w:rPr>
                              <w:t xml:space="preserve"> </w:t>
                            </w:r>
                            <w:r w:rsidRPr="00400AD3">
                              <w:rPr>
                                <w:rFonts w:cs="Tahoma" w:hint="eastAsia"/>
                                <w:color w:val="0B5294"/>
                                <w:spacing w:val="-4"/>
                                <w:sz w:val="24"/>
                                <w:szCs w:val="24"/>
                                <w:rtl/>
                              </w:rPr>
                              <w:t>עקרון</w:t>
                            </w:r>
                            <w:r w:rsidRPr="00400AD3">
                              <w:rPr>
                                <w:rFonts w:cs="Tahoma"/>
                                <w:color w:val="0B5294"/>
                                <w:spacing w:val="-4"/>
                                <w:sz w:val="24"/>
                                <w:szCs w:val="24"/>
                                <w:rtl/>
                              </w:rPr>
                              <w:t xml:space="preserve"> </w:t>
                            </w:r>
                            <w:r w:rsidRPr="00400AD3">
                              <w:rPr>
                                <w:rFonts w:cs="Tahoma" w:hint="eastAsia"/>
                                <w:color w:val="0B5294"/>
                                <w:spacing w:val="-4"/>
                                <w:sz w:val="24"/>
                                <w:szCs w:val="24"/>
                                <w:rtl/>
                              </w:rPr>
                              <w:t>מניעת</w:t>
                            </w:r>
                            <w:r w:rsidRPr="00400AD3">
                              <w:rPr>
                                <w:rFonts w:cs="Tahoma"/>
                                <w:color w:val="0B5294"/>
                                <w:spacing w:val="-4"/>
                                <w:sz w:val="24"/>
                                <w:szCs w:val="24"/>
                                <w:rtl/>
                              </w:rPr>
                              <w:t xml:space="preserve"> </w:t>
                            </w:r>
                            <w:r w:rsidRPr="00400AD3">
                              <w:rPr>
                                <w:rFonts w:cs="Tahoma" w:hint="eastAsia"/>
                                <w:color w:val="0B5294"/>
                                <w:spacing w:val="-4"/>
                                <w:sz w:val="24"/>
                                <w:szCs w:val="24"/>
                                <w:rtl/>
                              </w:rPr>
                              <w:t>ניגוד</w:t>
                            </w:r>
                            <w:r w:rsidRPr="00400AD3">
                              <w:rPr>
                                <w:rFonts w:cs="Tahoma"/>
                                <w:color w:val="0B5294"/>
                                <w:spacing w:val="-4"/>
                                <w:sz w:val="24"/>
                                <w:szCs w:val="24"/>
                                <w:rtl/>
                              </w:rPr>
                              <w:t xml:space="preserve"> </w:t>
                            </w:r>
                            <w:r w:rsidRPr="00400AD3">
                              <w:rPr>
                                <w:rFonts w:cs="Tahoma" w:hint="eastAsia"/>
                                <w:color w:val="0B5294"/>
                                <w:spacing w:val="-4"/>
                                <w:sz w:val="24"/>
                                <w:szCs w:val="24"/>
                                <w:rtl/>
                              </w:rPr>
                              <w:t>העניינים</w:t>
                            </w:r>
                            <w:r w:rsidRPr="00400AD3">
                              <w:rPr>
                                <w:rFonts w:cs="Tahoma"/>
                                <w:color w:val="0B5294"/>
                                <w:spacing w:val="-4"/>
                                <w:sz w:val="24"/>
                                <w:szCs w:val="24"/>
                                <w:rtl/>
                              </w:rPr>
                              <w:t xml:space="preserve"> </w:t>
                            </w:r>
                            <w:r w:rsidRPr="00400AD3">
                              <w:rPr>
                                <w:rFonts w:cs="Tahoma" w:hint="eastAsia"/>
                                <w:color w:val="0B5294"/>
                                <w:spacing w:val="-4"/>
                                <w:sz w:val="24"/>
                                <w:szCs w:val="24"/>
                                <w:rtl/>
                              </w:rPr>
                              <w:t>המוסדי</w:t>
                            </w:r>
                            <w:r w:rsidRPr="00400AD3">
                              <w:rPr>
                                <w:rFonts w:cs="Tahoma"/>
                                <w:color w:val="0B5294"/>
                                <w:spacing w:val="-4"/>
                                <w:sz w:val="24"/>
                                <w:szCs w:val="24"/>
                                <w:rtl/>
                              </w:rPr>
                              <w:t xml:space="preserve"> </w:t>
                            </w:r>
                            <w:r w:rsidRPr="00400AD3">
                              <w:rPr>
                                <w:rFonts w:cs="Tahoma" w:hint="eastAsia"/>
                                <w:color w:val="0B5294"/>
                                <w:spacing w:val="-4"/>
                                <w:sz w:val="24"/>
                                <w:szCs w:val="24"/>
                                <w:rtl/>
                              </w:rPr>
                              <w:t>בין</w:t>
                            </w:r>
                            <w:r w:rsidRPr="00400AD3">
                              <w:rPr>
                                <w:rFonts w:cs="Tahoma"/>
                                <w:color w:val="0B5294"/>
                                <w:spacing w:val="-4"/>
                                <w:sz w:val="24"/>
                                <w:szCs w:val="24"/>
                                <w:rtl/>
                              </w:rPr>
                              <w:t xml:space="preserve"> </w:t>
                            </w:r>
                            <w:r w:rsidRPr="00400AD3">
                              <w:rPr>
                                <w:rFonts w:cs="Tahoma" w:hint="eastAsia"/>
                                <w:color w:val="0B5294"/>
                                <w:spacing w:val="-4"/>
                                <w:sz w:val="24"/>
                                <w:szCs w:val="24"/>
                                <w:rtl/>
                              </w:rPr>
                              <w:t>תפקידי</w:t>
                            </w:r>
                            <w:r w:rsidRPr="00400AD3">
                              <w:rPr>
                                <w:rFonts w:cs="Tahoma"/>
                                <w:color w:val="0B5294"/>
                                <w:spacing w:val="-4"/>
                                <w:sz w:val="24"/>
                                <w:szCs w:val="24"/>
                                <w:rtl/>
                              </w:rPr>
                              <w:t xml:space="preserve"> </w:t>
                            </w:r>
                            <w:r w:rsidRPr="00400AD3">
                              <w:rPr>
                                <w:rFonts w:cs="Tahoma" w:hint="eastAsia"/>
                                <w:color w:val="0B5294"/>
                                <w:spacing w:val="-4"/>
                                <w:sz w:val="24"/>
                                <w:szCs w:val="24"/>
                                <w:rtl/>
                              </w:rPr>
                              <w:t>הרגולציה</w:t>
                            </w:r>
                            <w:r w:rsidRPr="00400AD3">
                              <w:rPr>
                                <w:rFonts w:cs="Tahoma"/>
                                <w:color w:val="0B5294"/>
                                <w:spacing w:val="-4"/>
                                <w:sz w:val="24"/>
                                <w:szCs w:val="24"/>
                                <w:rtl/>
                              </w:rPr>
                              <w:t xml:space="preserve"> </w:t>
                            </w:r>
                            <w:r w:rsidRPr="00400AD3">
                              <w:rPr>
                                <w:rFonts w:cs="Tahoma" w:hint="eastAsia"/>
                                <w:color w:val="0B5294"/>
                                <w:spacing w:val="-4"/>
                                <w:sz w:val="24"/>
                                <w:szCs w:val="24"/>
                                <w:rtl/>
                              </w:rPr>
                              <w:t>והאכיפה</w:t>
                            </w:r>
                            <w:r w:rsidRPr="00400AD3">
                              <w:rPr>
                                <w:rFonts w:cs="Tahoma"/>
                                <w:color w:val="0B5294"/>
                                <w:spacing w:val="-4"/>
                                <w:sz w:val="24"/>
                                <w:szCs w:val="24"/>
                                <w:rtl/>
                              </w:rPr>
                              <w:t xml:space="preserve"> </w:t>
                            </w:r>
                            <w:r w:rsidRPr="00400AD3">
                              <w:rPr>
                                <w:rFonts w:cs="Tahoma" w:hint="eastAsia"/>
                                <w:color w:val="0B5294"/>
                                <w:spacing w:val="-4"/>
                                <w:sz w:val="24"/>
                                <w:szCs w:val="24"/>
                                <w:rtl/>
                              </w:rPr>
                              <w:t>ועם</w:t>
                            </w:r>
                            <w:r w:rsidRPr="00400AD3">
                              <w:rPr>
                                <w:rFonts w:cs="Tahoma"/>
                                <w:color w:val="0B5294"/>
                                <w:spacing w:val="-4"/>
                                <w:sz w:val="24"/>
                                <w:szCs w:val="24"/>
                                <w:rtl/>
                              </w:rPr>
                              <w:t xml:space="preserve"> </w:t>
                            </w:r>
                            <w:r w:rsidRPr="00400AD3">
                              <w:rPr>
                                <w:rFonts w:cs="Tahoma" w:hint="eastAsia"/>
                                <w:color w:val="0B5294"/>
                                <w:spacing w:val="-4"/>
                                <w:sz w:val="24"/>
                                <w:szCs w:val="24"/>
                                <w:rtl/>
                              </w:rPr>
                              <w:t>הצורך</w:t>
                            </w:r>
                            <w:r w:rsidRPr="00400AD3">
                              <w:rPr>
                                <w:rFonts w:cs="Tahoma"/>
                                <w:color w:val="0B5294"/>
                                <w:spacing w:val="-4"/>
                                <w:sz w:val="24"/>
                                <w:szCs w:val="24"/>
                                <w:rtl/>
                              </w:rPr>
                              <w:t xml:space="preserve"> </w:t>
                            </w:r>
                            <w:r w:rsidRPr="00400AD3">
                              <w:rPr>
                                <w:rFonts w:cs="Tahoma" w:hint="eastAsia"/>
                                <w:color w:val="0B5294"/>
                                <w:spacing w:val="-4"/>
                                <w:sz w:val="24"/>
                                <w:szCs w:val="24"/>
                                <w:rtl/>
                              </w:rPr>
                              <w:t>לבסס</w:t>
                            </w:r>
                            <w:r w:rsidRPr="00400AD3">
                              <w:rPr>
                                <w:rFonts w:cs="Tahoma"/>
                                <w:color w:val="0B5294"/>
                                <w:spacing w:val="-4"/>
                                <w:sz w:val="24"/>
                                <w:szCs w:val="24"/>
                                <w:rtl/>
                              </w:rPr>
                              <w:t xml:space="preserve"> </w:t>
                            </w:r>
                            <w:r w:rsidRPr="00400AD3">
                              <w:rPr>
                                <w:rFonts w:cs="Tahoma" w:hint="eastAsia"/>
                                <w:color w:val="0B5294"/>
                                <w:spacing w:val="-4"/>
                                <w:sz w:val="24"/>
                                <w:szCs w:val="24"/>
                                <w:rtl/>
                              </w:rPr>
                              <w:t>את</w:t>
                            </w:r>
                            <w:r w:rsidRPr="00400AD3">
                              <w:rPr>
                                <w:rFonts w:cs="Tahoma"/>
                                <w:color w:val="0B5294"/>
                                <w:spacing w:val="-4"/>
                                <w:sz w:val="24"/>
                                <w:szCs w:val="24"/>
                                <w:rtl/>
                              </w:rPr>
                              <w:t xml:space="preserve"> </w:t>
                            </w:r>
                            <w:r w:rsidRPr="00400AD3">
                              <w:rPr>
                                <w:rFonts w:cs="Tahoma" w:hint="eastAsia"/>
                                <w:color w:val="0B5294"/>
                                <w:spacing w:val="-4"/>
                                <w:sz w:val="24"/>
                                <w:szCs w:val="24"/>
                                <w:rtl/>
                              </w:rPr>
                              <w:t>עצמאות</w:t>
                            </w:r>
                            <w:r w:rsidRPr="00400AD3">
                              <w:rPr>
                                <w:rFonts w:cs="Tahoma"/>
                                <w:color w:val="0B5294"/>
                                <w:spacing w:val="-4"/>
                                <w:sz w:val="24"/>
                                <w:szCs w:val="24"/>
                                <w:rtl/>
                              </w:rPr>
                              <w:t xml:space="preserve"> </w:t>
                            </w:r>
                            <w:r w:rsidRPr="00400AD3">
                              <w:rPr>
                                <w:rFonts w:cs="Tahoma" w:hint="eastAsia"/>
                                <w:color w:val="0B5294"/>
                                <w:spacing w:val="-4"/>
                                <w:sz w:val="24"/>
                                <w:szCs w:val="24"/>
                                <w:rtl/>
                              </w:rPr>
                              <w:t>שיקול</w:t>
                            </w:r>
                            <w:r w:rsidRPr="00400AD3">
                              <w:rPr>
                                <w:rFonts w:cs="Tahoma"/>
                                <w:color w:val="0B5294"/>
                                <w:spacing w:val="-4"/>
                                <w:sz w:val="24"/>
                                <w:szCs w:val="24"/>
                                <w:rtl/>
                              </w:rPr>
                              <w:t xml:space="preserve"> </w:t>
                            </w:r>
                            <w:r w:rsidRPr="00400AD3">
                              <w:rPr>
                                <w:rFonts w:cs="Tahoma" w:hint="eastAsia"/>
                                <w:color w:val="0B5294"/>
                                <w:spacing w:val="-4"/>
                                <w:sz w:val="24"/>
                                <w:szCs w:val="24"/>
                                <w:rtl/>
                              </w:rPr>
                              <w:t>הדעת</w:t>
                            </w:r>
                            <w:r w:rsidRPr="00400AD3">
                              <w:rPr>
                                <w:rFonts w:cs="Tahoma"/>
                                <w:color w:val="0B5294"/>
                                <w:spacing w:val="-4"/>
                                <w:sz w:val="24"/>
                                <w:szCs w:val="24"/>
                                <w:rtl/>
                              </w:rPr>
                              <w:t xml:space="preserve"> </w:t>
                            </w:r>
                            <w:r w:rsidRPr="00400AD3">
                              <w:rPr>
                                <w:rFonts w:cs="Tahoma" w:hint="eastAsia"/>
                                <w:color w:val="0B5294"/>
                                <w:spacing w:val="-4"/>
                                <w:sz w:val="24"/>
                                <w:szCs w:val="24"/>
                                <w:rtl/>
                              </w:rPr>
                              <w:t>של</w:t>
                            </w:r>
                            <w:r w:rsidRPr="00400AD3">
                              <w:rPr>
                                <w:rFonts w:cs="Tahoma"/>
                                <w:color w:val="0B5294"/>
                                <w:spacing w:val="-4"/>
                                <w:sz w:val="24"/>
                                <w:szCs w:val="24"/>
                                <w:rtl/>
                              </w:rPr>
                              <w:t xml:space="preserve"> </w:t>
                            </w:r>
                            <w:r w:rsidRPr="00400AD3">
                              <w:rPr>
                                <w:rFonts w:cs="Tahoma" w:hint="eastAsia"/>
                                <w:color w:val="0B5294"/>
                                <w:spacing w:val="-4"/>
                                <w:sz w:val="24"/>
                                <w:szCs w:val="24"/>
                                <w:rtl/>
                              </w:rPr>
                              <w:t>המשטרה</w:t>
                            </w:r>
                            <w:r w:rsidRPr="00400AD3">
                              <w:rPr>
                                <w:rFonts w:cs="Tahoma"/>
                                <w:color w:val="0B5294"/>
                                <w:spacing w:val="-4"/>
                                <w:sz w:val="24"/>
                                <w:szCs w:val="24"/>
                                <w:rtl/>
                              </w:rPr>
                              <w:t xml:space="preserve"> </w:t>
                            </w:r>
                            <w:r w:rsidRPr="00400AD3">
                              <w:rPr>
                                <w:rFonts w:cs="Tahoma" w:hint="eastAsia"/>
                                <w:color w:val="0B5294"/>
                                <w:spacing w:val="-4"/>
                                <w:sz w:val="24"/>
                                <w:szCs w:val="24"/>
                                <w:rtl/>
                              </w:rPr>
                              <w:t>הירוקה</w:t>
                            </w:r>
                          </w:p>
                          <w:p w:rsidR="00650CC2" w:rsidRPr="00373C5D" w:rsidP="00DC2E8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6873610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7311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0112" filled="f" stroked="f">
                <v:textbox>
                  <w:txbxContent>
                    <w:p w:rsidR="00650CC2" w:rsidRPr="00373C5D" w:rsidP="00DC2E81">
                      <w:pPr>
                        <w:spacing w:line="240" w:lineRule="atLeast"/>
                        <w:rPr>
                          <w:rFonts w:cs="Tahoma"/>
                          <w:b/>
                          <w:bCs/>
                          <w:color w:val="0B5294"/>
                          <w:sz w:val="48"/>
                          <w:szCs w:val="48"/>
                          <w:rtl/>
                        </w:rPr>
                      </w:pPr>
                      <w:drawing>
                        <wp:inline distT="0" distB="0" distL="0" distR="0">
                          <wp:extent cx="311150" cy="256800"/>
                          <wp:effectExtent l="0" t="0" r="0" b="0"/>
                          <wp:docPr id="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9699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DC2E81">
                      <w:pPr>
                        <w:spacing w:after="0" w:line="240" w:lineRule="auto"/>
                        <w:rPr>
                          <w:color w:val="0B5294"/>
                          <w:spacing w:val="-4"/>
                          <w:sz w:val="24"/>
                          <w:szCs w:val="24"/>
                          <w:rtl/>
                          <w:cs/>
                        </w:rPr>
                      </w:pPr>
                      <w:r w:rsidRPr="00400AD3">
                        <w:rPr>
                          <w:rFonts w:cs="Tahoma" w:hint="eastAsia"/>
                          <w:color w:val="0B5294"/>
                          <w:spacing w:val="-4"/>
                          <w:sz w:val="24"/>
                          <w:szCs w:val="24"/>
                          <w:rtl/>
                        </w:rPr>
                        <w:t>ההנחיות</w:t>
                      </w:r>
                      <w:r w:rsidRPr="00400AD3">
                        <w:rPr>
                          <w:rFonts w:cs="Tahoma"/>
                          <w:color w:val="0B5294"/>
                          <w:spacing w:val="-4"/>
                          <w:sz w:val="24"/>
                          <w:szCs w:val="24"/>
                          <w:rtl/>
                        </w:rPr>
                        <w:t xml:space="preserve"> </w:t>
                      </w:r>
                      <w:r w:rsidRPr="00400AD3">
                        <w:rPr>
                          <w:rFonts w:cs="Tahoma" w:hint="eastAsia"/>
                          <w:color w:val="0B5294"/>
                          <w:spacing w:val="-4"/>
                          <w:sz w:val="24"/>
                          <w:szCs w:val="24"/>
                          <w:rtl/>
                        </w:rPr>
                        <w:t>בנוהלי</w:t>
                      </w:r>
                      <w:r w:rsidRPr="00400AD3">
                        <w:rPr>
                          <w:rFonts w:cs="Tahoma"/>
                          <w:color w:val="0B5294"/>
                          <w:spacing w:val="-4"/>
                          <w:sz w:val="24"/>
                          <w:szCs w:val="24"/>
                          <w:rtl/>
                        </w:rPr>
                        <w:t xml:space="preserve"> </w:t>
                      </w:r>
                      <w:r w:rsidRPr="00400AD3">
                        <w:rPr>
                          <w:rFonts w:cs="Tahoma" w:hint="eastAsia"/>
                          <w:color w:val="0B5294"/>
                          <w:spacing w:val="-4"/>
                          <w:sz w:val="24"/>
                          <w:szCs w:val="24"/>
                          <w:rtl/>
                        </w:rPr>
                        <w:t>האכיפה</w:t>
                      </w:r>
                      <w:r w:rsidRPr="00400AD3">
                        <w:rPr>
                          <w:rFonts w:cs="Tahoma"/>
                          <w:color w:val="0B5294"/>
                          <w:spacing w:val="-4"/>
                          <w:sz w:val="24"/>
                          <w:szCs w:val="24"/>
                          <w:rtl/>
                        </w:rPr>
                        <w:t xml:space="preserve"> </w:t>
                      </w:r>
                      <w:r w:rsidRPr="00400AD3">
                        <w:rPr>
                          <w:rFonts w:cs="Tahoma" w:hint="eastAsia"/>
                          <w:color w:val="0B5294"/>
                          <w:spacing w:val="-4"/>
                          <w:sz w:val="24"/>
                          <w:szCs w:val="24"/>
                          <w:rtl/>
                        </w:rPr>
                        <w:t>המשרדיים</w:t>
                      </w:r>
                      <w:r w:rsidRPr="00400AD3">
                        <w:rPr>
                          <w:rFonts w:cs="Tahoma"/>
                          <w:color w:val="0B5294"/>
                          <w:spacing w:val="-4"/>
                          <w:sz w:val="24"/>
                          <w:szCs w:val="24"/>
                          <w:rtl/>
                        </w:rPr>
                        <w:t xml:space="preserve">, </w:t>
                      </w:r>
                      <w:r w:rsidRPr="00400AD3">
                        <w:rPr>
                          <w:rFonts w:cs="Tahoma" w:hint="eastAsia"/>
                          <w:color w:val="0B5294"/>
                          <w:spacing w:val="-4"/>
                          <w:sz w:val="24"/>
                          <w:szCs w:val="24"/>
                          <w:rtl/>
                        </w:rPr>
                        <w:t>המקנות</w:t>
                      </w:r>
                      <w:r w:rsidRPr="00400AD3">
                        <w:rPr>
                          <w:rFonts w:cs="Tahoma"/>
                          <w:color w:val="0B5294"/>
                          <w:spacing w:val="-4"/>
                          <w:sz w:val="24"/>
                          <w:szCs w:val="24"/>
                          <w:rtl/>
                        </w:rPr>
                        <w:t xml:space="preserve"> </w:t>
                      </w:r>
                      <w:r w:rsidRPr="00400AD3">
                        <w:rPr>
                          <w:rFonts w:cs="Tahoma" w:hint="eastAsia"/>
                          <w:color w:val="0B5294"/>
                          <w:spacing w:val="-4"/>
                          <w:sz w:val="24"/>
                          <w:szCs w:val="24"/>
                          <w:rtl/>
                        </w:rPr>
                        <w:t>למנהל</w:t>
                      </w:r>
                      <w:r w:rsidRPr="00400AD3">
                        <w:rPr>
                          <w:rFonts w:cs="Tahoma"/>
                          <w:color w:val="0B5294"/>
                          <w:spacing w:val="-4"/>
                          <w:sz w:val="24"/>
                          <w:szCs w:val="24"/>
                          <w:rtl/>
                        </w:rPr>
                        <w:t xml:space="preserve"> </w:t>
                      </w:r>
                      <w:r w:rsidRPr="00400AD3">
                        <w:rPr>
                          <w:rFonts w:cs="Tahoma" w:hint="eastAsia"/>
                          <w:color w:val="0B5294"/>
                          <w:spacing w:val="-4"/>
                          <w:sz w:val="24"/>
                          <w:szCs w:val="24"/>
                          <w:rtl/>
                        </w:rPr>
                        <w:t>המחוז</w:t>
                      </w:r>
                      <w:r w:rsidRPr="00400AD3">
                        <w:rPr>
                          <w:rFonts w:cs="Tahoma"/>
                          <w:color w:val="0B5294"/>
                          <w:spacing w:val="-4"/>
                          <w:sz w:val="24"/>
                          <w:szCs w:val="24"/>
                          <w:rtl/>
                        </w:rPr>
                        <w:t xml:space="preserve"> </w:t>
                      </w:r>
                      <w:r w:rsidRPr="00400AD3">
                        <w:rPr>
                          <w:rFonts w:cs="Tahoma" w:hint="eastAsia"/>
                          <w:color w:val="0B5294"/>
                          <w:spacing w:val="-4"/>
                          <w:sz w:val="24"/>
                          <w:szCs w:val="24"/>
                          <w:rtl/>
                        </w:rPr>
                        <w:t>שיקול</w:t>
                      </w:r>
                      <w:r w:rsidRPr="00400AD3">
                        <w:rPr>
                          <w:rFonts w:cs="Tahoma"/>
                          <w:color w:val="0B5294"/>
                          <w:spacing w:val="-4"/>
                          <w:sz w:val="24"/>
                          <w:szCs w:val="24"/>
                          <w:rtl/>
                        </w:rPr>
                        <w:t xml:space="preserve"> </w:t>
                      </w:r>
                      <w:r w:rsidRPr="00400AD3">
                        <w:rPr>
                          <w:rFonts w:cs="Tahoma" w:hint="eastAsia"/>
                          <w:color w:val="0B5294"/>
                          <w:spacing w:val="-4"/>
                          <w:sz w:val="24"/>
                          <w:szCs w:val="24"/>
                          <w:rtl/>
                        </w:rPr>
                        <w:t>דעת</w:t>
                      </w:r>
                      <w:r w:rsidRPr="00400AD3">
                        <w:rPr>
                          <w:rFonts w:cs="Tahoma"/>
                          <w:color w:val="0B5294"/>
                          <w:spacing w:val="-4"/>
                          <w:sz w:val="24"/>
                          <w:szCs w:val="24"/>
                          <w:rtl/>
                        </w:rPr>
                        <w:t xml:space="preserve"> </w:t>
                      </w:r>
                      <w:r w:rsidRPr="00400AD3">
                        <w:rPr>
                          <w:rFonts w:cs="Tahoma" w:hint="eastAsia"/>
                          <w:color w:val="0B5294"/>
                          <w:spacing w:val="-4"/>
                          <w:sz w:val="24"/>
                          <w:szCs w:val="24"/>
                          <w:rtl/>
                        </w:rPr>
                        <w:t>בנושא</w:t>
                      </w:r>
                      <w:r w:rsidRPr="00400AD3">
                        <w:rPr>
                          <w:rFonts w:cs="Tahoma"/>
                          <w:color w:val="0B5294"/>
                          <w:spacing w:val="-4"/>
                          <w:sz w:val="24"/>
                          <w:szCs w:val="24"/>
                          <w:rtl/>
                        </w:rPr>
                        <w:t xml:space="preserve"> </w:t>
                      </w:r>
                      <w:r w:rsidRPr="00400AD3">
                        <w:rPr>
                          <w:rFonts w:cs="Tahoma" w:hint="eastAsia"/>
                          <w:color w:val="0B5294"/>
                          <w:spacing w:val="-4"/>
                          <w:sz w:val="24"/>
                          <w:szCs w:val="24"/>
                          <w:rtl/>
                        </w:rPr>
                        <w:t>בחירת</w:t>
                      </w:r>
                      <w:r w:rsidRPr="00400AD3">
                        <w:rPr>
                          <w:rFonts w:cs="Tahoma"/>
                          <w:color w:val="0B5294"/>
                          <w:spacing w:val="-4"/>
                          <w:sz w:val="24"/>
                          <w:szCs w:val="24"/>
                          <w:rtl/>
                        </w:rPr>
                        <w:t xml:space="preserve"> </w:t>
                      </w:r>
                      <w:r w:rsidRPr="00400AD3">
                        <w:rPr>
                          <w:rFonts w:cs="Tahoma" w:hint="eastAsia"/>
                          <w:color w:val="0B5294"/>
                          <w:spacing w:val="-4"/>
                          <w:sz w:val="24"/>
                          <w:szCs w:val="24"/>
                          <w:rtl/>
                        </w:rPr>
                        <w:t>ערוץ</w:t>
                      </w:r>
                      <w:r w:rsidRPr="00400AD3">
                        <w:rPr>
                          <w:rFonts w:cs="Tahoma"/>
                          <w:color w:val="0B5294"/>
                          <w:spacing w:val="-4"/>
                          <w:sz w:val="24"/>
                          <w:szCs w:val="24"/>
                          <w:rtl/>
                        </w:rPr>
                        <w:t xml:space="preserve"> </w:t>
                      </w:r>
                      <w:r w:rsidRPr="00400AD3">
                        <w:rPr>
                          <w:rFonts w:cs="Tahoma" w:hint="eastAsia"/>
                          <w:color w:val="0B5294"/>
                          <w:spacing w:val="-4"/>
                          <w:sz w:val="24"/>
                          <w:szCs w:val="24"/>
                          <w:rtl/>
                        </w:rPr>
                        <w:t>אכיפה</w:t>
                      </w:r>
                      <w:r w:rsidRPr="00400AD3">
                        <w:rPr>
                          <w:rFonts w:cs="Tahoma"/>
                          <w:color w:val="0B5294"/>
                          <w:spacing w:val="-4"/>
                          <w:sz w:val="24"/>
                          <w:szCs w:val="24"/>
                          <w:rtl/>
                        </w:rPr>
                        <w:t xml:space="preserve"> </w:t>
                      </w:r>
                      <w:r w:rsidRPr="00400AD3">
                        <w:rPr>
                          <w:rFonts w:cs="Tahoma" w:hint="eastAsia"/>
                          <w:color w:val="0B5294"/>
                          <w:spacing w:val="-4"/>
                          <w:sz w:val="24"/>
                          <w:szCs w:val="24"/>
                          <w:rtl/>
                        </w:rPr>
                        <w:t>פלילי</w:t>
                      </w:r>
                      <w:r w:rsidRPr="00400AD3">
                        <w:rPr>
                          <w:rFonts w:cs="Tahoma"/>
                          <w:color w:val="0B5294"/>
                          <w:spacing w:val="-4"/>
                          <w:sz w:val="24"/>
                          <w:szCs w:val="24"/>
                          <w:rtl/>
                        </w:rPr>
                        <w:t xml:space="preserve">, </w:t>
                      </w:r>
                      <w:r w:rsidRPr="00400AD3">
                        <w:rPr>
                          <w:rFonts w:cs="Tahoma" w:hint="eastAsia"/>
                          <w:color w:val="0B5294"/>
                          <w:spacing w:val="-4"/>
                          <w:sz w:val="24"/>
                          <w:szCs w:val="24"/>
                          <w:rtl/>
                        </w:rPr>
                        <w:t>אינן</w:t>
                      </w:r>
                      <w:r w:rsidRPr="00400AD3">
                        <w:rPr>
                          <w:rFonts w:cs="Tahoma"/>
                          <w:color w:val="0B5294"/>
                          <w:spacing w:val="-4"/>
                          <w:sz w:val="24"/>
                          <w:szCs w:val="24"/>
                          <w:rtl/>
                        </w:rPr>
                        <w:t xml:space="preserve"> </w:t>
                      </w:r>
                      <w:r w:rsidRPr="00400AD3">
                        <w:rPr>
                          <w:rFonts w:cs="Tahoma" w:hint="eastAsia"/>
                          <w:color w:val="0B5294"/>
                          <w:spacing w:val="-4"/>
                          <w:sz w:val="24"/>
                          <w:szCs w:val="24"/>
                          <w:rtl/>
                        </w:rPr>
                        <w:t>מתיישבות</w:t>
                      </w:r>
                      <w:r w:rsidRPr="00400AD3">
                        <w:rPr>
                          <w:rFonts w:cs="Tahoma"/>
                          <w:color w:val="0B5294"/>
                          <w:spacing w:val="-4"/>
                          <w:sz w:val="24"/>
                          <w:szCs w:val="24"/>
                          <w:rtl/>
                        </w:rPr>
                        <w:t xml:space="preserve"> </w:t>
                      </w:r>
                      <w:r w:rsidRPr="00400AD3">
                        <w:rPr>
                          <w:rFonts w:cs="Tahoma" w:hint="eastAsia"/>
                          <w:color w:val="0B5294"/>
                          <w:spacing w:val="-4"/>
                          <w:sz w:val="24"/>
                          <w:szCs w:val="24"/>
                          <w:rtl/>
                        </w:rPr>
                        <w:t>עם</w:t>
                      </w:r>
                      <w:r w:rsidRPr="00400AD3">
                        <w:rPr>
                          <w:rFonts w:cs="Tahoma"/>
                          <w:color w:val="0B5294"/>
                          <w:spacing w:val="-4"/>
                          <w:sz w:val="24"/>
                          <w:szCs w:val="24"/>
                          <w:rtl/>
                        </w:rPr>
                        <w:t xml:space="preserve"> </w:t>
                      </w:r>
                      <w:r w:rsidRPr="00400AD3">
                        <w:rPr>
                          <w:rFonts w:cs="Tahoma" w:hint="eastAsia"/>
                          <w:color w:val="0B5294"/>
                          <w:spacing w:val="-4"/>
                          <w:sz w:val="24"/>
                          <w:szCs w:val="24"/>
                          <w:rtl/>
                        </w:rPr>
                        <w:t>עקרון</w:t>
                      </w:r>
                      <w:r w:rsidRPr="00400AD3">
                        <w:rPr>
                          <w:rFonts w:cs="Tahoma"/>
                          <w:color w:val="0B5294"/>
                          <w:spacing w:val="-4"/>
                          <w:sz w:val="24"/>
                          <w:szCs w:val="24"/>
                          <w:rtl/>
                        </w:rPr>
                        <w:t xml:space="preserve"> </w:t>
                      </w:r>
                      <w:r w:rsidRPr="00400AD3">
                        <w:rPr>
                          <w:rFonts w:cs="Tahoma" w:hint="eastAsia"/>
                          <w:color w:val="0B5294"/>
                          <w:spacing w:val="-4"/>
                          <w:sz w:val="24"/>
                          <w:szCs w:val="24"/>
                          <w:rtl/>
                        </w:rPr>
                        <w:t>מניעת</w:t>
                      </w:r>
                      <w:r w:rsidRPr="00400AD3">
                        <w:rPr>
                          <w:rFonts w:cs="Tahoma"/>
                          <w:color w:val="0B5294"/>
                          <w:spacing w:val="-4"/>
                          <w:sz w:val="24"/>
                          <w:szCs w:val="24"/>
                          <w:rtl/>
                        </w:rPr>
                        <w:t xml:space="preserve"> </w:t>
                      </w:r>
                      <w:r w:rsidRPr="00400AD3">
                        <w:rPr>
                          <w:rFonts w:cs="Tahoma" w:hint="eastAsia"/>
                          <w:color w:val="0B5294"/>
                          <w:spacing w:val="-4"/>
                          <w:sz w:val="24"/>
                          <w:szCs w:val="24"/>
                          <w:rtl/>
                        </w:rPr>
                        <w:t>ניגוד</w:t>
                      </w:r>
                      <w:r w:rsidRPr="00400AD3">
                        <w:rPr>
                          <w:rFonts w:cs="Tahoma"/>
                          <w:color w:val="0B5294"/>
                          <w:spacing w:val="-4"/>
                          <w:sz w:val="24"/>
                          <w:szCs w:val="24"/>
                          <w:rtl/>
                        </w:rPr>
                        <w:t xml:space="preserve"> </w:t>
                      </w:r>
                      <w:r w:rsidRPr="00400AD3">
                        <w:rPr>
                          <w:rFonts w:cs="Tahoma" w:hint="eastAsia"/>
                          <w:color w:val="0B5294"/>
                          <w:spacing w:val="-4"/>
                          <w:sz w:val="24"/>
                          <w:szCs w:val="24"/>
                          <w:rtl/>
                        </w:rPr>
                        <w:t>העניינים</w:t>
                      </w:r>
                      <w:r w:rsidRPr="00400AD3">
                        <w:rPr>
                          <w:rFonts w:cs="Tahoma"/>
                          <w:color w:val="0B5294"/>
                          <w:spacing w:val="-4"/>
                          <w:sz w:val="24"/>
                          <w:szCs w:val="24"/>
                          <w:rtl/>
                        </w:rPr>
                        <w:t xml:space="preserve"> </w:t>
                      </w:r>
                      <w:r w:rsidRPr="00400AD3">
                        <w:rPr>
                          <w:rFonts w:cs="Tahoma" w:hint="eastAsia"/>
                          <w:color w:val="0B5294"/>
                          <w:spacing w:val="-4"/>
                          <w:sz w:val="24"/>
                          <w:szCs w:val="24"/>
                          <w:rtl/>
                        </w:rPr>
                        <w:t>המוסדי</w:t>
                      </w:r>
                      <w:r w:rsidRPr="00400AD3">
                        <w:rPr>
                          <w:rFonts w:cs="Tahoma"/>
                          <w:color w:val="0B5294"/>
                          <w:spacing w:val="-4"/>
                          <w:sz w:val="24"/>
                          <w:szCs w:val="24"/>
                          <w:rtl/>
                        </w:rPr>
                        <w:t xml:space="preserve"> </w:t>
                      </w:r>
                      <w:r w:rsidRPr="00400AD3">
                        <w:rPr>
                          <w:rFonts w:cs="Tahoma" w:hint="eastAsia"/>
                          <w:color w:val="0B5294"/>
                          <w:spacing w:val="-4"/>
                          <w:sz w:val="24"/>
                          <w:szCs w:val="24"/>
                          <w:rtl/>
                        </w:rPr>
                        <w:t>בין</w:t>
                      </w:r>
                      <w:r w:rsidRPr="00400AD3">
                        <w:rPr>
                          <w:rFonts w:cs="Tahoma"/>
                          <w:color w:val="0B5294"/>
                          <w:spacing w:val="-4"/>
                          <w:sz w:val="24"/>
                          <w:szCs w:val="24"/>
                          <w:rtl/>
                        </w:rPr>
                        <w:t xml:space="preserve"> </w:t>
                      </w:r>
                      <w:r w:rsidRPr="00400AD3">
                        <w:rPr>
                          <w:rFonts w:cs="Tahoma" w:hint="eastAsia"/>
                          <w:color w:val="0B5294"/>
                          <w:spacing w:val="-4"/>
                          <w:sz w:val="24"/>
                          <w:szCs w:val="24"/>
                          <w:rtl/>
                        </w:rPr>
                        <w:t>תפקידי</w:t>
                      </w:r>
                      <w:r w:rsidRPr="00400AD3">
                        <w:rPr>
                          <w:rFonts w:cs="Tahoma"/>
                          <w:color w:val="0B5294"/>
                          <w:spacing w:val="-4"/>
                          <w:sz w:val="24"/>
                          <w:szCs w:val="24"/>
                          <w:rtl/>
                        </w:rPr>
                        <w:t xml:space="preserve"> </w:t>
                      </w:r>
                      <w:r w:rsidRPr="00400AD3">
                        <w:rPr>
                          <w:rFonts w:cs="Tahoma" w:hint="eastAsia"/>
                          <w:color w:val="0B5294"/>
                          <w:spacing w:val="-4"/>
                          <w:sz w:val="24"/>
                          <w:szCs w:val="24"/>
                          <w:rtl/>
                        </w:rPr>
                        <w:t>הרגולציה</w:t>
                      </w:r>
                      <w:r w:rsidRPr="00400AD3">
                        <w:rPr>
                          <w:rFonts w:cs="Tahoma"/>
                          <w:color w:val="0B5294"/>
                          <w:spacing w:val="-4"/>
                          <w:sz w:val="24"/>
                          <w:szCs w:val="24"/>
                          <w:rtl/>
                        </w:rPr>
                        <w:t xml:space="preserve"> </w:t>
                      </w:r>
                      <w:r w:rsidRPr="00400AD3">
                        <w:rPr>
                          <w:rFonts w:cs="Tahoma" w:hint="eastAsia"/>
                          <w:color w:val="0B5294"/>
                          <w:spacing w:val="-4"/>
                          <w:sz w:val="24"/>
                          <w:szCs w:val="24"/>
                          <w:rtl/>
                        </w:rPr>
                        <w:t>והאכיפה</w:t>
                      </w:r>
                      <w:r w:rsidRPr="00400AD3">
                        <w:rPr>
                          <w:rFonts w:cs="Tahoma"/>
                          <w:color w:val="0B5294"/>
                          <w:spacing w:val="-4"/>
                          <w:sz w:val="24"/>
                          <w:szCs w:val="24"/>
                          <w:rtl/>
                        </w:rPr>
                        <w:t xml:space="preserve"> </w:t>
                      </w:r>
                      <w:r w:rsidRPr="00400AD3">
                        <w:rPr>
                          <w:rFonts w:cs="Tahoma" w:hint="eastAsia"/>
                          <w:color w:val="0B5294"/>
                          <w:spacing w:val="-4"/>
                          <w:sz w:val="24"/>
                          <w:szCs w:val="24"/>
                          <w:rtl/>
                        </w:rPr>
                        <w:t>ועם</w:t>
                      </w:r>
                      <w:r w:rsidRPr="00400AD3">
                        <w:rPr>
                          <w:rFonts w:cs="Tahoma"/>
                          <w:color w:val="0B5294"/>
                          <w:spacing w:val="-4"/>
                          <w:sz w:val="24"/>
                          <w:szCs w:val="24"/>
                          <w:rtl/>
                        </w:rPr>
                        <w:t xml:space="preserve"> </w:t>
                      </w:r>
                      <w:r w:rsidRPr="00400AD3">
                        <w:rPr>
                          <w:rFonts w:cs="Tahoma" w:hint="eastAsia"/>
                          <w:color w:val="0B5294"/>
                          <w:spacing w:val="-4"/>
                          <w:sz w:val="24"/>
                          <w:szCs w:val="24"/>
                          <w:rtl/>
                        </w:rPr>
                        <w:t>הצורך</w:t>
                      </w:r>
                      <w:r w:rsidRPr="00400AD3">
                        <w:rPr>
                          <w:rFonts w:cs="Tahoma"/>
                          <w:color w:val="0B5294"/>
                          <w:spacing w:val="-4"/>
                          <w:sz w:val="24"/>
                          <w:szCs w:val="24"/>
                          <w:rtl/>
                        </w:rPr>
                        <w:t xml:space="preserve"> </w:t>
                      </w:r>
                      <w:r w:rsidRPr="00400AD3">
                        <w:rPr>
                          <w:rFonts w:cs="Tahoma" w:hint="eastAsia"/>
                          <w:color w:val="0B5294"/>
                          <w:spacing w:val="-4"/>
                          <w:sz w:val="24"/>
                          <w:szCs w:val="24"/>
                          <w:rtl/>
                        </w:rPr>
                        <w:t>לבסס</w:t>
                      </w:r>
                      <w:r w:rsidRPr="00400AD3">
                        <w:rPr>
                          <w:rFonts w:cs="Tahoma"/>
                          <w:color w:val="0B5294"/>
                          <w:spacing w:val="-4"/>
                          <w:sz w:val="24"/>
                          <w:szCs w:val="24"/>
                          <w:rtl/>
                        </w:rPr>
                        <w:t xml:space="preserve"> </w:t>
                      </w:r>
                      <w:r w:rsidRPr="00400AD3">
                        <w:rPr>
                          <w:rFonts w:cs="Tahoma" w:hint="eastAsia"/>
                          <w:color w:val="0B5294"/>
                          <w:spacing w:val="-4"/>
                          <w:sz w:val="24"/>
                          <w:szCs w:val="24"/>
                          <w:rtl/>
                        </w:rPr>
                        <w:t>את</w:t>
                      </w:r>
                      <w:r w:rsidRPr="00400AD3">
                        <w:rPr>
                          <w:rFonts w:cs="Tahoma"/>
                          <w:color w:val="0B5294"/>
                          <w:spacing w:val="-4"/>
                          <w:sz w:val="24"/>
                          <w:szCs w:val="24"/>
                          <w:rtl/>
                        </w:rPr>
                        <w:t xml:space="preserve"> </w:t>
                      </w:r>
                      <w:r w:rsidRPr="00400AD3">
                        <w:rPr>
                          <w:rFonts w:cs="Tahoma" w:hint="eastAsia"/>
                          <w:color w:val="0B5294"/>
                          <w:spacing w:val="-4"/>
                          <w:sz w:val="24"/>
                          <w:szCs w:val="24"/>
                          <w:rtl/>
                        </w:rPr>
                        <w:t>עצמאות</w:t>
                      </w:r>
                      <w:r w:rsidRPr="00400AD3">
                        <w:rPr>
                          <w:rFonts w:cs="Tahoma"/>
                          <w:color w:val="0B5294"/>
                          <w:spacing w:val="-4"/>
                          <w:sz w:val="24"/>
                          <w:szCs w:val="24"/>
                          <w:rtl/>
                        </w:rPr>
                        <w:t xml:space="preserve"> </w:t>
                      </w:r>
                      <w:r w:rsidRPr="00400AD3">
                        <w:rPr>
                          <w:rFonts w:cs="Tahoma" w:hint="eastAsia"/>
                          <w:color w:val="0B5294"/>
                          <w:spacing w:val="-4"/>
                          <w:sz w:val="24"/>
                          <w:szCs w:val="24"/>
                          <w:rtl/>
                        </w:rPr>
                        <w:t>שיקול</w:t>
                      </w:r>
                      <w:r w:rsidRPr="00400AD3">
                        <w:rPr>
                          <w:rFonts w:cs="Tahoma"/>
                          <w:color w:val="0B5294"/>
                          <w:spacing w:val="-4"/>
                          <w:sz w:val="24"/>
                          <w:szCs w:val="24"/>
                          <w:rtl/>
                        </w:rPr>
                        <w:t xml:space="preserve"> </w:t>
                      </w:r>
                      <w:r w:rsidRPr="00400AD3">
                        <w:rPr>
                          <w:rFonts w:cs="Tahoma" w:hint="eastAsia"/>
                          <w:color w:val="0B5294"/>
                          <w:spacing w:val="-4"/>
                          <w:sz w:val="24"/>
                          <w:szCs w:val="24"/>
                          <w:rtl/>
                        </w:rPr>
                        <w:t>הדעת</w:t>
                      </w:r>
                      <w:r w:rsidRPr="00400AD3">
                        <w:rPr>
                          <w:rFonts w:cs="Tahoma"/>
                          <w:color w:val="0B5294"/>
                          <w:spacing w:val="-4"/>
                          <w:sz w:val="24"/>
                          <w:szCs w:val="24"/>
                          <w:rtl/>
                        </w:rPr>
                        <w:t xml:space="preserve"> </w:t>
                      </w:r>
                      <w:r w:rsidRPr="00400AD3">
                        <w:rPr>
                          <w:rFonts w:cs="Tahoma" w:hint="eastAsia"/>
                          <w:color w:val="0B5294"/>
                          <w:spacing w:val="-4"/>
                          <w:sz w:val="24"/>
                          <w:szCs w:val="24"/>
                          <w:rtl/>
                        </w:rPr>
                        <w:t>של</w:t>
                      </w:r>
                      <w:r w:rsidRPr="00400AD3">
                        <w:rPr>
                          <w:rFonts w:cs="Tahoma"/>
                          <w:color w:val="0B5294"/>
                          <w:spacing w:val="-4"/>
                          <w:sz w:val="24"/>
                          <w:szCs w:val="24"/>
                          <w:rtl/>
                        </w:rPr>
                        <w:t xml:space="preserve"> </w:t>
                      </w:r>
                      <w:r w:rsidRPr="00400AD3">
                        <w:rPr>
                          <w:rFonts w:cs="Tahoma" w:hint="eastAsia"/>
                          <w:color w:val="0B5294"/>
                          <w:spacing w:val="-4"/>
                          <w:sz w:val="24"/>
                          <w:szCs w:val="24"/>
                          <w:rtl/>
                        </w:rPr>
                        <w:t>המשטרה</w:t>
                      </w:r>
                      <w:r w:rsidRPr="00400AD3">
                        <w:rPr>
                          <w:rFonts w:cs="Tahoma"/>
                          <w:color w:val="0B5294"/>
                          <w:spacing w:val="-4"/>
                          <w:sz w:val="24"/>
                          <w:szCs w:val="24"/>
                          <w:rtl/>
                        </w:rPr>
                        <w:t xml:space="preserve"> </w:t>
                      </w:r>
                      <w:r w:rsidRPr="00400AD3">
                        <w:rPr>
                          <w:rFonts w:cs="Tahoma" w:hint="eastAsia"/>
                          <w:color w:val="0B5294"/>
                          <w:spacing w:val="-4"/>
                          <w:sz w:val="24"/>
                          <w:szCs w:val="24"/>
                          <w:rtl/>
                        </w:rPr>
                        <w:t>הירוקה</w:t>
                      </w:r>
                    </w:p>
                    <w:p w:rsidR="00650CC2" w:rsidRPr="00373C5D" w:rsidP="00DC2E81">
                      <w:pPr>
                        <w:spacing w:before="120" w:after="0" w:line="240" w:lineRule="atLeast"/>
                        <w:rPr>
                          <w:rFonts w:cs="Tahoma"/>
                          <w:b/>
                          <w:bCs/>
                          <w:color w:val="0B5294"/>
                          <w:sz w:val="48"/>
                          <w:szCs w:val="48"/>
                          <w:rtl/>
                        </w:rPr>
                      </w:pPr>
                      <w:drawing>
                        <wp:inline distT="0" distB="0" distL="0" distR="0">
                          <wp:extent cx="288000" cy="31337"/>
                          <wp:effectExtent l="0" t="0" r="0" b="6985"/>
                          <wp:docPr id="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9511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924F2" w:rsidRPr="00A97255" w:rsidP="007E2F03">
      <w:pPr>
        <w:pStyle w:val="ListParagraph"/>
        <w:numPr>
          <w:ilvl w:val="0"/>
          <w:numId w:val="19"/>
        </w:numPr>
        <w:autoSpaceDE/>
        <w:autoSpaceDN/>
        <w:adjustRightInd/>
        <w:spacing w:before="180" w:after="240" w:line="240" w:lineRule="exact"/>
        <w:ind w:right="2268"/>
        <w:rPr>
          <w:rFonts w:eastAsia="Calibri"/>
          <w:sz w:val="18"/>
          <w:szCs w:val="18"/>
        </w:rPr>
      </w:pPr>
      <w:r w:rsidRPr="00A97255">
        <w:rPr>
          <w:rFonts w:eastAsia="Calibri" w:hint="cs"/>
          <w:sz w:val="18"/>
          <w:szCs w:val="18"/>
          <w:rtl/>
        </w:rPr>
        <w:t>יצוין כי להנהלת המשרד להג"ס ולגורמי האכיפה התברר כבר בשנת 2008, שבעקבות קשייה של המשטרה הירוקה</w:t>
      </w:r>
      <w:r w:rsidRPr="00A97255">
        <w:rPr>
          <w:rFonts w:hint="cs"/>
          <w:sz w:val="18"/>
          <w:szCs w:val="18"/>
          <w:rtl/>
        </w:rPr>
        <w:t xml:space="preserve"> </w:t>
      </w:r>
      <w:r w:rsidRPr="00A97255">
        <w:rPr>
          <w:rFonts w:eastAsia="Calibri" w:hint="cs"/>
          <w:sz w:val="18"/>
          <w:szCs w:val="18"/>
          <w:rtl/>
        </w:rPr>
        <w:t xml:space="preserve">לאכוף את החוק באופן אוטונומי </w:t>
      </w:r>
      <w:r w:rsidRPr="00A97255">
        <w:rPr>
          <w:rFonts w:eastAsia="Calibri" w:hint="cs"/>
          <w:sz w:val="18"/>
          <w:szCs w:val="18"/>
          <w:rtl/>
        </w:rPr>
        <w:t>על מפעלי תעשייה,</w:t>
      </w:r>
      <w:r w:rsidRPr="00A97255">
        <w:rPr>
          <w:rFonts w:hint="cs"/>
          <w:sz w:val="18"/>
          <w:szCs w:val="18"/>
          <w:rtl/>
        </w:rPr>
        <w:t xml:space="preserve"> מתמקדות יוזמות האכיפה שלה בעבירות בתחום הניקיון והפסולת.</w:t>
      </w:r>
    </w:p>
    <w:p w:rsidR="00B924F2" w:rsidRPr="007E2F03" w:rsidP="007E2F03">
      <w:pPr>
        <w:pStyle w:val="RESHET"/>
        <w:ind w:left="567"/>
        <w:rPr>
          <w:sz w:val="18"/>
          <w:rtl/>
        </w:rPr>
      </w:pPr>
      <w:r w:rsidRPr="007E2F03">
        <w:rPr>
          <w:rFonts w:hint="eastAsia"/>
          <w:sz w:val="18"/>
          <w:rtl/>
        </w:rPr>
        <w:t>מעיון</w:t>
      </w:r>
      <w:r w:rsidRPr="007E2F03">
        <w:rPr>
          <w:sz w:val="18"/>
          <w:rtl/>
        </w:rPr>
        <w:t xml:space="preserve"> </w:t>
      </w:r>
      <w:r w:rsidRPr="007E2F03">
        <w:rPr>
          <w:rFonts w:hint="eastAsia"/>
          <w:sz w:val="18"/>
          <w:rtl/>
        </w:rPr>
        <w:t>בדוחותיה</w:t>
      </w:r>
      <w:r w:rsidRPr="007E2F03">
        <w:rPr>
          <w:sz w:val="18"/>
          <w:rtl/>
        </w:rPr>
        <w:t xml:space="preserve"> השנתיים של המשטרה הירוקה מהשנים האחרונות </w:t>
      </w:r>
      <w:r w:rsidRPr="007E2F03">
        <w:rPr>
          <w:rFonts w:hint="eastAsia"/>
          <w:sz w:val="18"/>
          <w:rtl/>
        </w:rPr>
        <w:t>עולה</w:t>
      </w:r>
      <w:r w:rsidRPr="007E2F03">
        <w:rPr>
          <w:sz w:val="18"/>
          <w:rtl/>
        </w:rPr>
        <w:t xml:space="preserve"> כי במהלכן ה</w:t>
      </w:r>
      <w:r w:rsidRPr="007E2F03">
        <w:rPr>
          <w:rFonts w:hint="eastAsia"/>
          <w:sz w:val="18"/>
          <w:rtl/>
        </w:rPr>
        <w:t>יא</w:t>
      </w:r>
      <w:r w:rsidRPr="007E2F03">
        <w:rPr>
          <w:sz w:val="18"/>
          <w:rtl/>
        </w:rPr>
        <w:t xml:space="preserve"> </w:t>
      </w:r>
      <w:r w:rsidRPr="007E2F03">
        <w:rPr>
          <w:rFonts w:hint="eastAsia"/>
          <w:sz w:val="18"/>
          <w:rtl/>
        </w:rPr>
        <w:t>המשיכה</w:t>
      </w:r>
      <w:r w:rsidRPr="007E2F03">
        <w:rPr>
          <w:sz w:val="18"/>
          <w:rtl/>
        </w:rPr>
        <w:t xml:space="preserve"> לאכוף </w:t>
      </w:r>
      <w:r w:rsidRPr="007E2F03">
        <w:rPr>
          <w:rFonts w:hint="eastAsia"/>
          <w:sz w:val="18"/>
          <w:rtl/>
        </w:rPr>
        <w:t>בעיקר</w:t>
      </w:r>
      <w:r w:rsidRPr="007E2F03">
        <w:rPr>
          <w:sz w:val="18"/>
          <w:rtl/>
        </w:rPr>
        <w:t xml:space="preserve"> </w:t>
      </w:r>
      <w:r w:rsidRPr="007E2F03">
        <w:rPr>
          <w:rFonts w:hint="eastAsia"/>
          <w:sz w:val="18"/>
          <w:rtl/>
        </w:rPr>
        <w:t>עבירות</w:t>
      </w:r>
      <w:r w:rsidRPr="007E2F03">
        <w:rPr>
          <w:sz w:val="18"/>
          <w:rtl/>
        </w:rPr>
        <w:t xml:space="preserve"> מתחום הפסולת. </w:t>
      </w:r>
      <w:r w:rsidRPr="007E2F03">
        <w:rPr>
          <w:rFonts w:hint="eastAsia"/>
          <w:sz w:val="18"/>
          <w:rtl/>
        </w:rPr>
        <w:t>בשנים</w:t>
      </w:r>
      <w:r w:rsidRPr="007E2F03">
        <w:rPr>
          <w:sz w:val="18"/>
          <w:rtl/>
        </w:rPr>
        <w:t xml:space="preserve"> 2017-2013 </w:t>
      </w:r>
      <w:r w:rsidRPr="007E2F03">
        <w:rPr>
          <w:rFonts w:hint="eastAsia"/>
          <w:sz w:val="18"/>
          <w:rtl/>
        </w:rPr>
        <w:t>היה</w:t>
      </w:r>
      <w:r w:rsidRPr="007E2F03">
        <w:rPr>
          <w:sz w:val="18"/>
          <w:rtl/>
        </w:rPr>
        <w:t xml:space="preserve"> </w:t>
      </w:r>
      <w:r w:rsidRPr="007E2F03">
        <w:rPr>
          <w:rFonts w:hint="eastAsia"/>
          <w:sz w:val="18"/>
          <w:rtl/>
        </w:rPr>
        <w:t>שיעור</w:t>
      </w:r>
      <w:r w:rsidRPr="007E2F03">
        <w:rPr>
          <w:sz w:val="18"/>
          <w:rtl/>
        </w:rPr>
        <w:t xml:space="preserve"> </w:t>
      </w:r>
      <w:r w:rsidRPr="007E2F03">
        <w:rPr>
          <w:rFonts w:hint="eastAsia"/>
          <w:sz w:val="18"/>
          <w:rtl/>
        </w:rPr>
        <w:t>האכיפה</w:t>
      </w:r>
      <w:r w:rsidRPr="007E2F03">
        <w:rPr>
          <w:sz w:val="18"/>
          <w:rtl/>
        </w:rPr>
        <w:t xml:space="preserve"> </w:t>
      </w:r>
      <w:r w:rsidRPr="007E2F03">
        <w:rPr>
          <w:rFonts w:hint="eastAsia"/>
          <w:sz w:val="18"/>
          <w:rtl/>
        </w:rPr>
        <w:t>בקטגורית</w:t>
      </w:r>
      <w:r w:rsidRPr="007E2F03">
        <w:rPr>
          <w:sz w:val="18"/>
          <w:rtl/>
        </w:rPr>
        <w:t xml:space="preserve"> פסולת בניין 27%-35% מכלל תיקי החקירה וכלל כמה עשרות תיקים; ש</w:t>
      </w:r>
      <w:r w:rsidRPr="007E2F03">
        <w:rPr>
          <w:rFonts w:hint="eastAsia"/>
          <w:sz w:val="18"/>
          <w:rtl/>
        </w:rPr>
        <w:t>אר</w:t>
      </w:r>
      <w:r w:rsidRPr="007E2F03">
        <w:rPr>
          <w:sz w:val="18"/>
          <w:rtl/>
        </w:rPr>
        <w:t xml:space="preserve"> התיקים התפלגו על פני 19-13 קטגוריות אחרות של מפגעים</w:t>
      </w:r>
      <w:r>
        <w:rPr>
          <w:rStyle w:val="FootnoteReference0"/>
          <w:sz w:val="18"/>
          <w:rtl/>
        </w:rPr>
        <w:footnoteReference w:id="103"/>
      </w:r>
      <w:r w:rsidRPr="007E2F03">
        <w:rPr>
          <w:sz w:val="18"/>
          <w:rtl/>
        </w:rPr>
        <w:t xml:space="preserve">. </w:t>
      </w:r>
    </w:p>
    <w:p w:rsidR="00B924F2" w:rsidRPr="00A97255" w:rsidP="007E2F03">
      <w:pPr>
        <w:pStyle w:val="RESHET"/>
        <w:rPr>
          <w:rtl/>
        </w:rPr>
      </w:pPr>
      <w:r w:rsidRPr="00A97255">
        <w:rPr>
          <w:rFonts w:hint="cs"/>
          <w:rtl/>
        </w:rPr>
        <w:t>משרד מבקר המדינה מעיר למשרד להג"ס כי עמדתה המוחלשת של המשטרה הירוקה בהחלטה על פתיחת תיקי חקירה, הנעת ההליך הפלילי וקצב ניהול החקירה במפגעי מפעלים פוגעים בסמכות האוטונומית המוקנית לה להחליט מיוזמתה על פתיחת חקירה פלילית ועל עצם ניהול החקירה הפלילית. במצב זה, ההחלטה אם לפתוח בחקירה בעניין מפגע סביבתי שמקורו בתעשייה נמצאת הלכה למעשה בידי מנהלי המחוזות.</w:t>
      </w:r>
    </w:p>
    <w:p w:rsidR="00B924F2" w:rsidRPr="00A97255" w:rsidP="007E2F03">
      <w:pPr>
        <w:spacing w:before="180" w:after="240" w:line="240" w:lineRule="exact"/>
        <w:ind w:right="2268"/>
        <w:jc w:val="both"/>
        <w:rPr>
          <w:rFonts w:ascii="Tahoma" w:hAnsi="Tahoma" w:cs="Tahoma"/>
          <w:sz w:val="18"/>
          <w:szCs w:val="18"/>
          <w:rtl/>
        </w:rPr>
      </w:pPr>
      <w:r w:rsidRPr="00A97255">
        <w:rPr>
          <w:rFonts w:ascii="Tahoma" w:hAnsi="Tahoma" w:cs="Tahoma" w:hint="eastAsia"/>
          <w:sz w:val="18"/>
          <w:szCs w:val="18"/>
          <w:rtl/>
        </w:rPr>
        <w:t>יתרה</w:t>
      </w:r>
      <w:r w:rsidRPr="00A97255">
        <w:rPr>
          <w:rFonts w:ascii="Tahoma" w:hAnsi="Tahoma" w:cs="Tahoma"/>
          <w:sz w:val="18"/>
          <w:szCs w:val="18"/>
          <w:rtl/>
        </w:rPr>
        <w:t xml:space="preserve"> מכך, בשנים האחרונות נחשף הציבור בישראל לאירועים סביבתיים חמורים. גורמי החקירה והתביעה נדרשים </w:t>
      </w:r>
      <w:r w:rsidRPr="00A97255">
        <w:rPr>
          <w:rFonts w:ascii="Tahoma" w:hAnsi="Tahoma" w:cs="Tahoma" w:hint="cs"/>
          <w:sz w:val="18"/>
          <w:szCs w:val="18"/>
          <w:rtl/>
        </w:rPr>
        <w:t xml:space="preserve">לחקור </w:t>
      </w:r>
      <w:r w:rsidRPr="00A97255">
        <w:rPr>
          <w:rFonts w:ascii="Tahoma" w:hAnsi="Tahoma" w:cs="Tahoma" w:hint="eastAsia"/>
          <w:sz w:val="18"/>
          <w:szCs w:val="18"/>
          <w:rtl/>
        </w:rPr>
        <w:t>אירועים</w:t>
      </w:r>
      <w:r w:rsidRPr="00A97255">
        <w:rPr>
          <w:rFonts w:ascii="Tahoma" w:hAnsi="Tahoma" w:cs="Tahoma"/>
          <w:sz w:val="18"/>
          <w:szCs w:val="18"/>
          <w:rtl/>
        </w:rPr>
        <w:t xml:space="preserve"> </w:t>
      </w:r>
      <w:r w:rsidRPr="00A97255">
        <w:rPr>
          <w:rFonts w:ascii="Tahoma" w:hAnsi="Tahoma" w:cs="Tahoma" w:hint="eastAsia"/>
          <w:sz w:val="18"/>
          <w:szCs w:val="18"/>
          <w:rtl/>
        </w:rPr>
        <w:t>אלו</w:t>
      </w:r>
      <w:r w:rsidRPr="00A97255">
        <w:rPr>
          <w:rFonts w:ascii="Tahoma" w:hAnsi="Tahoma" w:cs="Tahoma"/>
          <w:sz w:val="18"/>
          <w:szCs w:val="18"/>
          <w:rtl/>
        </w:rPr>
        <w:t xml:space="preserve"> </w:t>
      </w:r>
      <w:r w:rsidRPr="00A97255">
        <w:rPr>
          <w:rFonts w:ascii="Tahoma" w:hAnsi="Tahoma" w:cs="Tahoma" w:hint="cs"/>
          <w:sz w:val="18"/>
          <w:szCs w:val="18"/>
          <w:rtl/>
        </w:rPr>
        <w:t>בהישענם</w:t>
      </w:r>
      <w:r w:rsidRPr="00A97255">
        <w:rPr>
          <w:rFonts w:ascii="Tahoma" w:hAnsi="Tahoma" w:cs="Tahoma"/>
          <w:sz w:val="18"/>
          <w:szCs w:val="18"/>
          <w:rtl/>
        </w:rPr>
        <w:t xml:space="preserve"> </w:t>
      </w:r>
      <w:r w:rsidRPr="00A97255">
        <w:rPr>
          <w:rFonts w:ascii="Tahoma" w:hAnsi="Tahoma" w:cs="Tahoma" w:hint="eastAsia"/>
          <w:sz w:val="18"/>
          <w:szCs w:val="18"/>
          <w:rtl/>
        </w:rPr>
        <w:t>על</w:t>
      </w:r>
      <w:r w:rsidRPr="00A97255">
        <w:rPr>
          <w:rFonts w:ascii="Tahoma" w:hAnsi="Tahoma" w:cs="Tahoma"/>
          <w:sz w:val="18"/>
          <w:szCs w:val="18"/>
          <w:rtl/>
        </w:rPr>
        <w:t xml:space="preserve"> </w:t>
      </w:r>
      <w:r w:rsidRPr="00A97255">
        <w:rPr>
          <w:rFonts w:ascii="Tahoma" w:hAnsi="Tahoma" w:cs="Tahoma" w:hint="eastAsia"/>
          <w:sz w:val="18"/>
          <w:szCs w:val="18"/>
          <w:rtl/>
        </w:rPr>
        <w:t>יכולות</w:t>
      </w:r>
      <w:r w:rsidRPr="00A97255">
        <w:rPr>
          <w:rFonts w:ascii="Tahoma" w:hAnsi="Tahoma" w:cs="Tahoma" w:hint="cs"/>
          <w:sz w:val="18"/>
          <w:szCs w:val="18"/>
          <w:rtl/>
        </w:rPr>
        <w:t>יהם</w:t>
      </w:r>
      <w:r w:rsidRPr="00A97255">
        <w:rPr>
          <w:rFonts w:ascii="Tahoma" w:hAnsi="Tahoma" w:cs="Tahoma"/>
          <w:sz w:val="18"/>
          <w:szCs w:val="18"/>
          <w:rtl/>
        </w:rPr>
        <w:t xml:space="preserve"> </w:t>
      </w:r>
      <w:r w:rsidRPr="00A97255">
        <w:rPr>
          <w:rFonts w:ascii="Tahoma" w:hAnsi="Tahoma" w:cs="Tahoma" w:hint="eastAsia"/>
          <w:sz w:val="18"/>
          <w:szCs w:val="18"/>
          <w:rtl/>
        </w:rPr>
        <w:t>המקצועיות</w:t>
      </w:r>
      <w:r w:rsidRPr="00A97255">
        <w:rPr>
          <w:rFonts w:ascii="Tahoma" w:hAnsi="Tahoma" w:cs="Tahoma"/>
          <w:sz w:val="18"/>
          <w:szCs w:val="18"/>
          <w:rtl/>
        </w:rPr>
        <w:t xml:space="preserve"> </w:t>
      </w:r>
      <w:r w:rsidRPr="00A97255">
        <w:rPr>
          <w:rFonts w:ascii="Tahoma" w:hAnsi="Tahoma" w:cs="Tahoma" w:hint="eastAsia"/>
          <w:sz w:val="18"/>
          <w:szCs w:val="18"/>
          <w:rtl/>
        </w:rPr>
        <w:t>של</w:t>
      </w:r>
      <w:r w:rsidRPr="00A97255">
        <w:rPr>
          <w:rFonts w:ascii="Tahoma" w:hAnsi="Tahoma" w:cs="Tahoma"/>
          <w:sz w:val="18"/>
          <w:szCs w:val="18"/>
          <w:rtl/>
        </w:rPr>
        <w:t xml:space="preserve"> גורמי המקצוע הרגולטוריים הפועלים במחוזות</w:t>
      </w:r>
      <w:r w:rsidRPr="00A97255">
        <w:rPr>
          <w:rFonts w:ascii="Tahoma" w:hAnsi="Tahoma" w:cs="Tahoma" w:hint="cs"/>
          <w:sz w:val="18"/>
          <w:szCs w:val="18"/>
          <w:rtl/>
        </w:rPr>
        <w:t>;</w:t>
      </w:r>
      <w:r w:rsidRPr="00A97255">
        <w:rPr>
          <w:rFonts w:ascii="Tahoma" w:hAnsi="Tahoma" w:cs="Tahoma"/>
          <w:sz w:val="18"/>
          <w:szCs w:val="18"/>
          <w:rtl/>
        </w:rPr>
        <w:t xml:space="preserve"> אותם גורמים אשר תפקודם המקצועי </w:t>
      </w:r>
      <w:r w:rsidRPr="00A97255">
        <w:rPr>
          <w:rFonts w:ascii="Tahoma" w:hAnsi="Tahoma" w:cs="Tahoma" w:hint="cs"/>
          <w:sz w:val="18"/>
          <w:szCs w:val="18"/>
          <w:rtl/>
        </w:rPr>
        <w:t>עשוי לעלות ולהיבדק אגב תחקירי</w:t>
      </w:r>
      <w:r w:rsidRPr="00A97255">
        <w:rPr>
          <w:rFonts w:ascii="Tahoma" w:hAnsi="Tahoma" w:cs="Tahoma"/>
          <w:sz w:val="18"/>
          <w:szCs w:val="18"/>
          <w:rtl/>
        </w:rPr>
        <w:t xml:space="preserve"> </w:t>
      </w:r>
      <w:r w:rsidRPr="00A97255">
        <w:rPr>
          <w:rFonts w:ascii="Tahoma" w:hAnsi="Tahoma" w:cs="Tahoma" w:hint="eastAsia"/>
          <w:sz w:val="18"/>
          <w:szCs w:val="18"/>
          <w:rtl/>
        </w:rPr>
        <w:t>האירועים</w:t>
      </w:r>
      <w:r w:rsidRPr="00A97255">
        <w:rPr>
          <w:rFonts w:ascii="Tahoma" w:hAnsi="Tahoma" w:cs="Tahoma"/>
          <w:sz w:val="18"/>
          <w:szCs w:val="18"/>
          <w:rtl/>
        </w:rPr>
        <w:t xml:space="preserve"> הסביבתיים הללו</w:t>
      </w:r>
      <w:r w:rsidRPr="00A97255">
        <w:rPr>
          <w:rFonts w:ascii="Tahoma" w:hAnsi="Tahoma" w:cs="Tahoma" w:hint="cs"/>
          <w:sz w:val="18"/>
          <w:szCs w:val="18"/>
          <w:rtl/>
        </w:rPr>
        <w:t>, שאותם אמור המשרד להג"ס לבצע</w:t>
      </w:r>
      <w:r w:rsidRPr="00A97255">
        <w:rPr>
          <w:rFonts w:ascii="Tahoma" w:hAnsi="Tahoma" w:cs="Tahoma"/>
          <w:sz w:val="18"/>
          <w:szCs w:val="18"/>
          <w:rtl/>
        </w:rPr>
        <w:t xml:space="preserve">. </w:t>
      </w:r>
    </w:p>
    <w:p w:rsidR="00B924F2" w:rsidRPr="00A97255" w:rsidP="007E2F03">
      <w:pPr>
        <w:pStyle w:val="RESHET"/>
        <w:rPr>
          <w:rtl/>
        </w:rPr>
      </w:pPr>
      <w:r w:rsidRPr="00A97255">
        <w:rPr>
          <w:rFonts w:hint="cs"/>
          <w:rtl/>
        </w:rPr>
        <w:t>משרד מבקר המדינה מעיר למשרד להג</w:t>
      </w:r>
      <w:r w:rsidRPr="00A97255">
        <w:rPr>
          <w:rtl/>
        </w:rPr>
        <w:t>"</w:t>
      </w:r>
      <w:r w:rsidRPr="00A97255">
        <w:rPr>
          <w:rFonts w:hint="cs"/>
          <w:rtl/>
        </w:rPr>
        <w:t>ס כי להתמקצעות מפקחיה וחוקריה של המשטרה הירוקה השלכות מרחיקות לכת: על איכות ההון האנושי של המשטרה הירוקה; על יכולתה לבנות יכולות מקצועיות בחקירת מפגעים מורכבים נגד מפעלים; על יכולתה לשמור על האוטונומיה ועל אי-תלות מקצועית במחוזות כמצופה מגוף אכיפה מקצועי, בייחוד בתחום הפלילי; ועל יכולתה לבדוק באופן מהימן היבטים הנושקים לטיפול הרגולטורי שביצעו גורמי המקצוע במחוזות בנוגע לגורמים</w:t>
      </w:r>
      <w:r w:rsidRPr="00A97255">
        <w:rPr>
          <w:rtl/>
        </w:rPr>
        <w:t xml:space="preserve"> מפוקחים שיצרו מפגעים</w:t>
      </w:r>
      <w:r w:rsidRPr="00A97255">
        <w:rPr>
          <w:rFonts w:hint="cs"/>
          <w:rtl/>
        </w:rPr>
        <w:t xml:space="preserve">. </w:t>
      </w:r>
    </w:p>
    <w:p w:rsidR="00B924F2" w:rsidRPr="00A97255" w:rsidP="00650CC2">
      <w:pPr>
        <w:spacing w:before="180" w:after="240" w:line="230" w:lineRule="exact"/>
        <w:ind w:right="2268"/>
        <w:jc w:val="both"/>
        <w:rPr>
          <w:rFonts w:ascii="Tahoma" w:hAnsi="Tahoma" w:cs="Tahoma"/>
          <w:sz w:val="18"/>
          <w:szCs w:val="18"/>
          <w:rtl/>
        </w:rPr>
      </w:pPr>
      <w:r w:rsidRPr="00A97255">
        <w:rPr>
          <w:rFonts w:ascii="Tahoma" w:hAnsi="Tahoma" w:cs="Tahoma" w:hint="cs"/>
          <w:sz w:val="18"/>
          <w:szCs w:val="18"/>
          <w:rtl/>
        </w:rPr>
        <w:t xml:space="preserve">בתשובת המשרד להג"ס נכתב כי המשרד </w:t>
      </w:r>
      <w:r w:rsidRPr="00A97255">
        <w:rPr>
          <w:rFonts w:ascii="Tahoma" w:hAnsi="Tahoma" w:cs="Tahoma"/>
          <w:sz w:val="18"/>
          <w:szCs w:val="18"/>
          <w:rtl/>
        </w:rPr>
        <w:t>מסכי</w:t>
      </w:r>
      <w:r w:rsidRPr="00A97255">
        <w:rPr>
          <w:rFonts w:ascii="Tahoma" w:hAnsi="Tahoma" w:cs="Tahoma" w:hint="cs"/>
          <w:sz w:val="18"/>
          <w:szCs w:val="18"/>
          <w:rtl/>
        </w:rPr>
        <w:t>ם</w:t>
      </w:r>
      <w:r w:rsidRPr="00A97255">
        <w:rPr>
          <w:rFonts w:ascii="Tahoma" w:hAnsi="Tahoma" w:cs="Tahoma"/>
          <w:sz w:val="18"/>
          <w:szCs w:val="18"/>
          <w:rtl/>
        </w:rPr>
        <w:t xml:space="preserve"> לעניין הצורך בגיוס כ</w:t>
      </w:r>
      <w:r w:rsidRPr="00A97255">
        <w:rPr>
          <w:rFonts w:ascii="Tahoma" w:hAnsi="Tahoma" w:cs="Tahoma" w:hint="cs"/>
          <w:sz w:val="18"/>
          <w:szCs w:val="18"/>
          <w:rtl/>
        </w:rPr>
        <w:t>וח אדם</w:t>
      </w:r>
      <w:r w:rsidRPr="00A97255">
        <w:rPr>
          <w:rFonts w:ascii="Tahoma" w:hAnsi="Tahoma" w:cs="Tahoma"/>
          <w:sz w:val="18"/>
          <w:szCs w:val="18"/>
          <w:rtl/>
        </w:rPr>
        <w:t xml:space="preserve"> מתאים שאינו נופל מדרישות הסף </w:t>
      </w:r>
      <w:r w:rsidRPr="00A97255">
        <w:rPr>
          <w:rFonts w:ascii="Tahoma" w:hAnsi="Tahoma" w:cs="Tahoma" w:hint="cs"/>
          <w:sz w:val="18"/>
          <w:szCs w:val="18"/>
          <w:rtl/>
        </w:rPr>
        <w:t xml:space="preserve">המקצועיות </w:t>
      </w:r>
      <w:r w:rsidRPr="00A97255">
        <w:rPr>
          <w:rFonts w:ascii="Tahoma" w:hAnsi="Tahoma" w:cs="Tahoma"/>
          <w:sz w:val="18"/>
          <w:szCs w:val="18"/>
          <w:rtl/>
        </w:rPr>
        <w:t xml:space="preserve">המאפיינות את עיסוקי המחוזות </w:t>
      </w:r>
      <w:r w:rsidRPr="00A97255">
        <w:rPr>
          <w:rFonts w:ascii="Tahoma" w:hAnsi="Tahoma" w:cs="Tahoma"/>
          <w:sz w:val="18"/>
          <w:szCs w:val="18"/>
          <w:rtl/>
        </w:rPr>
        <w:t xml:space="preserve">והמטה, בעיקר </w:t>
      </w:r>
      <w:r w:rsidRPr="00A97255">
        <w:rPr>
          <w:rFonts w:ascii="Tahoma" w:hAnsi="Tahoma" w:cs="Tahoma" w:hint="cs"/>
          <w:sz w:val="18"/>
          <w:szCs w:val="18"/>
          <w:rtl/>
        </w:rPr>
        <w:t>ב</w:t>
      </w:r>
      <w:r w:rsidRPr="00A97255">
        <w:rPr>
          <w:rFonts w:ascii="Tahoma" w:hAnsi="Tahoma" w:cs="Tahoma"/>
          <w:sz w:val="18"/>
          <w:szCs w:val="18"/>
          <w:rtl/>
        </w:rPr>
        <w:t>משטרה הירוקה</w:t>
      </w:r>
      <w:r w:rsidRPr="00A97255">
        <w:rPr>
          <w:rFonts w:ascii="Tahoma" w:hAnsi="Tahoma" w:cs="Tahoma" w:hint="cs"/>
          <w:sz w:val="18"/>
          <w:szCs w:val="18"/>
          <w:rtl/>
        </w:rPr>
        <w:t xml:space="preserve">, וכי לצורך כך </w:t>
      </w:r>
      <w:r w:rsidRPr="00A97255">
        <w:rPr>
          <w:rFonts w:ascii="Tahoma" w:hAnsi="Tahoma" w:cs="Tahoma"/>
          <w:sz w:val="18"/>
          <w:szCs w:val="18"/>
          <w:rtl/>
        </w:rPr>
        <w:t xml:space="preserve">יש לעדכן את </w:t>
      </w:r>
      <w:r w:rsidRPr="00A97255">
        <w:rPr>
          <w:rFonts w:ascii="Tahoma" w:hAnsi="Tahoma" w:cs="Tahoma" w:hint="cs"/>
          <w:sz w:val="18"/>
          <w:szCs w:val="18"/>
          <w:rtl/>
        </w:rPr>
        <w:t>ה</w:t>
      </w:r>
      <w:r w:rsidRPr="00A97255">
        <w:rPr>
          <w:rFonts w:ascii="Tahoma" w:hAnsi="Tahoma" w:cs="Tahoma"/>
          <w:sz w:val="18"/>
          <w:szCs w:val="18"/>
          <w:rtl/>
        </w:rPr>
        <w:t>דרישות</w:t>
      </w:r>
      <w:r w:rsidRPr="00A97255">
        <w:rPr>
          <w:rFonts w:ascii="Tahoma" w:hAnsi="Tahoma" w:cs="Tahoma" w:hint="cs"/>
          <w:sz w:val="18"/>
          <w:szCs w:val="18"/>
          <w:rtl/>
        </w:rPr>
        <w:t xml:space="preserve"> והרמות של</w:t>
      </w:r>
      <w:r w:rsidRPr="00A97255">
        <w:rPr>
          <w:rFonts w:ascii="Tahoma" w:hAnsi="Tahoma" w:cs="Tahoma"/>
          <w:sz w:val="18"/>
          <w:szCs w:val="18"/>
          <w:rtl/>
        </w:rPr>
        <w:t xml:space="preserve"> הכישורים</w:t>
      </w:r>
      <w:r w:rsidRPr="00A97255">
        <w:rPr>
          <w:rFonts w:ascii="Tahoma" w:hAnsi="Tahoma" w:cs="Tahoma" w:hint="cs"/>
          <w:sz w:val="18"/>
          <w:szCs w:val="18"/>
          <w:rtl/>
        </w:rPr>
        <w:t xml:space="preserve"> הנדרשים</w:t>
      </w:r>
      <w:r w:rsidRPr="00A97255">
        <w:rPr>
          <w:rFonts w:ascii="Tahoma" w:hAnsi="Tahoma" w:cs="Tahoma"/>
          <w:sz w:val="18"/>
          <w:szCs w:val="18"/>
          <w:rtl/>
        </w:rPr>
        <w:t xml:space="preserve"> </w:t>
      </w:r>
      <w:r w:rsidRPr="00A97255">
        <w:rPr>
          <w:rFonts w:ascii="Tahoma" w:hAnsi="Tahoma" w:cs="Tahoma" w:hint="cs"/>
          <w:sz w:val="18"/>
          <w:szCs w:val="18"/>
          <w:rtl/>
        </w:rPr>
        <w:t>מ</w:t>
      </w:r>
      <w:r w:rsidRPr="00A97255">
        <w:rPr>
          <w:rFonts w:ascii="Tahoma" w:hAnsi="Tahoma" w:cs="Tahoma"/>
          <w:sz w:val="18"/>
          <w:szCs w:val="18"/>
          <w:rtl/>
        </w:rPr>
        <w:t xml:space="preserve">אנשי היחידה ולגייס </w:t>
      </w:r>
      <w:r w:rsidRPr="00A97255">
        <w:rPr>
          <w:rFonts w:ascii="Tahoma" w:hAnsi="Tahoma" w:cs="Tahoma" w:hint="cs"/>
          <w:sz w:val="18"/>
          <w:szCs w:val="18"/>
          <w:rtl/>
        </w:rPr>
        <w:t>כוח אדם</w:t>
      </w:r>
      <w:r w:rsidRPr="00A97255">
        <w:rPr>
          <w:rFonts w:ascii="Tahoma" w:hAnsi="Tahoma" w:cs="Tahoma"/>
          <w:sz w:val="18"/>
          <w:szCs w:val="18"/>
          <w:rtl/>
        </w:rPr>
        <w:t xml:space="preserve"> ב</w:t>
      </w:r>
      <w:r w:rsidRPr="00A97255">
        <w:rPr>
          <w:rFonts w:ascii="Tahoma" w:hAnsi="Tahoma" w:cs="Tahoma" w:hint="cs"/>
          <w:sz w:val="18"/>
          <w:szCs w:val="18"/>
          <w:rtl/>
        </w:rPr>
        <w:t>כמות</w:t>
      </w:r>
      <w:r w:rsidRPr="00A97255">
        <w:rPr>
          <w:rFonts w:ascii="Tahoma" w:hAnsi="Tahoma" w:cs="Tahoma"/>
          <w:sz w:val="18"/>
          <w:szCs w:val="18"/>
          <w:rtl/>
        </w:rPr>
        <w:t xml:space="preserve"> ובאיכות שיאפשרו שיפור </w:t>
      </w:r>
      <w:r w:rsidRPr="00A97255">
        <w:rPr>
          <w:rFonts w:ascii="Tahoma" w:hAnsi="Tahoma" w:cs="Tahoma" w:hint="cs"/>
          <w:sz w:val="18"/>
          <w:szCs w:val="18"/>
          <w:rtl/>
        </w:rPr>
        <w:t>ניכר בב</w:t>
      </w:r>
      <w:r w:rsidRPr="00A97255">
        <w:rPr>
          <w:rFonts w:ascii="Tahoma" w:hAnsi="Tahoma" w:cs="Tahoma"/>
          <w:sz w:val="18"/>
          <w:szCs w:val="18"/>
          <w:rtl/>
        </w:rPr>
        <w:t>יצועים.</w:t>
      </w:r>
      <w:r w:rsidRPr="00A97255">
        <w:rPr>
          <w:rFonts w:ascii="Tahoma" w:hAnsi="Tahoma" w:cs="Tahoma" w:hint="cs"/>
          <w:sz w:val="18"/>
          <w:szCs w:val="18"/>
          <w:rtl/>
        </w:rPr>
        <w:t xml:space="preserve"> עוד נכתב כי </w:t>
      </w:r>
      <w:r w:rsidRPr="00A97255">
        <w:rPr>
          <w:rFonts w:ascii="Tahoma" w:hAnsi="Tahoma" w:cs="Tahoma"/>
          <w:sz w:val="18"/>
          <w:szCs w:val="18"/>
          <w:rtl/>
        </w:rPr>
        <w:t>ברור לחלוטין שהמצב הנוכחי רחוק מלהניח את הדעת</w:t>
      </w:r>
      <w:r w:rsidRPr="00A97255">
        <w:rPr>
          <w:rFonts w:ascii="Tahoma" w:hAnsi="Tahoma" w:cs="Tahoma" w:hint="cs"/>
          <w:sz w:val="18"/>
          <w:szCs w:val="18"/>
          <w:rtl/>
        </w:rPr>
        <w:t>,</w:t>
      </w:r>
      <w:r w:rsidRPr="00A97255">
        <w:rPr>
          <w:rFonts w:ascii="Tahoma" w:hAnsi="Tahoma" w:cs="Tahoma"/>
          <w:sz w:val="18"/>
          <w:szCs w:val="18"/>
          <w:rtl/>
        </w:rPr>
        <w:t xml:space="preserve"> </w:t>
      </w:r>
      <w:r w:rsidRPr="00A97255">
        <w:rPr>
          <w:rFonts w:ascii="Tahoma" w:hAnsi="Tahoma" w:cs="Tahoma" w:hint="cs"/>
          <w:sz w:val="18"/>
          <w:szCs w:val="18"/>
          <w:rtl/>
        </w:rPr>
        <w:t xml:space="preserve">כי יחול </w:t>
      </w:r>
      <w:r w:rsidRPr="00A97255">
        <w:rPr>
          <w:rFonts w:ascii="Tahoma" w:hAnsi="Tahoma" w:cs="Tahoma"/>
          <w:sz w:val="18"/>
          <w:szCs w:val="18"/>
          <w:rtl/>
        </w:rPr>
        <w:t xml:space="preserve">שיפור ממשי </w:t>
      </w:r>
      <w:r w:rsidRPr="00A97255">
        <w:rPr>
          <w:rFonts w:ascii="Tahoma" w:hAnsi="Tahoma" w:cs="Tahoma" w:hint="cs"/>
          <w:sz w:val="18"/>
          <w:szCs w:val="18"/>
          <w:rtl/>
        </w:rPr>
        <w:t>ר</w:t>
      </w:r>
      <w:r w:rsidRPr="00A97255">
        <w:rPr>
          <w:rFonts w:ascii="Tahoma" w:hAnsi="Tahoma" w:cs="Tahoma"/>
          <w:sz w:val="18"/>
          <w:szCs w:val="18"/>
          <w:rtl/>
        </w:rPr>
        <w:t>ק לאחר שינוי רוחבי בתיאור התפקידים וברמות העיסוקים שיאפשרו גיוס עובדים בעלי כישורים ראויים</w:t>
      </w:r>
      <w:r w:rsidRPr="00A97255">
        <w:rPr>
          <w:rFonts w:ascii="Tahoma" w:hAnsi="Tahoma" w:cs="Tahoma" w:hint="cs"/>
          <w:sz w:val="18"/>
          <w:szCs w:val="18"/>
          <w:rtl/>
        </w:rPr>
        <w:t xml:space="preserve">, וכי </w:t>
      </w:r>
      <w:r w:rsidRPr="00A97255">
        <w:rPr>
          <w:rFonts w:ascii="Tahoma" w:hAnsi="Tahoma" w:cs="Tahoma"/>
          <w:sz w:val="18"/>
          <w:szCs w:val="18"/>
          <w:rtl/>
        </w:rPr>
        <w:t>קליטת כ</w:t>
      </w:r>
      <w:r w:rsidRPr="00A97255">
        <w:rPr>
          <w:rFonts w:ascii="Tahoma" w:hAnsi="Tahoma" w:cs="Tahoma" w:hint="cs"/>
          <w:sz w:val="18"/>
          <w:szCs w:val="18"/>
          <w:rtl/>
        </w:rPr>
        <w:t>וח אדם</w:t>
      </w:r>
      <w:r w:rsidRPr="00A97255">
        <w:rPr>
          <w:rFonts w:ascii="Tahoma" w:hAnsi="Tahoma" w:cs="Tahoma"/>
          <w:sz w:val="18"/>
          <w:szCs w:val="18"/>
          <w:rtl/>
        </w:rPr>
        <w:t xml:space="preserve"> איכותי יותר מצריכה העלאת מתח דרגות ושיפור תנאי שכר בסיס עוד בעת הגיוס. </w:t>
      </w:r>
      <w:r w:rsidRPr="00A97255">
        <w:rPr>
          <w:rFonts w:ascii="Tahoma" w:hAnsi="Tahoma" w:cs="Tahoma" w:hint="cs"/>
          <w:sz w:val="18"/>
          <w:szCs w:val="18"/>
          <w:rtl/>
        </w:rPr>
        <w:t xml:space="preserve">עוד נכתב </w:t>
      </w:r>
      <w:r w:rsidRPr="00A97255">
        <w:rPr>
          <w:rFonts w:ascii="Tahoma" w:hAnsi="Tahoma" w:cs="Tahoma"/>
          <w:sz w:val="18"/>
          <w:szCs w:val="18"/>
          <w:rtl/>
        </w:rPr>
        <w:t>כי אוט</w:t>
      </w:r>
      <w:r w:rsidRPr="00A97255">
        <w:rPr>
          <w:rFonts w:ascii="Tahoma" w:hAnsi="Tahoma" w:cs="Tahoma" w:hint="cs"/>
          <w:sz w:val="18"/>
          <w:szCs w:val="18"/>
          <w:rtl/>
        </w:rPr>
        <w:t>ו</w:t>
      </w:r>
      <w:r w:rsidRPr="00A97255">
        <w:rPr>
          <w:rFonts w:ascii="Tahoma" w:hAnsi="Tahoma" w:cs="Tahoma"/>
          <w:sz w:val="18"/>
          <w:szCs w:val="18"/>
          <w:rtl/>
        </w:rPr>
        <w:t>נומיות המשטרה הירוקה נחלשת</w:t>
      </w:r>
      <w:r w:rsidRPr="00A97255">
        <w:rPr>
          <w:rFonts w:ascii="Tahoma" w:hAnsi="Tahoma" w:cs="Tahoma" w:hint="cs"/>
          <w:sz w:val="18"/>
          <w:szCs w:val="18"/>
          <w:rtl/>
        </w:rPr>
        <w:t xml:space="preserve"> אומנם</w:t>
      </w:r>
      <w:r w:rsidRPr="00A97255">
        <w:rPr>
          <w:rFonts w:ascii="Tahoma" w:hAnsi="Tahoma" w:cs="Tahoma"/>
          <w:sz w:val="18"/>
          <w:szCs w:val="18"/>
          <w:rtl/>
        </w:rPr>
        <w:t xml:space="preserve"> </w:t>
      </w:r>
      <w:r w:rsidRPr="00A97255">
        <w:rPr>
          <w:rFonts w:ascii="Tahoma" w:hAnsi="Tahoma" w:cs="Tahoma" w:hint="cs"/>
          <w:sz w:val="18"/>
          <w:szCs w:val="18"/>
          <w:rtl/>
        </w:rPr>
        <w:t>בשל</w:t>
      </w:r>
      <w:r w:rsidRPr="00A97255">
        <w:rPr>
          <w:rFonts w:ascii="Tahoma" w:hAnsi="Tahoma" w:cs="Tahoma"/>
          <w:sz w:val="18"/>
          <w:szCs w:val="18"/>
          <w:rtl/>
        </w:rPr>
        <w:t xml:space="preserve"> מחסור בכוח אדם עם רקע אקדמי מתאים, אך אינה נעלמת כליל </w:t>
      </w:r>
      <w:r w:rsidRPr="00A97255">
        <w:rPr>
          <w:rFonts w:ascii="Tahoma" w:hAnsi="Tahoma" w:cs="Tahoma" w:hint="cs"/>
          <w:sz w:val="18"/>
          <w:szCs w:val="18"/>
          <w:rtl/>
        </w:rPr>
        <w:t>שכן</w:t>
      </w:r>
      <w:r w:rsidRPr="00A97255">
        <w:rPr>
          <w:rFonts w:ascii="Tahoma" w:hAnsi="Tahoma" w:cs="Tahoma"/>
          <w:sz w:val="18"/>
          <w:szCs w:val="18"/>
          <w:rtl/>
        </w:rPr>
        <w:t xml:space="preserve"> מערך החקירות</w:t>
      </w:r>
      <w:r w:rsidRPr="00A97255">
        <w:rPr>
          <w:rFonts w:ascii="Tahoma" w:hAnsi="Tahoma" w:cs="Tahoma" w:hint="cs"/>
          <w:sz w:val="18"/>
          <w:szCs w:val="18"/>
          <w:rtl/>
        </w:rPr>
        <w:t>, אשר</w:t>
      </w:r>
      <w:r w:rsidRPr="00A97255">
        <w:rPr>
          <w:rFonts w:ascii="Tahoma" w:hAnsi="Tahoma" w:cs="Tahoma"/>
          <w:sz w:val="18"/>
          <w:szCs w:val="18"/>
          <w:rtl/>
        </w:rPr>
        <w:t xml:space="preserve"> כולל </w:t>
      </w:r>
      <w:r w:rsidRPr="00A97255">
        <w:rPr>
          <w:rFonts w:ascii="Tahoma" w:hAnsi="Tahoma" w:cs="Tahoma" w:hint="cs"/>
          <w:sz w:val="18"/>
          <w:szCs w:val="18"/>
          <w:rtl/>
        </w:rPr>
        <w:t>שלושה</w:t>
      </w:r>
      <w:r w:rsidRPr="00A97255">
        <w:rPr>
          <w:rFonts w:ascii="Tahoma" w:hAnsi="Tahoma" w:cs="Tahoma"/>
          <w:sz w:val="18"/>
          <w:szCs w:val="18"/>
          <w:rtl/>
        </w:rPr>
        <w:t xml:space="preserve"> ממונים ארציים</w:t>
      </w:r>
      <w:r w:rsidRPr="00A97255">
        <w:rPr>
          <w:rFonts w:ascii="Tahoma" w:hAnsi="Tahoma" w:cs="Tahoma" w:hint="cs"/>
          <w:sz w:val="18"/>
          <w:szCs w:val="18"/>
          <w:rtl/>
        </w:rPr>
        <w:t>,</w:t>
      </w:r>
      <w:r w:rsidRPr="00A97255">
        <w:rPr>
          <w:rFonts w:ascii="Tahoma" w:hAnsi="Tahoma" w:cs="Tahoma"/>
          <w:sz w:val="18"/>
          <w:szCs w:val="18"/>
          <w:rtl/>
        </w:rPr>
        <w:t xml:space="preserve"> מאפשר עצמאות תפעולית</w:t>
      </w:r>
      <w:r w:rsidRPr="00A97255">
        <w:rPr>
          <w:rFonts w:ascii="Tahoma" w:hAnsi="Tahoma" w:cs="Tahoma" w:hint="cs"/>
          <w:sz w:val="18"/>
          <w:szCs w:val="18"/>
          <w:rtl/>
        </w:rPr>
        <w:t xml:space="preserve"> -</w:t>
      </w:r>
      <w:r w:rsidRPr="00A97255">
        <w:rPr>
          <w:rFonts w:ascii="Tahoma" w:hAnsi="Tahoma" w:cs="Tahoma"/>
          <w:sz w:val="18"/>
          <w:szCs w:val="18"/>
          <w:rtl/>
        </w:rPr>
        <w:t xml:space="preserve"> </w:t>
      </w:r>
      <w:r w:rsidRPr="00A97255">
        <w:rPr>
          <w:rFonts w:ascii="Tahoma" w:hAnsi="Tahoma" w:cs="Tahoma" w:hint="cs"/>
          <w:sz w:val="18"/>
          <w:szCs w:val="18"/>
          <w:rtl/>
        </w:rPr>
        <w:t>אולם זו</w:t>
      </w:r>
      <w:r w:rsidRPr="00A97255">
        <w:rPr>
          <w:rFonts w:ascii="Tahoma" w:hAnsi="Tahoma" w:cs="Tahoma"/>
          <w:sz w:val="18"/>
          <w:szCs w:val="18"/>
          <w:rtl/>
        </w:rPr>
        <w:t xml:space="preserve"> מוגבלת בניהול חקירות מורכבות </w:t>
      </w:r>
      <w:r w:rsidRPr="00A97255">
        <w:rPr>
          <w:rFonts w:ascii="Tahoma" w:hAnsi="Tahoma" w:cs="Tahoma" w:hint="cs"/>
          <w:sz w:val="18"/>
          <w:szCs w:val="18"/>
          <w:rtl/>
        </w:rPr>
        <w:t>יחסית</w:t>
      </w:r>
      <w:r w:rsidRPr="00A97255">
        <w:rPr>
          <w:rFonts w:ascii="Tahoma" w:hAnsi="Tahoma" w:cs="Tahoma"/>
          <w:sz w:val="18"/>
          <w:szCs w:val="18"/>
          <w:rtl/>
        </w:rPr>
        <w:t>.</w:t>
      </w:r>
      <w:r w:rsidRPr="00A97255">
        <w:rPr>
          <w:rFonts w:ascii="Tahoma" w:hAnsi="Tahoma" w:cs="Tahoma" w:hint="cs"/>
          <w:sz w:val="18"/>
          <w:szCs w:val="18"/>
          <w:rtl/>
        </w:rPr>
        <w:t xml:space="preserve"> </w:t>
      </w:r>
    </w:p>
    <w:p w:rsidR="00B924F2" w:rsidRPr="00A97255" w:rsidP="00650CC2">
      <w:pPr>
        <w:pStyle w:val="RESHET"/>
        <w:spacing w:line="230" w:lineRule="exact"/>
        <w:rPr>
          <w:rtl/>
        </w:rPr>
      </w:pPr>
      <w:r w:rsidRPr="00A97255">
        <w:rPr>
          <w:rFonts w:hint="cs"/>
          <w:rtl/>
        </w:rPr>
        <w:t>על המשרד להג</w:t>
      </w:r>
      <w:r w:rsidRPr="00A97255">
        <w:rPr>
          <w:rtl/>
        </w:rPr>
        <w:t>"</w:t>
      </w:r>
      <w:r w:rsidRPr="00A97255">
        <w:rPr>
          <w:rFonts w:hint="cs"/>
          <w:rtl/>
        </w:rPr>
        <w:t xml:space="preserve">ס להשלים בהקדם את הליך השינוי המבני במשטרה הירוקה, בהתאם להחלטת הנהלתו כבר בשנת 2012, לרבות עמידה בדרישות הכשירות של משרות בתקן חוקר ובתקן מפקח, באופן שיאפשר למשטרה הירוקה לבנות יכולות מקצועיות נדרשות אלו. כדי לקדם כבר עתה את האוטונומיה של גורמי האכיפה במשרד, על המשרד לבחור בחלופה מתאימה להפרדה ארגונית כאמור בין תפקיד הרגולציה ובין תפקידי הפיקוח והאכיפה בתקנים הקיימים כבר היום, ליישם את החלופה הנבחרת ולקיים בקרה שוטפת אחר הטמעתה. </w:t>
      </w:r>
    </w:p>
    <w:p w:rsidR="00B924F2" w:rsidRPr="00A97255" w:rsidP="00650CC2">
      <w:pPr>
        <w:pStyle w:val="RESHET"/>
        <w:spacing w:line="230" w:lineRule="exact"/>
        <w:rPr>
          <w:rtl/>
        </w:rPr>
      </w:pPr>
      <w:r w:rsidRPr="00A97255">
        <w:rPr>
          <w:rFonts w:hint="cs"/>
          <w:rtl/>
        </w:rPr>
        <w:t>נ</w:t>
      </w:r>
      <w:r w:rsidRPr="00A97255">
        <w:rPr>
          <w:rtl/>
        </w:rPr>
        <w:t>דרשת בחינה של הכפיפות המקצועית והמינהלית של המשטרה הירוקה במשרד ובכלל זה בחינ</w:t>
      </w:r>
      <w:r w:rsidRPr="00A97255">
        <w:rPr>
          <w:rFonts w:hint="cs"/>
          <w:rtl/>
        </w:rPr>
        <w:t>ת</w:t>
      </w:r>
      <w:r w:rsidRPr="00A97255">
        <w:rPr>
          <w:rtl/>
        </w:rPr>
        <w:t xml:space="preserve"> חלופות הכפפה באופן שיבטיח את עצמאות שיקול דעת</w:t>
      </w:r>
      <w:r w:rsidRPr="00A97255">
        <w:rPr>
          <w:rFonts w:hint="cs"/>
          <w:rtl/>
        </w:rPr>
        <w:t xml:space="preserve">ה. </w:t>
      </w:r>
    </w:p>
    <w:p w:rsidR="00B924F2" w:rsidRPr="00A97255" w:rsidP="00650CC2">
      <w:pPr>
        <w:spacing w:after="240" w:line="230" w:lineRule="exact"/>
        <w:ind w:right="2268"/>
        <w:jc w:val="both"/>
        <w:rPr>
          <w:rFonts w:ascii="Tahoma" w:hAnsi="Tahoma" w:cs="Tahoma"/>
          <w:b/>
          <w:bCs/>
          <w:sz w:val="18"/>
          <w:szCs w:val="18"/>
          <w:rtl/>
        </w:rPr>
      </w:pPr>
      <w:r w:rsidRPr="00A97255">
        <w:rPr>
          <w:rFonts w:ascii="Tahoma" w:hAnsi="Tahoma" w:cs="Tahoma" w:hint="eastAsia"/>
          <w:sz w:val="18"/>
          <w:szCs w:val="18"/>
          <w:rtl/>
        </w:rPr>
        <w:t>דוח</w:t>
      </w:r>
      <w:r w:rsidRPr="00A97255">
        <w:rPr>
          <w:rFonts w:ascii="Tahoma" w:hAnsi="Tahoma" w:cs="Tahoma"/>
          <w:sz w:val="18"/>
          <w:szCs w:val="18"/>
          <w:rtl/>
        </w:rPr>
        <w:t xml:space="preserve"> </w:t>
      </w:r>
      <w:r w:rsidRPr="00A97255">
        <w:rPr>
          <w:rFonts w:ascii="Tahoma" w:hAnsi="Tahoma" w:cs="Tahoma" w:hint="eastAsia"/>
          <w:sz w:val="18"/>
          <w:szCs w:val="18"/>
          <w:rtl/>
        </w:rPr>
        <w:t>התביעה</w:t>
      </w:r>
      <w:r w:rsidRPr="00A97255">
        <w:rPr>
          <w:rFonts w:ascii="Tahoma" w:hAnsi="Tahoma" w:cs="Tahoma"/>
          <w:sz w:val="18"/>
          <w:szCs w:val="18"/>
          <w:rtl/>
        </w:rPr>
        <w:t xml:space="preserve"> </w:t>
      </w:r>
      <w:r w:rsidRPr="00A97255">
        <w:rPr>
          <w:rFonts w:ascii="Tahoma" w:hAnsi="Tahoma" w:cs="Tahoma" w:hint="eastAsia"/>
          <w:sz w:val="18"/>
          <w:szCs w:val="18"/>
          <w:rtl/>
        </w:rPr>
        <w:t>הפלילית</w:t>
      </w:r>
      <w:r w:rsidRPr="00A97255">
        <w:rPr>
          <w:rFonts w:ascii="Tahoma" w:hAnsi="Tahoma" w:cs="Tahoma"/>
          <w:sz w:val="18"/>
          <w:szCs w:val="18"/>
          <w:rtl/>
        </w:rPr>
        <w:t xml:space="preserve"> המליץ </w:t>
      </w:r>
      <w:r w:rsidRPr="00A97255">
        <w:rPr>
          <w:rFonts w:ascii="Tahoma" w:hAnsi="Tahoma" w:cs="Tahoma" w:hint="eastAsia"/>
          <w:sz w:val="18"/>
          <w:szCs w:val="18"/>
          <w:rtl/>
        </w:rPr>
        <w:t>להרחיב</w:t>
      </w:r>
      <w:r w:rsidRPr="00A97255">
        <w:rPr>
          <w:rFonts w:ascii="Tahoma" w:hAnsi="Tahoma" w:cs="Tahoma"/>
          <w:sz w:val="18"/>
          <w:szCs w:val="18"/>
          <w:rtl/>
        </w:rPr>
        <w:t xml:space="preserve"> </w:t>
      </w:r>
      <w:r w:rsidRPr="00A97255">
        <w:rPr>
          <w:rFonts w:ascii="Tahoma" w:hAnsi="Tahoma" w:cs="Tahoma" w:hint="eastAsia"/>
          <w:sz w:val="18"/>
          <w:szCs w:val="18"/>
          <w:rtl/>
        </w:rPr>
        <w:t>את</w:t>
      </w:r>
      <w:r w:rsidRPr="00A97255">
        <w:rPr>
          <w:rFonts w:ascii="Tahoma" w:hAnsi="Tahoma" w:cs="Tahoma"/>
          <w:sz w:val="18"/>
          <w:szCs w:val="18"/>
          <w:rtl/>
        </w:rPr>
        <w:t xml:space="preserve"> הנחי</w:t>
      </w:r>
      <w:r w:rsidRPr="00A97255">
        <w:rPr>
          <w:rFonts w:ascii="Tahoma" w:hAnsi="Tahoma" w:cs="Tahoma" w:hint="eastAsia"/>
          <w:sz w:val="18"/>
          <w:szCs w:val="18"/>
          <w:rtl/>
        </w:rPr>
        <w:t>ית</w:t>
      </w:r>
      <w:r w:rsidRPr="00A97255">
        <w:rPr>
          <w:rFonts w:ascii="Tahoma" w:hAnsi="Tahoma" w:cs="Tahoma"/>
          <w:sz w:val="18"/>
          <w:szCs w:val="18"/>
          <w:rtl/>
        </w:rPr>
        <w:t xml:space="preserve"> היועמ"ש בנושא עצמאות התביעה הפלילית כך שתבהיר את הכללים בדבר כפיפותם של כל גורמי הפיקוח ואכיפת החוק </w:t>
      </w:r>
      <w:r w:rsidRPr="00A97255">
        <w:rPr>
          <w:rFonts w:ascii="Tahoma" w:hAnsi="Tahoma" w:cs="Tahoma" w:hint="eastAsia"/>
          <w:sz w:val="18"/>
          <w:szCs w:val="18"/>
          <w:rtl/>
        </w:rPr>
        <w:t>להנחי</w:t>
      </w:r>
      <w:r w:rsidRPr="00A97255">
        <w:rPr>
          <w:rFonts w:ascii="Tahoma" w:hAnsi="Tahoma" w:cs="Tahoma" w:hint="cs"/>
          <w:sz w:val="18"/>
          <w:szCs w:val="18"/>
          <w:rtl/>
        </w:rPr>
        <w:t>ה זו.</w:t>
      </w:r>
      <w:r>
        <w:rPr>
          <w:rStyle w:val="FootnoteReference0"/>
          <w:rFonts w:ascii="Tahoma" w:hAnsi="Tahoma" w:cs="Tahoma"/>
          <w:sz w:val="18"/>
          <w:szCs w:val="18"/>
          <w:rtl/>
        </w:rPr>
        <w:footnoteReference w:id="104"/>
      </w:r>
      <w:r w:rsidRPr="00A97255">
        <w:rPr>
          <w:rFonts w:ascii="Tahoma" w:hAnsi="Tahoma" w:cs="Tahoma" w:hint="cs"/>
          <w:b/>
          <w:bCs/>
          <w:sz w:val="18"/>
          <w:szCs w:val="18"/>
          <w:rtl/>
        </w:rPr>
        <w:t xml:space="preserve"> </w:t>
      </w:r>
    </w:p>
    <w:p w:rsidR="00B924F2" w:rsidRPr="00A97255" w:rsidP="00650CC2">
      <w:pPr>
        <w:pStyle w:val="RESHET"/>
        <w:spacing w:line="230" w:lineRule="exact"/>
        <w:rPr>
          <w:rtl/>
        </w:rPr>
      </w:pPr>
      <w:r w:rsidRPr="00A97255">
        <w:rPr>
          <w:rFonts w:hint="cs"/>
          <w:rtl/>
        </w:rPr>
        <w:t>משרד מבקר המדינה מעיר למשרד המשפטים כי המלצת דוח התביעה הפלילית האמורה לא יושמה, אף על פי שהיועמ"ש אימץ את מסקנות הדוח לפני שש שנים. לפיכך על משרד המשפטים לפעול ללא דיחוי ליישום המלצה זו או לבחון חלופה יעילה אחרת שתקדם את אי-תלות שיקול הדעת של כלל גורמי האכיפה הפליליים, לרבות המשטרה הירוקה.</w:t>
      </w:r>
    </w:p>
    <w:p w:rsidR="00B924F2" w:rsidRPr="00A97255" w:rsidP="00650CC2">
      <w:pPr>
        <w:spacing w:before="180" w:line="230" w:lineRule="exact"/>
        <w:ind w:right="2268"/>
        <w:jc w:val="both"/>
        <w:rPr>
          <w:rFonts w:ascii="Tahoma" w:hAnsi="Tahoma" w:cs="Tahoma"/>
          <w:sz w:val="18"/>
          <w:szCs w:val="18"/>
          <w:rtl/>
        </w:rPr>
      </w:pPr>
      <w:r w:rsidRPr="00A97255">
        <w:rPr>
          <w:rFonts w:ascii="Tahoma" w:hAnsi="Tahoma" w:cs="Tahoma" w:hint="cs"/>
          <w:sz w:val="18"/>
          <w:szCs w:val="18"/>
          <w:rtl/>
        </w:rPr>
        <w:t>בתשובת המשרד להג"ס נכתב כי הוא מסכים עם ממצאי חלק זה בביקורת, ולפיהם</w:t>
      </w:r>
      <w:r w:rsidRPr="00A97255">
        <w:rPr>
          <w:rFonts w:ascii="Tahoma" w:hAnsi="Tahoma" w:cs="Tahoma"/>
          <w:sz w:val="18"/>
          <w:szCs w:val="18"/>
          <w:rtl/>
        </w:rPr>
        <w:t xml:space="preserve"> המבנה הארגוני החדש מבוסס על זרוע מבצעית, </w:t>
      </w:r>
      <w:r w:rsidRPr="00A97255">
        <w:rPr>
          <w:rFonts w:ascii="Tahoma" w:hAnsi="Tahoma" w:cs="Tahoma" w:hint="cs"/>
          <w:sz w:val="18"/>
          <w:szCs w:val="18"/>
          <w:rtl/>
        </w:rPr>
        <w:t xml:space="preserve">על </w:t>
      </w:r>
      <w:r w:rsidRPr="00A97255">
        <w:rPr>
          <w:rFonts w:ascii="Tahoma" w:hAnsi="Tahoma" w:cs="Tahoma"/>
          <w:sz w:val="18"/>
          <w:szCs w:val="18"/>
          <w:rtl/>
        </w:rPr>
        <w:t>זרוע חקירות ו</w:t>
      </w:r>
      <w:r w:rsidRPr="00A97255">
        <w:rPr>
          <w:rFonts w:ascii="Tahoma" w:hAnsi="Tahoma" w:cs="Tahoma" w:hint="cs"/>
          <w:sz w:val="18"/>
          <w:szCs w:val="18"/>
          <w:rtl/>
        </w:rPr>
        <w:t xml:space="preserve">על </w:t>
      </w:r>
      <w:r w:rsidRPr="00A97255">
        <w:rPr>
          <w:rFonts w:ascii="Tahoma" w:hAnsi="Tahoma" w:cs="Tahoma"/>
          <w:sz w:val="18"/>
          <w:szCs w:val="18"/>
          <w:rtl/>
        </w:rPr>
        <w:t>זרוע מודיעין, עם ע</w:t>
      </w:r>
      <w:r w:rsidRPr="00A97255">
        <w:rPr>
          <w:rFonts w:ascii="Tahoma" w:hAnsi="Tahoma" w:cs="Tahoma" w:hint="cs"/>
          <w:sz w:val="18"/>
          <w:szCs w:val="18"/>
          <w:rtl/>
        </w:rPr>
        <w:t>י</w:t>
      </w:r>
      <w:r w:rsidRPr="00A97255">
        <w:rPr>
          <w:rFonts w:ascii="Tahoma" w:hAnsi="Tahoma" w:cs="Tahoma"/>
          <w:sz w:val="18"/>
          <w:szCs w:val="18"/>
          <w:rtl/>
        </w:rPr>
        <w:t xml:space="preserve">קרון מנחה מרכזי של עצמאות תפעולית ויכולת הפעלה כגוף אחוד לטיפול בפרשיות מורכבות, בתופעות ובעבירות חוצות גבולות, ובחקירות </w:t>
      </w:r>
      <w:r w:rsidRPr="00A97255">
        <w:rPr>
          <w:rFonts w:ascii="Tahoma" w:hAnsi="Tahoma" w:cs="Tahoma" w:hint="cs"/>
          <w:sz w:val="18"/>
          <w:szCs w:val="18"/>
          <w:rtl/>
        </w:rPr>
        <w:t>המנוהלות על ידי צוותי חקירה מיוחדים</w:t>
      </w:r>
      <w:r w:rsidRPr="00A97255">
        <w:rPr>
          <w:rFonts w:ascii="Tahoma" w:hAnsi="Tahoma" w:cs="Tahoma"/>
          <w:sz w:val="18"/>
          <w:szCs w:val="18"/>
          <w:rtl/>
        </w:rPr>
        <w:t xml:space="preserve"> עם גופים אכיפ</w:t>
      </w:r>
      <w:r w:rsidRPr="00A97255">
        <w:rPr>
          <w:rFonts w:ascii="Tahoma" w:hAnsi="Tahoma" w:cs="Tahoma" w:hint="cs"/>
          <w:sz w:val="18"/>
          <w:szCs w:val="18"/>
          <w:rtl/>
        </w:rPr>
        <w:t>ה</w:t>
      </w:r>
      <w:r w:rsidRPr="00A97255">
        <w:rPr>
          <w:rFonts w:ascii="Tahoma" w:hAnsi="Tahoma" w:cs="Tahoma"/>
          <w:sz w:val="18"/>
          <w:szCs w:val="18"/>
          <w:rtl/>
        </w:rPr>
        <w:t xml:space="preserve"> מקבילים. יש לעדכן את </w:t>
      </w:r>
      <w:r w:rsidRPr="00A97255">
        <w:rPr>
          <w:rFonts w:ascii="Tahoma" w:hAnsi="Tahoma" w:cs="Tahoma" w:hint="cs"/>
          <w:sz w:val="18"/>
          <w:szCs w:val="18"/>
          <w:rtl/>
        </w:rPr>
        <w:t>ה</w:t>
      </w:r>
      <w:r w:rsidRPr="00A97255">
        <w:rPr>
          <w:rFonts w:ascii="Tahoma" w:hAnsi="Tahoma" w:cs="Tahoma"/>
          <w:sz w:val="18"/>
          <w:szCs w:val="18"/>
          <w:rtl/>
        </w:rPr>
        <w:t>דרישות ו</w:t>
      </w:r>
      <w:r w:rsidRPr="00A97255">
        <w:rPr>
          <w:rFonts w:ascii="Tahoma" w:hAnsi="Tahoma" w:cs="Tahoma" w:hint="cs"/>
          <w:sz w:val="18"/>
          <w:szCs w:val="18"/>
          <w:rtl/>
        </w:rPr>
        <w:t>ה</w:t>
      </w:r>
      <w:r w:rsidRPr="00A97255">
        <w:rPr>
          <w:rFonts w:ascii="Tahoma" w:hAnsi="Tahoma" w:cs="Tahoma"/>
          <w:sz w:val="18"/>
          <w:szCs w:val="18"/>
          <w:rtl/>
        </w:rPr>
        <w:t xml:space="preserve">רמות </w:t>
      </w:r>
      <w:r w:rsidRPr="00A97255">
        <w:rPr>
          <w:rFonts w:ascii="Tahoma" w:hAnsi="Tahoma" w:cs="Tahoma" w:hint="cs"/>
          <w:sz w:val="18"/>
          <w:szCs w:val="18"/>
          <w:rtl/>
        </w:rPr>
        <w:t xml:space="preserve">של </w:t>
      </w:r>
      <w:r w:rsidRPr="00A97255">
        <w:rPr>
          <w:rFonts w:ascii="Tahoma" w:hAnsi="Tahoma" w:cs="Tahoma"/>
          <w:sz w:val="18"/>
          <w:szCs w:val="18"/>
          <w:rtl/>
        </w:rPr>
        <w:t xml:space="preserve">הכישורים </w:t>
      </w:r>
      <w:r w:rsidRPr="00A97255">
        <w:rPr>
          <w:rFonts w:ascii="Tahoma" w:hAnsi="Tahoma" w:cs="Tahoma" w:hint="cs"/>
          <w:sz w:val="18"/>
          <w:szCs w:val="18"/>
          <w:rtl/>
        </w:rPr>
        <w:t>הנדרשים מ</w:t>
      </w:r>
      <w:r w:rsidRPr="00A97255">
        <w:rPr>
          <w:rFonts w:ascii="Tahoma" w:hAnsi="Tahoma" w:cs="Tahoma"/>
          <w:sz w:val="18"/>
          <w:szCs w:val="18"/>
          <w:rtl/>
        </w:rPr>
        <w:t>אנשי היחידה ולגייס כ</w:t>
      </w:r>
      <w:r w:rsidRPr="00A97255">
        <w:rPr>
          <w:rFonts w:ascii="Tahoma" w:hAnsi="Tahoma" w:cs="Tahoma" w:hint="cs"/>
          <w:sz w:val="18"/>
          <w:szCs w:val="18"/>
          <w:rtl/>
        </w:rPr>
        <w:t>וח אדם</w:t>
      </w:r>
      <w:r w:rsidRPr="00A97255">
        <w:rPr>
          <w:rFonts w:ascii="Tahoma" w:hAnsi="Tahoma" w:cs="Tahoma"/>
          <w:sz w:val="18"/>
          <w:szCs w:val="18"/>
          <w:rtl/>
        </w:rPr>
        <w:t xml:space="preserve"> ב</w:t>
      </w:r>
      <w:r w:rsidRPr="00A97255">
        <w:rPr>
          <w:rFonts w:ascii="Tahoma" w:hAnsi="Tahoma" w:cs="Tahoma" w:hint="cs"/>
          <w:sz w:val="18"/>
          <w:szCs w:val="18"/>
          <w:rtl/>
        </w:rPr>
        <w:t>כמות</w:t>
      </w:r>
      <w:r w:rsidRPr="00A97255">
        <w:rPr>
          <w:rFonts w:ascii="Tahoma" w:hAnsi="Tahoma" w:cs="Tahoma"/>
          <w:sz w:val="18"/>
          <w:szCs w:val="18"/>
          <w:rtl/>
        </w:rPr>
        <w:t xml:space="preserve"> ובאיכות שיאפשרו שיפור </w:t>
      </w:r>
      <w:r w:rsidRPr="00A97255">
        <w:rPr>
          <w:rFonts w:ascii="Tahoma" w:hAnsi="Tahoma" w:cs="Tahoma" w:hint="cs"/>
          <w:sz w:val="18"/>
          <w:szCs w:val="18"/>
          <w:rtl/>
        </w:rPr>
        <w:t>ניכר</w:t>
      </w:r>
      <w:r w:rsidRPr="00A97255">
        <w:rPr>
          <w:rFonts w:ascii="Tahoma" w:hAnsi="Tahoma" w:cs="Tahoma"/>
          <w:sz w:val="18"/>
          <w:szCs w:val="18"/>
          <w:rtl/>
        </w:rPr>
        <w:t xml:space="preserve"> </w:t>
      </w:r>
      <w:r w:rsidRPr="00A97255">
        <w:rPr>
          <w:rFonts w:ascii="Tahoma" w:hAnsi="Tahoma" w:cs="Tahoma" w:hint="cs"/>
          <w:sz w:val="18"/>
          <w:szCs w:val="18"/>
          <w:rtl/>
        </w:rPr>
        <w:t>ב</w:t>
      </w:r>
      <w:r w:rsidRPr="00A97255">
        <w:rPr>
          <w:rFonts w:ascii="Tahoma" w:hAnsi="Tahoma" w:cs="Tahoma"/>
          <w:sz w:val="18"/>
          <w:szCs w:val="18"/>
          <w:rtl/>
        </w:rPr>
        <w:t>ביצועים.</w:t>
      </w:r>
    </w:p>
    <w:p w:rsidR="00B924F2" w:rsidRPr="005120F5" w:rsidP="002806A1">
      <w:pPr>
        <w:pStyle w:val="KOT2"/>
        <w:rPr>
          <w:rtl/>
        </w:rPr>
      </w:pPr>
      <w:bookmarkStart w:id="27" w:name="_Toc524004487"/>
      <w:bookmarkStart w:id="28" w:name="_Toc529860483"/>
      <w:r>
        <w:rPr>
          <w:rFonts w:hint="cs"/>
          <w:rtl/>
        </w:rPr>
        <w:t>תיעוד מפגעים ו</w:t>
      </w:r>
      <w:r w:rsidRPr="005120F5">
        <w:rPr>
          <w:rFonts w:hint="cs"/>
          <w:rtl/>
        </w:rPr>
        <w:t>פעולות אכיפה - נתונים</w:t>
      </w:r>
      <w:bookmarkEnd w:id="27"/>
      <w:bookmarkEnd w:id="28"/>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 xml:space="preserve">אסטרטגיות ציות ואכיפה הן האופן שבו גורמי האכיפה מעודדים ציות ואוכפים את החוק. </w:t>
      </w:r>
      <w:r w:rsidRPr="00A97255">
        <w:rPr>
          <w:rFonts w:ascii="Tahoma" w:hAnsi="Tahoma" w:cs="Tahoma"/>
          <w:sz w:val="18"/>
          <w:szCs w:val="18"/>
          <w:rtl/>
        </w:rPr>
        <w:t xml:space="preserve">גישה </w:t>
      </w:r>
      <w:r w:rsidRPr="00A97255">
        <w:rPr>
          <w:rFonts w:ascii="Tahoma" w:hAnsi="Tahoma" w:cs="Tahoma" w:hint="cs"/>
          <w:sz w:val="18"/>
          <w:szCs w:val="18"/>
          <w:rtl/>
        </w:rPr>
        <w:t xml:space="preserve">נפוצה </w:t>
      </w:r>
      <w:r w:rsidRPr="00A97255">
        <w:rPr>
          <w:rFonts w:ascii="Tahoma" w:hAnsi="Tahoma" w:cs="Tahoma"/>
          <w:sz w:val="18"/>
          <w:szCs w:val="18"/>
          <w:rtl/>
        </w:rPr>
        <w:t>בהפעלת הרגולציה על המשק</w:t>
      </w:r>
      <w:r w:rsidRPr="00A97255">
        <w:rPr>
          <w:rFonts w:ascii="Tahoma" w:hAnsi="Tahoma" w:cs="Tahoma" w:hint="cs"/>
          <w:sz w:val="18"/>
          <w:szCs w:val="18"/>
          <w:rtl/>
        </w:rPr>
        <w:t xml:space="preserve"> היא גישת ה"</w:t>
      </w:r>
      <w:r w:rsidRPr="00A97255">
        <w:rPr>
          <w:rFonts w:ascii="Tahoma" w:hAnsi="Tahoma" w:cs="Tahoma"/>
          <w:sz w:val="18"/>
          <w:szCs w:val="18"/>
          <w:rtl/>
        </w:rPr>
        <w:t>ציווי ושליטה</w:t>
      </w:r>
      <w:r w:rsidRPr="00A97255">
        <w:rPr>
          <w:rFonts w:ascii="Tahoma" w:hAnsi="Tahoma" w:cs="Tahoma" w:hint="cs"/>
          <w:sz w:val="18"/>
          <w:szCs w:val="18"/>
          <w:rtl/>
        </w:rPr>
        <w:t>"</w:t>
      </w:r>
      <w:r w:rsidRPr="00A97255">
        <w:rPr>
          <w:rFonts w:ascii="Tahoma" w:hAnsi="Tahoma" w:cs="Tahoma"/>
          <w:sz w:val="18"/>
          <w:szCs w:val="18"/>
          <w:rtl/>
        </w:rPr>
        <w:t xml:space="preserve"> (</w:t>
      </w:r>
      <w:r w:rsidRPr="00A97255">
        <w:rPr>
          <w:rFonts w:ascii="Tahoma" w:hAnsi="Tahoma" w:cs="Tahoma"/>
          <w:sz w:val="18"/>
          <w:szCs w:val="18"/>
          <w:lang w:bidi="en-US"/>
        </w:rPr>
        <w:t>Command and Control</w:t>
      </w:r>
      <w:r w:rsidRPr="00A97255">
        <w:rPr>
          <w:rFonts w:ascii="Tahoma" w:hAnsi="Tahoma" w:cs="Tahoma"/>
          <w:sz w:val="18"/>
          <w:szCs w:val="18"/>
          <w:rtl/>
        </w:rPr>
        <w:t>)</w:t>
      </w:r>
      <w:r w:rsidRPr="00A97255">
        <w:rPr>
          <w:rFonts w:ascii="Tahoma" w:hAnsi="Tahoma" w:cs="Tahoma" w:hint="cs"/>
          <w:sz w:val="18"/>
          <w:szCs w:val="18"/>
          <w:rtl/>
        </w:rPr>
        <w:t>,</w:t>
      </w:r>
      <w:r w:rsidRPr="00A97255">
        <w:rPr>
          <w:rFonts w:ascii="Tahoma" w:hAnsi="Tahoma" w:cs="Tahoma"/>
          <w:sz w:val="18"/>
          <w:szCs w:val="18"/>
          <w:rtl/>
        </w:rPr>
        <w:t xml:space="preserve"> </w:t>
      </w:r>
      <w:r w:rsidRPr="00A97255">
        <w:rPr>
          <w:rFonts w:ascii="Tahoma" w:hAnsi="Tahoma" w:cs="Tahoma" w:hint="cs"/>
          <w:sz w:val="18"/>
          <w:szCs w:val="18"/>
          <w:rtl/>
        </w:rPr>
        <w:t>שלפיה</w:t>
      </w:r>
      <w:r w:rsidRPr="00A97255">
        <w:rPr>
          <w:rFonts w:ascii="Tahoma" w:hAnsi="Tahoma" w:cs="Tahoma"/>
          <w:sz w:val="18"/>
          <w:szCs w:val="18"/>
          <w:rtl/>
        </w:rPr>
        <w:t xml:space="preserve"> הרגולציה מטילה מגבלות קשיחות על פעילות במשק באמצעות קביעת סטנדרטים מחייבים </w:t>
      </w:r>
      <w:r w:rsidRPr="00A97255">
        <w:rPr>
          <w:rFonts w:ascii="Tahoma" w:hAnsi="Tahoma" w:cs="Tahoma" w:hint="cs"/>
          <w:sz w:val="18"/>
          <w:szCs w:val="18"/>
          <w:rtl/>
        </w:rPr>
        <w:t xml:space="preserve">או </w:t>
      </w:r>
      <w:r w:rsidRPr="00A97255">
        <w:rPr>
          <w:rFonts w:ascii="Tahoma" w:hAnsi="Tahoma" w:cs="Tahoma"/>
          <w:sz w:val="18"/>
          <w:szCs w:val="18"/>
          <w:rtl/>
        </w:rPr>
        <w:t>איסור פעילויות מסוימות</w:t>
      </w:r>
      <w:r>
        <w:rPr>
          <w:rStyle w:val="FootnoteReference0"/>
          <w:rFonts w:ascii="Tahoma" w:hAnsi="Tahoma" w:cs="Tahoma"/>
          <w:sz w:val="18"/>
          <w:szCs w:val="18"/>
          <w:rtl/>
        </w:rPr>
        <w:footnoteReference w:id="105"/>
      </w:r>
      <w:r w:rsidRPr="00A97255">
        <w:rPr>
          <w:rFonts w:ascii="Tahoma" w:hAnsi="Tahoma" w:cs="Tahoma"/>
          <w:sz w:val="18"/>
          <w:szCs w:val="18"/>
          <w:rtl/>
        </w:rPr>
        <w:t xml:space="preserve">, </w:t>
      </w:r>
      <w:r w:rsidRPr="00A97255">
        <w:rPr>
          <w:rFonts w:ascii="Tahoma" w:hAnsi="Tahoma" w:cs="Tahoma" w:hint="cs"/>
          <w:sz w:val="18"/>
          <w:szCs w:val="18"/>
          <w:rtl/>
        </w:rPr>
        <w:t>כ</w:t>
      </w:r>
      <w:r w:rsidRPr="00A97255">
        <w:rPr>
          <w:rFonts w:ascii="Tahoma" w:hAnsi="Tahoma" w:cs="Tahoma"/>
          <w:sz w:val="18"/>
          <w:szCs w:val="18"/>
          <w:rtl/>
        </w:rPr>
        <w:t>שבצדם איום בהפעלה של סנקציות פלילי</w:t>
      </w:r>
      <w:r w:rsidRPr="00A97255">
        <w:rPr>
          <w:rFonts w:ascii="Tahoma" w:hAnsi="Tahoma" w:cs="Tahoma" w:hint="cs"/>
          <w:sz w:val="18"/>
          <w:szCs w:val="18"/>
          <w:rtl/>
        </w:rPr>
        <w:t>ו</w:t>
      </w:r>
      <w:r w:rsidRPr="00A97255">
        <w:rPr>
          <w:rFonts w:ascii="Tahoma" w:hAnsi="Tahoma" w:cs="Tahoma"/>
          <w:sz w:val="18"/>
          <w:szCs w:val="18"/>
          <w:rtl/>
        </w:rPr>
        <w:t>ת</w:t>
      </w:r>
      <w:r w:rsidRPr="00A97255">
        <w:rPr>
          <w:rFonts w:ascii="Tahoma" w:hAnsi="Tahoma" w:cs="Tahoma" w:hint="cs"/>
          <w:sz w:val="18"/>
          <w:szCs w:val="18"/>
          <w:rtl/>
        </w:rPr>
        <w:t xml:space="preserve"> או </w:t>
      </w:r>
      <w:r w:rsidRPr="00A97255">
        <w:rPr>
          <w:rFonts w:ascii="Tahoma" w:hAnsi="Tahoma" w:cs="Tahoma"/>
          <w:sz w:val="18"/>
          <w:szCs w:val="18"/>
          <w:rtl/>
        </w:rPr>
        <w:t>מינהלי</w:t>
      </w:r>
      <w:r w:rsidRPr="00A97255">
        <w:rPr>
          <w:rFonts w:ascii="Tahoma" w:hAnsi="Tahoma" w:cs="Tahoma" w:hint="cs"/>
          <w:sz w:val="18"/>
          <w:szCs w:val="18"/>
          <w:rtl/>
        </w:rPr>
        <w:t>ו</w:t>
      </w:r>
      <w:r w:rsidRPr="00A97255">
        <w:rPr>
          <w:rFonts w:ascii="Tahoma" w:hAnsi="Tahoma" w:cs="Tahoma"/>
          <w:sz w:val="18"/>
          <w:szCs w:val="18"/>
          <w:rtl/>
        </w:rPr>
        <w:t>ת</w:t>
      </w:r>
      <w:r>
        <w:rPr>
          <w:rStyle w:val="FootnoteReference0"/>
          <w:rFonts w:ascii="Tahoma" w:hAnsi="Tahoma" w:cs="Tahoma"/>
          <w:sz w:val="18"/>
          <w:szCs w:val="18"/>
          <w:rtl/>
        </w:rPr>
        <w:footnoteReference w:id="106"/>
      </w:r>
      <w:r w:rsidRPr="00A97255">
        <w:rPr>
          <w:rFonts w:ascii="Tahoma" w:hAnsi="Tahoma" w:cs="Tahoma"/>
          <w:sz w:val="18"/>
          <w:szCs w:val="18"/>
          <w:rtl/>
        </w:rPr>
        <w:t xml:space="preserve">. </w:t>
      </w:r>
      <w:r w:rsidRPr="00A97255">
        <w:rPr>
          <w:rFonts w:ascii="Tahoma" w:hAnsi="Tahoma" w:cs="Tahoma" w:hint="cs"/>
          <w:sz w:val="18"/>
          <w:szCs w:val="18"/>
          <w:rtl/>
        </w:rPr>
        <w:t>גישת ציווי ושליטה נפוצה בקרב רגולטורים</w:t>
      </w:r>
      <w:r w:rsidRPr="00A97255">
        <w:rPr>
          <w:rFonts w:ascii="Tahoma" w:hAnsi="Tahoma" w:cs="Tahoma"/>
          <w:sz w:val="18"/>
          <w:szCs w:val="18"/>
          <w:rtl/>
        </w:rPr>
        <w:t xml:space="preserve">, </w:t>
      </w:r>
      <w:r w:rsidRPr="00A97255">
        <w:rPr>
          <w:rFonts w:ascii="Tahoma" w:hAnsi="Tahoma" w:cs="Tahoma" w:hint="cs"/>
          <w:sz w:val="18"/>
          <w:szCs w:val="18"/>
          <w:rtl/>
        </w:rPr>
        <w:t>לרבות במשרד להג</w:t>
      </w:r>
      <w:r w:rsidRPr="00A97255">
        <w:rPr>
          <w:rFonts w:ascii="Tahoma" w:hAnsi="Tahoma" w:cs="Tahoma"/>
          <w:sz w:val="18"/>
          <w:szCs w:val="18"/>
          <w:rtl/>
        </w:rPr>
        <w:t>"</w:t>
      </w:r>
      <w:r w:rsidRPr="00A97255">
        <w:rPr>
          <w:rFonts w:ascii="Tahoma" w:hAnsi="Tahoma" w:cs="Tahoma" w:hint="cs"/>
          <w:sz w:val="18"/>
          <w:szCs w:val="18"/>
          <w:rtl/>
        </w:rPr>
        <w:t>ס, בשל</w:t>
      </w:r>
      <w:r w:rsidRPr="00A97255">
        <w:rPr>
          <w:rFonts w:ascii="Tahoma" w:hAnsi="Tahoma" w:cs="Tahoma"/>
          <w:sz w:val="18"/>
          <w:szCs w:val="18"/>
          <w:rtl/>
        </w:rPr>
        <w:t xml:space="preserve"> פשטותה</w:t>
      </w:r>
      <w:r w:rsidRPr="00A97255">
        <w:rPr>
          <w:rFonts w:ascii="Tahoma" w:hAnsi="Tahoma" w:cs="Tahoma" w:hint="cs"/>
          <w:sz w:val="18"/>
          <w:szCs w:val="18"/>
          <w:rtl/>
        </w:rPr>
        <w:t xml:space="preserve"> - </w:t>
      </w:r>
      <w:r w:rsidRPr="00A97255">
        <w:rPr>
          <w:rFonts w:ascii="Tahoma" w:hAnsi="Tahoma" w:cs="Tahoma"/>
          <w:sz w:val="18"/>
          <w:szCs w:val="18"/>
          <w:rtl/>
        </w:rPr>
        <w:t xml:space="preserve">איסור מצד אחד ועונש מצד </w:t>
      </w:r>
      <w:r w:rsidRPr="00A97255">
        <w:rPr>
          <w:rFonts w:ascii="Tahoma" w:hAnsi="Tahoma" w:cs="Tahoma" w:hint="cs"/>
          <w:sz w:val="18"/>
          <w:szCs w:val="18"/>
          <w:rtl/>
        </w:rPr>
        <w:t>אחר -</w:t>
      </w:r>
      <w:r w:rsidRPr="00A97255">
        <w:rPr>
          <w:rFonts w:ascii="Tahoma" w:hAnsi="Tahoma" w:cs="Tahoma"/>
          <w:sz w:val="18"/>
          <w:szCs w:val="18"/>
          <w:rtl/>
        </w:rPr>
        <w:t xml:space="preserve"> </w:t>
      </w:r>
      <w:r w:rsidRPr="00A97255">
        <w:rPr>
          <w:rFonts w:ascii="Tahoma" w:hAnsi="Tahoma" w:cs="Tahoma" w:hint="cs"/>
          <w:sz w:val="18"/>
          <w:szCs w:val="18"/>
          <w:rtl/>
        </w:rPr>
        <w:t>והיא</w:t>
      </w:r>
      <w:r w:rsidRPr="00A97255">
        <w:rPr>
          <w:rFonts w:ascii="Tahoma" w:hAnsi="Tahoma" w:cs="Tahoma"/>
          <w:sz w:val="18"/>
          <w:szCs w:val="18"/>
          <w:rtl/>
        </w:rPr>
        <w:t xml:space="preserve"> מחייבת קשר הדוק בין הר</w:t>
      </w:r>
      <w:r w:rsidRPr="00A97255">
        <w:rPr>
          <w:rFonts w:ascii="Tahoma" w:hAnsi="Tahoma" w:cs="Tahoma" w:hint="cs"/>
          <w:sz w:val="18"/>
          <w:szCs w:val="18"/>
          <w:rtl/>
        </w:rPr>
        <w:t>ג</w:t>
      </w:r>
      <w:r w:rsidRPr="00A97255">
        <w:rPr>
          <w:rFonts w:ascii="Tahoma" w:hAnsi="Tahoma" w:cs="Tahoma"/>
          <w:sz w:val="18"/>
          <w:szCs w:val="18"/>
          <w:rtl/>
        </w:rPr>
        <w:t>ולטור ל</w:t>
      </w:r>
      <w:r w:rsidRPr="00A97255">
        <w:rPr>
          <w:rFonts w:ascii="Tahoma" w:hAnsi="Tahoma" w:cs="Tahoma" w:hint="cs"/>
          <w:sz w:val="18"/>
          <w:szCs w:val="18"/>
          <w:rtl/>
        </w:rPr>
        <w:t>בין ה</w:t>
      </w:r>
      <w:r w:rsidRPr="00A97255">
        <w:rPr>
          <w:rFonts w:ascii="Tahoma" w:hAnsi="Tahoma" w:cs="Tahoma"/>
          <w:sz w:val="18"/>
          <w:szCs w:val="18"/>
          <w:rtl/>
        </w:rPr>
        <w:t xml:space="preserve">מפוקחים. </w:t>
      </w:r>
      <w:r w:rsidRPr="00A97255">
        <w:rPr>
          <w:rFonts w:ascii="Tahoma" w:hAnsi="Tahoma" w:cs="Tahoma" w:hint="cs"/>
          <w:sz w:val="18"/>
          <w:szCs w:val="18"/>
          <w:rtl/>
        </w:rPr>
        <w:t xml:space="preserve">אולם </w:t>
      </w:r>
      <w:r w:rsidRPr="00A97255">
        <w:rPr>
          <w:rFonts w:ascii="Tahoma" w:hAnsi="Tahoma" w:cs="Tahoma"/>
          <w:sz w:val="18"/>
          <w:szCs w:val="18"/>
          <w:rtl/>
        </w:rPr>
        <w:t>קשרים הדוקים מדי עלולים להוביל ל׳׳שב</w:t>
      </w:r>
      <w:r w:rsidRPr="00A97255">
        <w:rPr>
          <w:rFonts w:ascii="Tahoma" w:hAnsi="Tahoma" w:cs="Tahoma" w:hint="cs"/>
          <w:sz w:val="18"/>
          <w:szCs w:val="18"/>
          <w:rtl/>
        </w:rPr>
        <w:t>י</w:t>
      </w:r>
      <w:r w:rsidRPr="00A97255">
        <w:rPr>
          <w:rFonts w:ascii="Tahoma" w:hAnsi="Tahoma" w:cs="Tahoma"/>
          <w:sz w:val="18"/>
          <w:szCs w:val="18"/>
          <w:rtl/>
        </w:rPr>
        <w:t xml:space="preserve"> רגולטור</w:t>
      </w:r>
      <w:r w:rsidRPr="00A97255">
        <w:rPr>
          <w:rFonts w:ascii="Tahoma" w:hAnsi="Tahoma" w:cs="Tahoma" w:hint="cs"/>
          <w:sz w:val="18"/>
          <w:szCs w:val="18"/>
          <w:rtl/>
        </w:rPr>
        <w:t xml:space="preserve">י" </w:t>
      </w:r>
      <w:r w:rsidRPr="00A97255">
        <w:rPr>
          <w:rFonts w:ascii="Tahoma" w:hAnsi="Tahoma" w:cs="Tahoma"/>
          <w:sz w:val="18"/>
          <w:szCs w:val="18"/>
          <w:rtl/>
        </w:rPr>
        <w:t xml:space="preserve">- קידום אינטרס הגורמים המפוקחים </w:t>
      </w:r>
      <w:r w:rsidRPr="00A97255">
        <w:rPr>
          <w:rFonts w:ascii="Tahoma" w:hAnsi="Tahoma" w:cs="Tahoma" w:hint="cs"/>
          <w:sz w:val="18"/>
          <w:szCs w:val="18"/>
          <w:rtl/>
        </w:rPr>
        <w:t>אגב פגיעה</w:t>
      </w:r>
      <w:r w:rsidRPr="00A97255">
        <w:rPr>
          <w:rFonts w:ascii="Tahoma" w:hAnsi="Tahoma" w:cs="Tahoma"/>
          <w:sz w:val="18"/>
          <w:szCs w:val="18"/>
          <w:rtl/>
        </w:rPr>
        <w:t xml:space="preserve"> </w:t>
      </w:r>
      <w:r w:rsidRPr="00A97255">
        <w:rPr>
          <w:rFonts w:ascii="Tahoma" w:hAnsi="Tahoma" w:cs="Tahoma" w:hint="cs"/>
          <w:sz w:val="18"/>
          <w:szCs w:val="18"/>
          <w:rtl/>
        </w:rPr>
        <w:t>ב</w:t>
      </w:r>
      <w:r w:rsidRPr="00A97255">
        <w:rPr>
          <w:rFonts w:ascii="Tahoma" w:hAnsi="Tahoma" w:cs="Tahoma"/>
          <w:sz w:val="18"/>
          <w:szCs w:val="18"/>
          <w:rtl/>
        </w:rPr>
        <w:t>אינטרס הציבור הרחב.</w:t>
      </w:r>
      <w:r w:rsidRPr="00A97255">
        <w:rPr>
          <w:rFonts w:ascii="Tahoma" w:hAnsi="Tahoma" w:cs="Tahoma" w:hint="cs"/>
          <w:sz w:val="18"/>
          <w:szCs w:val="18"/>
          <w:rtl/>
        </w:rPr>
        <w:t xml:space="preserve"> רגולציה באמצעות קביעת סטנדרט</w:t>
      </w:r>
      <w:r w:rsidRPr="00A97255">
        <w:rPr>
          <w:rFonts w:ascii="Tahoma" w:hAnsi="Tahoma" w:cs="Tahoma"/>
          <w:sz w:val="18"/>
          <w:szCs w:val="18"/>
          <w:rtl/>
        </w:rPr>
        <w:t xml:space="preserve"> מ</w:t>
      </w:r>
      <w:r w:rsidRPr="00A97255">
        <w:rPr>
          <w:rFonts w:ascii="Tahoma" w:hAnsi="Tahoma" w:cs="Tahoma" w:hint="cs"/>
          <w:sz w:val="18"/>
          <w:szCs w:val="18"/>
          <w:rtl/>
        </w:rPr>
        <w:t>חייבת</w:t>
      </w:r>
      <w:r w:rsidRPr="00A97255">
        <w:rPr>
          <w:rFonts w:ascii="Tahoma" w:hAnsi="Tahoma" w:cs="Tahoma"/>
          <w:sz w:val="18"/>
          <w:szCs w:val="18"/>
          <w:rtl/>
        </w:rPr>
        <w:t xml:space="preserve"> מערך פיקוח אפקטיבי לאיסוף המידע </w:t>
      </w:r>
      <w:r w:rsidRPr="00A97255">
        <w:rPr>
          <w:rFonts w:ascii="Tahoma" w:hAnsi="Tahoma" w:cs="Tahoma" w:hint="cs"/>
          <w:sz w:val="18"/>
          <w:szCs w:val="18"/>
          <w:rtl/>
        </w:rPr>
        <w:t>על מידת הציות של המפוקחים, וכן</w:t>
      </w:r>
      <w:r w:rsidRPr="00A97255">
        <w:rPr>
          <w:rFonts w:ascii="Tahoma" w:hAnsi="Tahoma" w:cs="Tahoma"/>
          <w:sz w:val="18"/>
          <w:szCs w:val="18"/>
          <w:rtl/>
        </w:rPr>
        <w:t xml:space="preserve"> מערך הרתעה אפקטיבי</w:t>
      </w:r>
      <w:r w:rsidRPr="00A97255">
        <w:rPr>
          <w:rFonts w:ascii="Tahoma" w:hAnsi="Tahoma" w:cs="Tahoma" w:hint="cs"/>
          <w:sz w:val="18"/>
          <w:szCs w:val="18"/>
          <w:rtl/>
        </w:rPr>
        <w:t xml:space="preserve"> </w:t>
      </w:r>
      <w:r w:rsidRPr="00A97255">
        <w:rPr>
          <w:rFonts w:ascii="Tahoma" w:hAnsi="Tahoma" w:cs="Tahoma"/>
          <w:sz w:val="18"/>
          <w:szCs w:val="18"/>
          <w:rtl/>
        </w:rPr>
        <w:t>- עוצמת הסנקציות ואפשר</w:t>
      </w:r>
      <w:r w:rsidRPr="00A97255">
        <w:rPr>
          <w:rFonts w:ascii="Tahoma" w:hAnsi="Tahoma" w:cs="Tahoma" w:hint="cs"/>
          <w:sz w:val="18"/>
          <w:szCs w:val="18"/>
          <w:rtl/>
        </w:rPr>
        <w:t>ו</w:t>
      </w:r>
      <w:r w:rsidRPr="00A97255">
        <w:rPr>
          <w:rFonts w:ascii="Tahoma" w:hAnsi="Tahoma" w:cs="Tahoma"/>
          <w:sz w:val="18"/>
          <w:szCs w:val="18"/>
          <w:rtl/>
        </w:rPr>
        <w:t>יות השימוש בהן על ידי הר</w:t>
      </w:r>
      <w:r w:rsidRPr="00A97255">
        <w:rPr>
          <w:rFonts w:ascii="Tahoma" w:hAnsi="Tahoma" w:cs="Tahoma" w:hint="cs"/>
          <w:sz w:val="18"/>
          <w:szCs w:val="18"/>
          <w:rtl/>
        </w:rPr>
        <w:t>ג</w:t>
      </w:r>
      <w:r w:rsidRPr="00A97255">
        <w:rPr>
          <w:rFonts w:ascii="Tahoma" w:hAnsi="Tahoma" w:cs="Tahoma"/>
          <w:sz w:val="18"/>
          <w:szCs w:val="18"/>
          <w:rtl/>
        </w:rPr>
        <w:t>ולטור צריכות להיות מרתיעות</w:t>
      </w:r>
      <w:r w:rsidRPr="00A97255">
        <w:rPr>
          <w:rFonts w:ascii="Tahoma" w:hAnsi="Tahoma" w:cs="Tahoma" w:hint="cs"/>
          <w:sz w:val="18"/>
          <w:szCs w:val="18"/>
          <w:rtl/>
        </w:rPr>
        <w:t xml:space="preserve">, </w:t>
      </w:r>
      <w:r w:rsidRPr="00A97255">
        <w:rPr>
          <w:rFonts w:ascii="Tahoma" w:hAnsi="Tahoma" w:cs="Tahoma"/>
          <w:sz w:val="18"/>
          <w:szCs w:val="18"/>
          <w:rtl/>
        </w:rPr>
        <w:t xml:space="preserve">כך שניתן </w:t>
      </w:r>
      <w:r w:rsidRPr="00A97255">
        <w:rPr>
          <w:rFonts w:ascii="Tahoma" w:hAnsi="Tahoma" w:cs="Tahoma" w:hint="cs"/>
          <w:sz w:val="18"/>
          <w:szCs w:val="18"/>
          <w:rtl/>
        </w:rPr>
        <w:t xml:space="preserve">יהיה </w:t>
      </w:r>
      <w:r w:rsidRPr="00A97255">
        <w:rPr>
          <w:rFonts w:ascii="Tahoma" w:hAnsi="Tahoma" w:cs="Tahoma"/>
          <w:sz w:val="18"/>
          <w:szCs w:val="18"/>
          <w:rtl/>
        </w:rPr>
        <w:t>להסתמך על סטנדרט מחייב</w:t>
      </w:r>
      <w:r>
        <w:rPr>
          <w:rStyle w:val="FootnoteReference0"/>
          <w:rFonts w:ascii="Tahoma" w:hAnsi="Tahoma" w:cs="Tahoma"/>
          <w:sz w:val="18"/>
          <w:szCs w:val="18"/>
          <w:rtl/>
        </w:rPr>
        <w:footnoteReference w:id="107"/>
      </w:r>
      <w:r w:rsidRPr="00A97255">
        <w:rPr>
          <w:rFonts w:ascii="Tahoma" w:hAnsi="Tahoma" w:cs="Tahoma" w:hint="cs"/>
          <w:sz w:val="18"/>
          <w:szCs w:val="18"/>
          <w:rtl/>
        </w:rPr>
        <w:t>.</w:t>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לאחר קביעת נורמה רגולטורית מחייבת מגיע שלב הניטור, שמטרתו להעריך את מידת הציות לנורמה ואת מידת הצלחתה בהשגת התנהגות רצויה. בצד אלו קיים מנגנון פיקוח ואכיפה, אשר נועד להטמיע בקרב הציבור את קיומה של הנורמה, לעיתים באמצעות הטלת סנקציה על המפרים אותה</w:t>
      </w:r>
      <w:r>
        <w:rPr>
          <w:rStyle w:val="FootnoteReference0"/>
          <w:rFonts w:ascii="Tahoma" w:hAnsi="Tahoma" w:cs="Tahoma"/>
          <w:sz w:val="18"/>
          <w:szCs w:val="18"/>
          <w:rtl/>
        </w:rPr>
        <w:footnoteReference w:id="108"/>
      </w:r>
      <w:r w:rsidRPr="00A97255">
        <w:rPr>
          <w:rFonts w:ascii="Tahoma" w:hAnsi="Tahoma" w:cs="Tahoma" w:hint="cs"/>
          <w:sz w:val="18"/>
          <w:szCs w:val="18"/>
          <w:rtl/>
        </w:rPr>
        <w:t xml:space="preserve">. הפיקוח </w:t>
      </w:r>
      <w:r w:rsidRPr="00A97255">
        <w:rPr>
          <w:rFonts w:ascii="Tahoma" w:hAnsi="Tahoma" w:cs="Tahoma" w:hint="eastAsia"/>
          <w:sz w:val="18"/>
          <w:szCs w:val="18"/>
          <w:rtl/>
        </w:rPr>
        <w:t>הוא</w:t>
      </w:r>
      <w:r w:rsidRPr="00A97255">
        <w:rPr>
          <w:rFonts w:ascii="Tahoma" w:hAnsi="Tahoma" w:cs="Tahoma"/>
          <w:sz w:val="18"/>
          <w:szCs w:val="18"/>
          <w:rtl/>
        </w:rPr>
        <w:t xml:space="preserve"> מנגנון איסוף המידע על אופן </w:t>
      </w:r>
      <w:r w:rsidRPr="00A97255">
        <w:rPr>
          <w:rFonts w:ascii="Tahoma" w:hAnsi="Tahoma" w:cs="Tahoma" w:hint="eastAsia"/>
          <w:sz w:val="18"/>
          <w:szCs w:val="18"/>
          <w:rtl/>
        </w:rPr>
        <w:t>יי</w:t>
      </w:r>
      <w:r w:rsidRPr="00A97255">
        <w:rPr>
          <w:rFonts w:ascii="Tahoma" w:hAnsi="Tahoma" w:cs="Tahoma"/>
          <w:sz w:val="18"/>
          <w:szCs w:val="18"/>
          <w:rtl/>
        </w:rPr>
        <w:t xml:space="preserve">שום הרגולציה והעמידה בה, המסייע </w:t>
      </w:r>
      <w:r w:rsidRPr="00A97255">
        <w:rPr>
          <w:rFonts w:ascii="Tahoma" w:hAnsi="Tahoma" w:cs="Tahoma" w:hint="eastAsia"/>
          <w:sz w:val="18"/>
          <w:szCs w:val="18"/>
          <w:rtl/>
        </w:rPr>
        <w:t>ב</w:t>
      </w:r>
      <w:r w:rsidRPr="00A97255">
        <w:rPr>
          <w:rFonts w:ascii="Tahoma" w:hAnsi="Tahoma" w:cs="Tahoma"/>
          <w:sz w:val="18"/>
          <w:szCs w:val="18"/>
          <w:rtl/>
        </w:rPr>
        <w:t xml:space="preserve">הבטחת </w:t>
      </w:r>
      <w:r w:rsidRPr="007E2F03">
        <w:rPr>
          <w:rFonts w:ascii="Tahoma" w:hAnsi="Tahoma" w:cs="Tahoma"/>
          <w:spacing w:val="-4"/>
          <w:sz w:val="18"/>
          <w:szCs w:val="18"/>
          <w:rtl/>
        </w:rPr>
        <w:t>ציות לנורמה</w:t>
      </w:r>
      <w:r>
        <w:rPr>
          <w:rStyle w:val="FootnoteReference0"/>
          <w:rFonts w:ascii="Tahoma" w:hAnsi="Tahoma" w:cs="Tahoma"/>
          <w:spacing w:val="-4"/>
          <w:sz w:val="18"/>
          <w:szCs w:val="18"/>
          <w:rtl/>
        </w:rPr>
        <w:footnoteReference w:id="109"/>
      </w:r>
      <w:r w:rsidRPr="007E2F03">
        <w:rPr>
          <w:rFonts w:ascii="Tahoma" w:hAnsi="Tahoma" w:cs="Tahoma"/>
          <w:spacing w:val="-4"/>
          <w:sz w:val="18"/>
          <w:szCs w:val="18"/>
          <w:rtl/>
        </w:rPr>
        <w:t>.</w:t>
      </w:r>
      <w:r w:rsidRPr="007E2F03">
        <w:rPr>
          <w:rFonts w:ascii="Tahoma" w:hAnsi="Tahoma" w:cs="Tahoma" w:hint="cs"/>
          <w:spacing w:val="-4"/>
          <w:sz w:val="18"/>
          <w:szCs w:val="18"/>
          <w:rtl/>
        </w:rPr>
        <w:t xml:space="preserve"> המשרד להג</w:t>
      </w:r>
      <w:r w:rsidRPr="007E2F03">
        <w:rPr>
          <w:rFonts w:ascii="Tahoma" w:hAnsi="Tahoma" w:cs="Tahoma"/>
          <w:spacing w:val="-4"/>
          <w:sz w:val="18"/>
          <w:szCs w:val="18"/>
          <w:rtl/>
        </w:rPr>
        <w:t>"</w:t>
      </w:r>
      <w:r w:rsidRPr="007E2F03">
        <w:rPr>
          <w:rFonts w:ascii="Tahoma" w:hAnsi="Tahoma" w:cs="Tahoma" w:hint="cs"/>
          <w:spacing w:val="-4"/>
          <w:sz w:val="18"/>
          <w:szCs w:val="18"/>
          <w:rtl/>
        </w:rPr>
        <w:t>ס מקיים שלב זה בעיקר באמצעות הצוותים במחוזות</w:t>
      </w:r>
      <w:r w:rsidRPr="00A97255">
        <w:rPr>
          <w:rFonts w:ascii="Tahoma" w:hAnsi="Tahoma" w:cs="Tahoma" w:hint="cs"/>
          <w:sz w:val="18"/>
          <w:szCs w:val="18"/>
          <w:rtl/>
        </w:rPr>
        <w:t xml:space="preserve"> שלו המפקחים על כך באופן שוטף, יזום או כחלק מהליך קבלת רישיון או היתר. האכיפה</w:t>
      </w:r>
      <w:r w:rsidRPr="00A97255">
        <w:rPr>
          <w:rFonts w:ascii="Tahoma" w:hAnsi="Tahoma" w:cs="Tahoma" w:hint="eastAsia"/>
          <w:sz w:val="18"/>
          <w:szCs w:val="18"/>
          <w:rtl/>
        </w:rPr>
        <w:t xml:space="preserve"> היא</w:t>
      </w:r>
      <w:r w:rsidRPr="00A97255">
        <w:rPr>
          <w:rFonts w:ascii="Tahoma" w:hAnsi="Tahoma" w:cs="Tahoma"/>
          <w:sz w:val="18"/>
          <w:szCs w:val="18"/>
          <w:rtl/>
        </w:rPr>
        <w:t xml:space="preserve"> הוצאה לפועל של הנחיות הרגולציה באמצעות הפעלת סנקציות, </w:t>
      </w:r>
      <w:r w:rsidRPr="00A97255">
        <w:rPr>
          <w:rFonts w:ascii="Tahoma" w:hAnsi="Tahoma" w:cs="Tahoma" w:hint="eastAsia"/>
          <w:sz w:val="18"/>
          <w:szCs w:val="18"/>
          <w:rtl/>
        </w:rPr>
        <w:t>בהתאם למידע שנאסף</w:t>
      </w:r>
      <w:r w:rsidRPr="00A97255">
        <w:rPr>
          <w:rFonts w:ascii="Tahoma" w:hAnsi="Tahoma" w:cs="Tahoma"/>
          <w:sz w:val="18"/>
          <w:szCs w:val="18"/>
          <w:rtl/>
        </w:rPr>
        <w:t xml:space="preserve"> בפיקוח</w:t>
      </w:r>
      <w:r w:rsidRPr="00A97255">
        <w:rPr>
          <w:rFonts w:ascii="Tahoma" w:hAnsi="Tahoma" w:cs="Tahoma" w:hint="eastAsia"/>
          <w:sz w:val="18"/>
          <w:szCs w:val="18"/>
          <w:rtl/>
        </w:rPr>
        <w:t>.</w:t>
      </w:r>
      <w:r w:rsidRPr="00A97255">
        <w:rPr>
          <w:rFonts w:ascii="Tahoma" w:hAnsi="Tahoma" w:cs="Tahoma" w:hint="cs"/>
          <w:sz w:val="18"/>
          <w:szCs w:val="18"/>
          <w:rtl/>
        </w:rPr>
        <w:t xml:space="preserve"> במשרד להג</w:t>
      </w:r>
      <w:r w:rsidRPr="00A97255">
        <w:rPr>
          <w:rFonts w:ascii="Tahoma" w:hAnsi="Tahoma" w:cs="Tahoma"/>
          <w:sz w:val="18"/>
          <w:szCs w:val="18"/>
          <w:rtl/>
        </w:rPr>
        <w:t>"</w:t>
      </w:r>
      <w:r w:rsidRPr="00A97255">
        <w:rPr>
          <w:rFonts w:ascii="Tahoma" w:hAnsi="Tahoma" w:cs="Tahoma" w:hint="cs"/>
          <w:sz w:val="18"/>
          <w:szCs w:val="18"/>
          <w:rtl/>
        </w:rPr>
        <w:t>ס האכיפה המינהלית מבוצעת בעיקר באמצעות הצוותים במחוזות, והאכיפה הפלילית באמצעות המשטרה הירוקה</w:t>
      </w:r>
      <w:r>
        <w:rPr>
          <w:rStyle w:val="FootnoteReference0"/>
          <w:rFonts w:ascii="Tahoma" w:hAnsi="Tahoma" w:cs="Tahoma"/>
          <w:sz w:val="18"/>
          <w:szCs w:val="18"/>
          <w:rtl/>
        </w:rPr>
        <w:footnoteReference w:id="110"/>
      </w:r>
      <w:r w:rsidRPr="00A97255">
        <w:rPr>
          <w:rFonts w:ascii="Tahoma" w:hAnsi="Tahoma" w:cs="Tahoma" w:hint="cs"/>
          <w:sz w:val="18"/>
          <w:szCs w:val="18"/>
          <w:rtl/>
        </w:rPr>
        <w:t xml:space="preserve">. פרק ביקורת זה עוסק באופן הפעלת סמכויות האכיפה, בעיקר באמצעות הצגת נתונים על המפגעים המדוּוחים ועל אופן הטיפול בהם. </w:t>
      </w:r>
    </w:p>
    <w:p w:rsidR="00B924F2" w:rsidRPr="00A97255" w:rsidP="00A97255">
      <w:pPr>
        <w:spacing w:line="240" w:lineRule="exact"/>
        <w:ind w:right="2268"/>
        <w:jc w:val="both"/>
        <w:rPr>
          <w:rFonts w:ascii="Tahoma" w:hAnsi="Tahoma" w:cs="Tahoma"/>
          <w:sz w:val="18"/>
          <w:szCs w:val="18"/>
          <w:rtl/>
        </w:rPr>
      </w:pPr>
    </w:p>
    <w:p w:rsidR="00B924F2" w:rsidRPr="00A97255" w:rsidP="00A97255">
      <w:pPr>
        <w:spacing w:line="240" w:lineRule="exact"/>
        <w:ind w:right="2268"/>
        <w:jc w:val="both"/>
        <w:rPr>
          <w:rFonts w:ascii="Tahoma" w:hAnsi="Tahoma" w:cs="Tahoma"/>
          <w:sz w:val="18"/>
          <w:szCs w:val="18"/>
          <w:rtl/>
        </w:rPr>
      </w:pPr>
    </w:p>
    <w:p w:rsidR="00B924F2" w:rsidRPr="005120F5" w:rsidP="002806A1">
      <w:pPr>
        <w:pStyle w:val="KOT4"/>
        <w:rPr>
          <w:rtl/>
        </w:rPr>
      </w:pPr>
      <w:bookmarkStart w:id="29" w:name="_Toc524004488"/>
      <w:bookmarkStart w:id="30" w:name="_Toc529860484"/>
      <w:r w:rsidRPr="005120F5">
        <w:rPr>
          <w:rFonts w:hint="cs"/>
          <w:rtl/>
        </w:rPr>
        <w:t xml:space="preserve">נתונים על </w:t>
      </w:r>
      <w:r>
        <w:rPr>
          <w:rFonts w:hint="cs"/>
          <w:rtl/>
        </w:rPr>
        <w:t>תיעוד ה</w:t>
      </w:r>
      <w:r w:rsidRPr="005120F5">
        <w:rPr>
          <w:rFonts w:hint="cs"/>
          <w:rtl/>
        </w:rPr>
        <w:t>מפגעים</w:t>
      </w:r>
      <w:bookmarkEnd w:id="29"/>
      <w:bookmarkEnd w:id="30"/>
    </w:p>
    <w:p w:rsidR="00B924F2" w:rsidRPr="00A97255" w:rsidP="00400AD3">
      <w:pPr>
        <w:spacing w:line="240" w:lineRule="exact"/>
        <w:ind w:right="2268"/>
        <w:jc w:val="both"/>
        <w:rPr>
          <w:rFonts w:ascii="Tahoma" w:hAnsi="Tahoma" w:cs="Tahoma"/>
          <w:sz w:val="18"/>
          <w:szCs w:val="18"/>
          <w:rtl/>
        </w:rPr>
      </w:pPr>
      <w:r w:rsidRPr="00A97255">
        <w:rPr>
          <w:rFonts w:ascii="Tahoma" w:hAnsi="Tahoma" w:cs="Tahoma" w:hint="cs"/>
          <w:sz w:val="18"/>
          <w:szCs w:val="18"/>
          <w:rtl/>
        </w:rPr>
        <w:t>רגולטור מחויב באיסוף וניתוח שוטף של מידע</w:t>
      </w:r>
      <w:r w:rsidRPr="00A97255">
        <w:rPr>
          <w:rFonts w:ascii="Tahoma" w:hAnsi="Tahoma" w:cs="Tahoma"/>
          <w:sz w:val="18"/>
          <w:szCs w:val="18"/>
          <w:rtl/>
        </w:rPr>
        <w:t xml:space="preserve"> על מצב הציות </w:t>
      </w:r>
      <w:r w:rsidRPr="00A97255">
        <w:rPr>
          <w:rFonts w:ascii="Tahoma" w:hAnsi="Tahoma" w:cs="Tahoma" w:hint="cs"/>
          <w:sz w:val="18"/>
          <w:szCs w:val="18"/>
          <w:rtl/>
        </w:rPr>
        <w:t xml:space="preserve">לחוק </w:t>
      </w:r>
      <w:r w:rsidRPr="00A97255">
        <w:rPr>
          <w:rFonts w:ascii="Tahoma" w:hAnsi="Tahoma" w:cs="Tahoma"/>
          <w:sz w:val="18"/>
          <w:szCs w:val="18"/>
          <w:rtl/>
        </w:rPr>
        <w:t xml:space="preserve">והפרות הרגולטוריות, </w:t>
      </w:r>
      <w:r w:rsidRPr="00A97255">
        <w:rPr>
          <w:rFonts w:ascii="Tahoma" w:hAnsi="Tahoma" w:cs="Tahoma" w:hint="cs"/>
          <w:sz w:val="18"/>
          <w:szCs w:val="18"/>
          <w:rtl/>
        </w:rPr>
        <w:t>כדי</w:t>
      </w:r>
      <w:r w:rsidRPr="00A97255">
        <w:rPr>
          <w:rFonts w:ascii="Tahoma" w:hAnsi="Tahoma" w:cs="Tahoma"/>
          <w:sz w:val="18"/>
          <w:szCs w:val="18"/>
          <w:rtl/>
        </w:rPr>
        <w:t xml:space="preserve"> לקיים אכיפה </w:t>
      </w:r>
      <w:r w:rsidRPr="00A97255">
        <w:rPr>
          <w:rFonts w:ascii="Tahoma" w:hAnsi="Tahoma" w:cs="Tahoma" w:hint="cs"/>
          <w:sz w:val="18"/>
          <w:szCs w:val="18"/>
          <w:rtl/>
        </w:rPr>
        <w:t>ה</w:t>
      </w:r>
      <w:r w:rsidRPr="00A97255">
        <w:rPr>
          <w:rFonts w:ascii="Tahoma" w:hAnsi="Tahoma" w:cs="Tahoma"/>
          <w:sz w:val="18"/>
          <w:szCs w:val="18"/>
          <w:rtl/>
        </w:rPr>
        <w:t xml:space="preserve">מבוססת </w:t>
      </w:r>
      <w:r w:rsidRPr="00A97255">
        <w:rPr>
          <w:rFonts w:ascii="Tahoma" w:hAnsi="Tahoma" w:cs="Tahoma" w:hint="cs"/>
          <w:sz w:val="18"/>
          <w:szCs w:val="18"/>
          <w:rtl/>
        </w:rPr>
        <w:t xml:space="preserve">על </w:t>
      </w:r>
      <w:r w:rsidRPr="00A97255">
        <w:rPr>
          <w:rFonts w:ascii="Tahoma" w:hAnsi="Tahoma" w:cs="Tahoma"/>
          <w:sz w:val="18"/>
          <w:szCs w:val="18"/>
          <w:rtl/>
        </w:rPr>
        <w:t xml:space="preserve">ראיות, כדי </w:t>
      </w:r>
      <w:r w:rsidRPr="00A97255">
        <w:rPr>
          <w:rFonts w:ascii="Tahoma" w:hAnsi="Tahoma" w:cs="Tahoma" w:hint="cs"/>
          <w:sz w:val="18"/>
          <w:szCs w:val="18"/>
          <w:rtl/>
        </w:rPr>
        <w:t xml:space="preserve">לגבש מדיניות אכיפה </w:t>
      </w:r>
      <w:r w:rsidRPr="004037DD">
        <w:rPr>
          <w:rFonts w:ascii="Tahoma" w:hAnsi="Tahoma" w:cs="Tahoma" w:hint="cs"/>
          <w:spacing w:val="-4"/>
          <w:sz w:val="18"/>
          <w:szCs w:val="18"/>
          <w:rtl/>
        </w:rPr>
        <w:t>ולהטמיעה וכדי לקבוע בתוכניות העבודה השנתיות סדרי עדיפויות לטיפול בגופים הנתונים לפיקוח ולאכיפה</w:t>
      </w:r>
      <w:r>
        <w:rPr>
          <w:rStyle w:val="FootnoteReference0"/>
          <w:rFonts w:ascii="Tahoma" w:hAnsi="Tahoma" w:cs="Tahoma"/>
          <w:spacing w:val="-4"/>
          <w:sz w:val="18"/>
          <w:szCs w:val="18"/>
          <w:rtl/>
        </w:rPr>
        <w:footnoteReference w:id="111"/>
      </w:r>
      <w:r w:rsidRPr="004037DD">
        <w:rPr>
          <w:rFonts w:ascii="Tahoma" w:hAnsi="Tahoma" w:cs="Tahoma" w:hint="cs"/>
          <w:spacing w:val="-4"/>
          <w:sz w:val="18"/>
          <w:szCs w:val="18"/>
          <w:rtl/>
        </w:rPr>
        <w:t>. מערכת ה-</w:t>
      </w:r>
      <w:r w:rsidRPr="004037DD" w:rsidR="00B3398B">
        <w:rPr>
          <w:rFonts w:ascii="Tahoma" w:hAnsi="Tahoma" w:cs="Tahoma"/>
          <w:spacing w:val="-4"/>
          <w:sz w:val="18"/>
          <w:szCs w:val="18"/>
        </w:rPr>
        <w:t>BI</w:t>
      </w:r>
      <w:r w:rsidRPr="004037DD" w:rsidR="00B3398B">
        <w:rPr>
          <w:rFonts w:ascii="Tahoma" w:hAnsi="Tahoma" w:cs="Tahoma" w:hint="cs"/>
          <w:spacing w:val="-4"/>
          <w:sz w:val="18"/>
          <w:szCs w:val="18"/>
          <w:rtl/>
        </w:rPr>
        <w:t xml:space="preserve"> (</w:t>
      </w:r>
      <w:r w:rsidRPr="004037DD" w:rsidR="00B3398B">
        <w:rPr>
          <w:rFonts w:ascii="Tahoma" w:hAnsi="Tahoma" w:cs="Tahoma"/>
          <w:spacing w:val="-4"/>
          <w:sz w:val="18"/>
          <w:szCs w:val="18"/>
        </w:rPr>
        <w:t>Business Intelligence</w:t>
      </w:r>
      <w:r w:rsidRPr="004037DD" w:rsidR="00B3398B">
        <w:rPr>
          <w:rFonts w:ascii="Tahoma" w:hAnsi="Tahoma" w:cs="Tahoma" w:hint="cs"/>
          <w:spacing w:val="-4"/>
          <w:sz w:val="18"/>
          <w:szCs w:val="18"/>
          <w:rtl/>
        </w:rPr>
        <w:t>)</w:t>
      </w:r>
      <w:r w:rsidRPr="004037DD">
        <w:rPr>
          <w:rFonts w:ascii="Tahoma" w:hAnsi="Tahoma" w:cs="Tahoma" w:hint="cs"/>
          <w:spacing w:val="-4"/>
          <w:sz w:val="18"/>
          <w:szCs w:val="18"/>
          <w:rtl/>
        </w:rPr>
        <w:t xml:space="preserve"> המשרדית</w:t>
      </w:r>
      <w:r w:rsidRPr="00B3398B">
        <w:rPr>
          <w:rFonts w:ascii="Tahoma" w:hAnsi="Tahoma" w:cs="Tahoma" w:hint="cs"/>
          <w:spacing w:val="-4"/>
          <w:sz w:val="18"/>
          <w:szCs w:val="18"/>
          <w:rtl/>
        </w:rPr>
        <w:t xml:space="preserve"> לעיבוד נתונים (להלן - מערכת ה-</w:t>
      </w:r>
      <w:r w:rsidRPr="00B3398B">
        <w:rPr>
          <w:rFonts w:ascii="Tahoma" w:hAnsi="Tahoma" w:cs="Tahoma"/>
          <w:spacing w:val="-4"/>
          <w:sz w:val="18"/>
          <w:szCs w:val="18"/>
        </w:rPr>
        <w:t>BI</w:t>
      </w:r>
      <w:r w:rsidRPr="00B3398B">
        <w:rPr>
          <w:rFonts w:ascii="Tahoma" w:hAnsi="Tahoma" w:cs="Tahoma" w:hint="cs"/>
          <w:spacing w:val="-4"/>
          <w:sz w:val="18"/>
          <w:szCs w:val="18"/>
          <w:rtl/>
        </w:rPr>
        <w:t>)</w:t>
      </w:r>
      <w:r>
        <w:rPr>
          <w:rStyle w:val="FootnoteReference0"/>
          <w:rFonts w:ascii="Tahoma" w:hAnsi="Tahoma" w:cs="Tahoma"/>
          <w:spacing w:val="-4"/>
          <w:sz w:val="18"/>
          <w:szCs w:val="18"/>
          <w:rtl/>
        </w:rPr>
        <w:footnoteReference w:id="112"/>
      </w:r>
      <w:r w:rsidRPr="00B3398B">
        <w:rPr>
          <w:rFonts w:ascii="Tahoma" w:hAnsi="Tahoma" w:cs="Tahoma" w:hint="cs"/>
          <w:spacing w:val="-4"/>
          <w:sz w:val="18"/>
          <w:szCs w:val="18"/>
          <w:rtl/>
        </w:rPr>
        <w:t xml:space="preserve"> של המשרד להג"ס מאפשרת</w:t>
      </w:r>
      <w:r w:rsidRPr="00A97255">
        <w:rPr>
          <w:rFonts w:ascii="Tahoma" w:hAnsi="Tahoma" w:cs="Tahoma" w:hint="cs"/>
          <w:sz w:val="18"/>
          <w:szCs w:val="18"/>
          <w:rtl/>
        </w:rPr>
        <w:t xml:space="preserve"> להציג נתונים בסיסיים על מפגעים לפי תקופות זמן מוגדרות, מיקום או בדרך אחרת. המערכת גם מסוגלת לעבד נתונים לפי שאילתות מוגדרות. הנתונים המרוכזים במערכת ה-</w:t>
      </w:r>
      <w:r w:rsidRPr="00A97255">
        <w:rPr>
          <w:rFonts w:ascii="Tahoma" w:hAnsi="Tahoma" w:cs="Tahoma" w:hint="cs"/>
          <w:sz w:val="18"/>
          <w:szCs w:val="18"/>
        </w:rPr>
        <w:t>BI</w:t>
      </w:r>
      <w:r w:rsidRPr="00A97255">
        <w:rPr>
          <w:rFonts w:ascii="Tahoma" w:hAnsi="Tahoma" w:cs="Tahoma" w:hint="cs"/>
          <w:sz w:val="18"/>
          <w:szCs w:val="18"/>
          <w:rtl/>
        </w:rPr>
        <w:t xml:space="preserve"> מקורם במערכות המידע המשרדיות, ובהן מערכות המחשוב "מעוף" ו"מניפה", המשרתות את גורמי הפיקוח והאכיפה במשרד. משרד מבקר המדינה הפיק נתוני בסיס על מפגעים סביבתיים ממערכת ה-</w:t>
      </w:r>
      <w:r w:rsidRPr="00A97255">
        <w:rPr>
          <w:rFonts w:ascii="Tahoma" w:hAnsi="Tahoma" w:cs="Tahoma" w:hint="cs"/>
          <w:sz w:val="18"/>
          <w:szCs w:val="18"/>
        </w:rPr>
        <w:t>BI</w:t>
      </w:r>
      <w:r w:rsidRPr="00A97255">
        <w:rPr>
          <w:rFonts w:ascii="Tahoma" w:hAnsi="Tahoma" w:cs="Tahoma" w:hint="cs"/>
          <w:sz w:val="18"/>
          <w:szCs w:val="18"/>
          <w:rtl/>
        </w:rPr>
        <w:t xml:space="preserve"> וכן נתונים מעובדים נוספים לפי שאילות ממערכת ה-</w:t>
      </w:r>
      <w:r w:rsidRPr="00A97255">
        <w:rPr>
          <w:rFonts w:ascii="Tahoma" w:hAnsi="Tahoma" w:cs="Tahoma" w:hint="cs"/>
          <w:sz w:val="18"/>
          <w:szCs w:val="18"/>
        </w:rPr>
        <w:t>BI</w:t>
      </w:r>
      <w:r w:rsidRPr="00A97255">
        <w:rPr>
          <w:rFonts w:ascii="Tahoma" w:hAnsi="Tahoma" w:cs="Tahoma" w:hint="cs"/>
          <w:sz w:val="18"/>
          <w:szCs w:val="18"/>
          <w:rtl/>
        </w:rPr>
        <w:t xml:space="preserve"> וממקורות נוספים. כיוון שנתונים שהופקו בדרכים אלו הניבו לעיתים תוצאות דומות אך לא זהות, פרק זה מתמקד בנתוני הבסיס על המפגעים הסביבתיים ממערכת ה-</w:t>
      </w:r>
      <w:r w:rsidRPr="00A97255">
        <w:rPr>
          <w:rFonts w:ascii="Tahoma" w:hAnsi="Tahoma" w:cs="Tahoma" w:hint="cs"/>
          <w:sz w:val="18"/>
          <w:szCs w:val="18"/>
        </w:rPr>
        <w:t>BI</w:t>
      </w:r>
      <w:r w:rsidRPr="00A97255">
        <w:rPr>
          <w:rFonts w:ascii="Tahoma" w:hAnsi="Tahoma" w:cs="Tahoma" w:hint="cs"/>
          <w:sz w:val="18"/>
          <w:szCs w:val="18"/>
          <w:rtl/>
        </w:rPr>
        <w:t>. כאשר נעשה שימוש בנתונים מעובדים ממערכת ה-</w:t>
      </w:r>
      <w:r w:rsidRPr="00A97255">
        <w:rPr>
          <w:rFonts w:ascii="Tahoma" w:hAnsi="Tahoma" w:cs="Tahoma" w:hint="cs"/>
          <w:sz w:val="18"/>
          <w:szCs w:val="18"/>
        </w:rPr>
        <w:t>BI</w:t>
      </w:r>
      <w:r w:rsidRPr="00A97255">
        <w:rPr>
          <w:rFonts w:ascii="Tahoma" w:hAnsi="Tahoma" w:cs="Tahoma" w:hint="cs"/>
          <w:sz w:val="18"/>
          <w:szCs w:val="18"/>
          <w:rtl/>
        </w:rPr>
        <w:t xml:space="preserve"> או ממקור אחר, יצוין הדבר מפורשות.</w:t>
      </w:r>
      <w:r w:rsidRPr="00B3398B" w:rsidR="00B3398B">
        <w:rPr>
          <w:rStyle w:val="EndnoteReference"/>
          <w:rFonts w:ascii="Tahoma" w:hAnsi="Tahoma" w:cs="Tahoma"/>
          <w:sz w:val="18"/>
          <w:szCs w:val="18"/>
          <w:rtl/>
        </w:rPr>
        <w:t xml:space="preserve"> </w:t>
      </w:r>
      <w:r w:rsidRPr="0012789B" w:rsidR="00DC2E81">
        <w:rPr>
          <w:noProof/>
          <w:szCs w:val="17"/>
          <w:rtl/>
        </w:rPr>
        <mc:AlternateContent>
          <mc:Choice Requires="wps">
            <w:drawing>
              <wp:anchor distT="0" distB="0" distL="114300" distR="114300" simplePos="0" relativeHeight="251703296" behindDoc="1" locked="0" layoutInCell="1" allowOverlap="1">
                <wp:simplePos x="0" y="0"/>
                <wp:positionH relativeFrom="margin">
                  <wp:posOffset>-431800</wp:posOffset>
                </wp:positionH>
                <wp:positionV relativeFrom="margin">
                  <wp:align>top</wp:align>
                </wp:positionV>
                <wp:extent cx="1620000" cy="4140000"/>
                <wp:effectExtent l="0" t="0" r="0" b="0"/>
                <wp:wrapNone/>
                <wp:docPr id="7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50CC2" w:rsidRPr="00373C5D" w:rsidP="00DC2E8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269905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7891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DC2E81">
                            <w:pPr>
                              <w:spacing w:after="0" w:line="240" w:lineRule="auto"/>
                              <w:rPr>
                                <w:color w:val="0B5294"/>
                                <w:spacing w:val="-4"/>
                                <w:sz w:val="24"/>
                                <w:szCs w:val="24"/>
                                <w:rtl/>
                                <w:cs/>
                              </w:rPr>
                            </w:pPr>
                            <w:r w:rsidRPr="00400AD3">
                              <w:rPr>
                                <w:rFonts w:cs="Tahoma" w:hint="eastAsia"/>
                                <w:color w:val="0B5294"/>
                                <w:spacing w:val="-4"/>
                                <w:sz w:val="24"/>
                                <w:szCs w:val="24"/>
                                <w:rtl/>
                              </w:rPr>
                              <w:t>רגולטור</w:t>
                            </w:r>
                            <w:r w:rsidRPr="00400AD3">
                              <w:rPr>
                                <w:rFonts w:cs="Tahoma"/>
                                <w:color w:val="0B5294"/>
                                <w:spacing w:val="-4"/>
                                <w:sz w:val="24"/>
                                <w:szCs w:val="24"/>
                                <w:rtl/>
                              </w:rPr>
                              <w:t xml:space="preserve"> </w:t>
                            </w:r>
                            <w:r w:rsidRPr="00400AD3">
                              <w:rPr>
                                <w:rFonts w:cs="Tahoma" w:hint="eastAsia"/>
                                <w:color w:val="0B5294"/>
                                <w:spacing w:val="-4"/>
                                <w:sz w:val="24"/>
                                <w:szCs w:val="24"/>
                                <w:rtl/>
                              </w:rPr>
                              <w:t>מחויב</w:t>
                            </w:r>
                            <w:r w:rsidRPr="00400AD3">
                              <w:rPr>
                                <w:rFonts w:cs="Tahoma"/>
                                <w:color w:val="0B5294"/>
                                <w:spacing w:val="-4"/>
                                <w:sz w:val="24"/>
                                <w:szCs w:val="24"/>
                                <w:rtl/>
                              </w:rPr>
                              <w:t xml:space="preserve"> </w:t>
                            </w:r>
                            <w:r w:rsidRPr="00400AD3">
                              <w:rPr>
                                <w:rFonts w:cs="Tahoma" w:hint="eastAsia"/>
                                <w:color w:val="0B5294"/>
                                <w:spacing w:val="-4"/>
                                <w:sz w:val="24"/>
                                <w:szCs w:val="24"/>
                                <w:rtl/>
                              </w:rPr>
                              <w:t>באיסוף</w:t>
                            </w:r>
                            <w:r w:rsidRPr="00400AD3">
                              <w:rPr>
                                <w:rFonts w:cs="Tahoma"/>
                                <w:color w:val="0B5294"/>
                                <w:spacing w:val="-4"/>
                                <w:sz w:val="24"/>
                                <w:szCs w:val="24"/>
                                <w:rtl/>
                              </w:rPr>
                              <w:t xml:space="preserve"> </w:t>
                            </w:r>
                            <w:r w:rsidRPr="00400AD3">
                              <w:rPr>
                                <w:rFonts w:cs="Tahoma" w:hint="eastAsia"/>
                                <w:color w:val="0B5294"/>
                                <w:spacing w:val="-4"/>
                                <w:sz w:val="24"/>
                                <w:szCs w:val="24"/>
                                <w:rtl/>
                              </w:rPr>
                              <w:t>וניתוח</w:t>
                            </w:r>
                            <w:r w:rsidRPr="00400AD3">
                              <w:rPr>
                                <w:rFonts w:cs="Tahoma"/>
                                <w:color w:val="0B5294"/>
                                <w:spacing w:val="-4"/>
                                <w:sz w:val="24"/>
                                <w:szCs w:val="24"/>
                                <w:rtl/>
                              </w:rPr>
                              <w:t xml:space="preserve"> </w:t>
                            </w:r>
                            <w:r w:rsidRPr="00400AD3">
                              <w:rPr>
                                <w:rFonts w:cs="Tahoma" w:hint="eastAsia"/>
                                <w:color w:val="0B5294"/>
                                <w:spacing w:val="-4"/>
                                <w:sz w:val="24"/>
                                <w:szCs w:val="24"/>
                                <w:rtl/>
                              </w:rPr>
                              <w:t>שוטף</w:t>
                            </w:r>
                            <w:r w:rsidRPr="00400AD3">
                              <w:rPr>
                                <w:rFonts w:cs="Tahoma"/>
                                <w:color w:val="0B5294"/>
                                <w:spacing w:val="-4"/>
                                <w:sz w:val="24"/>
                                <w:szCs w:val="24"/>
                                <w:rtl/>
                              </w:rPr>
                              <w:t xml:space="preserve"> </w:t>
                            </w:r>
                            <w:r w:rsidRPr="00400AD3">
                              <w:rPr>
                                <w:rFonts w:cs="Tahoma" w:hint="eastAsia"/>
                                <w:color w:val="0B5294"/>
                                <w:spacing w:val="-4"/>
                                <w:sz w:val="24"/>
                                <w:szCs w:val="24"/>
                                <w:rtl/>
                              </w:rPr>
                              <w:t>של</w:t>
                            </w:r>
                            <w:r w:rsidRPr="00400AD3">
                              <w:rPr>
                                <w:rFonts w:cs="Tahoma"/>
                                <w:color w:val="0B5294"/>
                                <w:spacing w:val="-4"/>
                                <w:sz w:val="24"/>
                                <w:szCs w:val="24"/>
                                <w:rtl/>
                              </w:rPr>
                              <w:t xml:space="preserve"> </w:t>
                            </w:r>
                            <w:r w:rsidRPr="00400AD3">
                              <w:rPr>
                                <w:rFonts w:cs="Tahoma" w:hint="eastAsia"/>
                                <w:color w:val="0B5294"/>
                                <w:spacing w:val="-4"/>
                                <w:sz w:val="24"/>
                                <w:szCs w:val="24"/>
                                <w:rtl/>
                              </w:rPr>
                              <w:t>מידע</w:t>
                            </w:r>
                            <w:r w:rsidRPr="00400AD3">
                              <w:rPr>
                                <w:rFonts w:cs="Tahoma"/>
                                <w:color w:val="0B5294"/>
                                <w:spacing w:val="-4"/>
                                <w:sz w:val="24"/>
                                <w:szCs w:val="24"/>
                                <w:rtl/>
                              </w:rPr>
                              <w:t xml:space="preserve"> </w:t>
                            </w:r>
                            <w:r w:rsidRPr="00400AD3">
                              <w:rPr>
                                <w:rFonts w:cs="Tahoma" w:hint="eastAsia"/>
                                <w:color w:val="0B5294"/>
                                <w:spacing w:val="-4"/>
                                <w:sz w:val="24"/>
                                <w:szCs w:val="24"/>
                                <w:rtl/>
                              </w:rPr>
                              <w:t>אודות</w:t>
                            </w:r>
                            <w:r w:rsidRPr="00400AD3">
                              <w:rPr>
                                <w:rFonts w:cs="Tahoma"/>
                                <w:color w:val="0B5294"/>
                                <w:spacing w:val="-4"/>
                                <w:sz w:val="24"/>
                                <w:szCs w:val="24"/>
                                <w:rtl/>
                              </w:rPr>
                              <w:t xml:space="preserve"> </w:t>
                            </w:r>
                            <w:r w:rsidRPr="00400AD3">
                              <w:rPr>
                                <w:rFonts w:cs="Tahoma" w:hint="eastAsia"/>
                                <w:color w:val="0B5294"/>
                                <w:spacing w:val="-4"/>
                                <w:sz w:val="24"/>
                                <w:szCs w:val="24"/>
                                <w:rtl/>
                              </w:rPr>
                              <w:t>מידת</w:t>
                            </w:r>
                            <w:r w:rsidRPr="00400AD3">
                              <w:rPr>
                                <w:rFonts w:cs="Tahoma"/>
                                <w:color w:val="0B5294"/>
                                <w:spacing w:val="-4"/>
                                <w:sz w:val="24"/>
                                <w:szCs w:val="24"/>
                                <w:rtl/>
                              </w:rPr>
                              <w:t xml:space="preserve"> </w:t>
                            </w:r>
                            <w:r w:rsidRPr="00400AD3">
                              <w:rPr>
                                <w:rFonts w:cs="Tahoma" w:hint="eastAsia"/>
                                <w:color w:val="0B5294"/>
                                <w:spacing w:val="-4"/>
                                <w:sz w:val="24"/>
                                <w:szCs w:val="24"/>
                                <w:rtl/>
                              </w:rPr>
                              <w:t>הציות</w:t>
                            </w:r>
                            <w:r w:rsidRPr="00400AD3">
                              <w:rPr>
                                <w:rFonts w:cs="Tahoma"/>
                                <w:color w:val="0B5294"/>
                                <w:spacing w:val="-4"/>
                                <w:sz w:val="24"/>
                                <w:szCs w:val="24"/>
                                <w:rtl/>
                              </w:rPr>
                              <w:t xml:space="preserve"> </w:t>
                            </w:r>
                            <w:r w:rsidRPr="00400AD3">
                              <w:rPr>
                                <w:rFonts w:cs="Tahoma" w:hint="eastAsia"/>
                                <w:color w:val="0B5294"/>
                                <w:spacing w:val="-4"/>
                                <w:sz w:val="24"/>
                                <w:szCs w:val="24"/>
                                <w:rtl/>
                              </w:rPr>
                              <w:t>לחוק</w:t>
                            </w:r>
                            <w:r w:rsidRPr="00400AD3">
                              <w:rPr>
                                <w:rFonts w:cs="Tahoma"/>
                                <w:color w:val="0B5294"/>
                                <w:spacing w:val="-4"/>
                                <w:sz w:val="24"/>
                                <w:szCs w:val="24"/>
                                <w:rtl/>
                              </w:rPr>
                              <w:t xml:space="preserve"> </w:t>
                            </w:r>
                            <w:r w:rsidRPr="00400AD3">
                              <w:rPr>
                                <w:rFonts w:cs="Tahoma" w:hint="eastAsia"/>
                                <w:color w:val="0B5294"/>
                                <w:spacing w:val="-4"/>
                                <w:sz w:val="24"/>
                                <w:szCs w:val="24"/>
                                <w:rtl/>
                              </w:rPr>
                              <w:t>וההפרות</w:t>
                            </w:r>
                            <w:r w:rsidRPr="00400AD3">
                              <w:rPr>
                                <w:rFonts w:cs="Tahoma"/>
                                <w:color w:val="0B5294"/>
                                <w:spacing w:val="-4"/>
                                <w:sz w:val="24"/>
                                <w:szCs w:val="24"/>
                                <w:rtl/>
                              </w:rPr>
                              <w:t xml:space="preserve"> </w:t>
                            </w:r>
                            <w:r w:rsidRPr="00400AD3">
                              <w:rPr>
                                <w:rFonts w:cs="Tahoma" w:hint="eastAsia"/>
                                <w:color w:val="0B5294"/>
                                <w:spacing w:val="-4"/>
                                <w:sz w:val="24"/>
                                <w:szCs w:val="24"/>
                                <w:rtl/>
                              </w:rPr>
                              <w:t>הרגולטוריות</w:t>
                            </w:r>
                            <w:r w:rsidRPr="00400AD3">
                              <w:rPr>
                                <w:rFonts w:cs="Tahoma"/>
                                <w:color w:val="0B5294"/>
                                <w:spacing w:val="-4"/>
                                <w:sz w:val="24"/>
                                <w:szCs w:val="24"/>
                                <w:rtl/>
                              </w:rPr>
                              <w:t xml:space="preserve">, </w:t>
                            </w:r>
                            <w:r w:rsidRPr="00400AD3">
                              <w:rPr>
                                <w:rFonts w:cs="Tahoma" w:hint="eastAsia"/>
                                <w:color w:val="0B5294"/>
                                <w:spacing w:val="-4"/>
                                <w:sz w:val="24"/>
                                <w:szCs w:val="24"/>
                                <w:rtl/>
                              </w:rPr>
                              <w:t>כדי</w:t>
                            </w:r>
                            <w:r w:rsidRPr="00400AD3">
                              <w:rPr>
                                <w:rFonts w:cs="Tahoma"/>
                                <w:color w:val="0B5294"/>
                                <w:spacing w:val="-4"/>
                                <w:sz w:val="24"/>
                                <w:szCs w:val="24"/>
                                <w:rtl/>
                              </w:rPr>
                              <w:t xml:space="preserve"> </w:t>
                            </w:r>
                            <w:r w:rsidRPr="00400AD3">
                              <w:rPr>
                                <w:rFonts w:cs="Tahoma" w:hint="eastAsia"/>
                                <w:color w:val="0B5294"/>
                                <w:spacing w:val="-4"/>
                                <w:sz w:val="24"/>
                                <w:szCs w:val="24"/>
                                <w:rtl/>
                              </w:rPr>
                              <w:t>לקיים</w:t>
                            </w:r>
                            <w:r w:rsidRPr="00400AD3">
                              <w:rPr>
                                <w:rFonts w:cs="Tahoma"/>
                                <w:color w:val="0B5294"/>
                                <w:spacing w:val="-4"/>
                                <w:sz w:val="24"/>
                                <w:szCs w:val="24"/>
                                <w:rtl/>
                              </w:rPr>
                              <w:t xml:space="preserve"> </w:t>
                            </w:r>
                            <w:r w:rsidRPr="00400AD3">
                              <w:rPr>
                                <w:rFonts w:cs="Tahoma" w:hint="eastAsia"/>
                                <w:color w:val="0B5294"/>
                                <w:spacing w:val="-4"/>
                                <w:sz w:val="24"/>
                                <w:szCs w:val="24"/>
                                <w:rtl/>
                              </w:rPr>
                              <w:t>אכיפה</w:t>
                            </w:r>
                            <w:r w:rsidRPr="00400AD3">
                              <w:rPr>
                                <w:rFonts w:cs="Tahoma"/>
                                <w:color w:val="0B5294"/>
                                <w:spacing w:val="-4"/>
                                <w:sz w:val="24"/>
                                <w:szCs w:val="24"/>
                                <w:rtl/>
                              </w:rPr>
                              <w:t xml:space="preserve"> </w:t>
                            </w:r>
                            <w:r w:rsidRPr="00400AD3">
                              <w:rPr>
                                <w:rFonts w:cs="Tahoma" w:hint="eastAsia"/>
                                <w:color w:val="0B5294"/>
                                <w:spacing w:val="-4"/>
                                <w:sz w:val="24"/>
                                <w:szCs w:val="24"/>
                                <w:rtl/>
                              </w:rPr>
                              <w:t>המבוססת</w:t>
                            </w:r>
                            <w:r w:rsidRPr="00400AD3">
                              <w:rPr>
                                <w:rFonts w:cs="Tahoma"/>
                                <w:color w:val="0B5294"/>
                                <w:spacing w:val="-4"/>
                                <w:sz w:val="24"/>
                                <w:szCs w:val="24"/>
                                <w:rtl/>
                              </w:rPr>
                              <w:t xml:space="preserve"> </w:t>
                            </w:r>
                            <w:r w:rsidRPr="00400AD3">
                              <w:rPr>
                                <w:rFonts w:cs="Tahoma" w:hint="eastAsia"/>
                                <w:color w:val="0B5294"/>
                                <w:spacing w:val="-4"/>
                                <w:sz w:val="24"/>
                                <w:szCs w:val="24"/>
                                <w:rtl/>
                              </w:rPr>
                              <w:t>על</w:t>
                            </w:r>
                            <w:r w:rsidRPr="00400AD3">
                              <w:rPr>
                                <w:rFonts w:cs="Tahoma"/>
                                <w:color w:val="0B5294"/>
                                <w:spacing w:val="-4"/>
                                <w:sz w:val="24"/>
                                <w:szCs w:val="24"/>
                                <w:rtl/>
                              </w:rPr>
                              <w:t xml:space="preserve"> </w:t>
                            </w:r>
                            <w:r w:rsidRPr="00400AD3">
                              <w:rPr>
                                <w:rFonts w:cs="Tahoma" w:hint="eastAsia"/>
                                <w:color w:val="0B5294"/>
                                <w:spacing w:val="-4"/>
                                <w:sz w:val="24"/>
                                <w:szCs w:val="24"/>
                                <w:rtl/>
                              </w:rPr>
                              <w:t>ראיות</w:t>
                            </w:r>
                            <w:r w:rsidRPr="00400AD3">
                              <w:rPr>
                                <w:rFonts w:cs="Tahoma"/>
                                <w:color w:val="0B5294"/>
                                <w:spacing w:val="-4"/>
                                <w:sz w:val="24"/>
                                <w:szCs w:val="24"/>
                                <w:rtl/>
                              </w:rPr>
                              <w:t xml:space="preserve">, </w:t>
                            </w:r>
                            <w:r w:rsidRPr="00400AD3">
                              <w:rPr>
                                <w:rFonts w:cs="Tahoma" w:hint="eastAsia"/>
                                <w:color w:val="0B5294"/>
                                <w:spacing w:val="-4"/>
                                <w:sz w:val="24"/>
                                <w:szCs w:val="24"/>
                                <w:rtl/>
                              </w:rPr>
                              <w:t>כדי</w:t>
                            </w:r>
                            <w:r w:rsidRPr="00400AD3">
                              <w:rPr>
                                <w:rFonts w:cs="Tahoma"/>
                                <w:color w:val="0B5294"/>
                                <w:spacing w:val="-4"/>
                                <w:sz w:val="24"/>
                                <w:szCs w:val="24"/>
                                <w:rtl/>
                              </w:rPr>
                              <w:t xml:space="preserve"> </w:t>
                            </w:r>
                            <w:r w:rsidRPr="00400AD3">
                              <w:rPr>
                                <w:rFonts w:cs="Tahoma" w:hint="eastAsia"/>
                                <w:color w:val="0B5294"/>
                                <w:spacing w:val="-4"/>
                                <w:sz w:val="24"/>
                                <w:szCs w:val="24"/>
                                <w:rtl/>
                              </w:rPr>
                              <w:t>לגבש</w:t>
                            </w:r>
                            <w:r w:rsidRPr="00400AD3">
                              <w:rPr>
                                <w:rFonts w:cs="Tahoma"/>
                                <w:color w:val="0B5294"/>
                                <w:spacing w:val="-4"/>
                                <w:sz w:val="24"/>
                                <w:szCs w:val="24"/>
                                <w:rtl/>
                              </w:rPr>
                              <w:t xml:space="preserve"> </w:t>
                            </w:r>
                            <w:r w:rsidRPr="00400AD3">
                              <w:rPr>
                                <w:rFonts w:cs="Tahoma" w:hint="eastAsia"/>
                                <w:color w:val="0B5294"/>
                                <w:spacing w:val="-4"/>
                                <w:sz w:val="24"/>
                                <w:szCs w:val="24"/>
                                <w:rtl/>
                              </w:rPr>
                              <w:t>מדיניות</w:t>
                            </w:r>
                            <w:r w:rsidRPr="00400AD3">
                              <w:rPr>
                                <w:rFonts w:cs="Tahoma"/>
                                <w:color w:val="0B5294"/>
                                <w:spacing w:val="-4"/>
                                <w:sz w:val="24"/>
                                <w:szCs w:val="24"/>
                                <w:rtl/>
                              </w:rPr>
                              <w:t xml:space="preserve"> </w:t>
                            </w:r>
                            <w:r w:rsidRPr="00400AD3">
                              <w:rPr>
                                <w:rFonts w:cs="Tahoma" w:hint="eastAsia"/>
                                <w:color w:val="0B5294"/>
                                <w:spacing w:val="-4"/>
                                <w:sz w:val="24"/>
                                <w:szCs w:val="24"/>
                                <w:rtl/>
                              </w:rPr>
                              <w:t>אכיפה</w:t>
                            </w:r>
                            <w:r w:rsidRPr="00400AD3">
                              <w:rPr>
                                <w:rFonts w:cs="Tahoma"/>
                                <w:color w:val="0B5294"/>
                                <w:spacing w:val="-4"/>
                                <w:sz w:val="24"/>
                                <w:szCs w:val="24"/>
                                <w:rtl/>
                              </w:rPr>
                              <w:t xml:space="preserve"> </w:t>
                            </w:r>
                            <w:r w:rsidRPr="00400AD3">
                              <w:rPr>
                                <w:rFonts w:cs="Tahoma" w:hint="eastAsia"/>
                                <w:color w:val="0B5294"/>
                                <w:spacing w:val="-4"/>
                                <w:sz w:val="24"/>
                                <w:szCs w:val="24"/>
                                <w:rtl/>
                              </w:rPr>
                              <w:t>וכדי</w:t>
                            </w:r>
                            <w:r w:rsidRPr="00400AD3">
                              <w:rPr>
                                <w:rFonts w:cs="Tahoma"/>
                                <w:color w:val="0B5294"/>
                                <w:spacing w:val="-4"/>
                                <w:sz w:val="24"/>
                                <w:szCs w:val="24"/>
                                <w:rtl/>
                              </w:rPr>
                              <w:t xml:space="preserve"> </w:t>
                            </w:r>
                            <w:r w:rsidRPr="00400AD3">
                              <w:rPr>
                                <w:rFonts w:cs="Tahoma" w:hint="eastAsia"/>
                                <w:color w:val="0B5294"/>
                                <w:spacing w:val="-4"/>
                                <w:sz w:val="24"/>
                                <w:szCs w:val="24"/>
                                <w:rtl/>
                              </w:rPr>
                              <w:t>לקבוע</w:t>
                            </w:r>
                            <w:r w:rsidRPr="00400AD3">
                              <w:rPr>
                                <w:rFonts w:cs="Tahoma"/>
                                <w:color w:val="0B5294"/>
                                <w:spacing w:val="-4"/>
                                <w:sz w:val="24"/>
                                <w:szCs w:val="24"/>
                                <w:rtl/>
                              </w:rPr>
                              <w:t xml:space="preserve"> </w:t>
                            </w:r>
                            <w:r w:rsidRPr="00400AD3">
                              <w:rPr>
                                <w:rFonts w:cs="Tahoma" w:hint="eastAsia"/>
                                <w:color w:val="0B5294"/>
                                <w:spacing w:val="-4"/>
                                <w:sz w:val="24"/>
                                <w:szCs w:val="24"/>
                                <w:rtl/>
                              </w:rPr>
                              <w:t>סדרי</w:t>
                            </w:r>
                            <w:r w:rsidRPr="00400AD3">
                              <w:rPr>
                                <w:rFonts w:cs="Tahoma"/>
                                <w:color w:val="0B5294"/>
                                <w:spacing w:val="-4"/>
                                <w:sz w:val="24"/>
                                <w:szCs w:val="24"/>
                                <w:rtl/>
                              </w:rPr>
                              <w:t xml:space="preserve"> </w:t>
                            </w:r>
                            <w:r w:rsidRPr="00400AD3">
                              <w:rPr>
                                <w:rFonts w:cs="Tahoma" w:hint="eastAsia"/>
                                <w:color w:val="0B5294"/>
                                <w:spacing w:val="-4"/>
                                <w:sz w:val="24"/>
                                <w:szCs w:val="24"/>
                                <w:rtl/>
                              </w:rPr>
                              <w:t>עדיפויות</w:t>
                            </w:r>
                            <w:r w:rsidRPr="00400AD3">
                              <w:rPr>
                                <w:rFonts w:cs="Tahoma"/>
                                <w:color w:val="0B5294"/>
                                <w:spacing w:val="-4"/>
                                <w:sz w:val="24"/>
                                <w:szCs w:val="24"/>
                                <w:rtl/>
                              </w:rPr>
                              <w:t xml:space="preserve"> </w:t>
                            </w:r>
                            <w:r w:rsidRPr="00400AD3">
                              <w:rPr>
                                <w:rFonts w:cs="Tahoma" w:hint="eastAsia"/>
                                <w:color w:val="0B5294"/>
                                <w:spacing w:val="-4"/>
                                <w:sz w:val="24"/>
                                <w:szCs w:val="24"/>
                                <w:rtl/>
                              </w:rPr>
                              <w:t>לטיפול</w:t>
                            </w:r>
                            <w:r w:rsidRPr="00400AD3">
                              <w:rPr>
                                <w:rFonts w:cs="Tahoma"/>
                                <w:color w:val="0B5294"/>
                                <w:spacing w:val="-4"/>
                                <w:sz w:val="24"/>
                                <w:szCs w:val="24"/>
                                <w:rtl/>
                              </w:rPr>
                              <w:t xml:space="preserve"> </w:t>
                            </w:r>
                            <w:r w:rsidRPr="00400AD3">
                              <w:rPr>
                                <w:rFonts w:cs="Tahoma" w:hint="eastAsia"/>
                                <w:color w:val="0B5294"/>
                                <w:spacing w:val="-4"/>
                                <w:sz w:val="24"/>
                                <w:szCs w:val="24"/>
                                <w:rtl/>
                              </w:rPr>
                              <w:t>בגופים</w:t>
                            </w:r>
                            <w:r w:rsidRPr="00400AD3">
                              <w:rPr>
                                <w:rFonts w:cs="Tahoma"/>
                                <w:color w:val="0B5294"/>
                                <w:spacing w:val="-4"/>
                                <w:sz w:val="24"/>
                                <w:szCs w:val="24"/>
                                <w:rtl/>
                              </w:rPr>
                              <w:t xml:space="preserve"> </w:t>
                            </w:r>
                            <w:r w:rsidRPr="00400AD3">
                              <w:rPr>
                                <w:rFonts w:cs="Tahoma" w:hint="eastAsia"/>
                                <w:color w:val="0B5294"/>
                                <w:spacing w:val="-4"/>
                                <w:sz w:val="24"/>
                                <w:szCs w:val="24"/>
                                <w:rtl/>
                              </w:rPr>
                              <w:t>הנתונים</w:t>
                            </w:r>
                            <w:r w:rsidRPr="00400AD3">
                              <w:rPr>
                                <w:rFonts w:cs="Tahoma"/>
                                <w:color w:val="0B5294"/>
                                <w:spacing w:val="-4"/>
                                <w:sz w:val="24"/>
                                <w:szCs w:val="24"/>
                                <w:rtl/>
                              </w:rPr>
                              <w:t xml:space="preserve"> </w:t>
                            </w:r>
                            <w:r w:rsidRPr="00400AD3">
                              <w:rPr>
                                <w:rFonts w:cs="Tahoma" w:hint="eastAsia"/>
                                <w:color w:val="0B5294"/>
                                <w:spacing w:val="-4"/>
                                <w:sz w:val="24"/>
                                <w:szCs w:val="24"/>
                                <w:rtl/>
                              </w:rPr>
                              <w:t>לפיקוח</w:t>
                            </w:r>
                            <w:r w:rsidRPr="00400AD3">
                              <w:rPr>
                                <w:rFonts w:cs="Tahoma"/>
                                <w:color w:val="0B5294"/>
                                <w:spacing w:val="-4"/>
                                <w:sz w:val="24"/>
                                <w:szCs w:val="24"/>
                                <w:rtl/>
                              </w:rPr>
                              <w:t xml:space="preserve"> </w:t>
                            </w:r>
                            <w:r w:rsidRPr="00400AD3">
                              <w:rPr>
                                <w:rFonts w:cs="Tahoma" w:hint="eastAsia"/>
                                <w:color w:val="0B5294"/>
                                <w:spacing w:val="-4"/>
                                <w:sz w:val="24"/>
                                <w:szCs w:val="24"/>
                                <w:rtl/>
                              </w:rPr>
                              <w:t>ולאכיפה</w:t>
                            </w:r>
                          </w:p>
                          <w:p w:rsidR="00650CC2" w:rsidRPr="00373C5D" w:rsidP="00DC2E8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884361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6838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2160" filled="f" stroked="f">
                <v:textbox>
                  <w:txbxContent>
                    <w:p w:rsidR="00650CC2" w:rsidRPr="00373C5D" w:rsidP="00DC2E81">
                      <w:pPr>
                        <w:spacing w:line="240" w:lineRule="atLeast"/>
                        <w:rPr>
                          <w:rFonts w:cs="Tahoma"/>
                          <w:b/>
                          <w:bCs/>
                          <w:color w:val="0B5294"/>
                          <w:sz w:val="48"/>
                          <w:szCs w:val="48"/>
                          <w:rtl/>
                        </w:rPr>
                      </w:pPr>
                      <w:drawing>
                        <wp:inline distT="0" distB="0" distL="0" distR="0">
                          <wp:extent cx="311150" cy="256800"/>
                          <wp:effectExtent l="0" t="0" r="0" b="0"/>
                          <wp:docPr id="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8824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DC2E81">
                      <w:pPr>
                        <w:spacing w:after="0" w:line="240" w:lineRule="auto"/>
                        <w:rPr>
                          <w:color w:val="0B5294"/>
                          <w:spacing w:val="-4"/>
                          <w:sz w:val="24"/>
                          <w:szCs w:val="24"/>
                          <w:rtl/>
                          <w:cs/>
                        </w:rPr>
                      </w:pPr>
                      <w:r w:rsidRPr="00400AD3">
                        <w:rPr>
                          <w:rFonts w:cs="Tahoma" w:hint="eastAsia"/>
                          <w:color w:val="0B5294"/>
                          <w:spacing w:val="-4"/>
                          <w:sz w:val="24"/>
                          <w:szCs w:val="24"/>
                          <w:rtl/>
                        </w:rPr>
                        <w:t>רגולטור</w:t>
                      </w:r>
                      <w:r w:rsidRPr="00400AD3">
                        <w:rPr>
                          <w:rFonts w:cs="Tahoma"/>
                          <w:color w:val="0B5294"/>
                          <w:spacing w:val="-4"/>
                          <w:sz w:val="24"/>
                          <w:szCs w:val="24"/>
                          <w:rtl/>
                        </w:rPr>
                        <w:t xml:space="preserve"> </w:t>
                      </w:r>
                      <w:r w:rsidRPr="00400AD3">
                        <w:rPr>
                          <w:rFonts w:cs="Tahoma" w:hint="eastAsia"/>
                          <w:color w:val="0B5294"/>
                          <w:spacing w:val="-4"/>
                          <w:sz w:val="24"/>
                          <w:szCs w:val="24"/>
                          <w:rtl/>
                        </w:rPr>
                        <w:t>מחויב</w:t>
                      </w:r>
                      <w:r w:rsidRPr="00400AD3">
                        <w:rPr>
                          <w:rFonts w:cs="Tahoma"/>
                          <w:color w:val="0B5294"/>
                          <w:spacing w:val="-4"/>
                          <w:sz w:val="24"/>
                          <w:szCs w:val="24"/>
                          <w:rtl/>
                        </w:rPr>
                        <w:t xml:space="preserve"> </w:t>
                      </w:r>
                      <w:r w:rsidRPr="00400AD3">
                        <w:rPr>
                          <w:rFonts w:cs="Tahoma" w:hint="eastAsia"/>
                          <w:color w:val="0B5294"/>
                          <w:spacing w:val="-4"/>
                          <w:sz w:val="24"/>
                          <w:szCs w:val="24"/>
                          <w:rtl/>
                        </w:rPr>
                        <w:t>באיסוף</w:t>
                      </w:r>
                      <w:r w:rsidRPr="00400AD3">
                        <w:rPr>
                          <w:rFonts w:cs="Tahoma"/>
                          <w:color w:val="0B5294"/>
                          <w:spacing w:val="-4"/>
                          <w:sz w:val="24"/>
                          <w:szCs w:val="24"/>
                          <w:rtl/>
                        </w:rPr>
                        <w:t xml:space="preserve"> </w:t>
                      </w:r>
                      <w:r w:rsidRPr="00400AD3">
                        <w:rPr>
                          <w:rFonts w:cs="Tahoma" w:hint="eastAsia"/>
                          <w:color w:val="0B5294"/>
                          <w:spacing w:val="-4"/>
                          <w:sz w:val="24"/>
                          <w:szCs w:val="24"/>
                          <w:rtl/>
                        </w:rPr>
                        <w:t>וניתוח</w:t>
                      </w:r>
                      <w:r w:rsidRPr="00400AD3">
                        <w:rPr>
                          <w:rFonts w:cs="Tahoma"/>
                          <w:color w:val="0B5294"/>
                          <w:spacing w:val="-4"/>
                          <w:sz w:val="24"/>
                          <w:szCs w:val="24"/>
                          <w:rtl/>
                        </w:rPr>
                        <w:t xml:space="preserve"> </w:t>
                      </w:r>
                      <w:r w:rsidRPr="00400AD3">
                        <w:rPr>
                          <w:rFonts w:cs="Tahoma" w:hint="eastAsia"/>
                          <w:color w:val="0B5294"/>
                          <w:spacing w:val="-4"/>
                          <w:sz w:val="24"/>
                          <w:szCs w:val="24"/>
                          <w:rtl/>
                        </w:rPr>
                        <w:t>שוטף</w:t>
                      </w:r>
                      <w:r w:rsidRPr="00400AD3">
                        <w:rPr>
                          <w:rFonts w:cs="Tahoma"/>
                          <w:color w:val="0B5294"/>
                          <w:spacing w:val="-4"/>
                          <w:sz w:val="24"/>
                          <w:szCs w:val="24"/>
                          <w:rtl/>
                        </w:rPr>
                        <w:t xml:space="preserve"> </w:t>
                      </w:r>
                      <w:r w:rsidRPr="00400AD3">
                        <w:rPr>
                          <w:rFonts w:cs="Tahoma" w:hint="eastAsia"/>
                          <w:color w:val="0B5294"/>
                          <w:spacing w:val="-4"/>
                          <w:sz w:val="24"/>
                          <w:szCs w:val="24"/>
                          <w:rtl/>
                        </w:rPr>
                        <w:t>של</w:t>
                      </w:r>
                      <w:r w:rsidRPr="00400AD3">
                        <w:rPr>
                          <w:rFonts w:cs="Tahoma"/>
                          <w:color w:val="0B5294"/>
                          <w:spacing w:val="-4"/>
                          <w:sz w:val="24"/>
                          <w:szCs w:val="24"/>
                          <w:rtl/>
                        </w:rPr>
                        <w:t xml:space="preserve"> </w:t>
                      </w:r>
                      <w:r w:rsidRPr="00400AD3">
                        <w:rPr>
                          <w:rFonts w:cs="Tahoma" w:hint="eastAsia"/>
                          <w:color w:val="0B5294"/>
                          <w:spacing w:val="-4"/>
                          <w:sz w:val="24"/>
                          <w:szCs w:val="24"/>
                          <w:rtl/>
                        </w:rPr>
                        <w:t>מידע</w:t>
                      </w:r>
                      <w:r w:rsidRPr="00400AD3">
                        <w:rPr>
                          <w:rFonts w:cs="Tahoma"/>
                          <w:color w:val="0B5294"/>
                          <w:spacing w:val="-4"/>
                          <w:sz w:val="24"/>
                          <w:szCs w:val="24"/>
                          <w:rtl/>
                        </w:rPr>
                        <w:t xml:space="preserve"> </w:t>
                      </w:r>
                      <w:r w:rsidRPr="00400AD3">
                        <w:rPr>
                          <w:rFonts w:cs="Tahoma" w:hint="eastAsia"/>
                          <w:color w:val="0B5294"/>
                          <w:spacing w:val="-4"/>
                          <w:sz w:val="24"/>
                          <w:szCs w:val="24"/>
                          <w:rtl/>
                        </w:rPr>
                        <w:t>אודות</w:t>
                      </w:r>
                      <w:r w:rsidRPr="00400AD3">
                        <w:rPr>
                          <w:rFonts w:cs="Tahoma"/>
                          <w:color w:val="0B5294"/>
                          <w:spacing w:val="-4"/>
                          <w:sz w:val="24"/>
                          <w:szCs w:val="24"/>
                          <w:rtl/>
                        </w:rPr>
                        <w:t xml:space="preserve"> </w:t>
                      </w:r>
                      <w:r w:rsidRPr="00400AD3">
                        <w:rPr>
                          <w:rFonts w:cs="Tahoma" w:hint="eastAsia"/>
                          <w:color w:val="0B5294"/>
                          <w:spacing w:val="-4"/>
                          <w:sz w:val="24"/>
                          <w:szCs w:val="24"/>
                          <w:rtl/>
                        </w:rPr>
                        <w:t>מידת</w:t>
                      </w:r>
                      <w:r w:rsidRPr="00400AD3">
                        <w:rPr>
                          <w:rFonts w:cs="Tahoma"/>
                          <w:color w:val="0B5294"/>
                          <w:spacing w:val="-4"/>
                          <w:sz w:val="24"/>
                          <w:szCs w:val="24"/>
                          <w:rtl/>
                        </w:rPr>
                        <w:t xml:space="preserve"> </w:t>
                      </w:r>
                      <w:r w:rsidRPr="00400AD3">
                        <w:rPr>
                          <w:rFonts w:cs="Tahoma" w:hint="eastAsia"/>
                          <w:color w:val="0B5294"/>
                          <w:spacing w:val="-4"/>
                          <w:sz w:val="24"/>
                          <w:szCs w:val="24"/>
                          <w:rtl/>
                        </w:rPr>
                        <w:t>הציות</w:t>
                      </w:r>
                      <w:r w:rsidRPr="00400AD3">
                        <w:rPr>
                          <w:rFonts w:cs="Tahoma"/>
                          <w:color w:val="0B5294"/>
                          <w:spacing w:val="-4"/>
                          <w:sz w:val="24"/>
                          <w:szCs w:val="24"/>
                          <w:rtl/>
                        </w:rPr>
                        <w:t xml:space="preserve"> </w:t>
                      </w:r>
                      <w:r w:rsidRPr="00400AD3">
                        <w:rPr>
                          <w:rFonts w:cs="Tahoma" w:hint="eastAsia"/>
                          <w:color w:val="0B5294"/>
                          <w:spacing w:val="-4"/>
                          <w:sz w:val="24"/>
                          <w:szCs w:val="24"/>
                          <w:rtl/>
                        </w:rPr>
                        <w:t>לחוק</w:t>
                      </w:r>
                      <w:r w:rsidRPr="00400AD3">
                        <w:rPr>
                          <w:rFonts w:cs="Tahoma"/>
                          <w:color w:val="0B5294"/>
                          <w:spacing w:val="-4"/>
                          <w:sz w:val="24"/>
                          <w:szCs w:val="24"/>
                          <w:rtl/>
                        </w:rPr>
                        <w:t xml:space="preserve"> </w:t>
                      </w:r>
                      <w:r w:rsidRPr="00400AD3">
                        <w:rPr>
                          <w:rFonts w:cs="Tahoma" w:hint="eastAsia"/>
                          <w:color w:val="0B5294"/>
                          <w:spacing w:val="-4"/>
                          <w:sz w:val="24"/>
                          <w:szCs w:val="24"/>
                          <w:rtl/>
                        </w:rPr>
                        <w:t>וההפרות</w:t>
                      </w:r>
                      <w:r w:rsidRPr="00400AD3">
                        <w:rPr>
                          <w:rFonts w:cs="Tahoma"/>
                          <w:color w:val="0B5294"/>
                          <w:spacing w:val="-4"/>
                          <w:sz w:val="24"/>
                          <w:szCs w:val="24"/>
                          <w:rtl/>
                        </w:rPr>
                        <w:t xml:space="preserve"> </w:t>
                      </w:r>
                      <w:r w:rsidRPr="00400AD3">
                        <w:rPr>
                          <w:rFonts w:cs="Tahoma" w:hint="eastAsia"/>
                          <w:color w:val="0B5294"/>
                          <w:spacing w:val="-4"/>
                          <w:sz w:val="24"/>
                          <w:szCs w:val="24"/>
                          <w:rtl/>
                        </w:rPr>
                        <w:t>הרגולטוריות</w:t>
                      </w:r>
                      <w:r w:rsidRPr="00400AD3">
                        <w:rPr>
                          <w:rFonts w:cs="Tahoma"/>
                          <w:color w:val="0B5294"/>
                          <w:spacing w:val="-4"/>
                          <w:sz w:val="24"/>
                          <w:szCs w:val="24"/>
                          <w:rtl/>
                        </w:rPr>
                        <w:t xml:space="preserve">, </w:t>
                      </w:r>
                      <w:r w:rsidRPr="00400AD3">
                        <w:rPr>
                          <w:rFonts w:cs="Tahoma" w:hint="eastAsia"/>
                          <w:color w:val="0B5294"/>
                          <w:spacing w:val="-4"/>
                          <w:sz w:val="24"/>
                          <w:szCs w:val="24"/>
                          <w:rtl/>
                        </w:rPr>
                        <w:t>כדי</w:t>
                      </w:r>
                      <w:r w:rsidRPr="00400AD3">
                        <w:rPr>
                          <w:rFonts w:cs="Tahoma"/>
                          <w:color w:val="0B5294"/>
                          <w:spacing w:val="-4"/>
                          <w:sz w:val="24"/>
                          <w:szCs w:val="24"/>
                          <w:rtl/>
                        </w:rPr>
                        <w:t xml:space="preserve"> </w:t>
                      </w:r>
                      <w:r w:rsidRPr="00400AD3">
                        <w:rPr>
                          <w:rFonts w:cs="Tahoma" w:hint="eastAsia"/>
                          <w:color w:val="0B5294"/>
                          <w:spacing w:val="-4"/>
                          <w:sz w:val="24"/>
                          <w:szCs w:val="24"/>
                          <w:rtl/>
                        </w:rPr>
                        <w:t>לקיים</w:t>
                      </w:r>
                      <w:r w:rsidRPr="00400AD3">
                        <w:rPr>
                          <w:rFonts w:cs="Tahoma"/>
                          <w:color w:val="0B5294"/>
                          <w:spacing w:val="-4"/>
                          <w:sz w:val="24"/>
                          <w:szCs w:val="24"/>
                          <w:rtl/>
                        </w:rPr>
                        <w:t xml:space="preserve"> </w:t>
                      </w:r>
                      <w:r w:rsidRPr="00400AD3">
                        <w:rPr>
                          <w:rFonts w:cs="Tahoma" w:hint="eastAsia"/>
                          <w:color w:val="0B5294"/>
                          <w:spacing w:val="-4"/>
                          <w:sz w:val="24"/>
                          <w:szCs w:val="24"/>
                          <w:rtl/>
                        </w:rPr>
                        <w:t>אכיפה</w:t>
                      </w:r>
                      <w:r w:rsidRPr="00400AD3">
                        <w:rPr>
                          <w:rFonts w:cs="Tahoma"/>
                          <w:color w:val="0B5294"/>
                          <w:spacing w:val="-4"/>
                          <w:sz w:val="24"/>
                          <w:szCs w:val="24"/>
                          <w:rtl/>
                        </w:rPr>
                        <w:t xml:space="preserve"> </w:t>
                      </w:r>
                      <w:r w:rsidRPr="00400AD3">
                        <w:rPr>
                          <w:rFonts w:cs="Tahoma" w:hint="eastAsia"/>
                          <w:color w:val="0B5294"/>
                          <w:spacing w:val="-4"/>
                          <w:sz w:val="24"/>
                          <w:szCs w:val="24"/>
                          <w:rtl/>
                        </w:rPr>
                        <w:t>המבוססת</w:t>
                      </w:r>
                      <w:r w:rsidRPr="00400AD3">
                        <w:rPr>
                          <w:rFonts w:cs="Tahoma"/>
                          <w:color w:val="0B5294"/>
                          <w:spacing w:val="-4"/>
                          <w:sz w:val="24"/>
                          <w:szCs w:val="24"/>
                          <w:rtl/>
                        </w:rPr>
                        <w:t xml:space="preserve"> </w:t>
                      </w:r>
                      <w:r w:rsidRPr="00400AD3">
                        <w:rPr>
                          <w:rFonts w:cs="Tahoma" w:hint="eastAsia"/>
                          <w:color w:val="0B5294"/>
                          <w:spacing w:val="-4"/>
                          <w:sz w:val="24"/>
                          <w:szCs w:val="24"/>
                          <w:rtl/>
                        </w:rPr>
                        <w:t>על</w:t>
                      </w:r>
                      <w:r w:rsidRPr="00400AD3">
                        <w:rPr>
                          <w:rFonts w:cs="Tahoma"/>
                          <w:color w:val="0B5294"/>
                          <w:spacing w:val="-4"/>
                          <w:sz w:val="24"/>
                          <w:szCs w:val="24"/>
                          <w:rtl/>
                        </w:rPr>
                        <w:t xml:space="preserve"> </w:t>
                      </w:r>
                      <w:r w:rsidRPr="00400AD3">
                        <w:rPr>
                          <w:rFonts w:cs="Tahoma" w:hint="eastAsia"/>
                          <w:color w:val="0B5294"/>
                          <w:spacing w:val="-4"/>
                          <w:sz w:val="24"/>
                          <w:szCs w:val="24"/>
                          <w:rtl/>
                        </w:rPr>
                        <w:t>ראיות</w:t>
                      </w:r>
                      <w:r w:rsidRPr="00400AD3">
                        <w:rPr>
                          <w:rFonts w:cs="Tahoma"/>
                          <w:color w:val="0B5294"/>
                          <w:spacing w:val="-4"/>
                          <w:sz w:val="24"/>
                          <w:szCs w:val="24"/>
                          <w:rtl/>
                        </w:rPr>
                        <w:t xml:space="preserve">, </w:t>
                      </w:r>
                      <w:r w:rsidRPr="00400AD3">
                        <w:rPr>
                          <w:rFonts w:cs="Tahoma" w:hint="eastAsia"/>
                          <w:color w:val="0B5294"/>
                          <w:spacing w:val="-4"/>
                          <w:sz w:val="24"/>
                          <w:szCs w:val="24"/>
                          <w:rtl/>
                        </w:rPr>
                        <w:t>כדי</w:t>
                      </w:r>
                      <w:r w:rsidRPr="00400AD3">
                        <w:rPr>
                          <w:rFonts w:cs="Tahoma"/>
                          <w:color w:val="0B5294"/>
                          <w:spacing w:val="-4"/>
                          <w:sz w:val="24"/>
                          <w:szCs w:val="24"/>
                          <w:rtl/>
                        </w:rPr>
                        <w:t xml:space="preserve"> </w:t>
                      </w:r>
                      <w:r w:rsidRPr="00400AD3">
                        <w:rPr>
                          <w:rFonts w:cs="Tahoma" w:hint="eastAsia"/>
                          <w:color w:val="0B5294"/>
                          <w:spacing w:val="-4"/>
                          <w:sz w:val="24"/>
                          <w:szCs w:val="24"/>
                          <w:rtl/>
                        </w:rPr>
                        <w:t>לגבש</w:t>
                      </w:r>
                      <w:r w:rsidRPr="00400AD3">
                        <w:rPr>
                          <w:rFonts w:cs="Tahoma"/>
                          <w:color w:val="0B5294"/>
                          <w:spacing w:val="-4"/>
                          <w:sz w:val="24"/>
                          <w:szCs w:val="24"/>
                          <w:rtl/>
                        </w:rPr>
                        <w:t xml:space="preserve"> </w:t>
                      </w:r>
                      <w:r w:rsidRPr="00400AD3">
                        <w:rPr>
                          <w:rFonts w:cs="Tahoma" w:hint="eastAsia"/>
                          <w:color w:val="0B5294"/>
                          <w:spacing w:val="-4"/>
                          <w:sz w:val="24"/>
                          <w:szCs w:val="24"/>
                          <w:rtl/>
                        </w:rPr>
                        <w:t>מדיניות</w:t>
                      </w:r>
                      <w:r w:rsidRPr="00400AD3">
                        <w:rPr>
                          <w:rFonts w:cs="Tahoma"/>
                          <w:color w:val="0B5294"/>
                          <w:spacing w:val="-4"/>
                          <w:sz w:val="24"/>
                          <w:szCs w:val="24"/>
                          <w:rtl/>
                        </w:rPr>
                        <w:t xml:space="preserve"> </w:t>
                      </w:r>
                      <w:r w:rsidRPr="00400AD3">
                        <w:rPr>
                          <w:rFonts w:cs="Tahoma" w:hint="eastAsia"/>
                          <w:color w:val="0B5294"/>
                          <w:spacing w:val="-4"/>
                          <w:sz w:val="24"/>
                          <w:szCs w:val="24"/>
                          <w:rtl/>
                        </w:rPr>
                        <w:t>אכיפה</w:t>
                      </w:r>
                      <w:r w:rsidRPr="00400AD3">
                        <w:rPr>
                          <w:rFonts w:cs="Tahoma"/>
                          <w:color w:val="0B5294"/>
                          <w:spacing w:val="-4"/>
                          <w:sz w:val="24"/>
                          <w:szCs w:val="24"/>
                          <w:rtl/>
                        </w:rPr>
                        <w:t xml:space="preserve"> </w:t>
                      </w:r>
                      <w:r w:rsidRPr="00400AD3">
                        <w:rPr>
                          <w:rFonts w:cs="Tahoma" w:hint="eastAsia"/>
                          <w:color w:val="0B5294"/>
                          <w:spacing w:val="-4"/>
                          <w:sz w:val="24"/>
                          <w:szCs w:val="24"/>
                          <w:rtl/>
                        </w:rPr>
                        <w:t>וכדי</w:t>
                      </w:r>
                      <w:r w:rsidRPr="00400AD3">
                        <w:rPr>
                          <w:rFonts w:cs="Tahoma"/>
                          <w:color w:val="0B5294"/>
                          <w:spacing w:val="-4"/>
                          <w:sz w:val="24"/>
                          <w:szCs w:val="24"/>
                          <w:rtl/>
                        </w:rPr>
                        <w:t xml:space="preserve"> </w:t>
                      </w:r>
                      <w:r w:rsidRPr="00400AD3">
                        <w:rPr>
                          <w:rFonts w:cs="Tahoma" w:hint="eastAsia"/>
                          <w:color w:val="0B5294"/>
                          <w:spacing w:val="-4"/>
                          <w:sz w:val="24"/>
                          <w:szCs w:val="24"/>
                          <w:rtl/>
                        </w:rPr>
                        <w:t>לקבוע</w:t>
                      </w:r>
                      <w:r w:rsidRPr="00400AD3">
                        <w:rPr>
                          <w:rFonts w:cs="Tahoma"/>
                          <w:color w:val="0B5294"/>
                          <w:spacing w:val="-4"/>
                          <w:sz w:val="24"/>
                          <w:szCs w:val="24"/>
                          <w:rtl/>
                        </w:rPr>
                        <w:t xml:space="preserve"> </w:t>
                      </w:r>
                      <w:r w:rsidRPr="00400AD3">
                        <w:rPr>
                          <w:rFonts w:cs="Tahoma" w:hint="eastAsia"/>
                          <w:color w:val="0B5294"/>
                          <w:spacing w:val="-4"/>
                          <w:sz w:val="24"/>
                          <w:szCs w:val="24"/>
                          <w:rtl/>
                        </w:rPr>
                        <w:t>סדרי</w:t>
                      </w:r>
                      <w:r w:rsidRPr="00400AD3">
                        <w:rPr>
                          <w:rFonts w:cs="Tahoma"/>
                          <w:color w:val="0B5294"/>
                          <w:spacing w:val="-4"/>
                          <w:sz w:val="24"/>
                          <w:szCs w:val="24"/>
                          <w:rtl/>
                        </w:rPr>
                        <w:t xml:space="preserve"> </w:t>
                      </w:r>
                      <w:r w:rsidRPr="00400AD3">
                        <w:rPr>
                          <w:rFonts w:cs="Tahoma" w:hint="eastAsia"/>
                          <w:color w:val="0B5294"/>
                          <w:spacing w:val="-4"/>
                          <w:sz w:val="24"/>
                          <w:szCs w:val="24"/>
                          <w:rtl/>
                        </w:rPr>
                        <w:t>עדיפויות</w:t>
                      </w:r>
                      <w:r w:rsidRPr="00400AD3">
                        <w:rPr>
                          <w:rFonts w:cs="Tahoma"/>
                          <w:color w:val="0B5294"/>
                          <w:spacing w:val="-4"/>
                          <w:sz w:val="24"/>
                          <w:szCs w:val="24"/>
                          <w:rtl/>
                        </w:rPr>
                        <w:t xml:space="preserve"> </w:t>
                      </w:r>
                      <w:r w:rsidRPr="00400AD3">
                        <w:rPr>
                          <w:rFonts w:cs="Tahoma" w:hint="eastAsia"/>
                          <w:color w:val="0B5294"/>
                          <w:spacing w:val="-4"/>
                          <w:sz w:val="24"/>
                          <w:szCs w:val="24"/>
                          <w:rtl/>
                        </w:rPr>
                        <w:t>לטיפול</w:t>
                      </w:r>
                      <w:r w:rsidRPr="00400AD3">
                        <w:rPr>
                          <w:rFonts w:cs="Tahoma"/>
                          <w:color w:val="0B5294"/>
                          <w:spacing w:val="-4"/>
                          <w:sz w:val="24"/>
                          <w:szCs w:val="24"/>
                          <w:rtl/>
                        </w:rPr>
                        <w:t xml:space="preserve"> </w:t>
                      </w:r>
                      <w:r w:rsidRPr="00400AD3">
                        <w:rPr>
                          <w:rFonts w:cs="Tahoma" w:hint="eastAsia"/>
                          <w:color w:val="0B5294"/>
                          <w:spacing w:val="-4"/>
                          <w:sz w:val="24"/>
                          <w:szCs w:val="24"/>
                          <w:rtl/>
                        </w:rPr>
                        <w:t>בגופים</w:t>
                      </w:r>
                      <w:r w:rsidRPr="00400AD3">
                        <w:rPr>
                          <w:rFonts w:cs="Tahoma"/>
                          <w:color w:val="0B5294"/>
                          <w:spacing w:val="-4"/>
                          <w:sz w:val="24"/>
                          <w:szCs w:val="24"/>
                          <w:rtl/>
                        </w:rPr>
                        <w:t xml:space="preserve"> </w:t>
                      </w:r>
                      <w:r w:rsidRPr="00400AD3">
                        <w:rPr>
                          <w:rFonts w:cs="Tahoma" w:hint="eastAsia"/>
                          <w:color w:val="0B5294"/>
                          <w:spacing w:val="-4"/>
                          <w:sz w:val="24"/>
                          <w:szCs w:val="24"/>
                          <w:rtl/>
                        </w:rPr>
                        <w:t>הנתונים</w:t>
                      </w:r>
                      <w:r w:rsidRPr="00400AD3">
                        <w:rPr>
                          <w:rFonts w:cs="Tahoma"/>
                          <w:color w:val="0B5294"/>
                          <w:spacing w:val="-4"/>
                          <w:sz w:val="24"/>
                          <w:szCs w:val="24"/>
                          <w:rtl/>
                        </w:rPr>
                        <w:t xml:space="preserve"> </w:t>
                      </w:r>
                      <w:r w:rsidRPr="00400AD3">
                        <w:rPr>
                          <w:rFonts w:cs="Tahoma" w:hint="eastAsia"/>
                          <w:color w:val="0B5294"/>
                          <w:spacing w:val="-4"/>
                          <w:sz w:val="24"/>
                          <w:szCs w:val="24"/>
                          <w:rtl/>
                        </w:rPr>
                        <w:t>לפיקוח</w:t>
                      </w:r>
                      <w:r w:rsidRPr="00400AD3">
                        <w:rPr>
                          <w:rFonts w:cs="Tahoma"/>
                          <w:color w:val="0B5294"/>
                          <w:spacing w:val="-4"/>
                          <w:sz w:val="24"/>
                          <w:szCs w:val="24"/>
                          <w:rtl/>
                        </w:rPr>
                        <w:t xml:space="preserve"> </w:t>
                      </w:r>
                      <w:r w:rsidRPr="00400AD3">
                        <w:rPr>
                          <w:rFonts w:cs="Tahoma" w:hint="eastAsia"/>
                          <w:color w:val="0B5294"/>
                          <w:spacing w:val="-4"/>
                          <w:sz w:val="24"/>
                          <w:szCs w:val="24"/>
                          <w:rtl/>
                        </w:rPr>
                        <w:t>ולאכיפה</w:t>
                      </w:r>
                    </w:p>
                    <w:p w:rsidR="00650CC2" w:rsidRPr="00373C5D" w:rsidP="00DC2E81">
                      <w:pPr>
                        <w:spacing w:before="120" w:after="0" w:line="240" w:lineRule="atLeast"/>
                        <w:rPr>
                          <w:rFonts w:cs="Tahoma"/>
                          <w:b/>
                          <w:bCs/>
                          <w:color w:val="0B5294"/>
                          <w:sz w:val="48"/>
                          <w:szCs w:val="48"/>
                          <w:rtl/>
                        </w:rPr>
                      </w:pPr>
                      <w:drawing>
                        <wp:inline distT="0" distB="0" distL="0" distR="0">
                          <wp:extent cx="288000" cy="31337"/>
                          <wp:effectExtent l="0" t="0" r="0" b="6985"/>
                          <wp:docPr id="8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0685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924F2" w:rsidRPr="00A97255" w:rsidP="00A97255">
      <w:pPr>
        <w:spacing w:line="240" w:lineRule="exact"/>
        <w:ind w:right="2268"/>
        <w:jc w:val="both"/>
        <w:rPr>
          <w:rFonts w:ascii="Tahoma" w:hAnsi="Tahoma" w:cs="Tahoma"/>
          <w:sz w:val="18"/>
          <w:szCs w:val="18"/>
          <w:rtl/>
        </w:rPr>
      </w:pPr>
    </w:p>
    <w:p w:rsidR="00B924F2" w:rsidRPr="005120F5" w:rsidP="00E94523">
      <w:pPr>
        <w:pStyle w:val="KOT5"/>
        <w:rPr>
          <w:rtl/>
        </w:rPr>
      </w:pPr>
      <w:bookmarkStart w:id="31" w:name="_Toc529860485"/>
      <w:r>
        <w:rPr>
          <w:rFonts w:hint="cs"/>
          <w:rtl/>
        </w:rPr>
        <w:t xml:space="preserve">נתונים על </w:t>
      </w:r>
      <w:r w:rsidRPr="005120F5">
        <w:rPr>
          <w:rFonts w:hint="cs"/>
          <w:rtl/>
        </w:rPr>
        <w:t xml:space="preserve">היקף המפגעים </w:t>
      </w:r>
      <w:r>
        <w:rPr>
          <w:rFonts w:hint="cs"/>
          <w:rtl/>
        </w:rPr>
        <w:t>המדווח בתקופה הרלוונטית</w:t>
      </w:r>
      <w:bookmarkEnd w:id="31"/>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נוהלי המשרד להג</w:t>
      </w:r>
      <w:r w:rsidRPr="00A97255">
        <w:rPr>
          <w:rFonts w:ascii="Tahoma" w:hAnsi="Tahoma" w:cs="Tahoma"/>
          <w:sz w:val="18"/>
          <w:szCs w:val="18"/>
          <w:rtl/>
        </w:rPr>
        <w:t>"</w:t>
      </w:r>
      <w:r w:rsidRPr="00A97255">
        <w:rPr>
          <w:rFonts w:ascii="Tahoma" w:hAnsi="Tahoma" w:cs="Tahoma" w:hint="cs"/>
          <w:sz w:val="18"/>
          <w:szCs w:val="18"/>
          <w:rtl/>
        </w:rPr>
        <w:t>ס מציינים במקומות שונים את החובה לתעד מפגעים. נוהל פיקוח אחוד ונוהל פיקוח תעשייה קובעים כי יש לתעד במערכת המידע של הפיקוח מקרים שבהם מופרים תנאי היתר או רישיון ואת חומרתם. נוהל</w:t>
      </w:r>
      <w:r w:rsidRPr="00A97255">
        <w:rPr>
          <w:rFonts w:ascii="Tahoma" w:hAnsi="Tahoma" w:cs="Tahoma"/>
          <w:sz w:val="18"/>
          <w:szCs w:val="18"/>
          <w:rtl/>
        </w:rPr>
        <w:t xml:space="preserve"> אכיפה סביבתית </w:t>
      </w:r>
      <w:r w:rsidRPr="00A97255">
        <w:rPr>
          <w:rFonts w:ascii="Tahoma" w:hAnsi="Tahoma" w:cs="Tahoma" w:hint="cs"/>
          <w:sz w:val="18"/>
          <w:szCs w:val="18"/>
          <w:rtl/>
        </w:rPr>
        <w:t>קובע</w:t>
      </w:r>
      <w:r w:rsidRPr="00A97255">
        <w:rPr>
          <w:rFonts w:ascii="Tahoma" w:hAnsi="Tahoma" w:cs="Tahoma"/>
          <w:sz w:val="18"/>
          <w:szCs w:val="18"/>
          <w:rtl/>
        </w:rPr>
        <w:t xml:space="preserve"> </w:t>
      </w:r>
      <w:r w:rsidRPr="00A97255">
        <w:rPr>
          <w:rFonts w:ascii="Tahoma" w:hAnsi="Tahoma" w:cs="Tahoma" w:hint="eastAsia"/>
          <w:sz w:val="18"/>
          <w:szCs w:val="18"/>
          <w:rtl/>
        </w:rPr>
        <w:t>כי</w:t>
      </w:r>
      <w:r w:rsidRPr="00A97255">
        <w:rPr>
          <w:rFonts w:ascii="Tahoma" w:hAnsi="Tahoma" w:cs="Tahoma"/>
          <w:sz w:val="18"/>
          <w:szCs w:val="18"/>
          <w:rtl/>
        </w:rPr>
        <w:t xml:space="preserve"> יש להזין מפגעים </w:t>
      </w:r>
      <w:r w:rsidRPr="00A97255">
        <w:rPr>
          <w:rFonts w:ascii="Tahoma" w:hAnsi="Tahoma" w:cs="Tahoma" w:hint="cs"/>
          <w:sz w:val="18"/>
          <w:szCs w:val="18"/>
          <w:rtl/>
        </w:rPr>
        <w:t>במערכת מעוף</w:t>
      </w:r>
      <w:r w:rsidRPr="00A97255">
        <w:rPr>
          <w:rFonts w:ascii="Tahoma" w:hAnsi="Tahoma" w:cs="Tahoma"/>
          <w:sz w:val="18"/>
          <w:szCs w:val="18"/>
          <w:rtl/>
        </w:rPr>
        <w:t xml:space="preserve">. </w:t>
      </w:r>
      <w:r w:rsidRPr="00A97255">
        <w:rPr>
          <w:rFonts w:ascii="Tahoma" w:hAnsi="Tahoma" w:cs="Tahoma" w:hint="cs"/>
          <w:sz w:val="18"/>
          <w:szCs w:val="18"/>
          <w:rtl/>
        </w:rPr>
        <w:t>בדיון הנהלה בנושא אכיפה שהתקיים בשנת 2013 קבעה מנכ"לית המשרד להג</w:t>
      </w:r>
      <w:r w:rsidRPr="00A97255">
        <w:rPr>
          <w:rFonts w:ascii="Tahoma" w:hAnsi="Tahoma" w:cs="Tahoma"/>
          <w:sz w:val="18"/>
          <w:szCs w:val="18"/>
          <w:rtl/>
        </w:rPr>
        <w:t>"</w:t>
      </w:r>
      <w:r w:rsidRPr="00A97255">
        <w:rPr>
          <w:rFonts w:ascii="Tahoma" w:hAnsi="Tahoma" w:cs="Tahoma" w:hint="cs"/>
          <w:sz w:val="18"/>
          <w:szCs w:val="18"/>
          <w:rtl/>
        </w:rPr>
        <w:t>ס דאז כי "כל הפרה סביבתית משמעותית חייבת להירשם במעוף ומנחה את מנהלי המחוזות לקבוע ולאכוף נהלים ארגוניים בנושא. גם אם המחוז מסדיר את המפגע ללא אכיפה חייב להיות רישום ותיעוד של הנתונים".</w:t>
      </w:r>
      <w:r w:rsidRPr="00A97255">
        <w:rPr>
          <w:rFonts w:ascii="Tahoma" w:hAnsi="Tahoma" w:cs="Tahoma"/>
          <w:sz w:val="18"/>
          <w:szCs w:val="18"/>
          <w:rtl/>
        </w:rPr>
        <w:t xml:space="preserve"> </w:t>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דוח מבקר המדינה בנושא זיהום אוויר ממקורות נייחים העלה בעיה בהזנת הנתונים על פעולות הפיקוח שנוקטים המחוזות, וכי למרות הנחייתה של סמנכ"לית בכירה לתעשיות</w:t>
      </w:r>
      <w:r w:rsidRPr="00A97255">
        <w:rPr>
          <w:rFonts w:ascii="Tahoma" w:hAnsi="Tahoma" w:cs="Tahoma"/>
          <w:sz w:val="18"/>
          <w:szCs w:val="18"/>
          <w:rtl/>
        </w:rPr>
        <w:t xml:space="preserve"> </w:t>
      </w:r>
      <w:r w:rsidRPr="00A97255">
        <w:rPr>
          <w:rFonts w:ascii="Tahoma" w:hAnsi="Tahoma" w:cs="Tahoma" w:hint="cs"/>
          <w:sz w:val="18"/>
          <w:szCs w:val="18"/>
          <w:rtl/>
        </w:rPr>
        <w:t xml:space="preserve">ורישוי עסקים דאז, המחייבת הזנת מידע על פיקוח במערכת מעוף, לא כל המחוזות מקפידים על הזנת המידע ונתוני סיורי הפיקוח למערכת. </w:t>
      </w:r>
      <w:r w:rsidRPr="00A97255">
        <w:rPr>
          <w:rFonts w:ascii="Tahoma" w:hAnsi="Tahoma" w:cs="Tahoma" w:hint="eastAsia"/>
          <w:sz w:val="18"/>
          <w:szCs w:val="18"/>
          <w:rtl/>
        </w:rPr>
        <w:t>להלן</w:t>
      </w:r>
      <w:r w:rsidRPr="00A97255">
        <w:rPr>
          <w:rFonts w:ascii="Tahoma" w:hAnsi="Tahoma" w:cs="Tahoma"/>
          <w:sz w:val="18"/>
          <w:szCs w:val="18"/>
          <w:rtl/>
        </w:rPr>
        <w:t xml:space="preserve"> </w:t>
      </w:r>
      <w:r w:rsidRPr="00A97255">
        <w:rPr>
          <w:rFonts w:ascii="Tahoma" w:hAnsi="Tahoma" w:cs="Tahoma" w:hint="cs"/>
          <w:sz w:val="18"/>
          <w:szCs w:val="18"/>
          <w:rtl/>
        </w:rPr>
        <w:t xml:space="preserve">בלוח 2 ובתרשים 3 </w:t>
      </w:r>
      <w:r w:rsidRPr="00A97255">
        <w:rPr>
          <w:rFonts w:ascii="Tahoma" w:hAnsi="Tahoma" w:cs="Tahoma" w:hint="eastAsia"/>
          <w:sz w:val="18"/>
          <w:szCs w:val="18"/>
          <w:rtl/>
        </w:rPr>
        <w:t>נתונים</w:t>
      </w:r>
      <w:r w:rsidRPr="00A97255">
        <w:rPr>
          <w:rFonts w:ascii="Tahoma" w:hAnsi="Tahoma" w:cs="Tahoma"/>
          <w:sz w:val="18"/>
          <w:szCs w:val="18"/>
          <w:rtl/>
        </w:rPr>
        <w:t xml:space="preserve"> </w:t>
      </w:r>
      <w:r w:rsidRPr="00A97255">
        <w:rPr>
          <w:rFonts w:ascii="Tahoma" w:hAnsi="Tahoma" w:cs="Tahoma" w:hint="cs"/>
          <w:sz w:val="18"/>
          <w:szCs w:val="18"/>
          <w:rtl/>
        </w:rPr>
        <w:t xml:space="preserve">שאסף משרד מבקר המדינה בביקורת הנוכחית </w:t>
      </w:r>
      <w:r w:rsidRPr="00A97255">
        <w:rPr>
          <w:rFonts w:ascii="Tahoma" w:hAnsi="Tahoma" w:cs="Tahoma" w:hint="eastAsia"/>
          <w:sz w:val="18"/>
          <w:szCs w:val="18"/>
          <w:rtl/>
        </w:rPr>
        <w:t>על</w:t>
      </w:r>
      <w:r w:rsidRPr="00A97255">
        <w:rPr>
          <w:rFonts w:ascii="Tahoma" w:hAnsi="Tahoma" w:cs="Tahoma"/>
          <w:sz w:val="18"/>
          <w:szCs w:val="18"/>
          <w:rtl/>
        </w:rPr>
        <w:t xml:space="preserve"> </w:t>
      </w:r>
      <w:r w:rsidRPr="00A97255">
        <w:rPr>
          <w:rFonts w:ascii="Tahoma" w:hAnsi="Tahoma" w:cs="Tahoma" w:hint="eastAsia"/>
          <w:sz w:val="18"/>
          <w:szCs w:val="18"/>
          <w:rtl/>
        </w:rPr>
        <w:t>כמות</w:t>
      </w:r>
      <w:r w:rsidRPr="00A97255">
        <w:rPr>
          <w:rFonts w:ascii="Tahoma" w:hAnsi="Tahoma" w:cs="Tahoma"/>
          <w:sz w:val="18"/>
          <w:szCs w:val="18"/>
          <w:rtl/>
        </w:rPr>
        <w:t xml:space="preserve"> ושיעור המפגעים המתועדים במשרד להג"ס</w:t>
      </w:r>
      <w:r w:rsidRPr="00A97255">
        <w:rPr>
          <w:rFonts w:ascii="Tahoma" w:hAnsi="Tahoma" w:cs="Tahoma" w:hint="cs"/>
          <w:sz w:val="18"/>
          <w:szCs w:val="18"/>
          <w:rtl/>
        </w:rPr>
        <w:t xml:space="preserve"> מינואר</w:t>
      </w:r>
      <w:r w:rsidRPr="00A97255">
        <w:rPr>
          <w:rFonts w:ascii="Tahoma" w:hAnsi="Tahoma" w:cs="Tahoma"/>
          <w:sz w:val="18"/>
          <w:szCs w:val="18"/>
          <w:rtl/>
        </w:rPr>
        <w:t xml:space="preserve"> 2013 </w:t>
      </w:r>
      <w:r w:rsidRPr="00A97255">
        <w:rPr>
          <w:rFonts w:ascii="Tahoma" w:hAnsi="Tahoma" w:cs="Tahoma" w:hint="cs"/>
          <w:sz w:val="18"/>
          <w:szCs w:val="18"/>
          <w:rtl/>
        </w:rPr>
        <w:t>עד</w:t>
      </w:r>
      <w:r w:rsidRPr="00A97255">
        <w:rPr>
          <w:rFonts w:ascii="Tahoma" w:hAnsi="Tahoma" w:cs="Tahoma"/>
          <w:sz w:val="18"/>
          <w:szCs w:val="18"/>
          <w:rtl/>
        </w:rPr>
        <w:t xml:space="preserve"> מאי 2018 (להלן</w:t>
      </w:r>
      <w:r w:rsidRPr="00A97255">
        <w:rPr>
          <w:rFonts w:ascii="Tahoma" w:hAnsi="Tahoma" w:cs="Tahoma" w:hint="cs"/>
          <w:sz w:val="18"/>
          <w:szCs w:val="18"/>
          <w:rtl/>
        </w:rPr>
        <w:t xml:space="preserve"> </w:t>
      </w:r>
      <w:r w:rsidRPr="00A97255">
        <w:rPr>
          <w:rFonts w:ascii="Tahoma" w:hAnsi="Tahoma" w:cs="Tahoma"/>
          <w:sz w:val="18"/>
          <w:szCs w:val="18"/>
          <w:rtl/>
        </w:rPr>
        <w:t>- התקופה הרלוונטית) בחלוקה לפני שנים ולפי מחוז המפגע:</w:t>
      </w:r>
    </w:p>
    <w:p w:rsidR="00B924F2" w:rsidRPr="00B3398B" w:rsidP="00B3398B">
      <w:pPr>
        <w:pStyle w:val="tab-name"/>
        <w:rPr>
          <w:b/>
          <w:bCs/>
          <w:rtl/>
        </w:rPr>
      </w:pPr>
      <w:r w:rsidRPr="00A97255">
        <w:rPr>
          <w:rFonts w:hint="cs"/>
          <w:rtl/>
        </w:rPr>
        <w:t xml:space="preserve">לוח 2: </w:t>
      </w:r>
      <w:r w:rsidRPr="00B3398B">
        <w:rPr>
          <w:rFonts w:hint="cs"/>
          <w:b/>
          <w:bCs/>
          <w:rtl/>
        </w:rPr>
        <w:t>מפגעים מתועדים לפי מחוז המפגע (בתקופה הרלוונטית)</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2067"/>
        <w:gridCol w:w="2085"/>
        <w:gridCol w:w="2085"/>
      </w:tblGrid>
      <w:tr w:rsidTr="00AF1E17">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2067" w:type="dxa"/>
            <w:tcBorders>
              <w:top w:val="single" w:sz="8" w:space="0" w:color="auto"/>
              <w:bottom w:val="single" w:sz="6" w:space="0" w:color="auto"/>
            </w:tcBorders>
            <w:shd w:val="clear" w:color="auto" w:fill="CEEAF5"/>
          </w:tcPr>
          <w:p w:rsidR="00AF1E17" w:rsidRPr="00AF1E17" w:rsidP="00AF1E17">
            <w:pPr>
              <w:tabs>
                <w:tab w:val="left" w:pos="1148"/>
              </w:tabs>
              <w:spacing w:before="40" w:after="40" w:line="280" w:lineRule="exact"/>
              <w:rPr>
                <w:rFonts w:ascii="Tahoma" w:hAnsi="Tahoma" w:cs="Tahoma"/>
                <w:b/>
                <w:bCs/>
                <w:sz w:val="16"/>
                <w:szCs w:val="16"/>
                <w:rtl/>
              </w:rPr>
            </w:pPr>
            <w:r w:rsidRPr="00AF1E17">
              <w:rPr>
                <w:rFonts w:ascii="Tahoma" w:hAnsi="Tahoma" w:cs="Tahoma" w:hint="cs"/>
                <w:b/>
                <w:bCs/>
                <w:sz w:val="16"/>
                <w:szCs w:val="16"/>
                <w:rtl/>
              </w:rPr>
              <w:t>מחוז מפגע</w:t>
            </w:r>
          </w:p>
        </w:tc>
        <w:tc>
          <w:tcPr>
            <w:tcW w:w="2085" w:type="dxa"/>
            <w:tcBorders>
              <w:top w:val="single" w:sz="8" w:space="0" w:color="auto"/>
              <w:bottom w:val="single" w:sz="6" w:space="0" w:color="auto"/>
            </w:tcBorders>
            <w:shd w:val="clear" w:color="auto" w:fill="CEEAF5"/>
          </w:tcPr>
          <w:p w:rsidR="00AF1E17" w:rsidRPr="00AF1E17" w:rsidP="00AF1E17">
            <w:pPr>
              <w:tabs>
                <w:tab w:val="left" w:pos="1148"/>
              </w:tabs>
              <w:spacing w:before="40" w:after="40" w:line="280" w:lineRule="exact"/>
              <w:rPr>
                <w:rFonts w:ascii="Tahoma" w:hAnsi="Tahoma" w:cs="Tahoma"/>
                <w:b/>
                <w:bCs/>
                <w:sz w:val="16"/>
                <w:szCs w:val="16"/>
                <w:rtl/>
              </w:rPr>
            </w:pPr>
            <w:r w:rsidRPr="00AF1E17">
              <w:rPr>
                <w:rFonts w:ascii="Tahoma" w:hAnsi="Tahoma" w:cs="Tahoma" w:hint="cs"/>
                <w:b/>
                <w:bCs/>
                <w:sz w:val="16"/>
                <w:szCs w:val="16"/>
                <w:rtl/>
              </w:rPr>
              <w:t>מספר מפגעים</w:t>
            </w:r>
          </w:p>
        </w:tc>
        <w:tc>
          <w:tcPr>
            <w:tcW w:w="2085" w:type="dxa"/>
            <w:tcBorders>
              <w:top w:val="single" w:sz="8" w:space="0" w:color="auto"/>
              <w:bottom w:val="single" w:sz="6" w:space="0" w:color="auto"/>
            </w:tcBorders>
            <w:shd w:val="clear" w:color="auto" w:fill="CEEAF5"/>
          </w:tcPr>
          <w:p w:rsidR="00AF1E17" w:rsidRPr="00AF1E17" w:rsidP="00AF1E17">
            <w:pPr>
              <w:tabs>
                <w:tab w:val="left" w:pos="1148"/>
              </w:tabs>
              <w:spacing w:before="40" w:after="40" w:line="280" w:lineRule="exact"/>
              <w:rPr>
                <w:rFonts w:ascii="Tahoma" w:hAnsi="Tahoma" w:cs="Tahoma"/>
                <w:b/>
                <w:bCs/>
                <w:sz w:val="16"/>
                <w:szCs w:val="16"/>
                <w:rtl/>
              </w:rPr>
            </w:pPr>
            <w:r w:rsidRPr="00AF1E17">
              <w:rPr>
                <w:rFonts w:ascii="Tahoma" w:hAnsi="Tahoma" w:cs="Tahoma" w:hint="cs"/>
                <w:b/>
                <w:bCs/>
                <w:sz w:val="16"/>
                <w:szCs w:val="16"/>
                <w:rtl/>
              </w:rPr>
              <w:t>אחוז מפגעים</w:t>
            </w:r>
          </w:p>
        </w:tc>
      </w:tr>
      <w:tr w:rsidTr="00AF1E17">
        <w:tblPrEx>
          <w:tblW w:w="6237" w:type="dxa"/>
          <w:tblCellMar>
            <w:left w:w="57" w:type="dxa"/>
            <w:right w:w="57" w:type="dxa"/>
          </w:tblCellMar>
          <w:tblLook w:val="04A0"/>
        </w:tblPrEx>
        <w:tc>
          <w:tcPr>
            <w:tcW w:w="2067" w:type="dxa"/>
            <w:tcBorders>
              <w:top w:val="single" w:sz="6" w:space="0" w:color="auto"/>
            </w:tcBorders>
          </w:tcPr>
          <w:p w:rsidR="00AF1E17" w:rsidRPr="00AF1E17" w:rsidP="00AF1E17">
            <w:pPr>
              <w:tabs>
                <w:tab w:val="left" w:pos="1148"/>
              </w:tabs>
              <w:spacing w:before="40" w:after="40" w:line="280" w:lineRule="exact"/>
              <w:rPr>
                <w:rFonts w:ascii="Tahoma" w:hAnsi="Tahoma" w:cs="Tahoma"/>
                <w:sz w:val="16"/>
                <w:szCs w:val="16"/>
                <w:rtl/>
              </w:rPr>
            </w:pPr>
            <w:r w:rsidRPr="00AF1E17">
              <w:rPr>
                <w:rFonts w:ascii="Tahoma" w:hAnsi="Tahoma" w:cs="Tahoma" w:hint="cs"/>
                <w:sz w:val="16"/>
                <w:szCs w:val="16"/>
                <w:rtl/>
              </w:rPr>
              <w:t>דרם</w:t>
            </w:r>
          </w:p>
        </w:tc>
        <w:tc>
          <w:tcPr>
            <w:tcW w:w="2085" w:type="dxa"/>
            <w:tcBorders>
              <w:top w:val="single" w:sz="6" w:space="0" w:color="auto"/>
            </w:tcBorders>
          </w:tcPr>
          <w:p w:rsidR="00AF1E17" w:rsidRPr="00AF1E17" w:rsidP="00AF1E17">
            <w:pPr>
              <w:tabs>
                <w:tab w:val="left" w:pos="1148"/>
              </w:tabs>
              <w:spacing w:before="40" w:after="40" w:line="280" w:lineRule="exact"/>
              <w:rPr>
                <w:rFonts w:ascii="Tahoma" w:hAnsi="Tahoma" w:cs="Tahoma"/>
                <w:sz w:val="16"/>
                <w:szCs w:val="16"/>
                <w:rtl/>
              </w:rPr>
            </w:pPr>
            <w:r w:rsidRPr="00AF1E17">
              <w:rPr>
                <w:rFonts w:ascii="Tahoma" w:hAnsi="Tahoma" w:cs="Tahoma" w:hint="cs"/>
                <w:sz w:val="16"/>
                <w:szCs w:val="16"/>
                <w:rtl/>
              </w:rPr>
              <w:t>1,047</w:t>
            </w:r>
          </w:p>
        </w:tc>
        <w:tc>
          <w:tcPr>
            <w:tcW w:w="2085" w:type="dxa"/>
            <w:tcBorders>
              <w:top w:val="single" w:sz="6" w:space="0" w:color="auto"/>
            </w:tcBorders>
          </w:tcPr>
          <w:p w:rsidR="00AF1E17" w:rsidRPr="00AF1E17" w:rsidP="00AF1E17">
            <w:pPr>
              <w:tabs>
                <w:tab w:val="left" w:pos="1148"/>
              </w:tabs>
              <w:spacing w:before="40" w:after="40" w:line="280" w:lineRule="exact"/>
              <w:rPr>
                <w:rFonts w:ascii="Tahoma" w:hAnsi="Tahoma" w:cs="Tahoma"/>
                <w:sz w:val="16"/>
                <w:szCs w:val="16"/>
                <w:rtl/>
              </w:rPr>
            </w:pPr>
            <w:r w:rsidRPr="00AF1E17">
              <w:rPr>
                <w:rFonts w:ascii="Tahoma" w:hAnsi="Tahoma" w:cs="Tahoma" w:hint="cs"/>
                <w:sz w:val="16"/>
                <w:szCs w:val="16"/>
                <w:rtl/>
              </w:rPr>
              <w:t>23%</w:t>
            </w:r>
          </w:p>
        </w:tc>
      </w:tr>
      <w:tr w:rsidTr="00AF1E17">
        <w:tblPrEx>
          <w:tblW w:w="6237" w:type="dxa"/>
          <w:tblCellMar>
            <w:left w:w="57" w:type="dxa"/>
            <w:right w:w="57" w:type="dxa"/>
          </w:tblCellMar>
          <w:tblLook w:val="04A0"/>
        </w:tblPrEx>
        <w:tc>
          <w:tcPr>
            <w:tcW w:w="2067" w:type="dxa"/>
          </w:tcPr>
          <w:p w:rsidR="00AF1E17" w:rsidRPr="00AF1E17" w:rsidP="00AF1E17">
            <w:pPr>
              <w:tabs>
                <w:tab w:val="left" w:pos="1148"/>
              </w:tabs>
              <w:spacing w:before="40" w:after="40" w:line="280" w:lineRule="exact"/>
              <w:rPr>
                <w:rFonts w:ascii="Tahoma" w:hAnsi="Tahoma" w:cs="Tahoma"/>
                <w:sz w:val="16"/>
                <w:szCs w:val="16"/>
                <w:rtl/>
              </w:rPr>
            </w:pPr>
            <w:r w:rsidRPr="00AF1E17">
              <w:rPr>
                <w:rFonts w:ascii="Tahoma" w:hAnsi="Tahoma" w:cs="Tahoma" w:hint="cs"/>
                <w:sz w:val="16"/>
                <w:szCs w:val="16"/>
                <w:rtl/>
              </w:rPr>
              <w:t>חיפה</w:t>
            </w:r>
          </w:p>
        </w:tc>
        <w:tc>
          <w:tcPr>
            <w:tcW w:w="2085" w:type="dxa"/>
          </w:tcPr>
          <w:p w:rsidR="00AF1E17" w:rsidRPr="00AF1E17" w:rsidP="00AF1E17">
            <w:pPr>
              <w:tabs>
                <w:tab w:val="left" w:pos="1148"/>
              </w:tabs>
              <w:spacing w:before="40" w:after="40" w:line="280" w:lineRule="exact"/>
              <w:rPr>
                <w:rFonts w:ascii="Tahoma" w:hAnsi="Tahoma" w:cs="Tahoma"/>
                <w:sz w:val="16"/>
                <w:szCs w:val="16"/>
                <w:rtl/>
              </w:rPr>
            </w:pPr>
            <w:r w:rsidRPr="00AF1E17">
              <w:rPr>
                <w:rFonts w:ascii="Tahoma" w:hAnsi="Tahoma" w:cs="Tahoma" w:hint="cs"/>
                <w:sz w:val="16"/>
                <w:szCs w:val="16"/>
                <w:rtl/>
              </w:rPr>
              <w:t>596</w:t>
            </w:r>
          </w:p>
        </w:tc>
        <w:tc>
          <w:tcPr>
            <w:tcW w:w="2085" w:type="dxa"/>
          </w:tcPr>
          <w:p w:rsidR="00AF1E17" w:rsidRPr="00AF1E17" w:rsidP="00AF1E17">
            <w:pPr>
              <w:tabs>
                <w:tab w:val="left" w:pos="1148"/>
              </w:tabs>
              <w:spacing w:before="40" w:after="40" w:line="280" w:lineRule="exact"/>
              <w:rPr>
                <w:rFonts w:ascii="Tahoma" w:hAnsi="Tahoma" w:cs="Tahoma"/>
                <w:sz w:val="16"/>
                <w:szCs w:val="16"/>
                <w:rtl/>
              </w:rPr>
            </w:pPr>
            <w:r>
              <w:rPr>
                <w:rFonts w:ascii="Tahoma" w:hAnsi="Tahoma" w:cs="Tahoma" w:hint="cs"/>
                <w:sz w:val="16"/>
                <w:szCs w:val="16"/>
                <w:rtl/>
              </w:rPr>
              <w:t>13%</w:t>
            </w:r>
          </w:p>
        </w:tc>
      </w:tr>
      <w:tr w:rsidTr="00AF1E17">
        <w:tblPrEx>
          <w:tblW w:w="6237" w:type="dxa"/>
          <w:tblCellMar>
            <w:left w:w="57" w:type="dxa"/>
            <w:right w:w="57" w:type="dxa"/>
          </w:tblCellMar>
          <w:tblLook w:val="04A0"/>
        </w:tblPrEx>
        <w:tc>
          <w:tcPr>
            <w:tcW w:w="2067" w:type="dxa"/>
          </w:tcPr>
          <w:p w:rsidR="00AF1E17" w:rsidRPr="00AF1E17" w:rsidP="00AF1E17">
            <w:pPr>
              <w:tabs>
                <w:tab w:val="left" w:pos="1148"/>
              </w:tabs>
              <w:spacing w:before="40" w:after="40" w:line="280" w:lineRule="exact"/>
              <w:rPr>
                <w:rFonts w:ascii="Tahoma" w:hAnsi="Tahoma" w:cs="Tahoma"/>
                <w:sz w:val="16"/>
                <w:szCs w:val="16"/>
                <w:rtl/>
              </w:rPr>
            </w:pPr>
            <w:r w:rsidRPr="00AF1E17">
              <w:rPr>
                <w:rFonts w:ascii="Tahoma" w:hAnsi="Tahoma" w:cs="Tahoma" w:hint="cs"/>
                <w:sz w:val="16"/>
                <w:szCs w:val="16"/>
                <w:rtl/>
              </w:rPr>
              <w:t>ירושלים</w:t>
            </w:r>
          </w:p>
        </w:tc>
        <w:tc>
          <w:tcPr>
            <w:tcW w:w="2085" w:type="dxa"/>
          </w:tcPr>
          <w:p w:rsidR="00AF1E17" w:rsidRPr="00AF1E17" w:rsidP="00AF1E17">
            <w:pPr>
              <w:tabs>
                <w:tab w:val="left" w:pos="1148"/>
              </w:tabs>
              <w:spacing w:before="40" w:after="40" w:line="280" w:lineRule="exact"/>
              <w:rPr>
                <w:rFonts w:ascii="Tahoma" w:hAnsi="Tahoma" w:cs="Tahoma"/>
                <w:sz w:val="16"/>
                <w:szCs w:val="16"/>
                <w:rtl/>
              </w:rPr>
            </w:pPr>
            <w:r w:rsidRPr="00AF1E17">
              <w:rPr>
                <w:rFonts w:ascii="Tahoma" w:hAnsi="Tahoma" w:cs="Tahoma" w:hint="cs"/>
                <w:sz w:val="16"/>
                <w:szCs w:val="16"/>
                <w:rtl/>
              </w:rPr>
              <w:t>385</w:t>
            </w:r>
          </w:p>
        </w:tc>
        <w:tc>
          <w:tcPr>
            <w:tcW w:w="2085" w:type="dxa"/>
          </w:tcPr>
          <w:p w:rsidR="00AF1E17" w:rsidRPr="00AF1E17" w:rsidP="00AF1E17">
            <w:pPr>
              <w:tabs>
                <w:tab w:val="left" w:pos="1148"/>
              </w:tabs>
              <w:spacing w:before="40" w:after="40" w:line="280" w:lineRule="exact"/>
              <w:rPr>
                <w:rFonts w:ascii="Tahoma" w:hAnsi="Tahoma" w:cs="Tahoma"/>
                <w:sz w:val="16"/>
                <w:szCs w:val="16"/>
                <w:rtl/>
              </w:rPr>
            </w:pPr>
            <w:r w:rsidRPr="00AF1E17">
              <w:rPr>
                <w:rFonts w:ascii="Tahoma" w:hAnsi="Tahoma" w:cs="Tahoma" w:hint="cs"/>
                <w:sz w:val="16"/>
                <w:szCs w:val="16"/>
                <w:rtl/>
              </w:rPr>
              <w:t>9%</w:t>
            </w:r>
          </w:p>
        </w:tc>
      </w:tr>
      <w:tr w:rsidTr="00AF1E17">
        <w:tblPrEx>
          <w:tblW w:w="6237" w:type="dxa"/>
          <w:tblCellMar>
            <w:left w:w="57" w:type="dxa"/>
            <w:right w:w="57" w:type="dxa"/>
          </w:tblCellMar>
          <w:tblLook w:val="04A0"/>
        </w:tblPrEx>
        <w:tc>
          <w:tcPr>
            <w:tcW w:w="2067" w:type="dxa"/>
          </w:tcPr>
          <w:p w:rsidR="00AF1E17" w:rsidRPr="00AF1E17" w:rsidP="00AF1E17">
            <w:pPr>
              <w:tabs>
                <w:tab w:val="left" w:pos="1148"/>
              </w:tabs>
              <w:spacing w:before="40" w:after="40" w:line="280" w:lineRule="exact"/>
              <w:rPr>
                <w:rFonts w:ascii="Tahoma" w:hAnsi="Tahoma" w:cs="Tahoma"/>
                <w:sz w:val="16"/>
                <w:szCs w:val="16"/>
                <w:rtl/>
              </w:rPr>
            </w:pPr>
            <w:r w:rsidRPr="00AF1E17">
              <w:rPr>
                <w:rFonts w:ascii="Tahoma" w:hAnsi="Tahoma" w:cs="Tahoma" w:hint="cs"/>
                <w:sz w:val="16"/>
                <w:szCs w:val="16"/>
                <w:rtl/>
              </w:rPr>
              <w:t>מרכז</w:t>
            </w:r>
          </w:p>
        </w:tc>
        <w:tc>
          <w:tcPr>
            <w:tcW w:w="2085" w:type="dxa"/>
          </w:tcPr>
          <w:p w:rsidR="00AF1E17" w:rsidRPr="00AF1E17" w:rsidP="00AF1E17">
            <w:pPr>
              <w:tabs>
                <w:tab w:val="left" w:pos="1148"/>
              </w:tabs>
              <w:spacing w:before="40" w:after="40" w:line="280" w:lineRule="exact"/>
              <w:rPr>
                <w:rFonts w:ascii="Tahoma" w:hAnsi="Tahoma" w:cs="Tahoma"/>
                <w:sz w:val="16"/>
                <w:szCs w:val="16"/>
                <w:rtl/>
              </w:rPr>
            </w:pPr>
            <w:r w:rsidRPr="00AF1E17">
              <w:rPr>
                <w:rFonts w:ascii="Tahoma" w:hAnsi="Tahoma" w:cs="Tahoma" w:hint="cs"/>
                <w:sz w:val="16"/>
                <w:szCs w:val="16"/>
                <w:rtl/>
              </w:rPr>
              <w:t>1,661</w:t>
            </w:r>
          </w:p>
        </w:tc>
        <w:tc>
          <w:tcPr>
            <w:tcW w:w="2085" w:type="dxa"/>
          </w:tcPr>
          <w:p w:rsidR="00AF1E17" w:rsidRPr="00AF1E17" w:rsidP="00AF1E17">
            <w:pPr>
              <w:tabs>
                <w:tab w:val="left" w:pos="1148"/>
              </w:tabs>
              <w:spacing w:before="40" w:after="40" w:line="280" w:lineRule="exact"/>
              <w:rPr>
                <w:rFonts w:ascii="Tahoma" w:hAnsi="Tahoma" w:cs="Tahoma"/>
                <w:sz w:val="16"/>
                <w:szCs w:val="16"/>
                <w:rtl/>
              </w:rPr>
            </w:pPr>
            <w:r w:rsidRPr="00AF1E17">
              <w:rPr>
                <w:rFonts w:ascii="Tahoma" w:hAnsi="Tahoma" w:cs="Tahoma" w:hint="cs"/>
                <w:sz w:val="16"/>
                <w:szCs w:val="16"/>
                <w:rtl/>
              </w:rPr>
              <w:t>37%</w:t>
            </w:r>
          </w:p>
        </w:tc>
      </w:tr>
      <w:tr w:rsidTr="00AF1E17">
        <w:tblPrEx>
          <w:tblW w:w="6237" w:type="dxa"/>
          <w:tblCellMar>
            <w:left w:w="57" w:type="dxa"/>
            <w:right w:w="57" w:type="dxa"/>
          </w:tblCellMar>
          <w:tblLook w:val="04A0"/>
        </w:tblPrEx>
        <w:tc>
          <w:tcPr>
            <w:tcW w:w="2067" w:type="dxa"/>
          </w:tcPr>
          <w:p w:rsidR="00AF1E17" w:rsidRPr="00AF1E17" w:rsidP="00AF1E17">
            <w:pPr>
              <w:tabs>
                <w:tab w:val="left" w:pos="1148"/>
              </w:tabs>
              <w:spacing w:before="40" w:after="40" w:line="280" w:lineRule="exact"/>
              <w:rPr>
                <w:rFonts w:ascii="Tahoma" w:hAnsi="Tahoma" w:cs="Tahoma"/>
                <w:sz w:val="16"/>
                <w:szCs w:val="16"/>
                <w:rtl/>
              </w:rPr>
            </w:pPr>
            <w:r w:rsidRPr="00AF1E17">
              <w:rPr>
                <w:rFonts w:ascii="Tahoma" w:hAnsi="Tahoma" w:cs="Tahoma" w:hint="cs"/>
                <w:sz w:val="16"/>
                <w:szCs w:val="16"/>
                <w:rtl/>
              </w:rPr>
              <w:t>צפון</w:t>
            </w:r>
          </w:p>
        </w:tc>
        <w:tc>
          <w:tcPr>
            <w:tcW w:w="2085" w:type="dxa"/>
          </w:tcPr>
          <w:p w:rsidR="00AF1E17" w:rsidRPr="00AF1E17" w:rsidP="00AF1E17">
            <w:pPr>
              <w:tabs>
                <w:tab w:val="left" w:pos="1148"/>
              </w:tabs>
              <w:spacing w:before="40" w:after="40" w:line="280" w:lineRule="exact"/>
              <w:rPr>
                <w:rFonts w:ascii="Tahoma" w:hAnsi="Tahoma" w:cs="Tahoma"/>
                <w:sz w:val="16"/>
                <w:szCs w:val="16"/>
                <w:rtl/>
              </w:rPr>
            </w:pPr>
            <w:r w:rsidRPr="00AF1E17">
              <w:rPr>
                <w:rFonts w:ascii="Tahoma" w:hAnsi="Tahoma" w:cs="Tahoma" w:hint="cs"/>
                <w:sz w:val="16"/>
                <w:szCs w:val="16"/>
                <w:rtl/>
              </w:rPr>
              <w:t>464</w:t>
            </w:r>
          </w:p>
        </w:tc>
        <w:tc>
          <w:tcPr>
            <w:tcW w:w="2085" w:type="dxa"/>
          </w:tcPr>
          <w:p w:rsidR="00AF1E17" w:rsidRPr="00AF1E17" w:rsidP="00AF1E17">
            <w:pPr>
              <w:tabs>
                <w:tab w:val="left" w:pos="1148"/>
              </w:tabs>
              <w:spacing w:before="40" w:after="40" w:line="280" w:lineRule="exact"/>
              <w:rPr>
                <w:rFonts w:ascii="Tahoma" w:hAnsi="Tahoma" w:cs="Tahoma"/>
                <w:sz w:val="16"/>
                <w:szCs w:val="16"/>
                <w:rtl/>
              </w:rPr>
            </w:pPr>
            <w:r w:rsidRPr="00AF1E17">
              <w:rPr>
                <w:rFonts w:ascii="Tahoma" w:hAnsi="Tahoma" w:cs="Tahoma" w:hint="cs"/>
                <w:sz w:val="16"/>
                <w:szCs w:val="16"/>
                <w:rtl/>
              </w:rPr>
              <w:t>10%</w:t>
            </w:r>
          </w:p>
        </w:tc>
      </w:tr>
      <w:tr w:rsidTr="00AF1E17">
        <w:tblPrEx>
          <w:tblW w:w="6237" w:type="dxa"/>
          <w:tblCellMar>
            <w:left w:w="57" w:type="dxa"/>
            <w:right w:w="57" w:type="dxa"/>
          </w:tblCellMar>
          <w:tblLook w:val="04A0"/>
        </w:tblPrEx>
        <w:tc>
          <w:tcPr>
            <w:tcW w:w="2067" w:type="dxa"/>
            <w:tcBorders>
              <w:bottom w:val="single" w:sz="6" w:space="0" w:color="auto"/>
            </w:tcBorders>
          </w:tcPr>
          <w:p w:rsidR="00AF1E17" w:rsidRPr="00AF1E17" w:rsidP="00AF1E17">
            <w:pPr>
              <w:tabs>
                <w:tab w:val="left" w:pos="1148"/>
              </w:tabs>
              <w:spacing w:before="40" w:after="40" w:line="280" w:lineRule="exact"/>
              <w:rPr>
                <w:rFonts w:ascii="Tahoma" w:hAnsi="Tahoma" w:cs="Tahoma"/>
                <w:sz w:val="16"/>
                <w:szCs w:val="16"/>
                <w:rtl/>
              </w:rPr>
            </w:pPr>
            <w:r w:rsidRPr="00AF1E17">
              <w:rPr>
                <w:rFonts w:ascii="Tahoma" w:hAnsi="Tahoma" w:cs="Tahoma" w:hint="cs"/>
                <w:sz w:val="16"/>
                <w:szCs w:val="16"/>
                <w:rtl/>
              </w:rPr>
              <w:t>תל אביב</w:t>
            </w:r>
          </w:p>
        </w:tc>
        <w:tc>
          <w:tcPr>
            <w:tcW w:w="2085" w:type="dxa"/>
            <w:tcBorders>
              <w:bottom w:val="single" w:sz="6" w:space="0" w:color="auto"/>
            </w:tcBorders>
          </w:tcPr>
          <w:p w:rsidR="00AF1E17" w:rsidRPr="00AF1E17" w:rsidP="00AF1E17">
            <w:pPr>
              <w:tabs>
                <w:tab w:val="left" w:pos="1148"/>
              </w:tabs>
              <w:spacing w:before="40" w:after="40" w:line="280" w:lineRule="exact"/>
              <w:rPr>
                <w:rFonts w:ascii="Tahoma" w:hAnsi="Tahoma" w:cs="Tahoma"/>
                <w:sz w:val="16"/>
                <w:szCs w:val="16"/>
                <w:rtl/>
              </w:rPr>
            </w:pPr>
            <w:r w:rsidRPr="00AF1E17">
              <w:rPr>
                <w:rFonts w:ascii="Tahoma" w:hAnsi="Tahoma" w:cs="Tahoma" w:hint="cs"/>
                <w:sz w:val="16"/>
                <w:szCs w:val="16"/>
                <w:rtl/>
              </w:rPr>
              <w:t>333</w:t>
            </w:r>
          </w:p>
        </w:tc>
        <w:tc>
          <w:tcPr>
            <w:tcW w:w="2085" w:type="dxa"/>
            <w:tcBorders>
              <w:bottom w:val="single" w:sz="6" w:space="0" w:color="auto"/>
            </w:tcBorders>
          </w:tcPr>
          <w:p w:rsidR="00AF1E17" w:rsidRPr="00AF1E17" w:rsidP="00AF1E17">
            <w:pPr>
              <w:tabs>
                <w:tab w:val="left" w:pos="1148"/>
              </w:tabs>
              <w:spacing w:before="40" w:after="40" w:line="280" w:lineRule="exact"/>
              <w:rPr>
                <w:rFonts w:ascii="Tahoma" w:hAnsi="Tahoma" w:cs="Tahoma"/>
                <w:sz w:val="16"/>
                <w:szCs w:val="16"/>
                <w:rtl/>
              </w:rPr>
            </w:pPr>
            <w:r w:rsidRPr="00AF1E17">
              <w:rPr>
                <w:rFonts w:ascii="Tahoma" w:hAnsi="Tahoma" w:cs="Tahoma" w:hint="cs"/>
                <w:sz w:val="16"/>
                <w:szCs w:val="16"/>
                <w:rtl/>
              </w:rPr>
              <w:t>7%</w:t>
            </w:r>
          </w:p>
        </w:tc>
      </w:tr>
      <w:tr w:rsidTr="00AF1E17">
        <w:tblPrEx>
          <w:tblW w:w="6237" w:type="dxa"/>
          <w:tblCellMar>
            <w:left w:w="57" w:type="dxa"/>
            <w:right w:w="57" w:type="dxa"/>
          </w:tblCellMar>
          <w:tblLook w:val="04A0"/>
        </w:tblPrEx>
        <w:tc>
          <w:tcPr>
            <w:tcW w:w="2067" w:type="dxa"/>
            <w:tcBorders>
              <w:top w:val="single" w:sz="6" w:space="0" w:color="auto"/>
              <w:bottom w:val="single" w:sz="8" w:space="0" w:color="auto"/>
            </w:tcBorders>
            <w:shd w:val="clear" w:color="auto" w:fill="CEEAF5"/>
          </w:tcPr>
          <w:p w:rsidR="00AF1E17" w:rsidRPr="00AF1E17" w:rsidP="00AF1E17">
            <w:pPr>
              <w:tabs>
                <w:tab w:val="left" w:pos="1148"/>
              </w:tabs>
              <w:spacing w:before="40" w:after="40" w:line="280" w:lineRule="exact"/>
              <w:jc w:val="right"/>
              <w:rPr>
                <w:rFonts w:ascii="Tahoma" w:hAnsi="Tahoma" w:cs="Tahoma"/>
                <w:b/>
                <w:bCs/>
                <w:sz w:val="16"/>
                <w:szCs w:val="16"/>
                <w:rtl/>
              </w:rPr>
            </w:pPr>
            <w:r w:rsidRPr="00AF1E17">
              <w:rPr>
                <w:rFonts w:ascii="Tahoma" w:hAnsi="Tahoma" w:cs="Tahoma" w:hint="cs"/>
                <w:b/>
                <w:bCs/>
                <w:sz w:val="16"/>
                <w:szCs w:val="16"/>
                <w:rtl/>
              </w:rPr>
              <w:t>סה"כ</w:t>
            </w:r>
          </w:p>
        </w:tc>
        <w:tc>
          <w:tcPr>
            <w:tcW w:w="2085" w:type="dxa"/>
            <w:tcBorders>
              <w:top w:val="single" w:sz="6" w:space="0" w:color="auto"/>
              <w:bottom w:val="single" w:sz="8" w:space="0" w:color="auto"/>
            </w:tcBorders>
            <w:shd w:val="clear" w:color="auto" w:fill="CEEAF5"/>
          </w:tcPr>
          <w:p w:rsidR="00AF1E17" w:rsidRPr="00AF1E17" w:rsidP="00AF1E17">
            <w:pPr>
              <w:tabs>
                <w:tab w:val="left" w:pos="1148"/>
              </w:tabs>
              <w:spacing w:before="40" w:after="40" w:line="280" w:lineRule="exact"/>
              <w:rPr>
                <w:rFonts w:ascii="Tahoma" w:hAnsi="Tahoma" w:cs="Tahoma"/>
                <w:b/>
                <w:bCs/>
                <w:sz w:val="16"/>
                <w:szCs w:val="16"/>
                <w:rtl/>
              </w:rPr>
            </w:pPr>
            <w:r w:rsidRPr="00AF1E17">
              <w:rPr>
                <w:rFonts w:ascii="Tahoma" w:hAnsi="Tahoma" w:cs="Tahoma" w:hint="cs"/>
                <w:b/>
                <w:bCs/>
                <w:sz w:val="16"/>
                <w:szCs w:val="16"/>
                <w:rtl/>
              </w:rPr>
              <w:t>4,486</w:t>
            </w:r>
          </w:p>
        </w:tc>
        <w:tc>
          <w:tcPr>
            <w:tcW w:w="2085" w:type="dxa"/>
            <w:tcBorders>
              <w:top w:val="single" w:sz="6" w:space="0" w:color="auto"/>
              <w:bottom w:val="single" w:sz="8" w:space="0" w:color="auto"/>
            </w:tcBorders>
            <w:shd w:val="clear" w:color="auto" w:fill="CEEAF5"/>
          </w:tcPr>
          <w:p w:rsidR="00AF1E17" w:rsidRPr="00AF1E17" w:rsidP="00AF1E17">
            <w:pPr>
              <w:tabs>
                <w:tab w:val="left" w:pos="1148"/>
              </w:tabs>
              <w:spacing w:before="40" w:after="40" w:line="280" w:lineRule="exact"/>
              <w:rPr>
                <w:rFonts w:ascii="Tahoma" w:hAnsi="Tahoma" w:cs="Tahoma"/>
                <w:b/>
                <w:bCs/>
                <w:sz w:val="16"/>
                <w:szCs w:val="16"/>
                <w:rtl/>
              </w:rPr>
            </w:pPr>
            <w:r w:rsidRPr="00AF1E17">
              <w:rPr>
                <w:rFonts w:ascii="Tahoma" w:hAnsi="Tahoma" w:cs="Tahoma" w:hint="cs"/>
                <w:b/>
                <w:bCs/>
                <w:sz w:val="16"/>
                <w:szCs w:val="16"/>
                <w:rtl/>
              </w:rPr>
              <w:t>100%</w:t>
            </w:r>
          </w:p>
        </w:tc>
      </w:tr>
    </w:tbl>
    <w:p w:rsidR="00B924F2" w:rsidRPr="00A97255" w:rsidP="00AF1E17">
      <w:pPr>
        <w:pStyle w:val="text-source"/>
        <w:rPr>
          <w:rtl/>
        </w:rPr>
      </w:pPr>
      <w:r w:rsidRPr="00A97255">
        <w:rPr>
          <w:rFonts w:hint="cs"/>
          <w:rtl/>
        </w:rPr>
        <w:t>על פי נתוני המשרד להג</w:t>
      </w:r>
      <w:r w:rsidRPr="00A97255">
        <w:rPr>
          <w:rtl/>
        </w:rPr>
        <w:t>"</w:t>
      </w:r>
      <w:r w:rsidRPr="00A97255">
        <w:rPr>
          <w:rFonts w:hint="cs"/>
          <w:rtl/>
        </w:rPr>
        <w:t>ס, בעיבוד משרד מבקר המדינה.</w:t>
      </w:r>
    </w:p>
    <w:p w:rsidR="00B924F2" w:rsidRPr="00B3398B" w:rsidP="00B3398B">
      <w:pPr>
        <w:pStyle w:val="tab-name"/>
        <w:rPr>
          <w:b/>
          <w:bCs/>
          <w:rtl/>
        </w:rPr>
      </w:pPr>
      <w:r w:rsidRPr="00A97255">
        <w:rPr>
          <w:rFonts w:hint="cs"/>
          <w:rtl/>
        </w:rPr>
        <w:t xml:space="preserve">תרשים 3: </w:t>
      </w:r>
      <w:r w:rsidRPr="00B3398B">
        <w:rPr>
          <w:rFonts w:hint="eastAsia"/>
          <w:b/>
          <w:bCs/>
          <w:rtl/>
        </w:rPr>
        <w:t>שיעור</w:t>
      </w:r>
      <w:r w:rsidRPr="00B3398B">
        <w:rPr>
          <w:b/>
          <w:bCs/>
          <w:rtl/>
        </w:rPr>
        <w:t xml:space="preserve"> מפגעים </w:t>
      </w:r>
      <w:r w:rsidRPr="00B3398B">
        <w:rPr>
          <w:rFonts w:hint="cs"/>
          <w:b/>
          <w:bCs/>
          <w:rtl/>
        </w:rPr>
        <w:t xml:space="preserve">מתועדים </w:t>
      </w:r>
      <w:r w:rsidRPr="00B3398B">
        <w:rPr>
          <w:b/>
          <w:bCs/>
          <w:rtl/>
        </w:rPr>
        <w:t xml:space="preserve">לפי מחוז המפגע </w:t>
      </w:r>
      <w:r w:rsidRPr="00B3398B">
        <w:rPr>
          <w:rFonts w:hint="cs"/>
          <w:b/>
          <w:bCs/>
          <w:rtl/>
        </w:rPr>
        <w:t>לפי שנת דיווח (בתקופה</w:t>
      </w:r>
      <w:r w:rsidRPr="00B3398B">
        <w:rPr>
          <w:b/>
          <w:bCs/>
          <w:rtl/>
        </w:rPr>
        <w:t xml:space="preserve"> הרלוונטית</w:t>
      </w:r>
      <w:r w:rsidRPr="00B3398B">
        <w:rPr>
          <w:rFonts w:hint="cs"/>
          <w:b/>
          <w:bCs/>
          <w:rtl/>
        </w:rPr>
        <w:t>)</w:t>
      </w:r>
    </w:p>
    <w:p w:rsidR="00F0207E" w:rsidRPr="00A97255" w:rsidP="002B456F">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2139722"/>
            <wp:effectExtent l="0" t="0" r="2540" b="0"/>
            <wp:docPr id="16" name="Picture 16" descr="המגמה העולה מן התרשים מתוארת בטקסט שאחריו. לקבלת הנתונים המפורטים אפשר לפנות ל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26867" name="seviva-g-4.wmf"/>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39722"/>
                    </a:xfrm>
                    <a:prstGeom prst="rect">
                      <a:avLst/>
                    </a:prstGeom>
                  </pic:spPr>
                </pic:pic>
              </a:graphicData>
            </a:graphic>
          </wp:inline>
        </w:drawing>
      </w:r>
    </w:p>
    <w:p w:rsidR="00B924F2" w:rsidRPr="00A97255" w:rsidP="00B3398B">
      <w:pPr>
        <w:pStyle w:val="text-source"/>
        <w:rPr>
          <w:rtl/>
        </w:rPr>
      </w:pPr>
      <w:r w:rsidRPr="00A97255">
        <w:rPr>
          <w:rFonts w:hint="cs"/>
          <w:rtl/>
        </w:rPr>
        <w:t>על פי נתוני המשרד להג</w:t>
      </w:r>
      <w:r w:rsidRPr="00A97255">
        <w:rPr>
          <w:rtl/>
        </w:rPr>
        <w:t>"</w:t>
      </w:r>
      <w:r w:rsidRPr="00A97255">
        <w:rPr>
          <w:rFonts w:hint="cs"/>
          <w:rtl/>
        </w:rPr>
        <w:t>ס, בעיבוד משרד מבקר המדינה.</w:t>
      </w:r>
    </w:p>
    <w:p w:rsidR="00B924F2" w:rsidRPr="00A97255" w:rsidP="00B3398B">
      <w:pPr>
        <w:pStyle w:val="RESHET"/>
        <w:rPr>
          <w:rtl/>
        </w:rPr>
      </w:pPr>
      <w:r w:rsidRPr="00A97255">
        <w:rPr>
          <w:rFonts w:hint="cs"/>
          <w:rtl/>
        </w:rPr>
        <w:t>מהלוח ומהתרשים שלעיל עולים פערים במספר המפגעים המדווחים במחוזות השונים. בולט במיוחד שיעור המפגעים המדווחים הגבוה במחוז מרכז בהשוואה ליתר המחוזות החל בשנת 2015, בין 41% ל-47% מכלל המפגעים שדווחו במשרד להג</w:t>
      </w:r>
      <w:r w:rsidRPr="00A97255">
        <w:rPr>
          <w:rtl/>
        </w:rPr>
        <w:t>"</w:t>
      </w:r>
      <w:r w:rsidRPr="00A97255">
        <w:rPr>
          <w:rFonts w:hint="cs"/>
          <w:rtl/>
        </w:rPr>
        <w:t xml:space="preserve">ס בשנים 2016 עד סוף מאי 2018, אף שמחוז מרכז הוא רק הרביעי בשטחו ובמספר המפעלים מקטגוריית </w:t>
      </w:r>
      <w:r w:rsidRPr="00A97255">
        <w:rPr>
          <w:rFonts w:hint="cs"/>
        </w:rPr>
        <w:t>A</w:t>
      </w:r>
      <w:r w:rsidRPr="00A97255">
        <w:rPr>
          <w:rFonts w:hint="cs"/>
          <w:rtl/>
        </w:rPr>
        <w:t xml:space="preserve"> (החמורה ביותר) הנמצאים בו, בהשוואה לשאר המחוזות</w:t>
      </w:r>
      <w:r w:rsidRPr="00A97255">
        <w:rPr>
          <w:rtl/>
        </w:rPr>
        <w:t xml:space="preserve">. </w:t>
      </w:r>
    </w:p>
    <w:p w:rsidR="00B924F2" w:rsidRPr="005120F5" w:rsidP="00E94523">
      <w:pPr>
        <w:pStyle w:val="KOT5"/>
        <w:rPr>
          <w:rtl/>
        </w:rPr>
      </w:pPr>
      <w:bookmarkStart w:id="32" w:name="_Toc529860486"/>
      <w:r>
        <w:rPr>
          <w:rFonts w:hint="cs"/>
          <w:rtl/>
        </w:rPr>
        <w:t>נתונים על ס</w:t>
      </w:r>
      <w:r w:rsidRPr="005120F5">
        <w:rPr>
          <w:rFonts w:hint="cs"/>
          <w:rtl/>
        </w:rPr>
        <w:t>וגי המפגעים המדו</w:t>
      </w:r>
      <w:r>
        <w:rPr>
          <w:rFonts w:hint="cs"/>
          <w:rtl/>
        </w:rPr>
        <w:t>ּ</w:t>
      </w:r>
      <w:r w:rsidRPr="005120F5">
        <w:rPr>
          <w:rFonts w:hint="cs"/>
          <w:rtl/>
        </w:rPr>
        <w:t>וחים בתקופה הרלוונטית</w:t>
      </w:r>
      <w:bookmarkEnd w:id="32"/>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כאמור, נוהל אכיפה מינהלית ונוהל מפגעים חמורים קובעים שלושה סוגים של מפגעים: קל, רגיל וחמור. מפגע קל ידווח במערכת המידע כ"מפגע קל", ואם אינו מוסדר בתוך שלושה חודשים ממועד הדיווח הוא עובר למסלול אכיפה כמפגע "רגיל". לפיכך במערכת ה-</w:t>
      </w:r>
      <w:r w:rsidRPr="00A97255">
        <w:rPr>
          <w:rFonts w:ascii="Tahoma" w:hAnsi="Tahoma" w:cs="Tahoma" w:hint="cs"/>
          <w:sz w:val="18"/>
          <w:szCs w:val="18"/>
        </w:rPr>
        <w:t>BI</w:t>
      </w:r>
      <w:r w:rsidRPr="00A97255">
        <w:rPr>
          <w:rFonts w:ascii="Tahoma" w:hAnsi="Tahoma" w:cs="Tahoma" w:hint="cs"/>
          <w:sz w:val="18"/>
          <w:szCs w:val="18"/>
          <w:rtl/>
        </w:rPr>
        <w:t xml:space="preserve"> יתועד סוג המפגע פעמיים - הסוג "במקור", בעת הדיווח עליו, וסוג "נוכחי" בעת הפקת הנתונים על המפגע, והסיווג עשוי להשתנות בהתאם לנסיבות.</w:t>
      </w:r>
    </w:p>
    <w:p w:rsidR="00B924F2" w:rsidRPr="00A97255" w:rsidP="00A97255">
      <w:pPr>
        <w:pStyle w:val="ListParagraph"/>
        <w:numPr>
          <w:ilvl w:val="0"/>
          <w:numId w:val="14"/>
        </w:numPr>
        <w:autoSpaceDE/>
        <w:autoSpaceDN/>
        <w:adjustRightInd/>
        <w:spacing w:line="240" w:lineRule="exact"/>
        <w:ind w:right="2268"/>
        <w:rPr>
          <w:sz w:val="18"/>
          <w:szCs w:val="18"/>
        </w:rPr>
      </w:pPr>
      <w:r w:rsidRPr="00A97255">
        <w:rPr>
          <w:rFonts w:hint="cs"/>
          <w:sz w:val="18"/>
          <w:szCs w:val="18"/>
          <w:rtl/>
        </w:rPr>
        <w:t>דוח מבקר המדינה בנושא זיהום אוויר ממקורות נייחים העלה כי בתקופה שמינואר 2012 עד מרץ 2014 לא דיווחו המחוזות כלל על מפגעים חמורים בכל התחומים, וכי לא נעשה בנוהל אכיפת מפגעים חמורים שום שימוש באותו פרק זמן.</w:t>
      </w:r>
      <w:r w:rsidRPr="00A97255">
        <w:rPr>
          <w:rFonts w:hint="cs"/>
          <w:b/>
          <w:bCs/>
          <w:sz w:val="18"/>
          <w:szCs w:val="18"/>
          <w:rtl/>
        </w:rPr>
        <w:t xml:space="preserve"> </w:t>
      </w:r>
      <w:r w:rsidRPr="00A97255">
        <w:rPr>
          <w:rFonts w:hint="cs"/>
          <w:sz w:val="18"/>
          <w:szCs w:val="18"/>
          <w:rtl/>
        </w:rPr>
        <w:t>להלן בלוח 3 נתונים שנאספו בביקורת הנוכחית על מפגעים מדווחים לפי סוג:</w:t>
      </w:r>
    </w:p>
    <w:p w:rsidR="00B924F2" w:rsidRPr="00D97D5F" w:rsidP="00D97D5F">
      <w:pPr>
        <w:pStyle w:val="tab-name"/>
        <w:rPr>
          <w:b/>
          <w:bCs/>
          <w:rtl/>
        </w:rPr>
      </w:pPr>
      <w:r w:rsidRPr="00A97255">
        <w:rPr>
          <w:rFonts w:hint="cs"/>
          <w:rtl/>
        </w:rPr>
        <w:t xml:space="preserve">לוח 3: </w:t>
      </w:r>
      <w:r w:rsidRPr="00D97D5F">
        <w:rPr>
          <w:b/>
          <w:bCs/>
          <w:rtl/>
        </w:rPr>
        <w:t>מפגעים לפי סוג נוכחי ומיקום במחוזות</w:t>
      </w:r>
      <w:r w:rsidRPr="00D97D5F">
        <w:rPr>
          <w:rFonts w:hint="cs"/>
          <w:b/>
          <w:bCs/>
          <w:rtl/>
        </w:rPr>
        <w:t xml:space="preserve"> (בתקופה הרלוונטית)</w:t>
      </w:r>
    </w:p>
    <w:tbl>
      <w:tblPr>
        <w:bidiVisual/>
        <w:tblW w:w="6237" w:type="dxa"/>
        <w:tblCellMar>
          <w:left w:w="57" w:type="dxa"/>
          <w:right w:w="57" w:type="dxa"/>
        </w:tblCellMar>
        <w:tblLook w:val="04A0"/>
      </w:tblPr>
      <w:tblGrid>
        <w:gridCol w:w="1362"/>
        <w:gridCol w:w="652"/>
        <w:gridCol w:w="939"/>
        <w:gridCol w:w="703"/>
        <w:gridCol w:w="939"/>
        <w:gridCol w:w="703"/>
        <w:gridCol w:w="939"/>
      </w:tblGrid>
      <w:tr w:rsidTr="00D97D5F">
        <w:tblPrEx>
          <w:tblW w:w="6237" w:type="dxa"/>
          <w:tblCellMar>
            <w:left w:w="57" w:type="dxa"/>
            <w:right w:w="57" w:type="dxa"/>
          </w:tblCellMar>
          <w:tblLook w:val="04A0"/>
        </w:tblPrEx>
        <w:trPr>
          <w:tblHeader/>
        </w:trPr>
        <w:tc>
          <w:tcPr>
            <w:tcW w:w="1361" w:type="dxa"/>
            <w:vMerge w:val="restart"/>
            <w:tcBorders>
              <w:top w:val="single" w:sz="8" w:space="0" w:color="auto"/>
              <w:left w:val="single" w:sz="8" w:space="0" w:color="auto"/>
              <w:right w:val="single" w:sz="4" w:space="0" w:color="auto"/>
            </w:tcBorders>
            <w:shd w:val="clear" w:color="000000" w:fill="CEEAF5"/>
            <w:noWrap/>
            <w:vAlign w:val="bottom"/>
          </w:tcPr>
          <w:p w:rsidR="00D97D5F" w:rsidRPr="00D97D5F" w:rsidP="00D97D5F">
            <w:pPr>
              <w:tabs>
                <w:tab w:val="left" w:pos="1148"/>
              </w:tabs>
              <w:spacing w:before="40" w:after="40" w:line="280" w:lineRule="exact"/>
              <w:rPr>
                <w:rFonts w:ascii="Tahoma" w:hAnsi="Tahoma" w:cs="Tahoma"/>
                <w:b/>
                <w:bCs/>
                <w:sz w:val="16"/>
                <w:szCs w:val="16"/>
                <w:rtl/>
              </w:rPr>
            </w:pPr>
            <w:r w:rsidRPr="00D97D5F">
              <w:rPr>
                <w:rFonts w:ascii="Tahoma" w:hAnsi="Tahoma" w:cs="Tahoma"/>
                <w:b/>
                <w:bCs/>
                <w:sz w:val="16"/>
                <w:szCs w:val="16"/>
                <w:rtl/>
              </w:rPr>
              <w:t>מחוז מפגע</w:t>
            </w:r>
          </w:p>
        </w:tc>
        <w:tc>
          <w:tcPr>
            <w:tcW w:w="0" w:type="auto"/>
            <w:gridSpan w:val="2"/>
            <w:tcBorders>
              <w:top w:val="single" w:sz="8" w:space="0" w:color="auto"/>
              <w:left w:val="single" w:sz="4" w:space="0" w:color="auto"/>
              <w:bottom w:val="single" w:sz="4" w:space="0" w:color="auto"/>
              <w:right w:val="single" w:sz="4" w:space="0" w:color="auto"/>
            </w:tcBorders>
            <w:shd w:val="clear" w:color="000000" w:fill="CEEAF5"/>
            <w:noWrap/>
            <w:vAlign w:val="center"/>
          </w:tcPr>
          <w:p w:rsidR="00D97D5F" w:rsidRPr="00D97D5F" w:rsidP="00B052A7">
            <w:pPr>
              <w:tabs>
                <w:tab w:val="left" w:pos="1148"/>
              </w:tabs>
              <w:spacing w:before="40" w:after="40" w:line="280" w:lineRule="exact"/>
              <w:rPr>
                <w:rFonts w:ascii="Tahoma" w:hAnsi="Tahoma" w:cs="Tahoma"/>
                <w:b/>
                <w:bCs/>
                <w:sz w:val="16"/>
                <w:szCs w:val="16"/>
                <w:rtl/>
              </w:rPr>
            </w:pPr>
            <w:r w:rsidRPr="00D97D5F">
              <w:rPr>
                <w:rFonts w:ascii="Tahoma" w:hAnsi="Tahoma" w:cs="Tahoma"/>
                <w:b/>
                <w:bCs/>
                <w:sz w:val="16"/>
                <w:szCs w:val="16"/>
                <w:rtl/>
              </w:rPr>
              <w:t>מפגע קל</w:t>
            </w:r>
          </w:p>
        </w:tc>
        <w:tc>
          <w:tcPr>
            <w:tcW w:w="0" w:type="auto"/>
            <w:gridSpan w:val="2"/>
            <w:tcBorders>
              <w:top w:val="single" w:sz="8" w:space="0" w:color="auto"/>
              <w:left w:val="single" w:sz="4" w:space="0" w:color="auto"/>
              <w:bottom w:val="single" w:sz="4" w:space="0" w:color="auto"/>
              <w:right w:val="single" w:sz="4" w:space="0" w:color="auto"/>
            </w:tcBorders>
            <w:shd w:val="clear" w:color="000000" w:fill="CEEAF5"/>
            <w:noWrap/>
            <w:vAlign w:val="center"/>
          </w:tcPr>
          <w:p w:rsidR="00D97D5F" w:rsidRPr="00D97D5F" w:rsidP="00B052A7">
            <w:pPr>
              <w:tabs>
                <w:tab w:val="left" w:pos="1148"/>
              </w:tabs>
              <w:spacing w:before="40" w:after="40" w:line="280" w:lineRule="exact"/>
              <w:rPr>
                <w:rFonts w:ascii="Tahoma" w:hAnsi="Tahoma" w:cs="Tahoma"/>
                <w:b/>
                <w:bCs/>
                <w:sz w:val="16"/>
                <w:szCs w:val="16"/>
                <w:rtl/>
              </w:rPr>
            </w:pPr>
            <w:r w:rsidRPr="00D97D5F">
              <w:rPr>
                <w:rFonts w:ascii="Tahoma" w:hAnsi="Tahoma" w:cs="Tahoma"/>
                <w:b/>
                <w:bCs/>
                <w:sz w:val="16"/>
                <w:szCs w:val="16"/>
                <w:rtl/>
              </w:rPr>
              <w:t>מפגע רגיל</w:t>
            </w:r>
          </w:p>
        </w:tc>
        <w:tc>
          <w:tcPr>
            <w:tcW w:w="0" w:type="auto"/>
            <w:gridSpan w:val="2"/>
            <w:tcBorders>
              <w:top w:val="single" w:sz="8" w:space="0" w:color="auto"/>
              <w:left w:val="single" w:sz="4" w:space="0" w:color="auto"/>
              <w:bottom w:val="single" w:sz="4" w:space="0" w:color="auto"/>
              <w:right w:val="single" w:sz="8" w:space="0" w:color="auto"/>
            </w:tcBorders>
            <w:shd w:val="clear" w:color="000000" w:fill="CEEAF5"/>
            <w:noWrap/>
            <w:vAlign w:val="center"/>
          </w:tcPr>
          <w:p w:rsidR="00D97D5F" w:rsidRPr="00D97D5F" w:rsidP="00B052A7">
            <w:pPr>
              <w:tabs>
                <w:tab w:val="left" w:pos="1148"/>
              </w:tabs>
              <w:spacing w:before="40" w:after="40" w:line="280" w:lineRule="exact"/>
              <w:rPr>
                <w:rFonts w:ascii="Tahoma" w:hAnsi="Tahoma" w:cs="Tahoma"/>
                <w:b/>
                <w:bCs/>
                <w:sz w:val="16"/>
                <w:szCs w:val="16"/>
                <w:rtl/>
              </w:rPr>
            </w:pPr>
            <w:r w:rsidRPr="00D97D5F">
              <w:rPr>
                <w:rFonts w:ascii="Tahoma" w:hAnsi="Tahoma" w:cs="Tahoma"/>
                <w:b/>
                <w:bCs/>
                <w:sz w:val="16"/>
                <w:szCs w:val="16"/>
                <w:rtl/>
              </w:rPr>
              <w:t xml:space="preserve">סה"כ </w:t>
            </w:r>
          </w:p>
        </w:tc>
      </w:tr>
      <w:tr w:rsidTr="00340224">
        <w:tblPrEx>
          <w:tblW w:w="6237" w:type="dxa"/>
          <w:tblCellMar>
            <w:left w:w="57" w:type="dxa"/>
            <w:right w:w="57" w:type="dxa"/>
          </w:tblCellMar>
          <w:tblLook w:val="04A0"/>
        </w:tblPrEx>
        <w:trPr>
          <w:tblHeader/>
        </w:trPr>
        <w:tc>
          <w:tcPr>
            <w:tcW w:w="1361" w:type="dxa"/>
            <w:vMerge/>
            <w:tcBorders>
              <w:left w:val="single" w:sz="8" w:space="0" w:color="auto"/>
              <w:bottom w:val="single" w:sz="8" w:space="0" w:color="auto"/>
              <w:right w:val="single" w:sz="4" w:space="0" w:color="auto"/>
            </w:tcBorders>
            <w:shd w:val="clear" w:color="000000" w:fill="CEEAF5"/>
            <w:noWrap/>
            <w:vAlign w:val="center"/>
            <w:hideMark/>
          </w:tcPr>
          <w:p w:rsidR="00D97D5F" w:rsidRPr="00D97D5F" w:rsidP="00D97D5F">
            <w:pPr>
              <w:tabs>
                <w:tab w:val="left" w:pos="1148"/>
              </w:tabs>
              <w:spacing w:before="40" w:after="40" w:line="280" w:lineRule="exact"/>
              <w:rPr>
                <w:rFonts w:ascii="Tahoma" w:hAnsi="Tahoma" w:cs="Tahoma"/>
                <w:b/>
                <w:bCs/>
                <w:sz w:val="16"/>
                <w:szCs w:val="16"/>
                <w:rtl/>
              </w:rPr>
            </w:pPr>
          </w:p>
        </w:tc>
        <w:tc>
          <w:tcPr>
            <w:tcW w:w="0" w:type="auto"/>
            <w:tcBorders>
              <w:top w:val="single" w:sz="4" w:space="0" w:color="auto"/>
              <w:left w:val="single" w:sz="4" w:space="0" w:color="auto"/>
              <w:bottom w:val="single" w:sz="8" w:space="0" w:color="auto"/>
              <w:right w:val="single" w:sz="4" w:space="0" w:color="auto"/>
            </w:tcBorders>
            <w:shd w:val="clear" w:color="000000" w:fill="CEEAF5"/>
            <w:noWrap/>
            <w:vAlign w:val="center"/>
            <w:hideMark/>
          </w:tcPr>
          <w:p w:rsidR="00D97D5F" w:rsidRPr="00D97D5F" w:rsidP="00D97D5F">
            <w:pPr>
              <w:tabs>
                <w:tab w:val="left" w:pos="1148"/>
              </w:tabs>
              <w:spacing w:before="40" w:after="40" w:line="280" w:lineRule="exact"/>
              <w:rPr>
                <w:rFonts w:ascii="Tahoma" w:hAnsi="Tahoma" w:cs="Tahoma"/>
                <w:b/>
                <w:bCs/>
                <w:sz w:val="16"/>
                <w:szCs w:val="16"/>
                <w:rtl/>
              </w:rPr>
            </w:pPr>
            <w:r w:rsidRPr="00D97D5F">
              <w:rPr>
                <w:rFonts w:ascii="Tahoma" w:hAnsi="Tahoma" w:cs="Tahoma"/>
                <w:b/>
                <w:bCs/>
                <w:sz w:val="16"/>
                <w:szCs w:val="16"/>
                <w:rtl/>
              </w:rPr>
              <w:t>כמות</w:t>
            </w:r>
          </w:p>
        </w:tc>
        <w:tc>
          <w:tcPr>
            <w:tcW w:w="0" w:type="auto"/>
            <w:tcBorders>
              <w:top w:val="single" w:sz="4" w:space="0" w:color="auto"/>
              <w:left w:val="single" w:sz="4" w:space="0" w:color="auto"/>
              <w:bottom w:val="single" w:sz="8" w:space="0" w:color="auto"/>
              <w:right w:val="single" w:sz="4" w:space="0" w:color="auto"/>
            </w:tcBorders>
            <w:shd w:val="clear" w:color="000000" w:fill="CEEAF5"/>
            <w:noWrap/>
            <w:vAlign w:val="center"/>
            <w:hideMark/>
          </w:tcPr>
          <w:p w:rsidR="00D97D5F" w:rsidRPr="00D97D5F" w:rsidP="00D97D5F">
            <w:pPr>
              <w:tabs>
                <w:tab w:val="left" w:pos="1148"/>
              </w:tabs>
              <w:spacing w:before="40" w:after="40" w:line="280" w:lineRule="exact"/>
              <w:rPr>
                <w:rFonts w:ascii="Tahoma" w:hAnsi="Tahoma" w:cs="Tahoma"/>
                <w:b/>
                <w:bCs/>
                <w:sz w:val="16"/>
                <w:szCs w:val="16"/>
                <w:rtl/>
              </w:rPr>
            </w:pPr>
            <w:r w:rsidRPr="00D97D5F">
              <w:rPr>
                <w:rFonts w:ascii="Tahoma" w:hAnsi="Tahoma" w:cs="Tahoma"/>
                <w:b/>
                <w:bCs/>
                <w:sz w:val="16"/>
                <w:szCs w:val="16"/>
                <w:rtl/>
              </w:rPr>
              <w:t>%</w:t>
            </w:r>
          </w:p>
        </w:tc>
        <w:tc>
          <w:tcPr>
            <w:tcW w:w="0" w:type="auto"/>
            <w:tcBorders>
              <w:top w:val="single" w:sz="4" w:space="0" w:color="auto"/>
              <w:left w:val="single" w:sz="4" w:space="0" w:color="auto"/>
              <w:bottom w:val="single" w:sz="8" w:space="0" w:color="auto"/>
              <w:right w:val="single" w:sz="4" w:space="0" w:color="auto"/>
            </w:tcBorders>
            <w:shd w:val="clear" w:color="000000" w:fill="CEEAF5"/>
            <w:noWrap/>
            <w:vAlign w:val="center"/>
            <w:hideMark/>
          </w:tcPr>
          <w:p w:rsidR="00D97D5F" w:rsidRPr="00D97D5F" w:rsidP="00D97D5F">
            <w:pPr>
              <w:tabs>
                <w:tab w:val="left" w:pos="1148"/>
              </w:tabs>
              <w:spacing w:before="40" w:after="40" w:line="280" w:lineRule="exact"/>
              <w:rPr>
                <w:rFonts w:ascii="Tahoma" w:hAnsi="Tahoma" w:cs="Tahoma"/>
                <w:b/>
                <w:bCs/>
                <w:sz w:val="16"/>
                <w:szCs w:val="16"/>
                <w:rtl/>
              </w:rPr>
            </w:pPr>
            <w:r w:rsidRPr="00D97D5F">
              <w:rPr>
                <w:rFonts w:ascii="Tahoma" w:hAnsi="Tahoma" w:cs="Tahoma"/>
                <w:b/>
                <w:bCs/>
                <w:sz w:val="16"/>
                <w:szCs w:val="16"/>
                <w:rtl/>
              </w:rPr>
              <w:t>כמות</w:t>
            </w:r>
          </w:p>
        </w:tc>
        <w:tc>
          <w:tcPr>
            <w:tcW w:w="0" w:type="auto"/>
            <w:tcBorders>
              <w:top w:val="single" w:sz="4" w:space="0" w:color="auto"/>
              <w:left w:val="single" w:sz="4" w:space="0" w:color="auto"/>
              <w:bottom w:val="single" w:sz="8" w:space="0" w:color="auto"/>
              <w:right w:val="single" w:sz="4" w:space="0" w:color="auto"/>
            </w:tcBorders>
            <w:shd w:val="clear" w:color="000000" w:fill="CEEAF5"/>
            <w:noWrap/>
            <w:vAlign w:val="center"/>
            <w:hideMark/>
          </w:tcPr>
          <w:p w:rsidR="00D97D5F" w:rsidRPr="00D97D5F" w:rsidP="00D97D5F">
            <w:pPr>
              <w:tabs>
                <w:tab w:val="left" w:pos="1148"/>
              </w:tabs>
              <w:spacing w:before="40" w:after="40" w:line="280" w:lineRule="exact"/>
              <w:rPr>
                <w:rFonts w:ascii="Tahoma" w:hAnsi="Tahoma" w:cs="Tahoma"/>
                <w:b/>
                <w:bCs/>
                <w:sz w:val="16"/>
                <w:szCs w:val="16"/>
                <w:rtl/>
              </w:rPr>
            </w:pPr>
            <w:r w:rsidRPr="00D97D5F">
              <w:rPr>
                <w:rFonts w:ascii="Tahoma" w:hAnsi="Tahoma" w:cs="Tahoma"/>
                <w:b/>
                <w:bCs/>
                <w:sz w:val="16"/>
                <w:szCs w:val="16"/>
                <w:rtl/>
              </w:rPr>
              <w:t>%</w:t>
            </w:r>
          </w:p>
        </w:tc>
        <w:tc>
          <w:tcPr>
            <w:tcW w:w="0" w:type="auto"/>
            <w:tcBorders>
              <w:top w:val="single" w:sz="4" w:space="0" w:color="auto"/>
              <w:left w:val="single" w:sz="4" w:space="0" w:color="auto"/>
              <w:bottom w:val="single" w:sz="8" w:space="0" w:color="auto"/>
              <w:right w:val="single" w:sz="4" w:space="0" w:color="auto"/>
            </w:tcBorders>
            <w:shd w:val="clear" w:color="000000" w:fill="CEEAF5"/>
            <w:noWrap/>
            <w:vAlign w:val="center"/>
            <w:hideMark/>
          </w:tcPr>
          <w:p w:rsidR="00D97D5F" w:rsidRPr="00D97D5F" w:rsidP="00D97D5F">
            <w:pPr>
              <w:tabs>
                <w:tab w:val="left" w:pos="1148"/>
              </w:tabs>
              <w:spacing w:before="40" w:after="40" w:line="280" w:lineRule="exact"/>
              <w:rPr>
                <w:rFonts w:ascii="Tahoma" w:hAnsi="Tahoma" w:cs="Tahoma"/>
                <w:b/>
                <w:bCs/>
                <w:sz w:val="16"/>
                <w:szCs w:val="16"/>
                <w:rtl/>
              </w:rPr>
            </w:pPr>
            <w:r w:rsidRPr="00D97D5F">
              <w:rPr>
                <w:rFonts w:ascii="Tahoma" w:hAnsi="Tahoma" w:cs="Tahoma"/>
                <w:b/>
                <w:bCs/>
                <w:sz w:val="16"/>
                <w:szCs w:val="16"/>
                <w:rtl/>
              </w:rPr>
              <w:t>כמות</w:t>
            </w:r>
          </w:p>
        </w:tc>
        <w:tc>
          <w:tcPr>
            <w:tcW w:w="0" w:type="auto"/>
            <w:tcBorders>
              <w:top w:val="single" w:sz="4" w:space="0" w:color="auto"/>
              <w:left w:val="single" w:sz="4" w:space="0" w:color="auto"/>
              <w:bottom w:val="single" w:sz="8" w:space="0" w:color="auto"/>
              <w:right w:val="single" w:sz="8" w:space="0" w:color="auto"/>
            </w:tcBorders>
            <w:shd w:val="clear" w:color="000000" w:fill="CEEAF5"/>
            <w:noWrap/>
            <w:vAlign w:val="center"/>
            <w:hideMark/>
          </w:tcPr>
          <w:p w:rsidR="00D97D5F" w:rsidRPr="00D97D5F" w:rsidP="00D97D5F">
            <w:pPr>
              <w:tabs>
                <w:tab w:val="left" w:pos="1148"/>
              </w:tabs>
              <w:spacing w:before="40" w:after="40" w:line="280" w:lineRule="exact"/>
              <w:rPr>
                <w:rFonts w:ascii="Tahoma" w:hAnsi="Tahoma" w:cs="Tahoma"/>
                <w:b/>
                <w:bCs/>
                <w:sz w:val="16"/>
                <w:szCs w:val="16"/>
                <w:rtl/>
              </w:rPr>
            </w:pPr>
            <w:r w:rsidRPr="00D97D5F">
              <w:rPr>
                <w:rFonts w:ascii="Tahoma" w:hAnsi="Tahoma" w:cs="Tahoma"/>
                <w:b/>
                <w:bCs/>
                <w:sz w:val="16"/>
                <w:szCs w:val="16"/>
                <w:rtl/>
              </w:rPr>
              <w:t>%</w:t>
            </w:r>
          </w:p>
        </w:tc>
      </w:tr>
      <w:tr w:rsidTr="00340224">
        <w:tblPrEx>
          <w:tblW w:w="6237" w:type="dxa"/>
          <w:tblCellMar>
            <w:left w:w="57" w:type="dxa"/>
            <w:right w:w="57" w:type="dxa"/>
          </w:tblCellMar>
          <w:tblLook w:val="04A0"/>
        </w:tblPrEx>
        <w:tc>
          <w:tcPr>
            <w:tcW w:w="1361" w:type="dxa"/>
            <w:tcBorders>
              <w:top w:val="single" w:sz="8" w:space="0" w:color="auto"/>
              <w:left w:val="single" w:sz="8"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דרום</w:t>
            </w:r>
          </w:p>
        </w:tc>
        <w:tc>
          <w:tcPr>
            <w:tcW w:w="0" w:type="auto"/>
            <w:tcBorders>
              <w:top w:val="single" w:sz="8" w:space="0" w:color="auto"/>
              <w:left w:val="single" w:sz="4"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175</w:t>
            </w:r>
          </w:p>
        </w:tc>
        <w:tc>
          <w:tcPr>
            <w:tcW w:w="0" w:type="auto"/>
            <w:tcBorders>
              <w:top w:val="single" w:sz="8" w:space="0" w:color="auto"/>
              <w:left w:val="single" w:sz="4"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17.6%</w:t>
            </w:r>
          </w:p>
        </w:tc>
        <w:tc>
          <w:tcPr>
            <w:tcW w:w="0" w:type="auto"/>
            <w:tcBorders>
              <w:top w:val="single" w:sz="8" w:space="0" w:color="auto"/>
              <w:left w:val="single" w:sz="4"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872</w:t>
            </w:r>
          </w:p>
        </w:tc>
        <w:tc>
          <w:tcPr>
            <w:tcW w:w="0" w:type="auto"/>
            <w:tcBorders>
              <w:top w:val="single" w:sz="8" w:space="0" w:color="auto"/>
              <w:left w:val="single" w:sz="4"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25.0%</w:t>
            </w:r>
          </w:p>
        </w:tc>
        <w:tc>
          <w:tcPr>
            <w:tcW w:w="0" w:type="auto"/>
            <w:tcBorders>
              <w:top w:val="single" w:sz="8" w:space="0" w:color="auto"/>
              <w:left w:val="single" w:sz="4"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1,047</w:t>
            </w:r>
          </w:p>
        </w:tc>
        <w:tc>
          <w:tcPr>
            <w:tcW w:w="0" w:type="auto"/>
            <w:tcBorders>
              <w:top w:val="single" w:sz="8" w:space="0" w:color="auto"/>
              <w:left w:val="single" w:sz="4" w:space="0" w:color="auto"/>
              <w:right w:val="single" w:sz="8"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23.3%</w:t>
            </w:r>
          </w:p>
        </w:tc>
      </w:tr>
      <w:tr w:rsidTr="00D97D5F">
        <w:tblPrEx>
          <w:tblW w:w="6237" w:type="dxa"/>
          <w:tblCellMar>
            <w:left w:w="57" w:type="dxa"/>
            <w:right w:w="57" w:type="dxa"/>
          </w:tblCellMar>
          <w:tblLook w:val="04A0"/>
        </w:tblPrEx>
        <w:tc>
          <w:tcPr>
            <w:tcW w:w="1361" w:type="dxa"/>
            <w:tcBorders>
              <w:top w:val="nil"/>
              <w:left w:val="single" w:sz="8"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חיפה</w:t>
            </w:r>
          </w:p>
        </w:tc>
        <w:tc>
          <w:tcPr>
            <w:tcW w:w="0" w:type="auto"/>
            <w:tcBorders>
              <w:top w:val="nil"/>
              <w:left w:val="single" w:sz="4"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3</w:t>
            </w:r>
          </w:p>
        </w:tc>
        <w:tc>
          <w:tcPr>
            <w:tcW w:w="0" w:type="auto"/>
            <w:tcBorders>
              <w:top w:val="nil"/>
              <w:left w:val="single" w:sz="4"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0.3%</w:t>
            </w:r>
          </w:p>
        </w:tc>
        <w:tc>
          <w:tcPr>
            <w:tcW w:w="0" w:type="auto"/>
            <w:tcBorders>
              <w:top w:val="nil"/>
              <w:left w:val="single" w:sz="4"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593</w:t>
            </w:r>
          </w:p>
        </w:tc>
        <w:tc>
          <w:tcPr>
            <w:tcW w:w="0" w:type="auto"/>
            <w:tcBorders>
              <w:top w:val="nil"/>
              <w:left w:val="single" w:sz="4"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17.0%</w:t>
            </w:r>
          </w:p>
        </w:tc>
        <w:tc>
          <w:tcPr>
            <w:tcW w:w="0" w:type="auto"/>
            <w:tcBorders>
              <w:top w:val="nil"/>
              <w:left w:val="single" w:sz="4"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596</w:t>
            </w:r>
          </w:p>
        </w:tc>
        <w:tc>
          <w:tcPr>
            <w:tcW w:w="0" w:type="auto"/>
            <w:tcBorders>
              <w:top w:val="nil"/>
              <w:left w:val="single" w:sz="4" w:space="0" w:color="auto"/>
              <w:right w:val="single" w:sz="8"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13.3%</w:t>
            </w:r>
          </w:p>
        </w:tc>
      </w:tr>
      <w:tr w:rsidTr="00D97D5F">
        <w:tblPrEx>
          <w:tblW w:w="6237" w:type="dxa"/>
          <w:tblCellMar>
            <w:left w:w="57" w:type="dxa"/>
            <w:right w:w="57" w:type="dxa"/>
          </w:tblCellMar>
          <w:tblLook w:val="04A0"/>
        </w:tblPrEx>
        <w:tc>
          <w:tcPr>
            <w:tcW w:w="1361" w:type="dxa"/>
            <w:tcBorders>
              <w:top w:val="nil"/>
              <w:left w:val="single" w:sz="8"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ירושלים</w:t>
            </w:r>
          </w:p>
        </w:tc>
        <w:tc>
          <w:tcPr>
            <w:tcW w:w="0" w:type="auto"/>
            <w:tcBorders>
              <w:top w:val="nil"/>
              <w:left w:val="single" w:sz="4"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60</w:t>
            </w:r>
          </w:p>
        </w:tc>
        <w:tc>
          <w:tcPr>
            <w:tcW w:w="0" w:type="auto"/>
            <w:tcBorders>
              <w:top w:val="nil"/>
              <w:left w:val="single" w:sz="4"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6.0%</w:t>
            </w:r>
          </w:p>
        </w:tc>
        <w:tc>
          <w:tcPr>
            <w:tcW w:w="0" w:type="auto"/>
            <w:tcBorders>
              <w:top w:val="nil"/>
              <w:left w:val="single" w:sz="4"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325</w:t>
            </w:r>
          </w:p>
        </w:tc>
        <w:tc>
          <w:tcPr>
            <w:tcW w:w="0" w:type="auto"/>
            <w:tcBorders>
              <w:top w:val="nil"/>
              <w:left w:val="single" w:sz="4"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9.3%</w:t>
            </w:r>
          </w:p>
        </w:tc>
        <w:tc>
          <w:tcPr>
            <w:tcW w:w="0" w:type="auto"/>
            <w:tcBorders>
              <w:top w:val="nil"/>
              <w:left w:val="single" w:sz="4"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385</w:t>
            </w:r>
          </w:p>
        </w:tc>
        <w:tc>
          <w:tcPr>
            <w:tcW w:w="0" w:type="auto"/>
            <w:tcBorders>
              <w:top w:val="nil"/>
              <w:left w:val="single" w:sz="4" w:space="0" w:color="auto"/>
              <w:right w:val="single" w:sz="8"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8.6%</w:t>
            </w:r>
          </w:p>
        </w:tc>
      </w:tr>
      <w:tr w:rsidTr="00D97D5F">
        <w:tblPrEx>
          <w:tblW w:w="6237" w:type="dxa"/>
          <w:tblCellMar>
            <w:left w:w="57" w:type="dxa"/>
            <w:right w:w="57" w:type="dxa"/>
          </w:tblCellMar>
          <w:tblLook w:val="04A0"/>
        </w:tblPrEx>
        <w:tc>
          <w:tcPr>
            <w:tcW w:w="1361" w:type="dxa"/>
            <w:tcBorders>
              <w:top w:val="nil"/>
              <w:left w:val="single" w:sz="8"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מרכז</w:t>
            </w:r>
          </w:p>
        </w:tc>
        <w:tc>
          <w:tcPr>
            <w:tcW w:w="0" w:type="auto"/>
            <w:tcBorders>
              <w:top w:val="nil"/>
              <w:left w:val="single" w:sz="4"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755</w:t>
            </w:r>
          </w:p>
        </w:tc>
        <w:tc>
          <w:tcPr>
            <w:tcW w:w="0" w:type="auto"/>
            <w:tcBorders>
              <w:top w:val="nil"/>
              <w:left w:val="single" w:sz="4"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75.8%</w:t>
            </w:r>
          </w:p>
        </w:tc>
        <w:tc>
          <w:tcPr>
            <w:tcW w:w="0" w:type="auto"/>
            <w:tcBorders>
              <w:top w:val="nil"/>
              <w:left w:val="single" w:sz="4"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906</w:t>
            </w:r>
          </w:p>
        </w:tc>
        <w:tc>
          <w:tcPr>
            <w:tcW w:w="0" w:type="auto"/>
            <w:tcBorders>
              <w:top w:val="nil"/>
              <w:left w:val="single" w:sz="4"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26.0%</w:t>
            </w:r>
          </w:p>
        </w:tc>
        <w:tc>
          <w:tcPr>
            <w:tcW w:w="0" w:type="auto"/>
            <w:tcBorders>
              <w:top w:val="nil"/>
              <w:left w:val="single" w:sz="4"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1,661</w:t>
            </w:r>
          </w:p>
        </w:tc>
        <w:tc>
          <w:tcPr>
            <w:tcW w:w="0" w:type="auto"/>
            <w:tcBorders>
              <w:top w:val="nil"/>
              <w:left w:val="single" w:sz="4" w:space="0" w:color="auto"/>
              <w:right w:val="single" w:sz="8"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37.0%</w:t>
            </w:r>
          </w:p>
        </w:tc>
      </w:tr>
      <w:tr w:rsidTr="00D97D5F">
        <w:tblPrEx>
          <w:tblW w:w="6237" w:type="dxa"/>
          <w:tblCellMar>
            <w:left w:w="57" w:type="dxa"/>
            <w:right w:w="57" w:type="dxa"/>
          </w:tblCellMar>
          <w:tblLook w:val="04A0"/>
        </w:tblPrEx>
        <w:tc>
          <w:tcPr>
            <w:tcW w:w="1361" w:type="dxa"/>
            <w:tcBorders>
              <w:top w:val="nil"/>
              <w:left w:val="single" w:sz="8"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צפון</w:t>
            </w:r>
          </w:p>
        </w:tc>
        <w:tc>
          <w:tcPr>
            <w:tcW w:w="0" w:type="auto"/>
            <w:tcBorders>
              <w:top w:val="nil"/>
              <w:left w:val="single" w:sz="4"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1</w:t>
            </w:r>
          </w:p>
        </w:tc>
        <w:tc>
          <w:tcPr>
            <w:tcW w:w="0" w:type="auto"/>
            <w:tcBorders>
              <w:top w:val="nil"/>
              <w:left w:val="single" w:sz="4"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0.1%</w:t>
            </w:r>
          </w:p>
        </w:tc>
        <w:tc>
          <w:tcPr>
            <w:tcW w:w="0" w:type="auto"/>
            <w:tcBorders>
              <w:top w:val="nil"/>
              <w:left w:val="single" w:sz="4"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463</w:t>
            </w:r>
          </w:p>
        </w:tc>
        <w:tc>
          <w:tcPr>
            <w:tcW w:w="0" w:type="auto"/>
            <w:tcBorders>
              <w:top w:val="nil"/>
              <w:left w:val="single" w:sz="4"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13.3%</w:t>
            </w:r>
          </w:p>
        </w:tc>
        <w:tc>
          <w:tcPr>
            <w:tcW w:w="0" w:type="auto"/>
            <w:tcBorders>
              <w:top w:val="nil"/>
              <w:left w:val="single" w:sz="4"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464</w:t>
            </w:r>
          </w:p>
        </w:tc>
        <w:tc>
          <w:tcPr>
            <w:tcW w:w="0" w:type="auto"/>
            <w:tcBorders>
              <w:top w:val="nil"/>
              <w:left w:val="single" w:sz="4" w:space="0" w:color="auto"/>
              <w:right w:val="single" w:sz="8"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10.3%</w:t>
            </w:r>
          </w:p>
        </w:tc>
      </w:tr>
      <w:tr w:rsidTr="00340224">
        <w:tblPrEx>
          <w:tblW w:w="6237" w:type="dxa"/>
          <w:tblCellMar>
            <w:left w:w="57" w:type="dxa"/>
            <w:right w:w="57" w:type="dxa"/>
          </w:tblCellMar>
          <w:tblLook w:val="04A0"/>
        </w:tblPrEx>
        <w:tc>
          <w:tcPr>
            <w:tcW w:w="1361" w:type="dxa"/>
            <w:tcBorders>
              <w:top w:val="nil"/>
              <w:left w:val="single" w:sz="8" w:space="0" w:color="auto"/>
              <w:bottom w:val="single" w:sz="8"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תל אביב</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2</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0.2%</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331</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Pr>
            </w:pPr>
            <w:r w:rsidRPr="00D97D5F">
              <w:rPr>
                <w:rFonts w:ascii="Tahoma" w:hAnsi="Tahoma" w:cs="Tahoma"/>
                <w:sz w:val="16"/>
                <w:szCs w:val="16"/>
                <w:rtl/>
              </w:rPr>
              <w:t>9.5%</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333</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7.4%</w:t>
            </w:r>
          </w:p>
        </w:tc>
      </w:tr>
      <w:tr w:rsidTr="00340224">
        <w:tblPrEx>
          <w:tblW w:w="6237" w:type="dxa"/>
          <w:tblCellMar>
            <w:left w:w="57" w:type="dxa"/>
            <w:right w:w="57" w:type="dxa"/>
          </w:tblCellMar>
          <w:tblLook w:val="04A0"/>
        </w:tblPrEx>
        <w:tc>
          <w:tcPr>
            <w:tcW w:w="1361" w:type="dxa"/>
            <w:tcBorders>
              <w:top w:val="single" w:sz="8" w:space="0" w:color="auto"/>
              <w:left w:val="single" w:sz="8" w:space="0" w:color="auto"/>
              <w:bottom w:val="single" w:sz="8" w:space="0" w:color="auto"/>
              <w:right w:val="single" w:sz="4" w:space="0" w:color="auto"/>
            </w:tcBorders>
            <w:shd w:val="clear" w:color="auto" w:fill="CEEAF5"/>
            <w:noWrap/>
            <w:hideMark/>
          </w:tcPr>
          <w:p w:rsidR="00B924F2" w:rsidRPr="00D97D5F" w:rsidP="00D97D5F">
            <w:pPr>
              <w:tabs>
                <w:tab w:val="left" w:pos="1148"/>
              </w:tabs>
              <w:spacing w:before="40" w:after="40" w:line="280" w:lineRule="exact"/>
              <w:jc w:val="right"/>
              <w:rPr>
                <w:rFonts w:ascii="Tahoma" w:hAnsi="Tahoma" w:cs="Tahoma"/>
                <w:b/>
                <w:bCs/>
                <w:sz w:val="16"/>
                <w:szCs w:val="16"/>
                <w:rtl/>
              </w:rPr>
            </w:pPr>
            <w:r w:rsidRPr="00D97D5F">
              <w:rPr>
                <w:rFonts w:ascii="Tahoma" w:hAnsi="Tahoma" w:cs="Tahoma"/>
                <w:b/>
                <w:bCs/>
                <w:sz w:val="16"/>
                <w:szCs w:val="16"/>
                <w:rtl/>
              </w:rPr>
              <w:t>סה"כ כולל</w:t>
            </w:r>
          </w:p>
        </w:tc>
        <w:tc>
          <w:tcPr>
            <w:tcW w:w="0" w:type="auto"/>
            <w:tcBorders>
              <w:top w:val="single" w:sz="8" w:space="0" w:color="auto"/>
              <w:left w:val="single" w:sz="4" w:space="0" w:color="auto"/>
              <w:bottom w:val="single" w:sz="8" w:space="0" w:color="auto"/>
              <w:right w:val="single" w:sz="4" w:space="0" w:color="auto"/>
            </w:tcBorders>
            <w:shd w:val="clear" w:color="auto" w:fill="CEEAF5"/>
            <w:noWrap/>
            <w:vAlign w:val="center"/>
            <w:hideMark/>
          </w:tcPr>
          <w:p w:rsidR="00B924F2" w:rsidRPr="00D97D5F" w:rsidP="00D97D5F">
            <w:pPr>
              <w:tabs>
                <w:tab w:val="left" w:pos="1148"/>
              </w:tabs>
              <w:spacing w:before="40" w:after="40" w:line="280" w:lineRule="exact"/>
              <w:rPr>
                <w:rFonts w:ascii="Tahoma" w:hAnsi="Tahoma" w:cs="Tahoma"/>
                <w:b/>
                <w:bCs/>
                <w:sz w:val="16"/>
                <w:szCs w:val="16"/>
                <w:rtl/>
              </w:rPr>
            </w:pPr>
            <w:r w:rsidRPr="00D97D5F">
              <w:rPr>
                <w:rFonts w:ascii="Tahoma" w:hAnsi="Tahoma" w:cs="Tahoma"/>
                <w:b/>
                <w:bCs/>
                <w:sz w:val="16"/>
                <w:szCs w:val="16"/>
                <w:rtl/>
              </w:rPr>
              <w:t>996</w:t>
            </w:r>
          </w:p>
        </w:tc>
        <w:tc>
          <w:tcPr>
            <w:tcW w:w="0" w:type="auto"/>
            <w:tcBorders>
              <w:top w:val="single" w:sz="8" w:space="0" w:color="auto"/>
              <w:left w:val="single" w:sz="4" w:space="0" w:color="auto"/>
              <w:bottom w:val="single" w:sz="8" w:space="0" w:color="auto"/>
              <w:right w:val="single" w:sz="4" w:space="0" w:color="auto"/>
            </w:tcBorders>
            <w:shd w:val="clear" w:color="auto" w:fill="CEEAF5"/>
            <w:noWrap/>
            <w:vAlign w:val="center"/>
            <w:hideMark/>
          </w:tcPr>
          <w:p w:rsidR="00B924F2" w:rsidRPr="00D97D5F" w:rsidP="00D97D5F">
            <w:pPr>
              <w:tabs>
                <w:tab w:val="left" w:pos="1148"/>
              </w:tabs>
              <w:spacing w:before="40" w:after="40" w:line="280" w:lineRule="exact"/>
              <w:rPr>
                <w:rFonts w:ascii="Tahoma" w:hAnsi="Tahoma" w:cs="Tahoma"/>
                <w:b/>
                <w:bCs/>
                <w:sz w:val="16"/>
                <w:szCs w:val="16"/>
                <w:rtl/>
              </w:rPr>
            </w:pPr>
            <w:r w:rsidRPr="00D97D5F">
              <w:rPr>
                <w:rFonts w:ascii="Tahoma" w:hAnsi="Tahoma" w:cs="Tahoma"/>
                <w:b/>
                <w:bCs/>
                <w:sz w:val="16"/>
                <w:szCs w:val="16"/>
                <w:rtl/>
              </w:rPr>
              <w:t>100.0%</w:t>
            </w:r>
          </w:p>
        </w:tc>
        <w:tc>
          <w:tcPr>
            <w:tcW w:w="0" w:type="auto"/>
            <w:tcBorders>
              <w:top w:val="single" w:sz="8" w:space="0" w:color="auto"/>
              <w:left w:val="single" w:sz="4" w:space="0" w:color="auto"/>
              <w:bottom w:val="single" w:sz="8" w:space="0" w:color="auto"/>
              <w:right w:val="single" w:sz="4" w:space="0" w:color="auto"/>
            </w:tcBorders>
            <w:shd w:val="clear" w:color="auto" w:fill="CEEAF5"/>
            <w:noWrap/>
            <w:vAlign w:val="center"/>
            <w:hideMark/>
          </w:tcPr>
          <w:p w:rsidR="00B924F2" w:rsidRPr="00D97D5F" w:rsidP="00D97D5F">
            <w:pPr>
              <w:tabs>
                <w:tab w:val="left" w:pos="1148"/>
              </w:tabs>
              <w:spacing w:before="40" w:after="40" w:line="280" w:lineRule="exact"/>
              <w:rPr>
                <w:rFonts w:ascii="Tahoma" w:hAnsi="Tahoma" w:cs="Tahoma"/>
                <w:b/>
                <w:bCs/>
                <w:sz w:val="16"/>
                <w:szCs w:val="16"/>
                <w:rtl/>
              </w:rPr>
            </w:pPr>
            <w:r w:rsidRPr="00D97D5F">
              <w:rPr>
                <w:rFonts w:ascii="Tahoma" w:hAnsi="Tahoma" w:cs="Tahoma"/>
                <w:b/>
                <w:bCs/>
                <w:sz w:val="16"/>
                <w:szCs w:val="16"/>
                <w:rtl/>
              </w:rPr>
              <w:t>3,490</w:t>
            </w:r>
          </w:p>
        </w:tc>
        <w:tc>
          <w:tcPr>
            <w:tcW w:w="0" w:type="auto"/>
            <w:tcBorders>
              <w:top w:val="single" w:sz="8" w:space="0" w:color="auto"/>
              <w:left w:val="single" w:sz="4" w:space="0" w:color="auto"/>
              <w:bottom w:val="single" w:sz="8" w:space="0" w:color="auto"/>
              <w:right w:val="single" w:sz="4" w:space="0" w:color="auto"/>
            </w:tcBorders>
            <w:shd w:val="clear" w:color="auto" w:fill="CEEAF5"/>
            <w:noWrap/>
            <w:vAlign w:val="center"/>
            <w:hideMark/>
          </w:tcPr>
          <w:p w:rsidR="00B924F2" w:rsidRPr="00D97D5F" w:rsidP="00D97D5F">
            <w:pPr>
              <w:tabs>
                <w:tab w:val="left" w:pos="1148"/>
              </w:tabs>
              <w:spacing w:before="40" w:after="40" w:line="280" w:lineRule="exact"/>
              <w:rPr>
                <w:rFonts w:ascii="Tahoma" w:hAnsi="Tahoma" w:cs="Tahoma"/>
                <w:b/>
                <w:bCs/>
                <w:sz w:val="16"/>
                <w:szCs w:val="16"/>
                <w:rtl/>
              </w:rPr>
            </w:pPr>
            <w:r w:rsidRPr="00D97D5F">
              <w:rPr>
                <w:rFonts w:ascii="Tahoma" w:hAnsi="Tahoma" w:cs="Tahoma"/>
                <w:b/>
                <w:bCs/>
                <w:sz w:val="16"/>
                <w:szCs w:val="16"/>
                <w:rtl/>
              </w:rPr>
              <w:t>100.0%</w:t>
            </w:r>
          </w:p>
        </w:tc>
        <w:tc>
          <w:tcPr>
            <w:tcW w:w="0" w:type="auto"/>
            <w:tcBorders>
              <w:top w:val="single" w:sz="8" w:space="0" w:color="auto"/>
              <w:left w:val="single" w:sz="4" w:space="0" w:color="auto"/>
              <w:bottom w:val="single" w:sz="8" w:space="0" w:color="auto"/>
              <w:right w:val="single" w:sz="4" w:space="0" w:color="auto"/>
            </w:tcBorders>
            <w:shd w:val="clear" w:color="auto" w:fill="CEEAF5"/>
            <w:noWrap/>
            <w:vAlign w:val="center"/>
            <w:hideMark/>
          </w:tcPr>
          <w:p w:rsidR="00B924F2" w:rsidRPr="00D97D5F" w:rsidP="00D97D5F">
            <w:pPr>
              <w:tabs>
                <w:tab w:val="left" w:pos="1148"/>
              </w:tabs>
              <w:spacing w:before="40" w:after="40" w:line="280" w:lineRule="exact"/>
              <w:rPr>
                <w:rFonts w:ascii="Tahoma" w:hAnsi="Tahoma" w:cs="Tahoma"/>
                <w:b/>
                <w:bCs/>
                <w:sz w:val="16"/>
                <w:szCs w:val="16"/>
                <w:rtl/>
              </w:rPr>
            </w:pPr>
            <w:r w:rsidRPr="00D97D5F">
              <w:rPr>
                <w:rFonts w:ascii="Tahoma" w:hAnsi="Tahoma" w:cs="Tahoma"/>
                <w:b/>
                <w:bCs/>
                <w:sz w:val="16"/>
                <w:szCs w:val="16"/>
                <w:rtl/>
              </w:rPr>
              <w:t>4,486</w:t>
            </w:r>
          </w:p>
        </w:tc>
        <w:tc>
          <w:tcPr>
            <w:tcW w:w="0" w:type="auto"/>
            <w:tcBorders>
              <w:top w:val="single" w:sz="8" w:space="0" w:color="auto"/>
              <w:left w:val="single" w:sz="4" w:space="0" w:color="auto"/>
              <w:bottom w:val="single" w:sz="8" w:space="0" w:color="auto"/>
              <w:right w:val="single" w:sz="8" w:space="0" w:color="auto"/>
            </w:tcBorders>
            <w:shd w:val="clear" w:color="auto" w:fill="CEEAF5"/>
            <w:noWrap/>
            <w:vAlign w:val="center"/>
            <w:hideMark/>
          </w:tcPr>
          <w:p w:rsidR="00B924F2" w:rsidRPr="00D97D5F" w:rsidP="00D97D5F">
            <w:pPr>
              <w:tabs>
                <w:tab w:val="left" w:pos="1148"/>
              </w:tabs>
              <w:spacing w:before="40" w:after="40" w:line="280" w:lineRule="exact"/>
              <w:rPr>
                <w:rFonts w:ascii="Tahoma" w:hAnsi="Tahoma" w:cs="Tahoma"/>
                <w:b/>
                <w:bCs/>
                <w:sz w:val="16"/>
                <w:szCs w:val="16"/>
                <w:rtl/>
              </w:rPr>
            </w:pPr>
            <w:r w:rsidRPr="00D97D5F">
              <w:rPr>
                <w:rFonts w:ascii="Tahoma" w:hAnsi="Tahoma" w:cs="Tahoma"/>
                <w:b/>
                <w:bCs/>
                <w:sz w:val="16"/>
                <w:szCs w:val="16"/>
                <w:rtl/>
              </w:rPr>
              <w:t>100.0%</w:t>
            </w:r>
          </w:p>
        </w:tc>
      </w:tr>
    </w:tbl>
    <w:p w:rsidR="00B924F2" w:rsidRPr="00A97255" w:rsidP="00D97D5F">
      <w:pPr>
        <w:pStyle w:val="text-source"/>
        <w:rPr>
          <w:rtl/>
        </w:rPr>
      </w:pPr>
      <w:r w:rsidRPr="00A97255">
        <w:rPr>
          <w:rFonts w:hint="cs"/>
          <w:rtl/>
        </w:rPr>
        <w:t>על פי נתוני המשרד להג</w:t>
      </w:r>
      <w:r w:rsidRPr="00A97255">
        <w:rPr>
          <w:rtl/>
        </w:rPr>
        <w:t>"</w:t>
      </w:r>
      <w:r w:rsidRPr="00A97255">
        <w:rPr>
          <w:rFonts w:hint="cs"/>
          <w:rtl/>
        </w:rPr>
        <w:t>ס, בעיבוד משרד מבקר המדינה.</w:t>
      </w:r>
    </w:p>
    <w:p w:rsidR="00B924F2" w:rsidRPr="00A97255" w:rsidP="00B3398B">
      <w:pPr>
        <w:pStyle w:val="RESHET"/>
        <w:ind w:left="567"/>
        <w:rPr>
          <w:rtl/>
        </w:rPr>
      </w:pPr>
      <w:r w:rsidRPr="00A97255">
        <w:rPr>
          <w:rFonts w:hint="eastAsia"/>
          <w:rtl/>
        </w:rPr>
        <w:t>מהנתונים</w:t>
      </w:r>
      <w:r w:rsidRPr="00A97255">
        <w:rPr>
          <w:rtl/>
        </w:rPr>
        <w:t xml:space="preserve"> עולה כי </w:t>
      </w:r>
      <w:r w:rsidRPr="00A97255">
        <w:rPr>
          <w:rFonts w:hint="eastAsia"/>
          <w:rtl/>
        </w:rPr>
        <w:t>עדיין</w:t>
      </w:r>
      <w:r w:rsidRPr="00A97255">
        <w:rPr>
          <w:rtl/>
        </w:rPr>
        <w:t xml:space="preserve"> </w:t>
      </w:r>
      <w:r w:rsidRPr="00A97255">
        <w:rPr>
          <w:rFonts w:hint="eastAsia"/>
          <w:rtl/>
        </w:rPr>
        <w:t>אף</w:t>
      </w:r>
      <w:r w:rsidRPr="00A97255">
        <w:rPr>
          <w:rtl/>
        </w:rPr>
        <w:t xml:space="preserve"> </w:t>
      </w:r>
      <w:r w:rsidRPr="00A97255">
        <w:rPr>
          <w:rFonts w:hint="eastAsia"/>
          <w:rtl/>
        </w:rPr>
        <w:t>לא</w:t>
      </w:r>
      <w:r w:rsidRPr="00A97255">
        <w:rPr>
          <w:rtl/>
        </w:rPr>
        <w:t xml:space="preserve"> </w:t>
      </w:r>
      <w:r w:rsidRPr="00A97255">
        <w:rPr>
          <w:rFonts w:hint="eastAsia"/>
          <w:rtl/>
        </w:rPr>
        <w:t>אחד</w:t>
      </w:r>
      <w:r w:rsidRPr="00A97255">
        <w:rPr>
          <w:rtl/>
        </w:rPr>
        <w:t xml:space="preserve"> מהמחוזות </w:t>
      </w:r>
      <w:r w:rsidRPr="00A97255">
        <w:rPr>
          <w:rFonts w:hint="eastAsia"/>
          <w:rtl/>
        </w:rPr>
        <w:t>מסַווג</w:t>
      </w:r>
      <w:r w:rsidRPr="00A97255">
        <w:rPr>
          <w:rtl/>
        </w:rPr>
        <w:t xml:space="preserve"> מפגעים </w:t>
      </w:r>
      <w:r w:rsidRPr="00A97255">
        <w:rPr>
          <w:rFonts w:hint="eastAsia"/>
          <w:rtl/>
        </w:rPr>
        <w:t>כחמורים</w:t>
      </w:r>
      <w:r w:rsidRPr="00A97255">
        <w:rPr>
          <w:rtl/>
        </w:rPr>
        <w:t xml:space="preserve">, </w:t>
      </w:r>
      <w:r w:rsidRPr="00A97255">
        <w:rPr>
          <w:rFonts w:hint="cs"/>
          <w:rtl/>
        </w:rPr>
        <w:t xml:space="preserve">אף </w:t>
      </w:r>
      <w:r w:rsidRPr="00A97255">
        <w:rPr>
          <w:rFonts w:hint="eastAsia"/>
          <w:rtl/>
        </w:rPr>
        <w:t>על</w:t>
      </w:r>
      <w:r w:rsidRPr="00A97255">
        <w:rPr>
          <w:rtl/>
        </w:rPr>
        <w:t xml:space="preserve"> </w:t>
      </w:r>
      <w:r w:rsidRPr="00A97255">
        <w:rPr>
          <w:rFonts w:hint="eastAsia"/>
          <w:rtl/>
        </w:rPr>
        <w:t>שמשרד</w:t>
      </w:r>
      <w:r w:rsidRPr="00A97255">
        <w:rPr>
          <w:rtl/>
        </w:rPr>
        <w:t xml:space="preserve"> מבקר המדינה העיר על כך בדוח </w:t>
      </w:r>
      <w:r w:rsidRPr="00A97255">
        <w:rPr>
          <w:rFonts w:hint="eastAsia"/>
          <w:rtl/>
        </w:rPr>
        <w:t>האמור</w:t>
      </w:r>
      <w:r w:rsidRPr="00A97255">
        <w:rPr>
          <w:rtl/>
        </w:rPr>
        <w:t xml:space="preserve">. </w:t>
      </w:r>
      <w:r w:rsidRPr="00A97255">
        <w:rPr>
          <w:rFonts w:hint="eastAsia"/>
          <w:rtl/>
        </w:rPr>
        <w:t>נמצא</w:t>
      </w:r>
      <w:r w:rsidRPr="00A97255">
        <w:rPr>
          <w:rtl/>
        </w:rPr>
        <w:t xml:space="preserve"> </w:t>
      </w:r>
      <w:r w:rsidRPr="00A97255">
        <w:rPr>
          <w:rFonts w:hint="eastAsia"/>
          <w:rtl/>
        </w:rPr>
        <w:t>כי</w:t>
      </w:r>
      <w:r w:rsidRPr="00A97255">
        <w:rPr>
          <w:rtl/>
        </w:rPr>
        <w:t xml:space="preserve"> </w:t>
      </w:r>
      <w:r w:rsidRPr="00A97255">
        <w:rPr>
          <w:rFonts w:hint="eastAsia"/>
          <w:rtl/>
        </w:rPr>
        <w:t>מערכות</w:t>
      </w:r>
      <w:r w:rsidRPr="00A97255">
        <w:rPr>
          <w:rtl/>
        </w:rPr>
        <w:t xml:space="preserve"> </w:t>
      </w:r>
      <w:r w:rsidRPr="00A97255">
        <w:rPr>
          <w:rFonts w:hint="eastAsia"/>
          <w:rtl/>
        </w:rPr>
        <w:t>המידע</w:t>
      </w:r>
      <w:r w:rsidRPr="00A97255">
        <w:rPr>
          <w:rtl/>
        </w:rPr>
        <w:t xml:space="preserve"> </w:t>
      </w:r>
      <w:r w:rsidRPr="00A97255">
        <w:rPr>
          <w:rFonts w:hint="eastAsia"/>
          <w:rtl/>
        </w:rPr>
        <w:t>במשרד</w:t>
      </w:r>
      <w:r w:rsidRPr="00A97255">
        <w:rPr>
          <w:rtl/>
        </w:rPr>
        <w:t xml:space="preserve"> </w:t>
      </w:r>
      <w:r w:rsidRPr="00A97255">
        <w:rPr>
          <w:rFonts w:hint="eastAsia"/>
          <w:rtl/>
        </w:rPr>
        <w:t>להג</w:t>
      </w:r>
      <w:r w:rsidRPr="00A97255">
        <w:rPr>
          <w:rtl/>
        </w:rPr>
        <w:t>"</w:t>
      </w:r>
      <w:r w:rsidRPr="00A97255">
        <w:rPr>
          <w:rFonts w:hint="eastAsia"/>
          <w:rtl/>
        </w:rPr>
        <w:t>ס</w:t>
      </w:r>
      <w:r w:rsidRPr="00A97255">
        <w:rPr>
          <w:rtl/>
        </w:rPr>
        <w:t xml:space="preserve"> כלל אינן מאפשרות הזנת מפגע</w:t>
      </w:r>
      <w:r w:rsidRPr="00A97255">
        <w:rPr>
          <w:rFonts w:hint="eastAsia"/>
          <w:rtl/>
        </w:rPr>
        <w:t>ים</w:t>
      </w:r>
      <w:r w:rsidRPr="00A97255">
        <w:rPr>
          <w:rtl/>
        </w:rPr>
        <w:t xml:space="preserve"> חמור</w:t>
      </w:r>
      <w:r w:rsidRPr="00A97255">
        <w:rPr>
          <w:rFonts w:hint="eastAsia"/>
          <w:rtl/>
        </w:rPr>
        <w:t>ים</w:t>
      </w:r>
      <w:r w:rsidRPr="00A97255">
        <w:rPr>
          <w:rtl/>
        </w:rPr>
        <w:t xml:space="preserve"> ותיעוד</w:t>
      </w:r>
      <w:r w:rsidRPr="00A97255">
        <w:rPr>
          <w:rFonts w:hint="eastAsia"/>
          <w:rtl/>
        </w:rPr>
        <w:t>ם</w:t>
      </w:r>
      <w:r w:rsidRPr="00A97255">
        <w:rPr>
          <w:rtl/>
        </w:rPr>
        <w:t xml:space="preserve"> ככאלה, </w:t>
      </w:r>
      <w:r w:rsidRPr="00A97255">
        <w:rPr>
          <w:rFonts w:hint="eastAsia"/>
          <w:rtl/>
        </w:rPr>
        <w:t>וכי</w:t>
      </w:r>
      <w:r w:rsidRPr="00A97255">
        <w:rPr>
          <w:rtl/>
        </w:rPr>
        <w:t xml:space="preserve"> </w:t>
      </w:r>
      <w:r w:rsidRPr="00A97255">
        <w:rPr>
          <w:rFonts w:hint="eastAsia"/>
          <w:rtl/>
        </w:rPr>
        <w:t>הם</w:t>
      </w:r>
      <w:r w:rsidRPr="00A97255">
        <w:rPr>
          <w:rtl/>
        </w:rPr>
        <w:t xml:space="preserve"> מתועדים ומטופלים בהתאם למסלול האכיפה של </w:t>
      </w:r>
      <w:r w:rsidRPr="00A97255">
        <w:rPr>
          <w:rFonts w:hint="eastAsia"/>
          <w:rtl/>
        </w:rPr>
        <w:t>מפגע</w:t>
      </w:r>
      <w:r w:rsidRPr="00A97255">
        <w:rPr>
          <w:rtl/>
        </w:rPr>
        <w:t xml:space="preserve"> רג</w:t>
      </w:r>
      <w:r w:rsidRPr="00A97255">
        <w:rPr>
          <w:rFonts w:hint="eastAsia"/>
          <w:rtl/>
        </w:rPr>
        <w:t>יל</w:t>
      </w:r>
      <w:r w:rsidRPr="00A97255">
        <w:rPr>
          <w:rtl/>
        </w:rPr>
        <w:t xml:space="preserve">, </w:t>
      </w:r>
      <w:r w:rsidRPr="00A97255">
        <w:rPr>
          <w:rFonts w:hint="eastAsia"/>
          <w:rtl/>
        </w:rPr>
        <w:t>מפני</w:t>
      </w:r>
      <w:r w:rsidRPr="00A97255">
        <w:rPr>
          <w:rtl/>
        </w:rPr>
        <w:t xml:space="preserve"> שהמחוזות מתקשים בעמידה בלוחות הזמנים </w:t>
      </w:r>
      <w:r w:rsidRPr="00A97255">
        <w:rPr>
          <w:rFonts w:hint="eastAsia"/>
          <w:rtl/>
        </w:rPr>
        <w:t>המזורזים</w:t>
      </w:r>
      <w:r w:rsidRPr="00A97255">
        <w:rPr>
          <w:rtl/>
        </w:rPr>
        <w:t xml:space="preserve"> </w:t>
      </w:r>
      <w:r w:rsidRPr="00A97255">
        <w:rPr>
          <w:rFonts w:hint="eastAsia"/>
          <w:rtl/>
        </w:rPr>
        <w:t>שהוגדרו</w:t>
      </w:r>
      <w:r w:rsidRPr="00A97255">
        <w:rPr>
          <w:rtl/>
        </w:rPr>
        <w:t xml:space="preserve"> </w:t>
      </w:r>
      <w:r w:rsidRPr="00A97255">
        <w:rPr>
          <w:rFonts w:hint="eastAsia"/>
          <w:rtl/>
        </w:rPr>
        <w:t>לטיפול</w:t>
      </w:r>
      <w:r w:rsidRPr="00A97255">
        <w:rPr>
          <w:rtl/>
        </w:rPr>
        <w:t xml:space="preserve"> </w:t>
      </w:r>
      <w:r w:rsidRPr="00A97255">
        <w:rPr>
          <w:rFonts w:hint="eastAsia"/>
          <w:rtl/>
        </w:rPr>
        <w:t>במפגע</w:t>
      </w:r>
      <w:r w:rsidRPr="00A97255">
        <w:rPr>
          <w:rtl/>
        </w:rPr>
        <w:t xml:space="preserve"> </w:t>
      </w:r>
      <w:r w:rsidRPr="00A97255">
        <w:rPr>
          <w:rFonts w:hint="eastAsia"/>
          <w:rtl/>
        </w:rPr>
        <w:t>חמור</w:t>
      </w:r>
      <w:r w:rsidRPr="00A97255">
        <w:rPr>
          <w:rtl/>
        </w:rPr>
        <w:t xml:space="preserve">, </w:t>
      </w:r>
      <w:r w:rsidRPr="00A97255">
        <w:rPr>
          <w:rFonts w:hint="cs"/>
          <w:rtl/>
        </w:rPr>
        <w:t>ולפיהם</w:t>
      </w:r>
      <w:r w:rsidRPr="00A97255">
        <w:rPr>
          <w:rtl/>
        </w:rPr>
        <w:t xml:space="preserve"> יוגש כתב אישום </w:t>
      </w:r>
      <w:r w:rsidRPr="00A97255">
        <w:rPr>
          <w:rFonts w:hint="cs"/>
          <w:rtl/>
        </w:rPr>
        <w:t>נגד</w:t>
      </w:r>
      <w:r w:rsidRPr="00A97255">
        <w:rPr>
          <w:rtl/>
        </w:rPr>
        <w:t xml:space="preserve"> מבצע המפגע לכל </w:t>
      </w:r>
      <w:r w:rsidRPr="00A97255">
        <w:rPr>
          <w:rFonts w:hint="cs"/>
          <w:rtl/>
        </w:rPr>
        <w:t>המאוחר</w:t>
      </w:r>
      <w:r w:rsidRPr="00A97255">
        <w:rPr>
          <w:rtl/>
        </w:rPr>
        <w:t xml:space="preserve"> 72 ימים ממועד הדיווח על המפגע. </w:t>
      </w:r>
      <w:r w:rsidRPr="00A97255">
        <w:rPr>
          <w:rFonts w:hint="eastAsia"/>
          <w:rtl/>
        </w:rPr>
        <w:t>לפיכך</w:t>
      </w:r>
      <w:r w:rsidRPr="00A97255">
        <w:rPr>
          <w:rtl/>
        </w:rPr>
        <w:t xml:space="preserve"> </w:t>
      </w:r>
      <w:r w:rsidRPr="00A97255">
        <w:rPr>
          <w:rFonts w:hint="eastAsia"/>
          <w:rtl/>
        </w:rPr>
        <w:t>נוהל</w:t>
      </w:r>
      <w:r w:rsidRPr="00A97255">
        <w:rPr>
          <w:rtl/>
        </w:rPr>
        <w:t xml:space="preserve"> מפגעים חמורים </w:t>
      </w:r>
      <w:r w:rsidRPr="00A97255">
        <w:rPr>
          <w:rFonts w:hint="eastAsia"/>
          <w:rtl/>
        </w:rPr>
        <w:t>עדיין</w:t>
      </w:r>
      <w:r w:rsidRPr="00A97255">
        <w:rPr>
          <w:rtl/>
        </w:rPr>
        <w:t xml:space="preserve"> </w:t>
      </w:r>
      <w:r w:rsidRPr="00A97255">
        <w:rPr>
          <w:rFonts w:hint="eastAsia"/>
          <w:rtl/>
        </w:rPr>
        <w:t>אינו</w:t>
      </w:r>
      <w:r w:rsidRPr="00A97255">
        <w:rPr>
          <w:rtl/>
        </w:rPr>
        <w:t xml:space="preserve"> </w:t>
      </w:r>
      <w:r w:rsidRPr="00A97255">
        <w:rPr>
          <w:rFonts w:hint="eastAsia"/>
          <w:rtl/>
        </w:rPr>
        <w:t>מקוים</w:t>
      </w:r>
      <w:r w:rsidRPr="00A97255">
        <w:rPr>
          <w:rtl/>
        </w:rPr>
        <w:t>, ומפגעים חמורים עדיין אינם מתועדים ב</w:t>
      </w:r>
      <w:r w:rsidRPr="00A97255">
        <w:rPr>
          <w:rFonts w:hint="eastAsia"/>
          <w:rtl/>
        </w:rPr>
        <w:t>מערכת</w:t>
      </w:r>
      <w:r w:rsidRPr="00A97255">
        <w:rPr>
          <w:rtl/>
        </w:rPr>
        <w:t xml:space="preserve"> </w:t>
      </w:r>
      <w:r w:rsidRPr="00A97255">
        <w:rPr>
          <w:rFonts w:hint="eastAsia"/>
          <w:rtl/>
        </w:rPr>
        <w:t>מעוף</w:t>
      </w:r>
      <w:r w:rsidRPr="00A97255">
        <w:rPr>
          <w:rtl/>
        </w:rPr>
        <w:t xml:space="preserve"> כחמורים.</w:t>
      </w:r>
      <w:r w:rsidRPr="00A97255">
        <w:rPr>
          <w:rFonts w:hint="cs"/>
          <w:rtl/>
        </w:rPr>
        <w:t xml:space="preserve"> </w:t>
      </w:r>
      <w:r w:rsidRPr="00A97255">
        <w:rPr>
          <w:rFonts w:hint="eastAsia"/>
          <w:rtl/>
        </w:rPr>
        <w:t>מחוז</w:t>
      </w:r>
      <w:r w:rsidRPr="00A97255">
        <w:rPr>
          <w:rtl/>
        </w:rPr>
        <w:t xml:space="preserve"> חיפה </w:t>
      </w:r>
      <w:r w:rsidRPr="00A97255">
        <w:rPr>
          <w:rFonts w:hint="eastAsia"/>
          <w:rtl/>
        </w:rPr>
        <w:t>אף</w:t>
      </w:r>
      <w:r w:rsidRPr="00A97255">
        <w:rPr>
          <w:rtl/>
        </w:rPr>
        <w:t xml:space="preserve"> </w:t>
      </w:r>
      <w:r w:rsidRPr="00A97255">
        <w:rPr>
          <w:rFonts w:hint="eastAsia"/>
          <w:rtl/>
        </w:rPr>
        <w:t>ציין</w:t>
      </w:r>
      <w:r w:rsidRPr="00A97255">
        <w:rPr>
          <w:rtl/>
        </w:rPr>
        <w:t xml:space="preserve"> </w:t>
      </w:r>
      <w:r w:rsidRPr="00A97255">
        <w:rPr>
          <w:rFonts w:hint="eastAsia"/>
          <w:rtl/>
        </w:rPr>
        <w:t>כי</w:t>
      </w:r>
      <w:r w:rsidRPr="00A97255">
        <w:rPr>
          <w:rtl/>
        </w:rPr>
        <w:t xml:space="preserve"> המפגעים שדווחו בשטחו </w:t>
      </w:r>
      <w:r w:rsidRPr="00A97255">
        <w:rPr>
          <w:rFonts w:hint="cs"/>
          <w:rtl/>
        </w:rPr>
        <w:t>ב</w:t>
      </w:r>
      <w:r w:rsidRPr="00A97255">
        <w:rPr>
          <w:rtl/>
        </w:rPr>
        <w:t>שנים 2017-201</w:t>
      </w:r>
      <w:r w:rsidRPr="00A97255">
        <w:rPr>
          <w:rFonts w:hint="cs"/>
          <w:rtl/>
        </w:rPr>
        <w:t>3</w:t>
      </w:r>
      <w:r w:rsidRPr="00A97255">
        <w:rPr>
          <w:rtl/>
        </w:rPr>
        <w:t xml:space="preserve">, </w:t>
      </w:r>
      <w:r w:rsidRPr="00A97255">
        <w:rPr>
          <w:rFonts w:hint="eastAsia"/>
          <w:rtl/>
        </w:rPr>
        <w:t>חמורים</w:t>
      </w:r>
      <w:r w:rsidRPr="00A97255">
        <w:rPr>
          <w:rtl/>
        </w:rPr>
        <w:t xml:space="preserve"> </w:t>
      </w:r>
      <w:r w:rsidRPr="00A97255">
        <w:rPr>
          <w:rFonts w:hint="eastAsia"/>
          <w:rtl/>
        </w:rPr>
        <w:t>כולם</w:t>
      </w:r>
      <w:r w:rsidRPr="00A97255">
        <w:rPr>
          <w:rtl/>
        </w:rPr>
        <w:t xml:space="preserve">, </w:t>
      </w:r>
      <w:r w:rsidRPr="00A97255">
        <w:rPr>
          <w:rFonts w:hint="eastAsia"/>
          <w:rtl/>
        </w:rPr>
        <w:t>אף</w:t>
      </w:r>
      <w:r w:rsidRPr="00A97255">
        <w:rPr>
          <w:rtl/>
        </w:rPr>
        <w:t xml:space="preserve"> </w:t>
      </w:r>
      <w:r w:rsidRPr="00A97255">
        <w:rPr>
          <w:rFonts w:hint="eastAsia"/>
          <w:rtl/>
        </w:rPr>
        <w:t>שאין</w:t>
      </w:r>
      <w:r w:rsidRPr="00A97255">
        <w:rPr>
          <w:rtl/>
        </w:rPr>
        <w:t xml:space="preserve"> </w:t>
      </w:r>
      <w:r w:rsidRPr="00A97255">
        <w:rPr>
          <w:rFonts w:hint="eastAsia"/>
          <w:rtl/>
        </w:rPr>
        <w:t>תיעוד</w:t>
      </w:r>
      <w:r w:rsidRPr="00A97255">
        <w:rPr>
          <w:rtl/>
        </w:rPr>
        <w:t xml:space="preserve"> </w:t>
      </w:r>
      <w:r w:rsidRPr="00A97255">
        <w:rPr>
          <w:rFonts w:hint="eastAsia"/>
          <w:rtl/>
        </w:rPr>
        <w:t>לכך</w:t>
      </w:r>
      <w:r w:rsidRPr="00A97255">
        <w:rPr>
          <w:rtl/>
        </w:rPr>
        <w:t xml:space="preserve"> </w:t>
      </w:r>
      <w:r w:rsidRPr="00A97255">
        <w:rPr>
          <w:rFonts w:hint="eastAsia"/>
          <w:rtl/>
        </w:rPr>
        <w:t>במערכת</w:t>
      </w:r>
      <w:r w:rsidRPr="00A97255">
        <w:rPr>
          <w:rtl/>
        </w:rPr>
        <w:t>.</w:t>
      </w:r>
    </w:p>
    <w:p w:rsidR="00B924F2" w:rsidRPr="00B3398B" w:rsidP="00B3398B">
      <w:pPr>
        <w:pStyle w:val="RESHET"/>
        <w:ind w:left="567"/>
        <w:rPr>
          <w:rtl/>
        </w:rPr>
      </w:pPr>
      <w:r w:rsidRPr="00B3398B">
        <w:rPr>
          <w:rtl/>
        </w:rPr>
        <w:t xml:space="preserve">משרד </w:t>
      </w:r>
      <w:r w:rsidRPr="00B3398B">
        <w:rPr>
          <w:rFonts w:hint="cs"/>
          <w:rtl/>
        </w:rPr>
        <w:t xml:space="preserve">מבקר המדינה מעיר בחומרה </w:t>
      </w:r>
      <w:r w:rsidRPr="00B3398B">
        <w:rPr>
          <w:rFonts w:hint="eastAsia"/>
          <w:rtl/>
        </w:rPr>
        <w:t>ל</w:t>
      </w:r>
      <w:r w:rsidRPr="00B3398B">
        <w:rPr>
          <w:rFonts w:hint="cs"/>
          <w:rtl/>
        </w:rPr>
        <w:t>משרד להג</w:t>
      </w:r>
      <w:r w:rsidRPr="00B3398B">
        <w:rPr>
          <w:rtl/>
        </w:rPr>
        <w:t>"</w:t>
      </w:r>
      <w:r w:rsidRPr="00B3398B">
        <w:rPr>
          <w:rFonts w:hint="cs"/>
          <w:rtl/>
        </w:rPr>
        <w:t xml:space="preserve">ס כי היעדר תיעוד ויישום נוהל מפגעים חמורים משקף פער יסודי בתחום רגיש וליבתי, המחייב פעולה מיידית של המשרד להג"ס. כחלק מהליך גיבוש תורת האכיפה על המשרד לבחון מחדש את אופן הגדרת מפגע חמור, רגיל וקל בהתאם לאינדיקטורים מדידים ואחידים שעל פיהם יפעלו כל המחוזות, ואת לוח הזמנים לטיפול במפגעים חמורים, וככל הנדרש גם ברגילים. עד השלמת תורת האכיפה, </w:t>
      </w:r>
      <w:r w:rsidRPr="00B3398B">
        <w:rPr>
          <w:rFonts w:hint="eastAsia"/>
          <w:rtl/>
        </w:rPr>
        <w:t>על</w:t>
      </w:r>
      <w:r w:rsidRPr="00B3398B">
        <w:rPr>
          <w:rFonts w:hint="cs"/>
          <w:rtl/>
        </w:rPr>
        <w:t xml:space="preserve"> המשרד להורות ללא דיחוי לגורמים הרלוונטיים בו על אפיון ופיתוח מערכת מידע שתאפשר להזין בה נתונים לגבי מפגע חמור, לתעד בה את מסלול אכיפה עם לוח זמנים בהתאם לנהלים, ולקיים באמצעותה בקרה על אופן האכיפה במחוזות. </w:t>
      </w:r>
    </w:p>
    <w:p w:rsidR="00B924F2" w:rsidRPr="00A97255" w:rsidP="00B3398B">
      <w:pPr>
        <w:pStyle w:val="ListParagraph"/>
        <w:numPr>
          <w:ilvl w:val="0"/>
          <w:numId w:val="14"/>
        </w:numPr>
        <w:autoSpaceDE/>
        <w:autoSpaceDN/>
        <w:adjustRightInd/>
        <w:spacing w:before="180" w:line="240" w:lineRule="exact"/>
        <w:ind w:right="2268"/>
        <w:rPr>
          <w:sz w:val="18"/>
          <w:szCs w:val="18"/>
        </w:rPr>
      </w:pPr>
      <w:r w:rsidRPr="00A97255">
        <w:rPr>
          <w:rFonts w:hint="cs"/>
          <w:sz w:val="18"/>
          <w:szCs w:val="18"/>
          <w:rtl/>
        </w:rPr>
        <w:t>להלן בתרשים 4 נתונים על שינוי הסיווג של מפגעים בעת דיווח המפגע לעומת מועד בדיקת הנתונים:</w:t>
      </w:r>
    </w:p>
    <w:p w:rsidR="00B924F2" w:rsidRPr="00B3398B" w:rsidP="00B3398B">
      <w:pPr>
        <w:pStyle w:val="tab-name"/>
        <w:rPr>
          <w:b/>
          <w:bCs/>
          <w:rtl/>
        </w:rPr>
      </w:pPr>
      <w:r w:rsidRPr="00A97255">
        <w:rPr>
          <w:rFonts w:hint="cs"/>
          <w:rtl/>
        </w:rPr>
        <w:t xml:space="preserve">תרשים 4: </w:t>
      </w:r>
      <w:r w:rsidRPr="00B3398B">
        <w:rPr>
          <w:rFonts w:hint="eastAsia"/>
          <w:b/>
          <w:bCs/>
          <w:rtl/>
        </w:rPr>
        <w:t>פילוח</w:t>
      </w:r>
      <w:r w:rsidRPr="00B3398B">
        <w:rPr>
          <w:b/>
          <w:bCs/>
          <w:rtl/>
        </w:rPr>
        <w:t xml:space="preserve"> </w:t>
      </w:r>
      <w:r w:rsidRPr="00B3398B">
        <w:rPr>
          <w:rFonts w:hint="eastAsia"/>
          <w:b/>
          <w:bCs/>
          <w:rtl/>
        </w:rPr>
        <w:t>מפגעים</w:t>
      </w:r>
      <w:r w:rsidRPr="00B3398B">
        <w:rPr>
          <w:b/>
          <w:bCs/>
          <w:rtl/>
        </w:rPr>
        <w:t xml:space="preserve"> לפי </w:t>
      </w:r>
      <w:r w:rsidRPr="00B3398B">
        <w:rPr>
          <w:rFonts w:hint="eastAsia"/>
          <w:b/>
          <w:bCs/>
          <w:rtl/>
        </w:rPr>
        <w:t>ה</w:t>
      </w:r>
      <w:r w:rsidRPr="00B3398B">
        <w:rPr>
          <w:b/>
          <w:bCs/>
          <w:rtl/>
        </w:rPr>
        <w:t>מחוז המדווח ו</w:t>
      </w:r>
      <w:r w:rsidRPr="00B3398B">
        <w:rPr>
          <w:rFonts w:hint="eastAsia"/>
          <w:b/>
          <w:bCs/>
          <w:rtl/>
        </w:rPr>
        <w:t>שינוי</w:t>
      </w:r>
      <w:r w:rsidRPr="00B3398B">
        <w:rPr>
          <w:b/>
          <w:bCs/>
          <w:rtl/>
        </w:rPr>
        <w:t xml:space="preserve"> סוג </w:t>
      </w:r>
      <w:r w:rsidRPr="00B3398B">
        <w:rPr>
          <w:rFonts w:hint="eastAsia"/>
          <w:b/>
          <w:bCs/>
          <w:rtl/>
        </w:rPr>
        <w:t>המ</w:t>
      </w:r>
      <w:r w:rsidRPr="00B3398B">
        <w:rPr>
          <w:b/>
          <w:bCs/>
          <w:rtl/>
        </w:rPr>
        <w:t>פגע</w:t>
      </w:r>
      <w:r w:rsidRPr="00B3398B">
        <w:rPr>
          <w:rFonts w:hint="cs"/>
          <w:b/>
          <w:bCs/>
          <w:rtl/>
        </w:rPr>
        <w:t xml:space="preserve"> (בתקופה הרלוונטית)</w:t>
      </w:r>
    </w:p>
    <w:p w:rsidR="00F0207E" w:rsidRPr="00A97255" w:rsidP="002B456F">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5400040" cy="2927350"/>
            <wp:effectExtent l="0" t="0" r="0" b="6350"/>
            <wp:docPr id="18" name="Picture 18" descr="המגמה העולה מן התרשים מתוארת בטקסט שאחריו. לקבלת הנתונים המפורטים אפשר לפנות ל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41507" name="seviva-g-5.wmf"/>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927350"/>
                    </a:xfrm>
                    <a:prstGeom prst="rect">
                      <a:avLst/>
                    </a:prstGeom>
                  </pic:spPr>
                </pic:pic>
              </a:graphicData>
            </a:graphic>
          </wp:inline>
        </w:drawing>
      </w:r>
    </w:p>
    <w:p w:rsidR="00B924F2" w:rsidRPr="00A97255" w:rsidP="00B3398B">
      <w:pPr>
        <w:pStyle w:val="text-source"/>
        <w:rPr>
          <w:rtl/>
        </w:rPr>
      </w:pPr>
      <w:r w:rsidRPr="00A97255">
        <w:rPr>
          <w:rFonts w:hint="cs"/>
          <w:rtl/>
        </w:rPr>
        <w:t>על פי נתוני המשרד להג</w:t>
      </w:r>
      <w:r w:rsidRPr="00A97255">
        <w:rPr>
          <w:rtl/>
        </w:rPr>
        <w:t>"</w:t>
      </w:r>
      <w:r w:rsidRPr="00A97255">
        <w:rPr>
          <w:rFonts w:hint="cs"/>
          <w:rtl/>
        </w:rPr>
        <w:t>ס, בעיבוד משרד מבקר המדינה.</w:t>
      </w:r>
    </w:p>
    <w:p w:rsidR="00B924F2" w:rsidRPr="00A97255" w:rsidP="00B3398B">
      <w:pPr>
        <w:pStyle w:val="RESHET"/>
        <w:rPr>
          <w:rtl/>
        </w:rPr>
      </w:pPr>
      <w:r w:rsidRPr="00A97255">
        <w:rPr>
          <w:rFonts w:hint="cs"/>
          <w:rtl/>
        </w:rPr>
        <w:t xml:space="preserve">הנתונים בתרשים 4 מלמדים על פערים משמעותיים בין המחוזות במספר המפגעים המדוּוחים ובדרגת חומרתם. כך למשל, מחוז תל אביב כלל אינו מדווח על מפגעים קלים; מחוזות חיפה וצפון ממעטים לדווח על מפגעים קלים; ואילו מחוז מרכז מדווח על כ-76% מהמפגעים שנרשמו במקור במערכות המידע של המשרד להג"ס כמפגעים קלים ונותרו בסיווג זה במועד הפקת המידע, ועל כ-43% מהמפגעים שנרשמו במקור במערכות המידע של המשרד להג"ס כקלים וסיווגם שונה למפגע "רגיל". </w:t>
      </w:r>
    </w:p>
    <w:p w:rsidR="00B924F2" w:rsidRPr="00A97255" w:rsidP="00B3398B">
      <w:pPr>
        <w:spacing w:before="180" w:line="240" w:lineRule="exact"/>
        <w:ind w:right="2268"/>
        <w:jc w:val="both"/>
        <w:rPr>
          <w:rFonts w:ascii="Tahoma" w:hAnsi="Tahoma" w:cs="Tahoma"/>
          <w:sz w:val="18"/>
          <w:szCs w:val="18"/>
          <w:rtl/>
        </w:rPr>
      </w:pPr>
      <w:r w:rsidRPr="00A97255">
        <w:rPr>
          <w:rFonts w:ascii="Tahoma" w:hAnsi="Tahoma" w:cs="Tahoma" w:hint="cs"/>
          <w:sz w:val="18"/>
          <w:szCs w:val="18"/>
          <w:rtl/>
        </w:rPr>
        <w:t xml:space="preserve">מחוז מרכז כתב למשרד מבקר המדינה כי "נוהל אכיפה הופץ למחוזות בשנת 2013. קודם לכן לא היה נוהל עבודה מוגדר ביחס להזנת מפגעים על פי חומרתם, וכל מרכז הזין למערכת... לפי שיקול דעתו... בסוף שנת 2014 נערך קורס אכיפה מחוזי בו הועברה הדרכה על נוהל האכיפה הסביבתית. בהתאם לנוהל, משנת 2015 נדרשו המרכזים להזין גם מפגעים קלים למערכת". משכך, מחוז מרכז ציין כי מתועדים אצלו כל המפגעים, לרבות מפגעים קלים שנגדם לא ננקטה אכיפה ונותרו בסטטוס "קל". מחוזות צפון ותל אביב כתבו למשרד מבקר המדינה כי הזינו למערכת רק הליכים אשר לגביהם החל הליך אכיפה </w:t>
      </w:r>
      <w:r w:rsidRPr="00A97255">
        <w:rPr>
          <w:rFonts w:ascii="Tahoma" w:hAnsi="Tahoma" w:cs="Tahoma" w:hint="cs"/>
          <w:sz w:val="18"/>
          <w:szCs w:val="18"/>
          <w:rtl/>
        </w:rPr>
        <w:t>מינהלי</w:t>
      </w:r>
      <w:r>
        <w:rPr>
          <w:rStyle w:val="FootnoteReference0"/>
          <w:rFonts w:ascii="Tahoma" w:hAnsi="Tahoma" w:cs="Tahoma"/>
          <w:sz w:val="18"/>
          <w:szCs w:val="18"/>
          <w:rtl/>
        </w:rPr>
        <w:footnoteReference w:id="113"/>
      </w:r>
      <w:r w:rsidRPr="00A97255">
        <w:rPr>
          <w:rFonts w:ascii="Tahoma" w:hAnsi="Tahoma" w:cs="Tahoma" w:hint="cs"/>
          <w:sz w:val="18"/>
          <w:szCs w:val="18"/>
          <w:rtl/>
        </w:rPr>
        <w:t>. מחוז חיפה אף הציג עמדה ש"קיימת שאלה עקרונית - מהו מפגע סביבתי שמחייב תיעוד? האם כל סטייה או הפרה טכנית... תחייב פתיחת מפגע במערכת?", וכי "רק מפגעים מהותיים המצריכים טיפול אכיפה מסווגים כמפגעים בהתאם לנוהל אכיפה. מכאן שמספר המפגעים במערכת הוא מספר המפגעים שבהליכי אכיפה פלילית או מנהלית ולא מספר המפגעים הכולל... מפגעים קלים כלל לא מובאים לידיעת[ו]... לא שלא היו מפגעים קלים אלא שלמפגעים קלים לא פותחים תיקי מפגעים במערכת".</w:t>
      </w:r>
    </w:p>
    <w:p w:rsidR="00B924F2" w:rsidRPr="00A97255" w:rsidP="00400AD3">
      <w:pPr>
        <w:spacing w:after="240" w:line="240" w:lineRule="exact"/>
        <w:ind w:right="2268"/>
        <w:jc w:val="both"/>
        <w:rPr>
          <w:rFonts w:ascii="Tahoma" w:hAnsi="Tahoma" w:cs="Tahoma"/>
          <w:sz w:val="18"/>
          <w:szCs w:val="18"/>
          <w:rtl/>
        </w:rPr>
      </w:pPr>
      <w:r w:rsidRPr="00A97255">
        <w:rPr>
          <w:rFonts w:ascii="Tahoma" w:hAnsi="Tahoma" w:cs="Tahoma" w:hint="eastAsia"/>
          <w:sz w:val="18"/>
          <w:szCs w:val="18"/>
          <w:rtl/>
        </w:rPr>
        <w:t>מהאמור</w:t>
      </w:r>
      <w:r w:rsidRPr="00A97255">
        <w:rPr>
          <w:rFonts w:ascii="Tahoma" w:hAnsi="Tahoma" w:cs="Tahoma"/>
          <w:sz w:val="18"/>
          <w:szCs w:val="18"/>
          <w:rtl/>
        </w:rPr>
        <w:t xml:space="preserve"> </w:t>
      </w:r>
      <w:r w:rsidRPr="00A97255">
        <w:rPr>
          <w:rFonts w:ascii="Tahoma" w:hAnsi="Tahoma" w:cs="Tahoma" w:hint="eastAsia"/>
          <w:sz w:val="18"/>
          <w:szCs w:val="18"/>
          <w:rtl/>
        </w:rPr>
        <w:t>לעיל</w:t>
      </w:r>
      <w:r w:rsidRPr="00A97255">
        <w:rPr>
          <w:rFonts w:ascii="Tahoma" w:hAnsi="Tahoma" w:cs="Tahoma"/>
          <w:sz w:val="18"/>
          <w:szCs w:val="18"/>
          <w:rtl/>
        </w:rPr>
        <w:t xml:space="preserve"> </w:t>
      </w:r>
      <w:r w:rsidRPr="00A97255">
        <w:rPr>
          <w:rFonts w:ascii="Tahoma" w:hAnsi="Tahoma" w:cs="Tahoma" w:hint="eastAsia"/>
          <w:sz w:val="18"/>
          <w:szCs w:val="18"/>
          <w:rtl/>
        </w:rPr>
        <w:t>עולה</w:t>
      </w:r>
      <w:r w:rsidRPr="00A97255">
        <w:rPr>
          <w:rFonts w:ascii="Tahoma" w:hAnsi="Tahoma" w:cs="Tahoma"/>
          <w:sz w:val="18"/>
          <w:szCs w:val="18"/>
          <w:rtl/>
        </w:rPr>
        <w:t xml:space="preserve"> כי </w:t>
      </w:r>
      <w:r w:rsidRPr="00A97255">
        <w:rPr>
          <w:rFonts w:ascii="Tahoma" w:hAnsi="Tahoma" w:cs="Tahoma" w:hint="eastAsia"/>
          <w:sz w:val="18"/>
          <w:szCs w:val="18"/>
          <w:rtl/>
        </w:rPr>
        <w:t>המחוזות</w:t>
      </w:r>
      <w:r w:rsidRPr="00A97255">
        <w:rPr>
          <w:rFonts w:ascii="Tahoma" w:hAnsi="Tahoma" w:cs="Tahoma"/>
          <w:sz w:val="18"/>
          <w:szCs w:val="18"/>
          <w:rtl/>
        </w:rPr>
        <w:t xml:space="preserve"> אינם מתעדים כנדרש את היקף המפגעים, למעט מחוז מרכז. </w:t>
      </w:r>
      <w:r w:rsidRPr="00A97255">
        <w:rPr>
          <w:rFonts w:ascii="Tahoma" w:hAnsi="Tahoma" w:cs="Tahoma" w:hint="eastAsia"/>
          <w:sz w:val="18"/>
          <w:szCs w:val="18"/>
          <w:rtl/>
        </w:rPr>
        <w:t>שיעור</w:t>
      </w:r>
      <w:r w:rsidRPr="00A97255">
        <w:rPr>
          <w:rFonts w:ascii="Tahoma" w:hAnsi="Tahoma" w:cs="Tahoma"/>
          <w:sz w:val="18"/>
          <w:szCs w:val="18"/>
          <w:rtl/>
        </w:rPr>
        <w:t xml:space="preserve"> </w:t>
      </w:r>
      <w:r w:rsidRPr="00A97255">
        <w:rPr>
          <w:rFonts w:ascii="Tahoma" w:hAnsi="Tahoma" w:cs="Tahoma" w:hint="eastAsia"/>
          <w:sz w:val="18"/>
          <w:szCs w:val="18"/>
          <w:rtl/>
        </w:rPr>
        <w:t>המפגעים</w:t>
      </w:r>
      <w:r w:rsidRPr="00A97255">
        <w:rPr>
          <w:rFonts w:ascii="Tahoma" w:hAnsi="Tahoma" w:cs="Tahoma"/>
          <w:sz w:val="18"/>
          <w:szCs w:val="18"/>
          <w:rtl/>
        </w:rPr>
        <w:t xml:space="preserve"> </w:t>
      </w:r>
      <w:r w:rsidRPr="00A97255">
        <w:rPr>
          <w:rFonts w:ascii="Tahoma" w:hAnsi="Tahoma" w:cs="Tahoma" w:hint="eastAsia"/>
          <w:sz w:val="18"/>
          <w:szCs w:val="18"/>
          <w:rtl/>
        </w:rPr>
        <w:t>הגבוה</w:t>
      </w:r>
      <w:r w:rsidRPr="00A97255">
        <w:rPr>
          <w:rFonts w:ascii="Tahoma" w:hAnsi="Tahoma" w:cs="Tahoma"/>
          <w:sz w:val="18"/>
          <w:szCs w:val="18"/>
          <w:rtl/>
        </w:rPr>
        <w:t xml:space="preserve"> המדווח ב</w:t>
      </w:r>
      <w:r w:rsidRPr="00A97255">
        <w:rPr>
          <w:rFonts w:ascii="Tahoma" w:hAnsi="Tahoma" w:cs="Tahoma" w:hint="eastAsia"/>
          <w:sz w:val="18"/>
          <w:szCs w:val="18"/>
          <w:rtl/>
        </w:rPr>
        <w:t>מחוז</w:t>
      </w:r>
      <w:r w:rsidRPr="00A97255">
        <w:rPr>
          <w:rFonts w:ascii="Tahoma" w:hAnsi="Tahoma" w:cs="Tahoma"/>
          <w:sz w:val="18"/>
          <w:szCs w:val="18"/>
          <w:rtl/>
        </w:rPr>
        <w:t xml:space="preserve"> מרכז מעיד </w:t>
      </w:r>
      <w:r w:rsidRPr="00A97255">
        <w:rPr>
          <w:rFonts w:ascii="Tahoma" w:hAnsi="Tahoma" w:cs="Tahoma" w:hint="eastAsia"/>
          <w:sz w:val="18"/>
          <w:szCs w:val="18"/>
          <w:rtl/>
        </w:rPr>
        <w:t>אפוא</w:t>
      </w:r>
      <w:r w:rsidRPr="00A97255">
        <w:rPr>
          <w:rFonts w:ascii="Tahoma" w:hAnsi="Tahoma" w:cs="Tahoma"/>
          <w:sz w:val="18"/>
          <w:szCs w:val="18"/>
          <w:rtl/>
        </w:rPr>
        <w:t xml:space="preserve"> </w:t>
      </w:r>
      <w:r w:rsidRPr="00A97255">
        <w:rPr>
          <w:rFonts w:ascii="Tahoma" w:hAnsi="Tahoma" w:cs="Tahoma" w:hint="eastAsia"/>
          <w:sz w:val="18"/>
          <w:szCs w:val="18"/>
          <w:rtl/>
        </w:rPr>
        <w:t>על</w:t>
      </w:r>
      <w:r w:rsidRPr="00A97255">
        <w:rPr>
          <w:rFonts w:ascii="Tahoma" w:hAnsi="Tahoma" w:cs="Tahoma"/>
          <w:sz w:val="18"/>
          <w:szCs w:val="18"/>
          <w:rtl/>
        </w:rPr>
        <w:t xml:space="preserve"> תיעוד מעמיק ומקיף יותר </w:t>
      </w:r>
      <w:r w:rsidRPr="00A97255">
        <w:rPr>
          <w:rFonts w:ascii="Tahoma" w:hAnsi="Tahoma" w:cs="Tahoma" w:hint="eastAsia"/>
          <w:sz w:val="18"/>
          <w:szCs w:val="18"/>
          <w:rtl/>
        </w:rPr>
        <w:t>של</w:t>
      </w:r>
      <w:r w:rsidRPr="00A97255">
        <w:rPr>
          <w:rFonts w:ascii="Tahoma" w:hAnsi="Tahoma" w:cs="Tahoma"/>
          <w:sz w:val="18"/>
          <w:szCs w:val="18"/>
          <w:rtl/>
        </w:rPr>
        <w:t xml:space="preserve"> מפגעים </w:t>
      </w:r>
      <w:r w:rsidRPr="00A97255">
        <w:rPr>
          <w:rFonts w:ascii="Tahoma" w:hAnsi="Tahoma" w:cs="Tahoma" w:hint="eastAsia"/>
          <w:sz w:val="18"/>
          <w:szCs w:val="18"/>
          <w:rtl/>
        </w:rPr>
        <w:t>במחוז</w:t>
      </w:r>
      <w:r w:rsidRPr="00A97255">
        <w:rPr>
          <w:rFonts w:ascii="Tahoma" w:hAnsi="Tahoma" w:cs="Tahoma"/>
          <w:sz w:val="18"/>
          <w:szCs w:val="18"/>
          <w:rtl/>
        </w:rPr>
        <w:t xml:space="preserve"> זה </w:t>
      </w:r>
      <w:r w:rsidRPr="00A97255">
        <w:rPr>
          <w:rFonts w:ascii="Tahoma" w:hAnsi="Tahoma" w:cs="Tahoma" w:hint="eastAsia"/>
          <w:sz w:val="18"/>
          <w:szCs w:val="18"/>
          <w:rtl/>
        </w:rPr>
        <w:t>מאשר</w:t>
      </w:r>
      <w:r w:rsidRPr="00A97255">
        <w:rPr>
          <w:rFonts w:ascii="Tahoma" w:hAnsi="Tahoma" w:cs="Tahoma"/>
          <w:sz w:val="18"/>
          <w:szCs w:val="18"/>
          <w:rtl/>
        </w:rPr>
        <w:t xml:space="preserve"> ב</w:t>
      </w:r>
      <w:r w:rsidRPr="00A97255">
        <w:rPr>
          <w:rFonts w:ascii="Tahoma" w:hAnsi="Tahoma" w:cs="Tahoma" w:hint="eastAsia"/>
          <w:sz w:val="18"/>
          <w:szCs w:val="18"/>
          <w:rtl/>
        </w:rPr>
        <w:t>יתר</w:t>
      </w:r>
      <w:r w:rsidRPr="00A97255">
        <w:rPr>
          <w:rFonts w:ascii="Tahoma" w:hAnsi="Tahoma" w:cs="Tahoma"/>
          <w:sz w:val="18"/>
          <w:szCs w:val="18"/>
          <w:rtl/>
        </w:rPr>
        <w:t xml:space="preserve"> </w:t>
      </w:r>
      <w:r w:rsidRPr="00A97255">
        <w:rPr>
          <w:rFonts w:ascii="Tahoma" w:hAnsi="Tahoma" w:cs="Tahoma" w:hint="eastAsia"/>
          <w:sz w:val="18"/>
          <w:szCs w:val="18"/>
          <w:rtl/>
        </w:rPr>
        <w:t>המחוזות</w:t>
      </w:r>
      <w:r w:rsidRPr="00A97255">
        <w:rPr>
          <w:rFonts w:ascii="Tahoma" w:hAnsi="Tahoma" w:cs="Tahoma"/>
          <w:sz w:val="18"/>
          <w:szCs w:val="18"/>
          <w:rtl/>
        </w:rPr>
        <w:t xml:space="preserve">, </w:t>
      </w:r>
      <w:r w:rsidRPr="00A97255">
        <w:rPr>
          <w:rFonts w:ascii="Tahoma" w:hAnsi="Tahoma" w:cs="Tahoma" w:hint="eastAsia"/>
          <w:sz w:val="18"/>
          <w:szCs w:val="18"/>
          <w:rtl/>
        </w:rPr>
        <w:t>ולאו</w:t>
      </w:r>
      <w:r w:rsidRPr="00A97255">
        <w:rPr>
          <w:rFonts w:ascii="Tahoma" w:hAnsi="Tahoma" w:cs="Tahoma"/>
          <w:sz w:val="18"/>
          <w:szCs w:val="18"/>
          <w:rtl/>
        </w:rPr>
        <w:t xml:space="preserve"> </w:t>
      </w:r>
      <w:r w:rsidRPr="00A97255">
        <w:rPr>
          <w:rFonts w:ascii="Tahoma" w:hAnsi="Tahoma" w:cs="Tahoma" w:hint="eastAsia"/>
          <w:sz w:val="18"/>
          <w:szCs w:val="18"/>
          <w:rtl/>
        </w:rPr>
        <w:t>דווקא</w:t>
      </w:r>
      <w:r w:rsidRPr="00A97255">
        <w:rPr>
          <w:rFonts w:ascii="Tahoma" w:hAnsi="Tahoma" w:cs="Tahoma"/>
          <w:sz w:val="18"/>
          <w:szCs w:val="18"/>
          <w:rtl/>
        </w:rPr>
        <w:t xml:space="preserve"> </w:t>
      </w:r>
      <w:r w:rsidRPr="00A97255">
        <w:rPr>
          <w:rFonts w:ascii="Tahoma" w:hAnsi="Tahoma" w:cs="Tahoma" w:hint="eastAsia"/>
          <w:sz w:val="18"/>
          <w:szCs w:val="18"/>
          <w:rtl/>
        </w:rPr>
        <w:t>על</w:t>
      </w:r>
      <w:r w:rsidRPr="00A97255">
        <w:rPr>
          <w:rFonts w:ascii="Tahoma" w:hAnsi="Tahoma" w:cs="Tahoma"/>
          <w:sz w:val="18"/>
          <w:szCs w:val="18"/>
          <w:rtl/>
        </w:rPr>
        <w:t xml:space="preserve"> </w:t>
      </w:r>
      <w:r w:rsidRPr="00A97255">
        <w:rPr>
          <w:rFonts w:ascii="Tahoma" w:hAnsi="Tahoma" w:cs="Tahoma" w:hint="eastAsia"/>
          <w:sz w:val="18"/>
          <w:szCs w:val="18"/>
          <w:rtl/>
        </w:rPr>
        <w:t>מפגעים</w:t>
      </w:r>
      <w:r w:rsidRPr="00A97255">
        <w:rPr>
          <w:rFonts w:ascii="Tahoma" w:hAnsi="Tahoma" w:cs="Tahoma"/>
          <w:sz w:val="18"/>
          <w:szCs w:val="18"/>
          <w:rtl/>
        </w:rPr>
        <w:t xml:space="preserve"> </w:t>
      </w:r>
      <w:r w:rsidRPr="00A97255">
        <w:rPr>
          <w:rFonts w:ascii="Tahoma" w:hAnsi="Tahoma" w:cs="Tahoma" w:hint="eastAsia"/>
          <w:sz w:val="18"/>
          <w:szCs w:val="18"/>
          <w:rtl/>
        </w:rPr>
        <w:t>רבים</w:t>
      </w:r>
      <w:r w:rsidRPr="00A97255">
        <w:rPr>
          <w:rFonts w:ascii="Tahoma" w:hAnsi="Tahoma" w:cs="Tahoma"/>
          <w:sz w:val="18"/>
          <w:szCs w:val="18"/>
          <w:rtl/>
        </w:rPr>
        <w:t xml:space="preserve"> </w:t>
      </w:r>
      <w:r w:rsidRPr="00A97255">
        <w:rPr>
          <w:rFonts w:ascii="Tahoma" w:hAnsi="Tahoma" w:cs="Tahoma" w:hint="eastAsia"/>
          <w:sz w:val="18"/>
          <w:szCs w:val="18"/>
          <w:rtl/>
        </w:rPr>
        <w:t>יותר</w:t>
      </w:r>
      <w:r w:rsidRPr="00A97255">
        <w:rPr>
          <w:rFonts w:ascii="Tahoma" w:hAnsi="Tahoma" w:cs="Tahoma"/>
          <w:sz w:val="18"/>
          <w:szCs w:val="18"/>
          <w:rtl/>
        </w:rPr>
        <w:t xml:space="preserve"> </w:t>
      </w:r>
      <w:r w:rsidRPr="00A97255">
        <w:rPr>
          <w:rFonts w:ascii="Tahoma" w:hAnsi="Tahoma" w:cs="Tahoma" w:hint="eastAsia"/>
          <w:sz w:val="18"/>
          <w:szCs w:val="18"/>
          <w:rtl/>
        </w:rPr>
        <w:t>המאותרים</w:t>
      </w:r>
      <w:r w:rsidRPr="00A97255">
        <w:rPr>
          <w:rFonts w:ascii="Tahoma" w:hAnsi="Tahoma" w:cs="Tahoma"/>
          <w:sz w:val="18"/>
          <w:szCs w:val="18"/>
          <w:rtl/>
        </w:rPr>
        <w:t xml:space="preserve"> </w:t>
      </w:r>
      <w:r w:rsidRPr="00A97255">
        <w:rPr>
          <w:rFonts w:ascii="Tahoma" w:hAnsi="Tahoma" w:cs="Tahoma" w:hint="eastAsia"/>
          <w:sz w:val="18"/>
          <w:szCs w:val="18"/>
          <w:rtl/>
        </w:rPr>
        <w:t>בשטחו</w:t>
      </w:r>
      <w:r w:rsidRPr="00A97255">
        <w:rPr>
          <w:rFonts w:ascii="Tahoma" w:hAnsi="Tahoma" w:cs="Tahoma"/>
          <w:sz w:val="18"/>
          <w:szCs w:val="18"/>
          <w:rtl/>
        </w:rPr>
        <w:t xml:space="preserve">. </w:t>
      </w:r>
      <w:r w:rsidRPr="00A97255">
        <w:rPr>
          <w:rFonts w:ascii="Tahoma" w:hAnsi="Tahoma" w:cs="Tahoma" w:hint="eastAsia"/>
          <w:sz w:val="18"/>
          <w:szCs w:val="18"/>
          <w:rtl/>
        </w:rPr>
        <w:t>נתוני</w:t>
      </w:r>
      <w:r w:rsidRPr="00A97255">
        <w:rPr>
          <w:rFonts w:ascii="Tahoma" w:hAnsi="Tahoma" w:cs="Tahoma"/>
          <w:sz w:val="18"/>
          <w:szCs w:val="18"/>
          <w:rtl/>
        </w:rPr>
        <w:t xml:space="preserve"> </w:t>
      </w:r>
      <w:r w:rsidRPr="00A97255">
        <w:rPr>
          <w:rFonts w:ascii="Tahoma" w:hAnsi="Tahoma" w:cs="Tahoma" w:hint="eastAsia"/>
          <w:sz w:val="18"/>
          <w:szCs w:val="18"/>
          <w:rtl/>
        </w:rPr>
        <w:t>מחוז</w:t>
      </w:r>
      <w:r w:rsidRPr="00A97255">
        <w:rPr>
          <w:rFonts w:ascii="Tahoma" w:hAnsi="Tahoma" w:cs="Tahoma"/>
          <w:sz w:val="18"/>
          <w:szCs w:val="18"/>
          <w:rtl/>
        </w:rPr>
        <w:t xml:space="preserve"> </w:t>
      </w:r>
      <w:r w:rsidRPr="00A97255">
        <w:rPr>
          <w:rFonts w:ascii="Tahoma" w:hAnsi="Tahoma" w:cs="Tahoma" w:hint="eastAsia"/>
          <w:sz w:val="18"/>
          <w:szCs w:val="18"/>
          <w:rtl/>
        </w:rPr>
        <w:t>מרכז</w:t>
      </w:r>
      <w:r w:rsidRPr="00A97255">
        <w:rPr>
          <w:rFonts w:ascii="Tahoma" w:hAnsi="Tahoma" w:cs="Tahoma"/>
          <w:sz w:val="18"/>
          <w:szCs w:val="18"/>
          <w:rtl/>
        </w:rPr>
        <w:t xml:space="preserve"> </w:t>
      </w:r>
      <w:r w:rsidRPr="00A97255">
        <w:rPr>
          <w:rFonts w:ascii="Tahoma" w:hAnsi="Tahoma" w:cs="Tahoma" w:hint="eastAsia"/>
          <w:sz w:val="18"/>
          <w:szCs w:val="18"/>
          <w:rtl/>
        </w:rPr>
        <w:t>משקפים</w:t>
      </w:r>
      <w:r w:rsidRPr="00A97255">
        <w:rPr>
          <w:rFonts w:ascii="Tahoma" w:hAnsi="Tahoma" w:cs="Tahoma"/>
          <w:sz w:val="18"/>
          <w:szCs w:val="18"/>
          <w:rtl/>
        </w:rPr>
        <w:t xml:space="preserve"> באופן </w:t>
      </w:r>
      <w:r w:rsidRPr="00A97255">
        <w:rPr>
          <w:rFonts w:ascii="Tahoma" w:hAnsi="Tahoma" w:cs="Tahoma" w:hint="eastAsia"/>
          <w:sz w:val="18"/>
          <w:szCs w:val="18"/>
          <w:rtl/>
        </w:rPr>
        <w:t>אמיתי</w:t>
      </w:r>
      <w:r w:rsidRPr="00A97255">
        <w:rPr>
          <w:rFonts w:ascii="Tahoma" w:hAnsi="Tahoma" w:cs="Tahoma"/>
          <w:sz w:val="18"/>
          <w:szCs w:val="18"/>
          <w:rtl/>
        </w:rPr>
        <w:t xml:space="preserve"> </w:t>
      </w:r>
      <w:r w:rsidRPr="00A97255">
        <w:rPr>
          <w:rFonts w:ascii="Tahoma" w:hAnsi="Tahoma" w:cs="Tahoma" w:hint="eastAsia"/>
          <w:sz w:val="18"/>
          <w:szCs w:val="18"/>
          <w:rtl/>
        </w:rPr>
        <w:t>יותר</w:t>
      </w:r>
      <w:r w:rsidRPr="00A97255">
        <w:rPr>
          <w:rFonts w:ascii="Tahoma" w:hAnsi="Tahoma" w:cs="Tahoma"/>
          <w:sz w:val="18"/>
          <w:szCs w:val="18"/>
          <w:rtl/>
        </w:rPr>
        <w:t xml:space="preserve"> </w:t>
      </w:r>
      <w:r w:rsidRPr="00A97255">
        <w:rPr>
          <w:rFonts w:ascii="Tahoma" w:hAnsi="Tahoma" w:cs="Tahoma" w:hint="eastAsia"/>
          <w:sz w:val="18"/>
          <w:szCs w:val="18"/>
          <w:rtl/>
        </w:rPr>
        <w:t>את</w:t>
      </w:r>
      <w:r w:rsidRPr="00A97255">
        <w:rPr>
          <w:rFonts w:ascii="Tahoma" w:hAnsi="Tahoma" w:cs="Tahoma"/>
          <w:sz w:val="18"/>
          <w:szCs w:val="18"/>
          <w:rtl/>
        </w:rPr>
        <w:t xml:space="preserve"> </w:t>
      </w:r>
      <w:r w:rsidRPr="00A97255">
        <w:rPr>
          <w:rFonts w:ascii="Tahoma" w:hAnsi="Tahoma" w:cs="Tahoma" w:hint="eastAsia"/>
          <w:sz w:val="18"/>
          <w:szCs w:val="18"/>
          <w:rtl/>
        </w:rPr>
        <w:t>היקף</w:t>
      </w:r>
      <w:r w:rsidRPr="00A97255">
        <w:rPr>
          <w:rFonts w:ascii="Tahoma" w:hAnsi="Tahoma" w:cs="Tahoma"/>
          <w:sz w:val="18"/>
          <w:szCs w:val="18"/>
          <w:rtl/>
        </w:rPr>
        <w:t xml:space="preserve"> </w:t>
      </w:r>
      <w:r w:rsidRPr="00A97255">
        <w:rPr>
          <w:rFonts w:ascii="Tahoma" w:hAnsi="Tahoma" w:cs="Tahoma" w:hint="eastAsia"/>
          <w:sz w:val="18"/>
          <w:szCs w:val="18"/>
          <w:rtl/>
        </w:rPr>
        <w:t>המפגעים</w:t>
      </w:r>
      <w:r w:rsidRPr="00A97255">
        <w:rPr>
          <w:rFonts w:ascii="Tahoma" w:hAnsi="Tahoma" w:cs="Tahoma"/>
          <w:sz w:val="18"/>
          <w:szCs w:val="18"/>
          <w:rtl/>
        </w:rPr>
        <w:t xml:space="preserve"> </w:t>
      </w:r>
      <w:r w:rsidRPr="00A97255">
        <w:rPr>
          <w:rFonts w:ascii="Tahoma" w:hAnsi="Tahoma" w:cs="Tahoma" w:hint="eastAsia"/>
          <w:sz w:val="18"/>
          <w:szCs w:val="18"/>
          <w:rtl/>
        </w:rPr>
        <w:t>הקיים</w:t>
      </w:r>
      <w:r w:rsidRPr="00A97255">
        <w:rPr>
          <w:rFonts w:ascii="Tahoma" w:hAnsi="Tahoma" w:cs="Tahoma"/>
          <w:sz w:val="18"/>
          <w:szCs w:val="18"/>
          <w:rtl/>
        </w:rPr>
        <w:t xml:space="preserve"> </w:t>
      </w:r>
      <w:r w:rsidRPr="00A97255">
        <w:rPr>
          <w:rFonts w:ascii="Tahoma" w:hAnsi="Tahoma" w:cs="Tahoma" w:hint="eastAsia"/>
          <w:sz w:val="18"/>
          <w:szCs w:val="18"/>
          <w:rtl/>
        </w:rPr>
        <w:t>בשטחו</w:t>
      </w:r>
      <w:r w:rsidRPr="00A97255">
        <w:rPr>
          <w:rFonts w:ascii="Tahoma" w:hAnsi="Tahoma" w:cs="Tahoma"/>
          <w:sz w:val="18"/>
          <w:szCs w:val="18"/>
          <w:rtl/>
        </w:rPr>
        <w:t xml:space="preserve"> לעומת נתוני המחוזות האחרים, </w:t>
      </w:r>
      <w:r w:rsidRPr="00A97255">
        <w:rPr>
          <w:rFonts w:ascii="Tahoma" w:hAnsi="Tahoma" w:cs="Tahoma" w:hint="eastAsia"/>
          <w:sz w:val="18"/>
          <w:szCs w:val="18"/>
          <w:rtl/>
        </w:rPr>
        <w:t>ומהם</w:t>
      </w:r>
      <w:r w:rsidRPr="00A97255">
        <w:rPr>
          <w:rFonts w:ascii="Tahoma" w:hAnsi="Tahoma" w:cs="Tahoma"/>
          <w:sz w:val="18"/>
          <w:szCs w:val="18"/>
          <w:rtl/>
        </w:rPr>
        <w:t xml:space="preserve"> ניתן להעריך כי </w:t>
      </w:r>
      <w:r w:rsidRPr="00A97255">
        <w:rPr>
          <w:rFonts w:ascii="Tahoma" w:hAnsi="Tahoma" w:cs="Tahoma" w:hint="eastAsia"/>
          <w:sz w:val="18"/>
          <w:szCs w:val="18"/>
          <w:rtl/>
        </w:rPr>
        <w:t>היקף</w:t>
      </w:r>
      <w:r w:rsidRPr="00A97255">
        <w:rPr>
          <w:rFonts w:ascii="Tahoma" w:hAnsi="Tahoma" w:cs="Tahoma"/>
          <w:sz w:val="18"/>
          <w:szCs w:val="18"/>
          <w:rtl/>
        </w:rPr>
        <w:t xml:space="preserve"> </w:t>
      </w:r>
      <w:r w:rsidRPr="00A97255">
        <w:rPr>
          <w:rFonts w:ascii="Tahoma" w:hAnsi="Tahoma" w:cs="Tahoma" w:hint="eastAsia"/>
          <w:sz w:val="18"/>
          <w:szCs w:val="18"/>
          <w:rtl/>
        </w:rPr>
        <w:t>המפגעים</w:t>
      </w:r>
      <w:r w:rsidRPr="00A97255">
        <w:rPr>
          <w:rFonts w:ascii="Tahoma" w:hAnsi="Tahoma" w:cs="Tahoma"/>
          <w:sz w:val="18"/>
          <w:szCs w:val="18"/>
          <w:rtl/>
        </w:rPr>
        <w:t xml:space="preserve"> </w:t>
      </w:r>
      <w:r w:rsidRPr="00A97255">
        <w:rPr>
          <w:rFonts w:ascii="Tahoma" w:hAnsi="Tahoma" w:cs="Tahoma" w:hint="eastAsia"/>
          <w:sz w:val="18"/>
          <w:szCs w:val="18"/>
          <w:rtl/>
        </w:rPr>
        <w:t>הארצי</w:t>
      </w:r>
      <w:r w:rsidRPr="00A97255">
        <w:rPr>
          <w:rFonts w:ascii="Tahoma" w:hAnsi="Tahoma" w:cs="Tahoma"/>
          <w:sz w:val="18"/>
          <w:szCs w:val="18"/>
          <w:rtl/>
        </w:rPr>
        <w:t xml:space="preserve"> ג</w:t>
      </w:r>
      <w:r w:rsidRPr="00A97255">
        <w:rPr>
          <w:rFonts w:ascii="Tahoma" w:hAnsi="Tahoma" w:cs="Tahoma" w:hint="eastAsia"/>
          <w:sz w:val="18"/>
          <w:szCs w:val="18"/>
          <w:rtl/>
        </w:rPr>
        <w:t>בוה</w:t>
      </w:r>
      <w:r w:rsidRPr="00A97255">
        <w:rPr>
          <w:rFonts w:ascii="Tahoma" w:hAnsi="Tahoma" w:cs="Tahoma"/>
          <w:sz w:val="18"/>
          <w:szCs w:val="18"/>
          <w:rtl/>
        </w:rPr>
        <w:t xml:space="preserve"> </w:t>
      </w:r>
      <w:r w:rsidRPr="00A97255">
        <w:rPr>
          <w:rFonts w:ascii="Tahoma" w:hAnsi="Tahoma" w:cs="Tahoma" w:hint="eastAsia"/>
          <w:sz w:val="18"/>
          <w:szCs w:val="18"/>
          <w:rtl/>
        </w:rPr>
        <w:t>בהרבה</w:t>
      </w:r>
      <w:r w:rsidRPr="00A97255">
        <w:rPr>
          <w:rFonts w:ascii="Tahoma" w:hAnsi="Tahoma" w:cs="Tahoma"/>
          <w:sz w:val="18"/>
          <w:szCs w:val="18"/>
          <w:rtl/>
        </w:rPr>
        <w:t xml:space="preserve"> </w:t>
      </w:r>
      <w:r w:rsidRPr="00A97255">
        <w:rPr>
          <w:rFonts w:ascii="Tahoma" w:hAnsi="Tahoma" w:cs="Tahoma" w:hint="eastAsia"/>
          <w:sz w:val="18"/>
          <w:szCs w:val="18"/>
          <w:rtl/>
        </w:rPr>
        <w:t>מהמתועד</w:t>
      </w:r>
      <w:r w:rsidRPr="00A97255">
        <w:rPr>
          <w:rFonts w:ascii="Tahoma" w:hAnsi="Tahoma" w:cs="Tahoma"/>
          <w:sz w:val="18"/>
          <w:szCs w:val="18"/>
          <w:rtl/>
        </w:rPr>
        <w:t xml:space="preserve">. </w:t>
      </w:r>
      <w:r w:rsidRPr="00A97255">
        <w:rPr>
          <w:rFonts w:ascii="Tahoma" w:hAnsi="Tahoma" w:cs="Tahoma" w:hint="eastAsia"/>
          <w:sz w:val="18"/>
          <w:szCs w:val="18"/>
          <w:rtl/>
        </w:rPr>
        <w:t>עוד</w:t>
      </w:r>
      <w:r w:rsidRPr="00A97255">
        <w:rPr>
          <w:rFonts w:ascii="Tahoma" w:hAnsi="Tahoma" w:cs="Tahoma"/>
          <w:sz w:val="18"/>
          <w:szCs w:val="18"/>
          <w:rtl/>
        </w:rPr>
        <w:t xml:space="preserve"> עלה כי היעדר אחידות וחסרים בתיעוד המפגעים והזנת נתונים למערכות המשרד </w:t>
      </w:r>
      <w:r w:rsidRPr="00A97255">
        <w:rPr>
          <w:rFonts w:ascii="Tahoma" w:hAnsi="Tahoma" w:cs="Tahoma" w:hint="eastAsia"/>
          <w:sz w:val="18"/>
          <w:szCs w:val="18"/>
          <w:rtl/>
        </w:rPr>
        <w:t>ידועים</w:t>
      </w:r>
      <w:r w:rsidRPr="00A97255">
        <w:rPr>
          <w:rFonts w:ascii="Tahoma" w:hAnsi="Tahoma" w:cs="Tahoma"/>
          <w:sz w:val="18"/>
          <w:szCs w:val="18"/>
          <w:rtl/>
        </w:rPr>
        <w:t xml:space="preserve"> </w:t>
      </w:r>
      <w:r w:rsidRPr="00A97255">
        <w:rPr>
          <w:rFonts w:ascii="Tahoma" w:hAnsi="Tahoma" w:cs="Tahoma" w:hint="eastAsia"/>
          <w:sz w:val="18"/>
          <w:szCs w:val="18"/>
          <w:rtl/>
        </w:rPr>
        <w:t>כבר</w:t>
      </w:r>
      <w:r w:rsidRPr="00A97255">
        <w:rPr>
          <w:rFonts w:ascii="Tahoma" w:hAnsi="Tahoma" w:cs="Tahoma"/>
          <w:sz w:val="18"/>
          <w:szCs w:val="18"/>
          <w:rtl/>
        </w:rPr>
        <w:t xml:space="preserve"> שנים ל</w:t>
      </w:r>
      <w:r w:rsidRPr="00A97255">
        <w:rPr>
          <w:rFonts w:ascii="Tahoma" w:hAnsi="Tahoma" w:cs="Tahoma" w:hint="eastAsia"/>
          <w:sz w:val="18"/>
          <w:szCs w:val="18"/>
          <w:rtl/>
        </w:rPr>
        <w:t>הנהלת</w:t>
      </w:r>
      <w:r w:rsidRPr="00A97255">
        <w:rPr>
          <w:rFonts w:ascii="Tahoma" w:hAnsi="Tahoma" w:cs="Tahoma"/>
          <w:sz w:val="18"/>
          <w:szCs w:val="18"/>
          <w:rtl/>
        </w:rPr>
        <w:t xml:space="preserve"> </w:t>
      </w:r>
      <w:r w:rsidRPr="00A97255">
        <w:rPr>
          <w:rFonts w:ascii="Tahoma" w:hAnsi="Tahoma" w:cs="Tahoma" w:hint="eastAsia"/>
          <w:sz w:val="18"/>
          <w:szCs w:val="18"/>
          <w:rtl/>
        </w:rPr>
        <w:t>המשרד</w:t>
      </w:r>
      <w:r w:rsidRPr="00A97255">
        <w:rPr>
          <w:rFonts w:ascii="Tahoma" w:hAnsi="Tahoma" w:cs="Tahoma"/>
          <w:sz w:val="18"/>
          <w:szCs w:val="18"/>
          <w:rtl/>
        </w:rPr>
        <w:t xml:space="preserve"> </w:t>
      </w:r>
      <w:r w:rsidRPr="00A97255">
        <w:rPr>
          <w:rFonts w:ascii="Tahoma" w:hAnsi="Tahoma" w:cs="Tahoma" w:hint="eastAsia"/>
          <w:sz w:val="18"/>
          <w:szCs w:val="18"/>
          <w:rtl/>
        </w:rPr>
        <w:t>להג</w:t>
      </w:r>
      <w:r w:rsidRPr="00A97255">
        <w:rPr>
          <w:rFonts w:ascii="Tahoma" w:hAnsi="Tahoma" w:cs="Tahoma"/>
          <w:sz w:val="18"/>
          <w:szCs w:val="18"/>
          <w:rtl/>
        </w:rPr>
        <w:t>"</w:t>
      </w:r>
      <w:r w:rsidRPr="00A97255">
        <w:rPr>
          <w:rFonts w:ascii="Tahoma" w:hAnsi="Tahoma" w:cs="Tahoma" w:hint="eastAsia"/>
          <w:sz w:val="18"/>
          <w:szCs w:val="18"/>
          <w:rtl/>
        </w:rPr>
        <w:t>ס</w:t>
      </w:r>
      <w:r w:rsidRPr="00A97255">
        <w:rPr>
          <w:rFonts w:ascii="Tahoma" w:hAnsi="Tahoma" w:cs="Tahoma"/>
          <w:sz w:val="18"/>
          <w:szCs w:val="18"/>
          <w:rtl/>
        </w:rPr>
        <w:t xml:space="preserve">, </w:t>
      </w:r>
      <w:r w:rsidRPr="00A97255">
        <w:rPr>
          <w:rFonts w:ascii="Tahoma" w:hAnsi="Tahoma" w:cs="Tahoma" w:hint="eastAsia"/>
          <w:sz w:val="18"/>
          <w:szCs w:val="18"/>
          <w:rtl/>
        </w:rPr>
        <w:t>דבר</w:t>
      </w:r>
      <w:r w:rsidRPr="00A97255">
        <w:rPr>
          <w:rFonts w:ascii="Tahoma" w:hAnsi="Tahoma" w:cs="Tahoma"/>
          <w:sz w:val="18"/>
          <w:szCs w:val="18"/>
          <w:rtl/>
        </w:rPr>
        <w:t xml:space="preserve"> </w:t>
      </w:r>
      <w:r w:rsidRPr="00A97255">
        <w:rPr>
          <w:rFonts w:ascii="Tahoma" w:hAnsi="Tahoma" w:cs="Tahoma" w:hint="eastAsia"/>
          <w:sz w:val="18"/>
          <w:szCs w:val="18"/>
          <w:rtl/>
        </w:rPr>
        <w:t>שלא</w:t>
      </w:r>
      <w:r w:rsidRPr="00A97255">
        <w:rPr>
          <w:rFonts w:ascii="Tahoma" w:hAnsi="Tahoma" w:cs="Tahoma"/>
          <w:sz w:val="18"/>
          <w:szCs w:val="18"/>
          <w:rtl/>
        </w:rPr>
        <w:t xml:space="preserve"> </w:t>
      </w:r>
      <w:r w:rsidRPr="00A97255">
        <w:rPr>
          <w:rFonts w:ascii="Tahoma" w:hAnsi="Tahoma" w:cs="Tahoma" w:hint="eastAsia"/>
          <w:sz w:val="18"/>
          <w:szCs w:val="18"/>
          <w:rtl/>
        </w:rPr>
        <w:t>הניע</w:t>
      </w:r>
      <w:r w:rsidRPr="00A97255">
        <w:rPr>
          <w:rFonts w:ascii="Tahoma" w:hAnsi="Tahoma" w:cs="Tahoma"/>
          <w:sz w:val="18"/>
          <w:szCs w:val="18"/>
          <w:rtl/>
        </w:rPr>
        <w:t xml:space="preserve"> </w:t>
      </w:r>
      <w:r w:rsidRPr="00A97255">
        <w:rPr>
          <w:rFonts w:ascii="Tahoma" w:hAnsi="Tahoma" w:cs="Tahoma" w:hint="eastAsia"/>
          <w:sz w:val="18"/>
          <w:szCs w:val="18"/>
          <w:rtl/>
        </w:rPr>
        <w:t>עד</w:t>
      </w:r>
      <w:r w:rsidRPr="00A97255">
        <w:rPr>
          <w:rFonts w:ascii="Tahoma" w:hAnsi="Tahoma" w:cs="Tahoma"/>
          <w:sz w:val="18"/>
          <w:szCs w:val="18"/>
          <w:rtl/>
        </w:rPr>
        <w:t xml:space="preserve"> </w:t>
      </w:r>
      <w:r w:rsidRPr="00A97255">
        <w:rPr>
          <w:rFonts w:ascii="Tahoma" w:hAnsi="Tahoma" w:cs="Tahoma" w:hint="eastAsia"/>
          <w:sz w:val="18"/>
          <w:szCs w:val="18"/>
          <w:rtl/>
        </w:rPr>
        <w:t>כה</w:t>
      </w:r>
      <w:r w:rsidRPr="00A97255">
        <w:rPr>
          <w:rFonts w:ascii="Tahoma" w:hAnsi="Tahoma" w:cs="Tahoma"/>
          <w:sz w:val="18"/>
          <w:szCs w:val="18"/>
          <w:rtl/>
        </w:rPr>
        <w:t xml:space="preserve"> </w:t>
      </w:r>
      <w:r w:rsidRPr="00A97255">
        <w:rPr>
          <w:rFonts w:ascii="Tahoma" w:hAnsi="Tahoma" w:cs="Tahoma" w:hint="eastAsia"/>
          <w:sz w:val="18"/>
          <w:szCs w:val="18"/>
          <w:rtl/>
        </w:rPr>
        <w:t>את</w:t>
      </w:r>
      <w:r w:rsidRPr="00A97255">
        <w:rPr>
          <w:rFonts w:ascii="Tahoma" w:hAnsi="Tahoma" w:cs="Tahoma"/>
          <w:sz w:val="18"/>
          <w:szCs w:val="18"/>
          <w:rtl/>
        </w:rPr>
        <w:t xml:space="preserve"> </w:t>
      </w:r>
      <w:r w:rsidRPr="00A97255">
        <w:rPr>
          <w:rFonts w:ascii="Tahoma" w:hAnsi="Tahoma" w:cs="Tahoma" w:hint="eastAsia"/>
          <w:sz w:val="18"/>
          <w:szCs w:val="18"/>
          <w:rtl/>
        </w:rPr>
        <w:t>הסדרתם</w:t>
      </w:r>
      <w:r w:rsidRPr="00A97255">
        <w:rPr>
          <w:rFonts w:ascii="Tahoma" w:hAnsi="Tahoma" w:cs="Tahoma"/>
          <w:sz w:val="18"/>
          <w:szCs w:val="18"/>
          <w:rtl/>
        </w:rPr>
        <w:t xml:space="preserve"> </w:t>
      </w:r>
      <w:r w:rsidRPr="00A97255">
        <w:rPr>
          <w:rFonts w:ascii="Tahoma" w:hAnsi="Tahoma" w:cs="Tahoma" w:hint="eastAsia"/>
          <w:sz w:val="18"/>
          <w:szCs w:val="18"/>
          <w:rtl/>
        </w:rPr>
        <w:t>הראויה</w:t>
      </w:r>
      <w:r w:rsidRPr="00A97255">
        <w:rPr>
          <w:rFonts w:ascii="Tahoma" w:hAnsi="Tahoma" w:cs="Tahoma"/>
          <w:sz w:val="18"/>
          <w:szCs w:val="18"/>
          <w:rtl/>
        </w:rPr>
        <w:t>.</w:t>
      </w:r>
      <w:r w:rsidRPr="00DC2E81" w:rsidR="00DC2E81">
        <w:rPr>
          <w:noProof/>
          <w:szCs w:val="17"/>
          <w:rtl/>
        </w:rPr>
        <w:t xml:space="preserve"> </w:t>
      </w:r>
      <w:r w:rsidRPr="0012789B" w:rsidR="00DC2E81">
        <w:rPr>
          <w:noProof/>
          <w:szCs w:val="17"/>
          <w:rtl/>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620000" cy="4140000"/>
                <wp:effectExtent l="0" t="0" r="0" b="0"/>
                <wp:wrapNone/>
                <wp:docPr id="7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50CC2" w:rsidRPr="00373C5D" w:rsidP="00DC2E8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334031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7268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DC2E81">
                            <w:pPr>
                              <w:spacing w:after="0" w:line="240" w:lineRule="auto"/>
                              <w:rPr>
                                <w:color w:val="0B5294"/>
                                <w:spacing w:val="-4"/>
                                <w:sz w:val="24"/>
                                <w:szCs w:val="24"/>
                                <w:rtl/>
                                <w:cs/>
                              </w:rPr>
                            </w:pPr>
                            <w:r w:rsidRPr="00400AD3">
                              <w:rPr>
                                <w:rFonts w:cs="Tahoma" w:hint="eastAsia"/>
                                <w:color w:val="0B5294"/>
                                <w:spacing w:val="-4"/>
                                <w:sz w:val="24"/>
                                <w:szCs w:val="24"/>
                                <w:rtl/>
                              </w:rPr>
                              <w:t>המחוזות</w:t>
                            </w:r>
                            <w:r w:rsidRPr="00400AD3">
                              <w:rPr>
                                <w:rFonts w:cs="Tahoma"/>
                                <w:color w:val="0B5294"/>
                                <w:spacing w:val="-4"/>
                                <w:sz w:val="24"/>
                                <w:szCs w:val="24"/>
                                <w:rtl/>
                              </w:rPr>
                              <w:t xml:space="preserve"> </w:t>
                            </w:r>
                            <w:r w:rsidRPr="00400AD3">
                              <w:rPr>
                                <w:rFonts w:cs="Tahoma" w:hint="eastAsia"/>
                                <w:color w:val="0B5294"/>
                                <w:spacing w:val="-4"/>
                                <w:sz w:val="24"/>
                                <w:szCs w:val="24"/>
                                <w:rtl/>
                              </w:rPr>
                              <w:t>אינם</w:t>
                            </w:r>
                            <w:r w:rsidRPr="00400AD3">
                              <w:rPr>
                                <w:rFonts w:cs="Tahoma"/>
                                <w:color w:val="0B5294"/>
                                <w:spacing w:val="-4"/>
                                <w:sz w:val="24"/>
                                <w:szCs w:val="24"/>
                                <w:rtl/>
                              </w:rPr>
                              <w:t xml:space="preserve"> </w:t>
                            </w:r>
                            <w:r w:rsidRPr="00400AD3">
                              <w:rPr>
                                <w:rFonts w:cs="Tahoma" w:hint="eastAsia"/>
                                <w:color w:val="0B5294"/>
                                <w:spacing w:val="-4"/>
                                <w:sz w:val="24"/>
                                <w:szCs w:val="24"/>
                                <w:rtl/>
                              </w:rPr>
                              <w:t>מתעדים</w:t>
                            </w:r>
                            <w:r w:rsidRPr="00400AD3">
                              <w:rPr>
                                <w:rFonts w:cs="Tahoma"/>
                                <w:color w:val="0B5294"/>
                                <w:spacing w:val="-4"/>
                                <w:sz w:val="24"/>
                                <w:szCs w:val="24"/>
                                <w:rtl/>
                              </w:rPr>
                              <w:t xml:space="preserve"> </w:t>
                            </w:r>
                            <w:r w:rsidRPr="00400AD3">
                              <w:rPr>
                                <w:rFonts w:cs="Tahoma" w:hint="eastAsia"/>
                                <w:color w:val="0B5294"/>
                                <w:spacing w:val="-4"/>
                                <w:sz w:val="24"/>
                                <w:szCs w:val="24"/>
                                <w:rtl/>
                              </w:rPr>
                              <w:t>כנדרש</w:t>
                            </w:r>
                            <w:r w:rsidRPr="00400AD3">
                              <w:rPr>
                                <w:rFonts w:cs="Tahoma"/>
                                <w:color w:val="0B5294"/>
                                <w:spacing w:val="-4"/>
                                <w:sz w:val="24"/>
                                <w:szCs w:val="24"/>
                                <w:rtl/>
                              </w:rPr>
                              <w:t xml:space="preserve"> </w:t>
                            </w:r>
                            <w:r w:rsidRPr="00400AD3">
                              <w:rPr>
                                <w:rFonts w:cs="Tahoma" w:hint="eastAsia"/>
                                <w:color w:val="0B5294"/>
                                <w:spacing w:val="-4"/>
                                <w:sz w:val="24"/>
                                <w:szCs w:val="24"/>
                                <w:rtl/>
                              </w:rPr>
                              <w:t>את</w:t>
                            </w:r>
                            <w:r w:rsidRPr="00400AD3">
                              <w:rPr>
                                <w:rFonts w:cs="Tahoma"/>
                                <w:color w:val="0B5294"/>
                                <w:spacing w:val="-4"/>
                                <w:sz w:val="24"/>
                                <w:szCs w:val="24"/>
                                <w:rtl/>
                              </w:rPr>
                              <w:t xml:space="preserve"> </w:t>
                            </w:r>
                            <w:r w:rsidRPr="00400AD3">
                              <w:rPr>
                                <w:rFonts w:cs="Tahoma" w:hint="eastAsia"/>
                                <w:color w:val="0B5294"/>
                                <w:spacing w:val="-4"/>
                                <w:sz w:val="24"/>
                                <w:szCs w:val="24"/>
                                <w:rtl/>
                              </w:rPr>
                              <w:t>היקף</w:t>
                            </w:r>
                            <w:r w:rsidRPr="00400AD3">
                              <w:rPr>
                                <w:rFonts w:cs="Tahoma"/>
                                <w:color w:val="0B5294"/>
                                <w:spacing w:val="-4"/>
                                <w:sz w:val="24"/>
                                <w:szCs w:val="24"/>
                                <w:rtl/>
                              </w:rPr>
                              <w:t xml:space="preserve"> </w:t>
                            </w:r>
                            <w:r w:rsidRPr="00400AD3">
                              <w:rPr>
                                <w:rFonts w:cs="Tahoma" w:hint="eastAsia"/>
                                <w:color w:val="0B5294"/>
                                <w:spacing w:val="-4"/>
                                <w:sz w:val="24"/>
                                <w:szCs w:val="24"/>
                                <w:rtl/>
                              </w:rPr>
                              <w:t>המפגעים</w:t>
                            </w:r>
                            <w:r w:rsidRPr="00400AD3">
                              <w:rPr>
                                <w:rFonts w:cs="Tahoma"/>
                                <w:color w:val="0B5294"/>
                                <w:spacing w:val="-4"/>
                                <w:sz w:val="24"/>
                                <w:szCs w:val="24"/>
                                <w:rtl/>
                              </w:rPr>
                              <w:t xml:space="preserve">, </w:t>
                            </w:r>
                            <w:r w:rsidRPr="00400AD3">
                              <w:rPr>
                                <w:rFonts w:cs="Tahoma" w:hint="eastAsia"/>
                                <w:color w:val="0B5294"/>
                                <w:spacing w:val="-4"/>
                                <w:sz w:val="24"/>
                                <w:szCs w:val="24"/>
                                <w:rtl/>
                              </w:rPr>
                              <w:t>למעט</w:t>
                            </w:r>
                            <w:r w:rsidRPr="00400AD3">
                              <w:rPr>
                                <w:rFonts w:cs="Tahoma"/>
                                <w:color w:val="0B5294"/>
                                <w:spacing w:val="-4"/>
                                <w:sz w:val="24"/>
                                <w:szCs w:val="24"/>
                                <w:rtl/>
                              </w:rPr>
                              <w:t xml:space="preserve"> </w:t>
                            </w:r>
                            <w:r w:rsidRPr="00400AD3">
                              <w:rPr>
                                <w:rFonts w:cs="Tahoma" w:hint="eastAsia"/>
                                <w:color w:val="0B5294"/>
                                <w:spacing w:val="-4"/>
                                <w:sz w:val="24"/>
                                <w:szCs w:val="24"/>
                                <w:rtl/>
                              </w:rPr>
                              <w:t>מחוז</w:t>
                            </w:r>
                            <w:r w:rsidRPr="00400AD3">
                              <w:rPr>
                                <w:rFonts w:cs="Tahoma"/>
                                <w:color w:val="0B5294"/>
                                <w:spacing w:val="-4"/>
                                <w:sz w:val="24"/>
                                <w:szCs w:val="24"/>
                                <w:rtl/>
                              </w:rPr>
                              <w:t xml:space="preserve"> </w:t>
                            </w:r>
                            <w:r w:rsidRPr="00400AD3">
                              <w:rPr>
                                <w:rFonts w:cs="Tahoma" w:hint="eastAsia"/>
                                <w:color w:val="0B5294"/>
                                <w:spacing w:val="-4"/>
                                <w:sz w:val="24"/>
                                <w:szCs w:val="24"/>
                                <w:rtl/>
                              </w:rPr>
                              <w:t>מרכז</w:t>
                            </w:r>
                            <w:r w:rsidRPr="00400AD3">
                              <w:rPr>
                                <w:rFonts w:cs="Tahoma"/>
                                <w:color w:val="0B5294"/>
                                <w:spacing w:val="-4"/>
                                <w:sz w:val="24"/>
                                <w:szCs w:val="24"/>
                                <w:rtl/>
                              </w:rPr>
                              <w:t xml:space="preserve">. </w:t>
                            </w:r>
                            <w:r w:rsidRPr="00400AD3">
                              <w:rPr>
                                <w:rFonts w:cs="Tahoma" w:hint="eastAsia"/>
                                <w:color w:val="0B5294"/>
                                <w:spacing w:val="-4"/>
                                <w:sz w:val="24"/>
                                <w:szCs w:val="24"/>
                                <w:rtl/>
                              </w:rPr>
                              <w:t>שיעור</w:t>
                            </w:r>
                            <w:r w:rsidRPr="00400AD3">
                              <w:rPr>
                                <w:rFonts w:cs="Tahoma"/>
                                <w:color w:val="0B5294"/>
                                <w:spacing w:val="-4"/>
                                <w:sz w:val="24"/>
                                <w:szCs w:val="24"/>
                                <w:rtl/>
                              </w:rPr>
                              <w:t xml:space="preserve"> </w:t>
                            </w:r>
                            <w:r w:rsidRPr="00400AD3">
                              <w:rPr>
                                <w:rFonts w:cs="Tahoma" w:hint="eastAsia"/>
                                <w:color w:val="0B5294"/>
                                <w:spacing w:val="-4"/>
                                <w:sz w:val="24"/>
                                <w:szCs w:val="24"/>
                                <w:rtl/>
                              </w:rPr>
                              <w:t>המפגעים</w:t>
                            </w:r>
                            <w:r w:rsidRPr="00400AD3">
                              <w:rPr>
                                <w:rFonts w:cs="Tahoma"/>
                                <w:color w:val="0B5294"/>
                                <w:spacing w:val="-4"/>
                                <w:sz w:val="24"/>
                                <w:szCs w:val="24"/>
                                <w:rtl/>
                              </w:rPr>
                              <w:t xml:space="preserve"> </w:t>
                            </w:r>
                            <w:r w:rsidRPr="00400AD3">
                              <w:rPr>
                                <w:rFonts w:cs="Tahoma" w:hint="eastAsia"/>
                                <w:color w:val="0B5294"/>
                                <w:spacing w:val="-4"/>
                                <w:sz w:val="24"/>
                                <w:szCs w:val="24"/>
                                <w:rtl/>
                              </w:rPr>
                              <w:t>הגבוה</w:t>
                            </w:r>
                            <w:r w:rsidRPr="00400AD3">
                              <w:rPr>
                                <w:rFonts w:cs="Tahoma"/>
                                <w:color w:val="0B5294"/>
                                <w:spacing w:val="-4"/>
                                <w:sz w:val="24"/>
                                <w:szCs w:val="24"/>
                                <w:rtl/>
                              </w:rPr>
                              <w:t xml:space="preserve"> </w:t>
                            </w:r>
                            <w:r w:rsidRPr="00400AD3">
                              <w:rPr>
                                <w:rFonts w:cs="Tahoma" w:hint="eastAsia"/>
                                <w:color w:val="0B5294"/>
                                <w:spacing w:val="-4"/>
                                <w:sz w:val="24"/>
                                <w:szCs w:val="24"/>
                                <w:rtl/>
                              </w:rPr>
                              <w:t>המדווח</w:t>
                            </w:r>
                            <w:r w:rsidRPr="00400AD3">
                              <w:rPr>
                                <w:rFonts w:cs="Tahoma"/>
                                <w:color w:val="0B5294"/>
                                <w:spacing w:val="-4"/>
                                <w:sz w:val="24"/>
                                <w:szCs w:val="24"/>
                                <w:rtl/>
                              </w:rPr>
                              <w:t xml:space="preserve"> </w:t>
                            </w:r>
                            <w:r w:rsidRPr="00400AD3">
                              <w:rPr>
                                <w:rFonts w:cs="Tahoma" w:hint="eastAsia"/>
                                <w:color w:val="0B5294"/>
                                <w:spacing w:val="-4"/>
                                <w:sz w:val="24"/>
                                <w:szCs w:val="24"/>
                                <w:rtl/>
                              </w:rPr>
                              <w:t>במחוז</w:t>
                            </w:r>
                            <w:r w:rsidRPr="00400AD3">
                              <w:rPr>
                                <w:rFonts w:cs="Tahoma"/>
                                <w:color w:val="0B5294"/>
                                <w:spacing w:val="-4"/>
                                <w:sz w:val="24"/>
                                <w:szCs w:val="24"/>
                                <w:rtl/>
                              </w:rPr>
                              <w:t xml:space="preserve"> </w:t>
                            </w:r>
                            <w:r w:rsidRPr="00400AD3">
                              <w:rPr>
                                <w:rFonts w:cs="Tahoma" w:hint="eastAsia"/>
                                <w:color w:val="0B5294"/>
                                <w:spacing w:val="-4"/>
                                <w:sz w:val="24"/>
                                <w:szCs w:val="24"/>
                                <w:rtl/>
                              </w:rPr>
                              <w:t>מרכז</w:t>
                            </w:r>
                            <w:r w:rsidRPr="00400AD3">
                              <w:rPr>
                                <w:rFonts w:cs="Tahoma"/>
                                <w:color w:val="0B5294"/>
                                <w:spacing w:val="-4"/>
                                <w:sz w:val="24"/>
                                <w:szCs w:val="24"/>
                                <w:rtl/>
                              </w:rPr>
                              <w:t xml:space="preserve"> </w:t>
                            </w:r>
                            <w:r w:rsidRPr="00400AD3">
                              <w:rPr>
                                <w:rFonts w:cs="Tahoma" w:hint="eastAsia"/>
                                <w:color w:val="0B5294"/>
                                <w:spacing w:val="-4"/>
                                <w:sz w:val="24"/>
                                <w:szCs w:val="24"/>
                                <w:rtl/>
                              </w:rPr>
                              <w:t>מעיד</w:t>
                            </w:r>
                            <w:r w:rsidRPr="00400AD3">
                              <w:rPr>
                                <w:rFonts w:cs="Tahoma"/>
                                <w:color w:val="0B5294"/>
                                <w:spacing w:val="-4"/>
                                <w:sz w:val="24"/>
                                <w:szCs w:val="24"/>
                                <w:rtl/>
                              </w:rPr>
                              <w:t xml:space="preserve"> </w:t>
                            </w:r>
                            <w:r w:rsidRPr="00400AD3">
                              <w:rPr>
                                <w:rFonts w:cs="Tahoma" w:hint="eastAsia"/>
                                <w:color w:val="0B5294"/>
                                <w:spacing w:val="-4"/>
                                <w:sz w:val="24"/>
                                <w:szCs w:val="24"/>
                                <w:rtl/>
                              </w:rPr>
                              <w:t>על</w:t>
                            </w:r>
                            <w:r w:rsidRPr="00400AD3">
                              <w:rPr>
                                <w:rFonts w:cs="Tahoma"/>
                                <w:color w:val="0B5294"/>
                                <w:spacing w:val="-4"/>
                                <w:sz w:val="24"/>
                                <w:szCs w:val="24"/>
                                <w:rtl/>
                              </w:rPr>
                              <w:t xml:space="preserve"> </w:t>
                            </w:r>
                            <w:r w:rsidRPr="00400AD3">
                              <w:rPr>
                                <w:rFonts w:cs="Tahoma" w:hint="eastAsia"/>
                                <w:color w:val="0B5294"/>
                                <w:spacing w:val="-4"/>
                                <w:sz w:val="24"/>
                                <w:szCs w:val="24"/>
                                <w:rtl/>
                              </w:rPr>
                              <w:t>תיעוד</w:t>
                            </w:r>
                            <w:r w:rsidRPr="00400AD3">
                              <w:rPr>
                                <w:rFonts w:cs="Tahoma"/>
                                <w:color w:val="0B5294"/>
                                <w:spacing w:val="-4"/>
                                <w:sz w:val="24"/>
                                <w:szCs w:val="24"/>
                                <w:rtl/>
                              </w:rPr>
                              <w:t xml:space="preserve"> </w:t>
                            </w:r>
                            <w:r w:rsidRPr="00400AD3">
                              <w:rPr>
                                <w:rFonts w:cs="Tahoma" w:hint="eastAsia"/>
                                <w:color w:val="0B5294"/>
                                <w:spacing w:val="-4"/>
                                <w:sz w:val="24"/>
                                <w:szCs w:val="24"/>
                                <w:rtl/>
                              </w:rPr>
                              <w:t>מעמיק</w:t>
                            </w:r>
                            <w:r w:rsidRPr="00400AD3">
                              <w:rPr>
                                <w:rFonts w:cs="Tahoma"/>
                                <w:color w:val="0B5294"/>
                                <w:spacing w:val="-4"/>
                                <w:sz w:val="24"/>
                                <w:szCs w:val="24"/>
                                <w:rtl/>
                              </w:rPr>
                              <w:t xml:space="preserve"> </w:t>
                            </w:r>
                            <w:r w:rsidRPr="00400AD3">
                              <w:rPr>
                                <w:rFonts w:cs="Tahoma" w:hint="eastAsia"/>
                                <w:color w:val="0B5294"/>
                                <w:spacing w:val="-4"/>
                                <w:sz w:val="24"/>
                                <w:szCs w:val="24"/>
                                <w:rtl/>
                              </w:rPr>
                              <w:t>ומקיף</w:t>
                            </w:r>
                            <w:r w:rsidRPr="00400AD3">
                              <w:rPr>
                                <w:rFonts w:cs="Tahoma"/>
                                <w:color w:val="0B5294"/>
                                <w:spacing w:val="-4"/>
                                <w:sz w:val="24"/>
                                <w:szCs w:val="24"/>
                                <w:rtl/>
                              </w:rPr>
                              <w:t xml:space="preserve"> </w:t>
                            </w:r>
                            <w:r w:rsidRPr="00400AD3">
                              <w:rPr>
                                <w:rFonts w:cs="Tahoma" w:hint="eastAsia"/>
                                <w:color w:val="0B5294"/>
                                <w:spacing w:val="-4"/>
                                <w:sz w:val="24"/>
                                <w:szCs w:val="24"/>
                                <w:rtl/>
                              </w:rPr>
                              <w:t>יותר</w:t>
                            </w:r>
                            <w:r w:rsidRPr="00400AD3">
                              <w:rPr>
                                <w:rFonts w:cs="Tahoma"/>
                                <w:color w:val="0B5294"/>
                                <w:spacing w:val="-4"/>
                                <w:sz w:val="24"/>
                                <w:szCs w:val="24"/>
                                <w:rtl/>
                              </w:rPr>
                              <w:t xml:space="preserve"> </w:t>
                            </w:r>
                            <w:r w:rsidRPr="00400AD3">
                              <w:rPr>
                                <w:rFonts w:cs="Tahoma" w:hint="eastAsia"/>
                                <w:color w:val="0B5294"/>
                                <w:spacing w:val="-4"/>
                                <w:sz w:val="24"/>
                                <w:szCs w:val="24"/>
                                <w:rtl/>
                              </w:rPr>
                              <w:t>מאשר</w:t>
                            </w:r>
                            <w:r w:rsidRPr="00400AD3">
                              <w:rPr>
                                <w:rFonts w:cs="Tahoma"/>
                                <w:color w:val="0B5294"/>
                                <w:spacing w:val="-4"/>
                                <w:sz w:val="24"/>
                                <w:szCs w:val="24"/>
                                <w:rtl/>
                              </w:rPr>
                              <w:t xml:space="preserve"> </w:t>
                            </w:r>
                            <w:r w:rsidRPr="00400AD3">
                              <w:rPr>
                                <w:rFonts w:cs="Tahoma" w:hint="eastAsia"/>
                                <w:color w:val="0B5294"/>
                                <w:spacing w:val="-4"/>
                                <w:sz w:val="24"/>
                                <w:szCs w:val="24"/>
                                <w:rtl/>
                              </w:rPr>
                              <w:t>ביתר</w:t>
                            </w:r>
                            <w:r w:rsidRPr="00400AD3">
                              <w:rPr>
                                <w:rFonts w:cs="Tahoma"/>
                                <w:color w:val="0B5294"/>
                                <w:spacing w:val="-4"/>
                                <w:sz w:val="24"/>
                                <w:szCs w:val="24"/>
                                <w:rtl/>
                              </w:rPr>
                              <w:t xml:space="preserve"> </w:t>
                            </w:r>
                            <w:r w:rsidRPr="00400AD3">
                              <w:rPr>
                                <w:rFonts w:cs="Tahoma" w:hint="eastAsia"/>
                                <w:color w:val="0B5294"/>
                                <w:spacing w:val="-4"/>
                                <w:sz w:val="24"/>
                                <w:szCs w:val="24"/>
                                <w:rtl/>
                              </w:rPr>
                              <w:t>המחוזות</w:t>
                            </w:r>
                            <w:r w:rsidRPr="00400AD3">
                              <w:rPr>
                                <w:rFonts w:cs="Tahoma"/>
                                <w:color w:val="0B5294"/>
                                <w:spacing w:val="-4"/>
                                <w:sz w:val="24"/>
                                <w:szCs w:val="24"/>
                                <w:rtl/>
                              </w:rPr>
                              <w:t xml:space="preserve">, </w:t>
                            </w:r>
                            <w:r w:rsidRPr="00400AD3">
                              <w:rPr>
                                <w:rFonts w:cs="Tahoma" w:hint="eastAsia"/>
                                <w:color w:val="0B5294"/>
                                <w:spacing w:val="-4"/>
                                <w:sz w:val="24"/>
                                <w:szCs w:val="24"/>
                                <w:rtl/>
                              </w:rPr>
                              <w:t>ולאו</w:t>
                            </w:r>
                            <w:r w:rsidRPr="00400AD3">
                              <w:rPr>
                                <w:rFonts w:cs="Tahoma"/>
                                <w:color w:val="0B5294"/>
                                <w:spacing w:val="-4"/>
                                <w:sz w:val="24"/>
                                <w:szCs w:val="24"/>
                                <w:rtl/>
                              </w:rPr>
                              <w:t xml:space="preserve"> </w:t>
                            </w:r>
                            <w:r w:rsidRPr="00400AD3">
                              <w:rPr>
                                <w:rFonts w:cs="Tahoma" w:hint="eastAsia"/>
                                <w:color w:val="0B5294"/>
                                <w:spacing w:val="-4"/>
                                <w:sz w:val="24"/>
                                <w:szCs w:val="24"/>
                                <w:rtl/>
                              </w:rPr>
                              <w:t>דווקא</w:t>
                            </w:r>
                            <w:r w:rsidRPr="00400AD3">
                              <w:rPr>
                                <w:rFonts w:cs="Tahoma"/>
                                <w:color w:val="0B5294"/>
                                <w:spacing w:val="-4"/>
                                <w:sz w:val="24"/>
                                <w:szCs w:val="24"/>
                                <w:rtl/>
                              </w:rPr>
                              <w:t xml:space="preserve"> </w:t>
                            </w:r>
                            <w:r w:rsidRPr="00400AD3">
                              <w:rPr>
                                <w:rFonts w:cs="Tahoma" w:hint="eastAsia"/>
                                <w:color w:val="0B5294"/>
                                <w:spacing w:val="-4"/>
                                <w:sz w:val="24"/>
                                <w:szCs w:val="24"/>
                                <w:rtl/>
                              </w:rPr>
                              <w:t>על</w:t>
                            </w:r>
                            <w:r w:rsidRPr="00400AD3">
                              <w:rPr>
                                <w:rFonts w:cs="Tahoma"/>
                                <w:color w:val="0B5294"/>
                                <w:spacing w:val="-4"/>
                                <w:sz w:val="24"/>
                                <w:szCs w:val="24"/>
                                <w:rtl/>
                              </w:rPr>
                              <w:t xml:space="preserve"> </w:t>
                            </w:r>
                            <w:r w:rsidRPr="00400AD3">
                              <w:rPr>
                                <w:rFonts w:cs="Tahoma" w:hint="eastAsia"/>
                                <w:color w:val="0B5294"/>
                                <w:spacing w:val="-4"/>
                                <w:sz w:val="24"/>
                                <w:szCs w:val="24"/>
                                <w:rtl/>
                              </w:rPr>
                              <w:t>מפגעים</w:t>
                            </w:r>
                            <w:r w:rsidRPr="00400AD3">
                              <w:rPr>
                                <w:rFonts w:cs="Tahoma"/>
                                <w:color w:val="0B5294"/>
                                <w:spacing w:val="-4"/>
                                <w:sz w:val="24"/>
                                <w:szCs w:val="24"/>
                                <w:rtl/>
                              </w:rPr>
                              <w:t xml:space="preserve"> </w:t>
                            </w:r>
                            <w:r w:rsidRPr="00400AD3">
                              <w:rPr>
                                <w:rFonts w:cs="Tahoma" w:hint="eastAsia"/>
                                <w:color w:val="0B5294"/>
                                <w:spacing w:val="-4"/>
                                <w:sz w:val="24"/>
                                <w:szCs w:val="24"/>
                                <w:rtl/>
                              </w:rPr>
                              <w:t>רבים</w:t>
                            </w:r>
                            <w:r w:rsidRPr="00400AD3">
                              <w:rPr>
                                <w:rFonts w:cs="Tahoma"/>
                                <w:color w:val="0B5294"/>
                                <w:spacing w:val="-4"/>
                                <w:sz w:val="24"/>
                                <w:szCs w:val="24"/>
                                <w:rtl/>
                              </w:rPr>
                              <w:t xml:space="preserve"> </w:t>
                            </w:r>
                            <w:r w:rsidRPr="00400AD3">
                              <w:rPr>
                                <w:rFonts w:cs="Tahoma" w:hint="eastAsia"/>
                                <w:color w:val="0B5294"/>
                                <w:spacing w:val="-4"/>
                                <w:sz w:val="24"/>
                                <w:szCs w:val="24"/>
                                <w:rtl/>
                              </w:rPr>
                              <w:t>יותר</w:t>
                            </w:r>
                            <w:r w:rsidRPr="00400AD3">
                              <w:rPr>
                                <w:rFonts w:cs="Tahoma"/>
                                <w:color w:val="0B5294"/>
                                <w:spacing w:val="-4"/>
                                <w:sz w:val="24"/>
                                <w:szCs w:val="24"/>
                                <w:rtl/>
                              </w:rPr>
                              <w:t xml:space="preserve"> </w:t>
                            </w:r>
                            <w:r w:rsidRPr="00400AD3">
                              <w:rPr>
                                <w:rFonts w:cs="Tahoma" w:hint="eastAsia"/>
                                <w:color w:val="0B5294"/>
                                <w:spacing w:val="-4"/>
                                <w:sz w:val="24"/>
                                <w:szCs w:val="24"/>
                                <w:rtl/>
                              </w:rPr>
                              <w:t>המאותרים</w:t>
                            </w:r>
                            <w:r w:rsidRPr="00400AD3">
                              <w:rPr>
                                <w:rFonts w:cs="Tahoma"/>
                                <w:color w:val="0B5294"/>
                                <w:spacing w:val="-4"/>
                                <w:sz w:val="24"/>
                                <w:szCs w:val="24"/>
                                <w:rtl/>
                              </w:rPr>
                              <w:t xml:space="preserve"> </w:t>
                            </w:r>
                            <w:r w:rsidRPr="00400AD3">
                              <w:rPr>
                                <w:rFonts w:cs="Tahoma" w:hint="eastAsia"/>
                                <w:color w:val="0B5294"/>
                                <w:spacing w:val="-4"/>
                                <w:sz w:val="24"/>
                                <w:szCs w:val="24"/>
                                <w:rtl/>
                              </w:rPr>
                              <w:t>בשטחו</w:t>
                            </w:r>
                          </w:p>
                          <w:p w:rsidR="00650CC2" w:rsidRPr="00373C5D" w:rsidP="00DC2E8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1377078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5901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650CC2" w:rsidRPr="00373C5D" w:rsidP="00DC2E81">
                      <w:pPr>
                        <w:spacing w:line="240" w:lineRule="atLeast"/>
                        <w:rPr>
                          <w:rFonts w:cs="Tahoma"/>
                          <w:b/>
                          <w:bCs/>
                          <w:color w:val="0B5294"/>
                          <w:sz w:val="48"/>
                          <w:szCs w:val="48"/>
                          <w:rtl/>
                        </w:rPr>
                      </w:pPr>
                      <w:drawing>
                        <wp:inline distT="0" distB="0" distL="0" distR="0">
                          <wp:extent cx="311150" cy="256800"/>
                          <wp:effectExtent l="0" t="0" r="0" b="0"/>
                          <wp:docPr id="7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4175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DC2E81">
                      <w:pPr>
                        <w:spacing w:after="0" w:line="240" w:lineRule="auto"/>
                        <w:rPr>
                          <w:color w:val="0B5294"/>
                          <w:spacing w:val="-4"/>
                          <w:sz w:val="24"/>
                          <w:szCs w:val="24"/>
                          <w:rtl/>
                          <w:cs/>
                        </w:rPr>
                      </w:pPr>
                      <w:r w:rsidRPr="00400AD3">
                        <w:rPr>
                          <w:rFonts w:cs="Tahoma" w:hint="eastAsia"/>
                          <w:color w:val="0B5294"/>
                          <w:spacing w:val="-4"/>
                          <w:sz w:val="24"/>
                          <w:szCs w:val="24"/>
                          <w:rtl/>
                        </w:rPr>
                        <w:t>המחוזות</w:t>
                      </w:r>
                      <w:r w:rsidRPr="00400AD3">
                        <w:rPr>
                          <w:rFonts w:cs="Tahoma"/>
                          <w:color w:val="0B5294"/>
                          <w:spacing w:val="-4"/>
                          <w:sz w:val="24"/>
                          <w:szCs w:val="24"/>
                          <w:rtl/>
                        </w:rPr>
                        <w:t xml:space="preserve"> </w:t>
                      </w:r>
                      <w:r w:rsidRPr="00400AD3">
                        <w:rPr>
                          <w:rFonts w:cs="Tahoma" w:hint="eastAsia"/>
                          <w:color w:val="0B5294"/>
                          <w:spacing w:val="-4"/>
                          <w:sz w:val="24"/>
                          <w:szCs w:val="24"/>
                          <w:rtl/>
                        </w:rPr>
                        <w:t>אינם</w:t>
                      </w:r>
                      <w:r w:rsidRPr="00400AD3">
                        <w:rPr>
                          <w:rFonts w:cs="Tahoma"/>
                          <w:color w:val="0B5294"/>
                          <w:spacing w:val="-4"/>
                          <w:sz w:val="24"/>
                          <w:szCs w:val="24"/>
                          <w:rtl/>
                        </w:rPr>
                        <w:t xml:space="preserve"> </w:t>
                      </w:r>
                      <w:r w:rsidRPr="00400AD3">
                        <w:rPr>
                          <w:rFonts w:cs="Tahoma" w:hint="eastAsia"/>
                          <w:color w:val="0B5294"/>
                          <w:spacing w:val="-4"/>
                          <w:sz w:val="24"/>
                          <w:szCs w:val="24"/>
                          <w:rtl/>
                        </w:rPr>
                        <w:t>מתעדים</w:t>
                      </w:r>
                      <w:r w:rsidRPr="00400AD3">
                        <w:rPr>
                          <w:rFonts w:cs="Tahoma"/>
                          <w:color w:val="0B5294"/>
                          <w:spacing w:val="-4"/>
                          <w:sz w:val="24"/>
                          <w:szCs w:val="24"/>
                          <w:rtl/>
                        </w:rPr>
                        <w:t xml:space="preserve"> </w:t>
                      </w:r>
                      <w:r w:rsidRPr="00400AD3">
                        <w:rPr>
                          <w:rFonts w:cs="Tahoma" w:hint="eastAsia"/>
                          <w:color w:val="0B5294"/>
                          <w:spacing w:val="-4"/>
                          <w:sz w:val="24"/>
                          <w:szCs w:val="24"/>
                          <w:rtl/>
                        </w:rPr>
                        <w:t>כנדרש</w:t>
                      </w:r>
                      <w:r w:rsidRPr="00400AD3">
                        <w:rPr>
                          <w:rFonts w:cs="Tahoma"/>
                          <w:color w:val="0B5294"/>
                          <w:spacing w:val="-4"/>
                          <w:sz w:val="24"/>
                          <w:szCs w:val="24"/>
                          <w:rtl/>
                        </w:rPr>
                        <w:t xml:space="preserve"> </w:t>
                      </w:r>
                      <w:r w:rsidRPr="00400AD3">
                        <w:rPr>
                          <w:rFonts w:cs="Tahoma" w:hint="eastAsia"/>
                          <w:color w:val="0B5294"/>
                          <w:spacing w:val="-4"/>
                          <w:sz w:val="24"/>
                          <w:szCs w:val="24"/>
                          <w:rtl/>
                        </w:rPr>
                        <w:t>את</w:t>
                      </w:r>
                      <w:r w:rsidRPr="00400AD3">
                        <w:rPr>
                          <w:rFonts w:cs="Tahoma"/>
                          <w:color w:val="0B5294"/>
                          <w:spacing w:val="-4"/>
                          <w:sz w:val="24"/>
                          <w:szCs w:val="24"/>
                          <w:rtl/>
                        </w:rPr>
                        <w:t xml:space="preserve"> </w:t>
                      </w:r>
                      <w:r w:rsidRPr="00400AD3">
                        <w:rPr>
                          <w:rFonts w:cs="Tahoma" w:hint="eastAsia"/>
                          <w:color w:val="0B5294"/>
                          <w:spacing w:val="-4"/>
                          <w:sz w:val="24"/>
                          <w:szCs w:val="24"/>
                          <w:rtl/>
                        </w:rPr>
                        <w:t>היקף</w:t>
                      </w:r>
                      <w:r w:rsidRPr="00400AD3">
                        <w:rPr>
                          <w:rFonts w:cs="Tahoma"/>
                          <w:color w:val="0B5294"/>
                          <w:spacing w:val="-4"/>
                          <w:sz w:val="24"/>
                          <w:szCs w:val="24"/>
                          <w:rtl/>
                        </w:rPr>
                        <w:t xml:space="preserve"> </w:t>
                      </w:r>
                      <w:r w:rsidRPr="00400AD3">
                        <w:rPr>
                          <w:rFonts w:cs="Tahoma" w:hint="eastAsia"/>
                          <w:color w:val="0B5294"/>
                          <w:spacing w:val="-4"/>
                          <w:sz w:val="24"/>
                          <w:szCs w:val="24"/>
                          <w:rtl/>
                        </w:rPr>
                        <w:t>המפגעים</w:t>
                      </w:r>
                      <w:r w:rsidRPr="00400AD3">
                        <w:rPr>
                          <w:rFonts w:cs="Tahoma"/>
                          <w:color w:val="0B5294"/>
                          <w:spacing w:val="-4"/>
                          <w:sz w:val="24"/>
                          <w:szCs w:val="24"/>
                          <w:rtl/>
                        </w:rPr>
                        <w:t xml:space="preserve">, </w:t>
                      </w:r>
                      <w:r w:rsidRPr="00400AD3">
                        <w:rPr>
                          <w:rFonts w:cs="Tahoma" w:hint="eastAsia"/>
                          <w:color w:val="0B5294"/>
                          <w:spacing w:val="-4"/>
                          <w:sz w:val="24"/>
                          <w:szCs w:val="24"/>
                          <w:rtl/>
                        </w:rPr>
                        <w:t>למעט</w:t>
                      </w:r>
                      <w:r w:rsidRPr="00400AD3">
                        <w:rPr>
                          <w:rFonts w:cs="Tahoma"/>
                          <w:color w:val="0B5294"/>
                          <w:spacing w:val="-4"/>
                          <w:sz w:val="24"/>
                          <w:szCs w:val="24"/>
                          <w:rtl/>
                        </w:rPr>
                        <w:t xml:space="preserve"> </w:t>
                      </w:r>
                      <w:r w:rsidRPr="00400AD3">
                        <w:rPr>
                          <w:rFonts w:cs="Tahoma" w:hint="eastAsia"/>
                          <w:color w:val="0B5294"/>
                          <w:spacing w:val="-4"/>
                          <w:sz w:val="24"/>
                          <w:szCs w:val="24"/>
                          <w:rtl/>
                        </w:rPr>
                        <w:t>מחוז</w:t>
                      </w:r>
                      <w:r w:rsidRPr="00400AD3">
                        <w:rPr>
                          <w:rFonts w:cs="Tahoma"/>
                          <w:color w:val="0B5294"/>
                          <w:spacing w:val="-4"/>
                          <w:sz w:val="24"/>
                          <w:szCs w:val="24"/>
                          <w:rtl/>
                        </w:rPr>
                        <w:t xml:space="preserve"> </w:t>
                      </w:r>
                      <w:r w:rsidRPr="00400AD3">
                        <w:rPr>
                          <w:rFonts w:cs="Tahoma" w:hint="eastAsia"/>
                          <w:color w:val="0B5294"/>
                          <w:spacing w:val="-4"/>
                          <w:sz w:val="24"/>
                          <w:szCs w:val="24"/>
                          <w:rtl/>
                        </w:rPr>
                        <w:t>מרכז</w:t>
                      </w:r>
                      <w:r w:rsidRPr="00400AD3">
                        <w:rPr>
                          <w:rFonts w:cs="Tahoma"/>
                          <w:color w:val="0B5294"/>
                          <w:spacing w:val="-4"/>
                          <w:sz w:val="24"/>
                          <w:szCs w:val="24"/>
                          <w:rtl/>
                        </w:rPr>
                        <w:t xml:space="preserve">. </w:t>
                      </w:r>
                      <w:r w:rsidRPr="00400AD3">
                        <w:rPr>
                          <w:rFonts w:cs="Tahoma" w:hint="eastAsia"/>
                          <w:color w:val="0B5294"/>
                          <w:spacing w:val="-4"/>
                          <w:sz w:val="24"/>
                          <w:szCs w:val="24"/>
                          <w:rtl/>
                        </w:rPr>
                        <w:t>שיעור</w:t>
                      </w:r>
                      <w:r w:rsidRPr="00400AD3">
                        <w:rPr>
                          <w:rFonts w:cs="Tahoma"/>
                          <w:color w:val="0B5294"/>
                          <w:spacing w:val="-4"/>
                          <w:sz w:val="24"/>
                          <w:szCs w:val="24"/>
                          <w:rtl/>
                        </w:rPr>
                        <w:t xml:space="preserve"> </w:t>
                      </w:r>
                      <w:r w:rsidRPr="00400AD3">
                        <w:rPr>
                          <w:rFonts w:cs="Tahoma" w:hint="eastAsia"/>
                          <w:color w:val="0B5294"/>
                          <w:spacing w:val="-4"/>
                          <w:sz w:val="24"/>
                          <w:szCs w:val="24"/>
                          <w:rtl/>
                        </w:rPr>
                        <w:t>המפגעים</w:t>
                      </w:r>
                      <w:r w:rsidRPr="00400AD3">
                        <w:rPr>
                          <w:rFonts w:cs="Tahoma"/>
                          <w:color w:val="0B5294"/>
                          <w:spacing w:val="-4"/>
                          <w:sz w:val="24"/>
                          <w:szCs w:val="24"/>
                          <w:rtl/>
                        </w:rPr>
                        <w:t xml:space="preserve"> </w:t>
                      </w:r>
                      <w:r w:rsidRPr="00400AD3">
                        <w:rPr>
                          <w:rFonts w:cs="Tahoma" w:hint="eastAsia"/>
                          <w:color w:val="0B5294"/>
                          <w:spacing w:val="-4"/>
                          <w:sz w:val="24"/>
                          <w:szCs w:val="24"/>
                          <w:rtl/>
                        </w:rPr>
                        <w:t>הגבוה</w:t>
                      </w:r>
                      <w:r w:rsidRPr="00400AD3">
                        <w:rPr>
                          <w:rFonts w:cs="Tahoma"/>
                          <w:color w:val="0B5294"/>
                          <w:spacing w:val="-4"/>
                          <w:sz w:val="24"/>
                          <w:szCs w:val="24"/>
                          <w:rtl/>
                        </w:rPr>
                        <w:t xml:space="preserve"> </w:t>
                      </w:r>
                      <w:r w:rsidRPr="00400AD3">
                        <w:rPr>
                          <w:rFonts w:cs="Tahoma" w:hint="eastAsia"/>
                          <w:color w:val="0B5294"/>
                          <w:spacing w:val="-4"/>
                          <w:sz w:val="24"/>
                          <w:szCs w:val="24"/>
                          <w:rtl/>
                        </w:rPr>
                        <w:t>המדווח</w:t>
                      </w:r>
                      <w:r w:rsidRPr="00400AD3">
                        <w:rPr>
                          <w:rFonts w:cs="Tahoma"/>
                          <w:color w:val="0B5294"/>
                          <w:spacing w:val="-4"/>
                          <w:sz w:val="24"/>
                          <w:szCs w:val="24"/>
                          <w:rtl/>
                        </w:rPr>
                        <w:t xml:space="preserve"> </w:t>
                      </w:r>
                      <w:r w:rsidRPr="00400AD3">
                        <w:rPr>
                          <w:rFonts w:cs="Tahoma" w:hint="eastAsia"/>
                          <w:color w:val="0B5294"/>
                          <w:spacing w:val="-4"/>
                          <w:sz w:val="24"/>
                          <w:szCs w:val="24"/>
                          <w:rtl/>
                        </w:rPr>
                        <w:t>במחוז</w:t>
                      </w:r>
                      <w:r w:rsidRPr="00400AD3">
                        <w:rPr>
                          <w:rFonts w:cs="Tahoma"/>
                          <w:color w:val="0B5294"/>
                          <w:spacing w:val="-4"/>
                          <w:sz w:val="24"/>
                          <w:szCs w:val="24"/>
                          <w:rtl/>
                        </w:rPr>
                        <w:t xml:space="preserve"> </w:t>
                      </w:r>
                      <w:r w:rsidRPr="00400AD3">
                        <w:rPr>
                          <w:rFonts w:cs="Tahoma" w:hint="eastAsia"/>
                          <w:color w:val="0B5294"/>
                          <w:spacing w:val="-4"/>
                          <w:sz w:val="24"/>
                          <w:szCs w:val="24"/>
                          <w:rtl/>
                        </w:rPr>
                        <w:t>מרכז</w:t>
                      </w:r>
                      <w:r w:rsidRPr="00400AD3">
                        <w:rPr>
                          <w:rFonts w:cs="Tahoma"/>
                          <w:color w:val="0B5294"/>
                          <w:spacing w:val="-4"/>
                          <w:sz w:val="24"/>
                          <w:szCs w:val="24"/>
                          <w:rtl/>
                        </w:rPr>
                        <w:t xml:space="preserve"> </w:t>
                      </w:r>
                      <w:r w:rsidRPr="00400AD3">
                        <w:rPr>
                          <w:rFonts w:cs="Tahoma" w:hint="eastAsia"/>
                          <w:color w:val="0B5294"/>
                          <w:spacing w:val="-4"/>
                          <w:sz w:val="24"/>
                          <w:szCs w:val="24"/>
                          <w:rtl/>
                        </w:rPr>
                        <w:t>מעיד</w:t>
                      </w:r>
                      <w:r w:rsidRPr="00400AD3">
                        <w:rPr>
                          <w:rFonts w:cs="Tahoma"/>
                          <w:color w:val="0B5294"/>
                          <w:spacing w:val="-4"/>
                          <w:sz w:val="24"/>
                          <w:szCs w:val="24"/>
                          <w:rtl/>
                        </w:rPr>
                        <w:t xml:space="preserve"> </w:t>
                      </w:r>
                      <w:r w:rsidRPr="00400AD3">
                        <w:rPr>
                          <w:rFonts w:cs="Tahoma" w:hint="eastAsia"/>
                          <w:color w:val="0B5294"/>
                          <w:spacing w:val="-4"/>
                          <w:sz w:val="24"/>
                          <w:szCs w:val="24"/>
                          <w:rtl/>
                        </w:rPr>
                        <w:t>על</w:t>
                      </w:r>
                      <w:r w:rsidRPr="00400AD3">
                        <w:rPr>
                          <w:rFonts w:cs="Tahoma"/>
                          <w:color w:val="0B5294"/>
                          <w:spacing w:val="-4"/>
                          <w:sz w:val="24"/>
                          <w:szCs w:val="24"/>
                          <w:rtl/>
                        </w:rPr>
                        <w:t xml:space="preserve"> </w:t>
                      </w:r>
                      <w:r w:rsidRPr="00400AD3">
                        <w:rPr>
                          <w:rFonts w:cs="Tahoma" w:hint="eastAsia"/>
                          <w:color w:val="0B5294"/>
                          <w:spacing w:val="-4"/>
                          <w:sz w:val="24"/>
                          <w:szCs w:val="24"/>
                          <w:rtl/>
                        </w:rPr>
                        <w:t>תיעוד</w:t>
                      </w:r>
                      <w:r w:rsidRPr="00400AD3">
                        <w:rPr>
                          <w:rFonts w:cs="Tahoma"/>
                          <w:color w:val="0B5294"/>
                          <w:spacing w:val="-4"/>
                          <w:sz w:val="24"/>
                          <w:szCs w:val="24"/>
                          <w:rtl/>
                        </w:rPr>
                        <w:t xml:space="preserve"> </w:t>
                      </w:r>
                      <w:r w:rsidRPr="00400AD3">
                        <w:rPr>
                          <w:rFonts w:cs="Tahoma" w:hint="eastAsia"/>
                          <w:color w:val="0B5294"/>
                          <w:spacing w:val="-4"/>
                          <w:sz w:val="24"/>
                          <w:szCs w:val="24"/>
                          <w:rtl/>
                        </w:rPr>
                        <w:t>מעמיק</w:t>
                      </w:r>
                      <w:r w:rsidRPr="00400AD3">
                        <w:rPr>
                          <w:rFonts w:cs="Tahoma"/>
                          <w:color w:val="0B5294"/>
                          <w:spacing w:val="-4"/>
                          <w:sz w:val="24"/>
                          <w:szCs w:val="24"/>
                          <w:rtl/>
                        </w:rPr>
                        <w:t xml:space="preserve"> </w:t>
                      </w:r>
                      <w:r w:rsidRPr="00400AD3">
                        <w:rPr>
                          <w:rFonts w:cs="Tahoma" w:hint="eastAsia"/>
                          <w:color w:val="0B5294"/>
                          <w:spacing w:val="-4"/>
                          <w:sz w:val="24"/>
                          <w:szCs w:val="24"/>
                          <w:rtl/>
                        </w:rPr>
                        <w:t>ומקיף</w:t>
                      </w:r>
                      <w:r w:rsidRPr="00400AD3">
                        <w:rPr>
                          <w:rFonts w:cs="Tahoma"/>
                          <w:color w:val="0B5294"/>
                          <w:spacing w:val="-4"/>
                          <w:sz w:val="24"/>
                          <w:szCs w:val="24"/>
                          <w:rtl/>
                        </w:rPr>
                        <w:t xml:space="preserve"> </w:t>
                      </w:r>
                      <w:r w:rsidRPr="00400AD3">
                        <w:rPr>
                          <w:rFonts w:cs="Tahoma" w:hint="eastAsia"/>
                          <w:color w:val="0B5294"/>
                          <w:spacing w:val="-4"/>
                          <w:sz w:val="24"/>
                          <w:szCs w:val="24"/>
                          <w:rtl/>
                        </w:rPr>
                        <w:t>יותר</w:t>
                      </w:r>
                      <w:r w:rsidRPr="00400AD3">
                        <w:rPr>
                          <w:rFonts w:cs="Tahoma"/>
                          <w:color w:val="0B5294"/>
                          <w:spacing w:val="-4"/>
                          <w:sz w:val="24"/>
                          <w:szCs w:val="24"/>
                          <w:rtl/>
                        </w:rPr>
                        <w:t xml:space="preserve"> </w:t>
                      </w:r>
                      <w:r w:rsidRPr="00400AD3">
                        <w:rPr>
                          <w:rFonts w:cs="Tahoma" w:hint="eastAsia"/>
                          <w:color w:val="0B5294"/>
                          <w:spacing w:val="-4"/>
                          <w:sz w:val="24"/>
                          <w:szCs w:val="24"/>
                          <w:rtl/>
                        </w:rPr>
                        <w:t>מאשר</w:t>
                      </w:r>
                      <w:r w:rsidRPr="00400AD3">
                        <w:rPr>
                          <w:rFonts w:cs="Tahoma"/>
                          <w:color w:val="0B5294"/>
                          <w:spacing w:val="-4"/>
                          <w:sz w:val="24"/>
                          <w:szCs w:val="24"/>
                          <w:rtl/>
                        </w:rPr>
                        <w:t xml:space="preserve"> </w:t>
                      </w:r>
                      <w:r w:rsidRPr="00400AD3">
                        <w:rPr>
                          <w:rFonts w:cs="Tahoma" w:hint="eastAsia"/>
                          <w:color w:val="0B5294"/>
                          <w:spacing w:val="-4"/>
                          <w:sz w:val="24"/>
                          <w:szCs w:val="24"/>
                          <w:rtl/>
                        </w:rPr>
                        <w:t>ביתר</w:t>
                      </w:r>
                      <w:r w:rsidRPr="00400AD3">
                        <w:rPr>
                          <w:rFonts w:cs="Tahoma"/>
                          <w:color w:val="0B5294"/>
                          <w:spacing w:val="-4"/>
                          <w:sz w:val="24"/>
                          <w:szCs w:val="24"/>
                          <w:rtl/>
                        </w:rPr>
                        <w:t xml:space="preserve"> </w:t>
                      </w:r>
                      <w:r w:rsidRPr="00400AD3">
                        <w:rPr>
                          <w:rFonts w:cs="Tahoma" w:hint="eastAsia"/>
                          <w:color w:val="0B5294"/>
                          <w:spacing w:val="-4"/>
                          <w:sz w:val="24"/>
                          <w:szCs w:val="24"/>
                          <w:rtl/>
                        </w:rPr>
                        <w:t>המחוזות</w:t>
                      </w:r>
                      <w:r w:rsidRPr="00400AD3">
                        <w:rPr>
                          <w:rFonts w:cs="Tahoma"/>
                          <w:color w:val="0B5294"/>
                          <w:spacing w:val="-4"/>
                          <w:sz w:val="24"/>
                          <w:szCs w:val="24"/>
                          <w:rtl/>
                        </w:rPr>
                        <w:t xml:space="preserve">, </w:t>
                      </w:r>
                      <w:r w:rsidRPr="00400AD3">
                        <w:rPr>
                          <w:rFonts w:cs="Tahoma" w:hint="eastAsia"/>
                          <w:color w:val="0B5294"/>
                          <w:spacing w:val="-4"/>
                          <w:sz w:val="24"/>
                          <w:szCs w:val="24"/>
                          <w:rtl/>
                        </w:rPr>
                        <w:t>ולאו</w:t>
                      </w:r>
                      <w:r w:rsidRPr="00400AD3">
                        <w:rPr>
                          <w:rFonts w:cs="Tahoma"/>
                          <w:color w:val="0B5294"/>
                          <w:spacing w:val="-4"/>
                          <w:sz w:val="24"/>
                          <w:szCs w:val="24"/>
                          <w:rtl/>
                        </w:rPr>
                        <w:t xml:space="preserve"> </w:t>
                      </w:r>
                      <w:r w:rsidRPr="00400AD3">
                        <w:rPr>
                          <w:rFonts w:cs="Tahoma" w:hint="eastAsia"/>
                          <w:color w:val="0B5294"/>
                          <w:spacing w:val="-4"/>
                          <w:sz w:val="24"/>
                          <w:szCs w:val="24"/>
                          <w:rtl/>
                        </w:rPr>
                        <w:t>דווקא</w:t>
                      </w:r>
                      <w:r w:rsidRPr="00400AD3">
                        <w:rPr>
                          <w:rFonts w:cs="Tahoma"/>
                          <w:color w:val="0B5294"/>
                          <w:spacing w:val="-4"/>
                          <w:sz w:val="24"/>
                          <w:szCs w:val="24"/>
                          <w:rtl/>
                        </w:rPr>
                        <w:t xml:space="preserve"> </w:t>
                      </w:r>
                      <w:r w:rsidRPr="00400AD3">
                        <w:rPr>
                          <w:rFonts w:cs="Tahoma" w:hint="eastAsia"/>
                          <w:color w:val="0B5294"/>
                          <w:spacing w:val="-4"/>
                          <w:sz w:val="24"/>
                          <w:szCs w:val="24"/>
                          <w:rtl/>
                        </w:rPr>
                        <w:t>על</w:t>
                      </w:r>
                      <w:r w:rsidRPr="00400AD3">
                        <w:rPr>
                          <w:rFonts w:cs="Tahoma"/>
                          <w:color w:val="0B5294"/>
                          <w:spacing w:val="-4"/>
                          <w:sz w:val="24"/>
                          <w:szCs w:val="24"/>
                          <w:rtl/>
                        </w:rPr>
                        <w:t xml:space="preserve"> </w:t>
                      </w:r>
                      <w:r w:rsidRPr="00400AD3">
                        <w:rPr>
                          <w:rFonts w:cs="Tahoma" w:hint="eastAsia"/>
                          <w:color w:val="0B5294"/>
                          <w:spacing w:val="-4"/>
                          <w:sz w:val="24"/>
                          <w:szCs w:val="24"/>
                          <w:rtl/>
                        </w:rPr>
                        <w:t>מפגעים</w:t>
                      </w:r>
                      <w:r w:rsidRPr="00400AD3">
                        <w:rPr>
                          <w:rFonts w:cs="Tahoma"/>
                          <w:color w:val="0B5294"/>
                          <w:spacing w:val="-4"/>
                          <w:sz w:val="24"/>
                          <w:szCs w:val="24"/>
                          <w:rtl/>
                        </w:rPr>
                        <w:t xml:space="preserve"> </w:t>
                      </w:r>
                      <w:r w:rsidRPr="00400AD3">
                        <w:rPr>
                          <w:rFonts w:cs="Tahoma" w:hint="eastAsia"/>
                          <w:color w:val="0B5294"/>
                          <w:spacing w:val="-4"/>
                          <w:sz w:val="24"/>
                          <w:szCs w:val="24"/>
                          <w:rtl/>
                        </w:rPr>
                        <w:t>רבים</w:t>
                      </w:r>
                      <w:r w:rsidRPr="00400AD3">
                        <w:rPr>
                          <w:rFonts w:cs="Tahoma"/>
                          <w:color w:val="0B5294"/>
                          <w:spacing w:val="-4"/>
                          <w:sz w:val="24"/>
                          <w:szCs w:val="24"/>
                          <w:rtl/>
                        </w:rPr>
                        <w:t xml:space="preserve"> </w:t>
                      </w:r>
                      <w:r w:rsidRPr="00400AD3">
                        <w:rPr>
                          <w:rFonts w:cs="Tahoma" w:hint="eastAsia"/>
                          <w:color w:val="0B5294"/>
                          <w:spacing w:val="-4"/>
                          <w:sz w:val="24"/>
                          <w:szCs w:val="24"/>
                          <w:rtl/>
                        </w:rPr>
                        <w:t>יותר</w:t>
                      </w:r>
                      <w:r w:rsidRPr="00400AD3">
                        <w:rPr>
                          <w:rFonts w:cs="Tahoma"/>
                          <w:color w:val="0B5294"/>
                          <w:spacing w:val="-4"/>
                          <w:sz w:val="24"/>
                          <w:szCs w:val="24"/>
                          <w:rtl/>
                        </w:rPr>
                        <w:t xml:space="preserve"> </w:t>
                      </w:r>
                      <w:r w:rsidRPr="00400AD3">
                        <w:rPr>
                          <w:rFonts w:cs="Tahoma" w:hint="eastAsia"/>
                          <w:color w:val="0B5294"/>
                          <w:spacing w:val="-4"/>
                          <w:sz w:val="24"/>
                          <w:szCs w:val="24"/>
                          <w:rtl/>
                        </w:rPr>
                        <w:t>המאותרים</w:t>
                      </w:r>
                      <w:r w:rsidRPr="00400AD3">
                        <w:rPr>
                          <w:rFonts w:cs="Tahoma"/>
                          <w:color w:val="0B5294"/>
                          <w:spacing w:val="-4"/>
                          <w:sz w:val="24"/>
                          <w:szCs w:val="24"/>
                          <w:rtl/>
                        </w:rPr>
                        <w:t xml:space="preserve"> </w:t>
                      </w:r>
                      <w:r w:rsidRPr="00400AD3">
                        <w:rPr>
                          <w:rFonts w:cs="Tahoma" w:hint="eastAsia"/>
                          <w:color w:val="0B5294"/>
                          <w:spacing w:val="-4"/>
                          <w:sz w:val="24"/>
                          <w:szCs w:val="24"/>
                          <w:rtl/>
                        </w:rPr>
                        <w:t>בשטחו</w:t>
                      </w:r>
                    </w:p>
                    <w:p w:rsidR="00650CC2" w:rsidRPr="00373C5D" w:rsidP="00DC2E81">
                      <w:pPr>
                        <w:spacing w:before="120" w:after="0" w:line="240" w:lineRule="atLeast"/>
                        <w:rPr>
                          <w:rFonts w:cs="Tahoma"/>
                          <w:b/>
                          <w:bCs/>
                          <w:color w:val="0B5294"/>
                          <w:sz w:val="48"/>
                          <w:szCs w:val="48"/>
                          <w:rtl/>
                        </w:rPr>
                      </w:pPr>
                      <w:drawing>
                        <wp:inline distT="0" distB="0" distL="0" distR="0">
                          <wp:extent cx="288000" cy="31337"/>
                          <wp:effectExtent l="0" t="0" r="0" b="6985"/>
                          <wp:docPr id="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6375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924F2" w:rsidRPr="00A97255" w:rsidP="00B3398B">
      <w:pPr>
        <w:pStyle w:val="RESHET"/>
        <w:rPr>
          <w:rtl/>
        </w:rPr>
      </w:pPr>
      <w:r w:rsidRPr="00A97255">
        <w:rPr>
          <w:rtl/>
        </w:rPr>
        <w:t xml:space="preserve">משרד </w:t>
      </w:r>
      <w:r w:rsidRPr="00A97255">
        <w:rPr>
          <w:rFonts w:hint="cs"/>
          <w:rtl/>
        </w:rPr>
        <w:t>מבקר המדינה מעיר למשרד להג</w:t>
      </w:r>
      <w:r w:rsidRPr="00A97255">
        <w:rPr>
          <w:rtl/>
        </w:rPr>
        <w:t>"</w:t>
      </w:r>
      <w:r w:rsidRPr="00A97255">
        <w:rPr>
          <w:rFonts w:hint="cs"/>
          <w:rtl/>
        </w:rPr>
        <w:t xml:space="preserve">ס כי תיעוד מדויק, אחיד ואמין של כלל המפגעים וסיווגם המדויק לפי חומרה הוא חיוני לבירור היקף המפגעים הסביבתיים האמיתי ומידת חומרתם, ועליו יש לבסס תוכנית אכיפה משרדית. תיעוד כלל המפגעים וההפרות, בייחוד הפרות פרוצדורליות שהן בבחינת מפגע פוטנציאלי, חושף את רמת הציות של המפוקחים לרגולציה, וגם מאפשר לאתר מגמות, חסמים או קשיים ביישום רגולציה. לפיכך, על הנהלת המשרד להורות מיידית למחוזות לקיים כנדרש את הנחיות הנהלים בנוגע לתיעוד כלל ההפרות והמפגעים, ולקיים על כך בקרה. </w:t>
      </w:r>
    </w:p>
    <w:p w:rsidR="00B924F2" w:rsidRPr="00A97255" w:rsidP="00A97255">
      <w:pPr>
        <w:spacing w:line="240" w:lineRule="exact"/>
        <w:ind w:right="2268"/>
        <w:jc w:val="both"/>
        <w:rPr>
          <w:rFonts w:ascii="Tahoma" w:hAnsi="Tahoma" w:cs="Tahoma"/>
          <w:sz w:val="18"/>
          <w:szCs w:val="18"/>
          <w:rtl/>
        </w:rPr>
      </w:pPr>
    </w:p>
    <w:p w:rsidR="00B924F2" w:rsidRPr="00A97255" w:rsidP="00A97255">
      <w:pPr>
        <w:spacing w:line="240" w:lineRule="exact"/>
        <w:ind w:right="2268"/>
        <w:jc w:val="both"/>
        <w:rPr>
          <w:rFonts w:ascii="Tahoma" w:hAnsi="Tahoma" w:cs="Tahoma"/>
          <w:sz w:val="18"/>
          <w:szCs w:val="18"/>
          <w:rtl/>
        </w:rPr>
      </w:pPr>
    </w:p>
    <w:p w:rsidR="00B924F2" w:rsidRPr="005120F5" w:rsidP="002806A1">
      <w:pPr>
        <w:pStyle w:val="KOT4"/>
        <w:rPr>
          <w:rtl/>
        </w:rPr>
      </w:pPr>
      <w:bookmarkStart w:id="33" w:name="_Toc524004489"/>
      <w:bookmarkStart w:id="34" w:name="_Toc529860487"/>
      <w:r>
        <w:rPr>
          <w:rFonts w:hint="cs"/>
          <w:rtl/>
        </w:rPr>
        <w:t xml:space="preserve">נתונים על </w:t>
      </w:r>
      <w:r w:rsidRPr="005120F5">
        <w:rPr>
          <w:rFonts w:hint="cs"/>
          <w:rtl/>
        </w:rPr>
        <w:t>פעולות הסדרה ואכיפה</w:t>
      </w:r>
      <w:bookmarkEnd w:id="33"/>
      <w:bookmarkEnd w:id="34"/>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כאמור, לפי נוהל אכיפה סביבתית, מפגע קל יסווג כקל (בתוך יומיים ממועד גילויו), יוזן למערכת מעוף וידחה את הליך האכיפה המינהלי בשלושה חודשים שבמהלכם יוסדר המפגע. הנוהל אינו מגדיר מהי אותה הסדרה, אך מבירורים שערך משרד מבקר המדינה במשרד להג"ס עולה כי עיקרה הוא צמצום המפגע הסביבתי או הסרתו באמצעות הנחיות הנקבעות על ידי עובד המשרד להג</w:t>
      </w:r>
      <w:r w:rsidRPr="00A97255">
        <w:rPr>
          <w:rFonts w:ascii="Tahoma" w:hAnsi="Tahoma" w:cs="Tahoma"/>
          <w:sz w:val="18"/>
          <w:szCs w:val="18"/>
          <w:rtl/>
        </w:rPr>
        <w:t>"</w:t>
      </w:r>
      <w:r w:rsidRPr="00A97255">
        <w:rPr>
          <w:rFonts w:ascii="Tahoma" w:hAnsi="Tahoma" w:cs="Tahoma" w:hint="cs"/>
          <w:sz w:val="18"/>
          <w:szCs w:val="18"/>
          <w:rtl/>
        </w:rPr>
        <w:t xml:space="preserve">ס, וביצועם על ידי הגורם המפגע. </w:t>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שלבי הליך האכיפה המינהלי הם בדרך כלל: שליחת מכתב התראה, קיום שימוע והפקת צווים, הפניית התיק עם המלצה לפתיחת תיק חקירה או הטלת עיצום כספי. אכיפה פלילית תתקיים בדרך כלל רק אחרי שמוצו שלבי ההסדרה והאכיפה המינהלית.</w:t>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 xml:space="preserve">דוח ביקורת פנימית בנושא אכיפה מינהלית העלה פער בין תפיסת האכיפה של המחוזות לבין תפיסת האכיפה של מטה המשרד: </w:t>
      </w:r>
      <w:r w:rsidRPr="00A97255">
        <w:rPr>
          <w:rFonts w:ascii="Tahoma" w:hAnsi="Tahoma" w:cs="Tahoma"/>
          <w:sz w:val="18"/>
          <w:szCs w:val="18"/>
          <w:rtl/>
        </w:rPr>
        <w:t xml:space="preserve">נוהל אכיפה </w:t>
      </w:r>
      <w:r w:rsidRPr="00A97255">
        <w:rPr>
          <w:rFonts w:ascii="Tahoma" w:hAnsi="Tahoma" w:cs="Tahoma" w:hint="cs"/>
          <w:sz w:val="18"/>
          <w:szCs w:val="18"/>
          <w:rtl/>
        </w:rPr>
        <w:t xml:space="preserve">סביבתית מדגיש את חשיבות </w:t>
      </w:r>
      <w:r w:rsidRPr="00A97255">
        <w:rPr>
          <w:rFonts w:ascii="Tahoma" w:hAnsi="Tahoma" w:cs="Tahoma"/>
          <w:sz w:val="18"/>
          <w:szCs w:val="18"/>
          <w:rtl/>
        </w:rPr>
        <w:t xml:space="preserve">מקסום הליכי האכיפה ועמידה </w:t>
      </w:r>
      <w:r w:rsidRPr="00A97255">
        <w:rPr>
          <w:rFonts w:ascii="Tahoma" w:hAnsi="Tahoma" w:cs="Tahoma" w:hint="cs"/>
          <w:sz w:val="18"/>
          <w:szCs w:val="18"/>
          <w:rtl/>
        </w:rPr>
        <w:t>ב</w:t>
      </w:r>
      <w:r w:rsidRPr="00A97255">
        <w:rPr>
          <w:rFonts w:ascii="Tahoma" w:hAnsi="Tahoma" w:cs="Tahoma"/>
          <w:sz w:val="18"/>
          <w:szCs w:val="18"/>
          <w:rtl/>
        </w:rPr>
        <w:t xml:space="preserve">לוח הזמנים, </w:t>
      </w:r>
      <w:r w:rsidRPr="00A97255">
        <w:rPr>
          <w:rFonts w:ascii="Tahoma" w:hAnsi="Tahoma" w:cs="Tahoma" w:hint="cs"/>
          <w:sz w:val="18"/>
          <w:szCs w:val="18"/>
          <w:rtl/>
        </w:rPr>
        <w:t xml:space="preserve">אך הוא </w:t>
      </w:r>
      <w:r w:rsidRPr="00A97255">
        <w:rPr>
          <w:rFonts w:ascii="Tahoma" w:hAnsi="Tahoma" w:cs="Tahoma"/>
          <w:sz w:val="18"/>
          <w:szCs w:val="18"/>
          <w:rtl/>
        </w:rPr>
        <w:t>מיושם חלקי</w:t>
      </w:r>
      <w:r w:rsidRPr="00A97255">
        <w:rPr>
          <w:rFonts w:ascii="Tahoma" w:hAnsi="Tahoma" w:cs="Tahoma" w:hint="cs"/>
          <w:sz w:val="18"/>
          <w:szCs w:val="18"/>
          <w:rtl/>
        </w:rPr>
        <w:t>ת</w:t>
      </w:r>
      <w:r w:rsidRPr="00A97255">
        <w:rPr>
          <w:rFonts w:ascii="Tahoma" w:hAnsi="Tahoma" w:cs="Tahoma"/>
          <w:sz w:val="18"/>
          <w:szCs w:val="18"/>
          <w:rtl/>
        </w:rPr>
        <w:t xml:space="preserve"> בלבד במחוזות.</w:t>
      </w:r>
      <w:r w:rsidRPr="00A97255">
        <w:rPr>
          <w:rFonts w:ascii="Tahoma" w:hAnsi="Tahoma" w:cs="Tahoma" w:hint="cs"/>
          <w:sz w:val="18"/>
          <w:szCs w:val="18"/>
          <w:rtl/>
        </w:rPr>
        <w:t xml:space="preserve"> הדוח גם קבע כי "</w:t>
      </w:r>
      <w:r w:rsidRPr="00A97255">
        <w:rPr>
          <w:rFonts w:ascii="Tahoma" w:hAnsi="Tahoma" w:cs="Tahoma"/>
          <w:sz w:val="18"/>
          <w:szCs w:val="18"/>
          <w:rtl/>
        </w:rPr>
        <w:t>מנהלי המחוזות רואים במידה רבה באכיפה המינהלית כלי נוסף בתהליך הרגולציה וההסדרה מול הגורמים המפוקחים, אינם מעוניינים בהכרח לפתוח בהליכי אכיפה לכל מפגע ולא פעם מעדיפים הליכים ארוכים של התדיינות מול הגורם המפוקח עד הסדרת המפגע, גם במחיר אי עמידה בלו״ז שנקבע בנוהל האכיפה</w:t>
      </w:r>
      <w:r w:rsidRPr="00A97255">
        <w:rPr>
          <w:rFonts w:ascii="Tahoma" w:hAnsi="Tahoma" w:cs="Tahoma" w:hint="cs"/>
          <w:sz w:val="18"/>
          <w:szCs w:val="18"/>
          <w:rtl/>
        </w:rPr>
        <w:t>", זאת בעוד ש</w:t>
      </w:r>
      <w:r w:rsidRPr="00A97255">
        <w:rPr>
          <w:rFonts w:ascii="Tahoma" w:hAnsi="Tahoma" w:cs="Tahoma"/>
          <w:sz w:val="18"/>
          <w:szCs w:val="18"/>
          <w:rtl/>
        </w:rPr>
        <w:t xml:space="preserve">אשכול אכיפה דוגל במקסום </w:t>
      </w:r>
      <w:r w:rsidRPr="00A97255">
        <w:rPr>
          <w:rFonts w:ascii="Tahoma" w:hAnsi="Tahoma" w:cs="Tahoma" w:hint="cs"/>
          <w:sz w:val="18"/>
          <w:szCs w:val="18"/>
          <w:rtl/>
        </w:rPr>
        <w:t>האכיפה המינהלית, ורואה בה</w:t>
      </w:r>
      <w:r w:rsidRPr="00A97255">
        <w:rPr>
          <w:rFonts w:ascii="Tahoma" w:hAnsi="Tahoma" w:cs="Tahoma"/>
          <w:sz w:val="18"/>
          <w:szCs w:val="18"/>
          <w:rtl/>
        </w:rPr>
        <w:t xml:space="preserve"> כלי הרתעתי</w:t>
      </w:r>
      <w:r w:rsidRPr="00A97255">
        <w:rPr>
          <w:rFonts w:ascii="Tahoma" w:hAnsi="Tahoma" w:cs="Tahoma" w:hint="cs"/>
          <w:sz w:val="18"/>
          <w:szCs w:val="18"/>
          <w:rtl/>
        </w:rPr>
        <w:t xml:space="preserve"> חשוב. עוד צוין בדוח זה כי למרות היות הרכזים המקצועיים במחוזות גורם מרכזי בפעילות הפיקוח המובילה להליכי אכיפה, הם מבצעים פעילות אכיפה יזומה מעטה.</w:t>
      </w:r>
    </w:p>
    <w:p w:rsidR="00B924F2" w:rsidRPr="00A97255" w:rsidP="00A97255">
      <w:pPr>
        <w:spacing w:line="240" w:lineRule="exact"/>
        <w:ind w:right="2268"/>
        <w:jc w:val="both"/>
        <w:rPr>
          <w:rFonts w:ascii="Tahoma" w:hAnsi="Tahoma" w:cs="Tahoma"/>
          <w:sz w:val="18"/>
          <w:szCs w:val="18"/>
          <w:rtl/>
        </w:rPr>
      </w:pPr>
    </w:p>
    <w:p w:rsidR="00B924F2" w:rsidRPr="005120F5" w:rsidP="00E94523">
      <w:pPr>
        <w:pStyle w:val="KOT5"/>
        <w:rPr>
          <w:rtl/>
        </w:rPr>
      </w:pPr>
      <w:bookmarkStart w:id="35" w:name="_Toc529860488"/>
      <w:r>
        <w:rPr>
          <w:rFonts w:hint="cs"/>
          <w:rtl/>
        </w:rPr>
        <w:t xml:space="preserve">נתונים על מפגעים שטופלו באמצעות </w:t>
      </w:r>
      <w:r w:rsidRPr="005120F5">
        <w:rPr>
          <w:rFonts w:hint="cs"/>
          <w:rtl/>
        </w:rPr>
        <w:t>הסדרה</w:t>
      </w:r>
      <w:bookmarkEnd w:id="35"/>
      <w:r>
        <w:rPr>
          <w:rFonts w:hint="cs"/>
          <w:rtl/>
        </w:rPr>
        <w:t xml:space="preserve"> (ללא אכיפה)</w:t>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 xml:space="preserve">בתקופה הרלוונטית דווחו כ-4,500 מפגעים סביבתיים מכלל היחידות. להלן בלוח 4 נתונים על מפגעים שלא ננקטו בגינם אמצעי אכיפה מינהליים או פליליים כלשהם, כלומר לא הופקה התראה, לא התבצע שימוע, לא הוצא צו ולא נפתחה חקירה פלילית: </w:t>
      </w:r>
    </w:p>
    <w:p w:rsidR="00B924F2" w:rsidRPr="00B3398B" w:rsidP="00B3398B">
      <w:pPr>
        <w:pStyle w:val="tab-name"/>
        <w:rPr>
          <w:b/>
          <w:bCs/>
          <w:rtl/>
        </w:rPr>
      </w:pPr>
      <w:r w:rsidRPr="00A97255">
        <w:rPr>
          <w:rFonts w:hint="cs"/>
          <w:rtl/>
        </w:rPr>
        <w:t xml:space="preserve">לוח 4: </w:t>
      </w:r>
      <w:r w:rsidRPr="00B3398B">
        <w:rPr>
          <w:rFonts w:hint="eastAsia"/>
          <w:b/>
          <w:bCs/>
          <w:rtl/>
        </w:rPr>
        <w:t>מפגעים</w:t>
      </w:r>
      <w:r w:rsidRPr="00B3398B">
        <w:rPr>
          <w:b/>
          <w:bCs/>
          <w:rtl/>
        </w:rPr>
        <w:t xml:space="preserve"> שלא ננקטו בגינם הליכי אכיפה </w:t>
      </w:r>
      <w:r w:rsidRPr="00B3398B">
        <w:rPr>
          <w:rFonts w:hint="cs"/>
          <w:b/>
          <w:bCs/>
          <w:rtl/>
        </w:rPr>
        <w:t>מינהלית</w:t>
      </w:r>
      <w:r w:rsidRPr="00B3398B">
        <w:rPr>
          <w:b/>
          <w:bCs/>
          <w:rtl/>
        </w:rPr>
        <w:t xml:space="preserve"> או פלילית</w:t>
      </w:r>
      <w:r w:rsidRPr="00B3398B">
        <w:rPr>
          <w:rFonts w:hint="cs"/>
          <w:b/>
          <w:bCs/>
          <w:rtl/>
        </w:rPr>
        <w:t xml:space="preserve"> (בתקופה הרלוונטית)</w:t>
      </w:r>
    </w:p>
    <w:tbl>
      <w:tblPr>
        <w:bidiVisual/>
        <w:tblW w:w="6237"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
      <w:tblGrid>
        <w:gridCol w:w="1857"/>
        <w:gridCol w:w="2062"/>
        <w:gridCol w:w="2318"/>
      </w:tblGrid>
      <w:tr w:rsidTr="007D5D19">
        <w:tblPrEx>
          <w:tblW w:w="6237"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Ex>
        <w:trPr>
          <w:tblHeader/>
        </w:trPr>
        <w:tc>
          <w:tcPr>
            <w:tcW w:w="1742" w:type="dxa"/>
            <w:tcBorders>
              <w:top w:val="single" w:sz="8" w:space="0" w:color="auto"/>
              <w:bottom w:val="single" w:sz="8" w:space="0" w:color="auto"/>
            </w:tcBorders>
            <w:shd w:val="clear" w:color="auto" w:fill="CEEAF5"/>
            <w:noWrap/>
            <w:vAlign w:val="bottom"/>
            <w:hideMark/>
          </w:tcPr>
          <w:p w:rsidR="00B924F2" w:rsidRPr="007D5D19" w:rsidP="00D97D5F">
            <w:pPr>
              <w:tabs>
                <w:tab w:val="left" w:pos="1148"/>
              </w:tabs>
              <w:spacing w:before="40" w:after="40" w:line="280" w:lineRule="exact"/>
              <w:rPr>
                <w:rFonts w:ascii="Tahoma" w:hAnsi="Tahoma" w:cs="Tahoma"/>
                <w:b/>
                <w:bCs/>
                <w:sz w:val="16"/>
                <w:szCs w:val="16"/>
                <w:rtl/>
              </w:rPr>
            </w:pPr>
            <w:r w:rsidRPr="007D5D19">
              <w:rPr>
                <w:rFonts w:ascii="Tahoma" w:hAnsi="Tahoma" w:cs="Tahoma"/>
                <w:b/>
                <w:bCs/>
                <w:sz w:val="16"/>
                <w:szCs w:val="16"/>
                <w:rtl/>
              </w:rPr>
              <w:t>מחוז מפגע</w:t>
            </w:r>
          </w:p>
        </w:tc>
        <w:tc>
          <w:tcPr>
            <w:tcW w:w="1934" w:type="dxa"/>
            <w:tcBorders>
              <w:top w:val="single" w:sz="8" w:space="0" w:color="auto"/>
              <w:bottom w:val="single" w:sz="8" w:space="0" w:color="auto"/>
            </w:tcBorders>
            <w:shd w:val="clear" w:color="auto" w:fill="CEEAF5"/>
            <w:noWrap/>
            <w:vAlign w:val="bottom"/>
            <w:hideMark/>
          </w:tcPr>
          <w:p w:rsidR="00B924F2" w:rsidRPr="007D5D19" w:rsidP="00D97D5F">
            <w:pPr>
              <w:tabs>
                <w:tab w:val="left" w:pos="1148"/>
              </w:tabs>
              <w:spacing w:before="40" w:after="40" w:line="280" w:lineRule="exact"/>
              <w:rPr>
                <w:rFonts w:ascii="Tahoma" w:hAnsi="Tahoma" w:cs="Tahoma"/>
                <w:b/>
                <w:bCs/>
                <w:sz w:val="16"/>
                <w:szCs w:val="16"/>
                <w:rtl/>
              </w:rPr>
            </w:pPr>
            <w:r w:rsidRPr="007D5D19">
              <w:rPr>
                <w:rFonts w:ascii="Tahoma" w:hAnsi="Tahoma" w:cs="Tahoma"/>
                <w:b/>
                <w:bCs/>
                <w:sz w:val="16"/>
                <w:szCs w:val="16"/>
                <w:rtl/>
              </w:rPr>
              <w:t>כמות</w:t>
            </w:r>
          </w:p>
        </w:tc>
        <w:tc>
          <w:tcPr>
            <w:tcW w:w="2174" w:type="dxa"/>
            <w:tcBorders>
              <w:top w:val="single" w:sz="8" w:space="0" w:color="auto"/>
              <w:bottom w:val="single" w:sz="8" w:space="0" w:color="auto"/>
            </w:tcBorders>
            <w:shd w:val="clear" w:color="auto" w:fill="CEEAF5"/>
            <w:noWrap/>
            <w:vAlign w:val="bottom"/>
            <w:hideMark/>
          </w:tcPr>
          <w:p w:rsidR="00B924F2" w:rsidRPr="007D5D19" w:rsidP="00D97D5F">
            <w:pPr>
              <w:tabs>
                <w:tab w:val="left" w:pos="1148"/>
              </w:tabs>
              <w:spacing w:before="40" w:after="40" w:line="280" w:lineRule="exact"/>
              <w:rPr>
                <w:rFonts w:ascii="Tahoma" w:hAnsi="Tahoma" w:cs="Tahoma"/>
                <w:b/>
                <w:bCs/>
                <w:sz w:val="16"/>
                <w:szCs w:val="16"/>
                <w:rtl/>
              </w:rPr>
            </w:pPr>
            <w:r w:rsidRPr="007D5D19">
              <w:rPr>
                <w:rFonts w:ascii="Tahoma" w:hAnsi="Tahoma" w:cs="Tahoma"/>
                <w:b/>
                <w:bCs/>
                <w:sz w:val="16"/>
                <w:szCs w:val="16"/>
                <w:rtl/>
              </w:rPr>
              <w:t>שיעור</w:t>
            </w:r>
          </w:p>
        </w:tc>
      </w:tr>
      <w:tr w:rsidTr="007D5D19">
        <w:tblPrEx>
          <w:tblW w:w="6237" w:type="dxa"/>
          <w:tblCellMar>
            <w:left w:w="57" w:type="dxa"/>
            <w:right w:w="57" w:type="dxa"/>
          </w:tblCellMar>
          <w:tblLook w:val="04A0"/>
        </w:tblPrEx>
        <w:tc>
          <w:tcPr>
            <w:tcW w:w="1742" w:type="dxa"/>
            <w:tcBorders>
              <w:top w:val="single" w:sz="8" w:space="0" w:color="auto"/>
            </w:tcBorders>
            <w:shd w:val="clear" w:color="auto" w:fill="auto"/>
            <w:noWrap/>
            <w:vAlign w:val="bottom"/>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דרום</w:t>
            </w:r>
          </w:p>
        </w:tc>
        <w:tc>
          <w:tcPr>
            <w:tcW w:w="1934" w:type="dxa"/>
            <w:tcBorders>
              <w:top w:val="single" w:sz="8" w:space="0" w:color="auto"/>
            </w:tcBorders>
            <w:shd w:val="clear" w:color="auto" w:fill="auto"/>
            <w:noWrap/>
            <w:vAlign w:val="bottom"/>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723</w:t>
            </w:r>
          </w:p>
        </w:tc>
        <w:tc>
          <w:tcPr>
            <w:tcW w:w="2174" w:type="dxa"/>
            <w:tcBorders>
              <w:top w:val="single" w:sz="8" w:space="0" w:color="auto"/>
            </w:tcBorders>
            <w:shd w:val="clear" w:color="auto" w:fill="auto"/>
            <w:noWrap/>
            <w:vAlign w:val="bottom"/>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27.1%</w:t>
            </w:r>
          </w:p>
        </w:tc>
      </w:tr>
      <w:tr w:rsidTr="007D5D19">
        <w:tblPrEx>
          <w:tblW w:w="6237" w:type="dxa"/>
          <w:tblCellMar>
            <w:left w:w="57" w:type="dxa"/>
            <w:right w:w="57" w:type="dxa"/>
          </w:tblCellMar>
          <w:tblLook w:val="04A0"/>
        </w:tblPrEx>
        <w:tc>
          <w:tcPr>
            <w:tcW w:w="1742" w:type="dxa"/>
            <w:shd w:val="clear" w:color="auto" w:fill="auto"/>
            <w:noWrap/>
            <w:vAlign w:val="bottom"/>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חיפה</w:t>
            </w:r>
          </w:p>
        </w:tc>
        <w:tc>
          <w:tcPr>
            <w:tcW w:w="1934" w:type="dxa"/>
            <w:shd w:val="clear" w:color="auto" w:fill="auto"/>
            <w:noWrap/>
            <w:vAlign w:val="bottom"/>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318</w:t>
            </w:r>
          </w:p>
        </w:tc>
        <w:tc>
          <w:tcPr>
            <w:tcW w:w="2174" w:type="dxa"/>
            <w:shd w:val="clear" w:color="auto" w:fill="auto"/>
            <w:noWrap/>
            <w:vAlign w:val="bottom"/>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11.9%</w:t>
            </w:r>
          </w:p>
        </w:tc>
      </w:tr>
      <w:tr w:rsidTr="007D5D19">
        <w:tblPrEx>
          <w:tblW w:w="6237" w:type="dxa"/>
          <w:tblCellMar>
            <w:left w:w="57" w:type="dxa"/>
            <w:right w:w="57" w:type="dxa"/>
          </w:tblCellMar>
          <w:tblLook w:val="04A0"/>
        </w:tblPrEx>
        <w:tc>
          <w:tcPr>
            <w:tcW w:w="1742" w:type="dxa"/>
            <w:shd w:val="clear" w:color="auto" w:fill="auto"/>
            <w:noWrap/>
            <w:vAlign w:val="bottom"/>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ירושלים</w:t>
            </w:r>
          </w:p>
        </w:tc>
        <w:tc>
          <w:tcPr>
            <w:tcW w:w="1934" w:type="dxa"/>
            <w:shd w:val="clear" w:color="auto" w:fill="auto"/>
            <w:noWrap/>
            <w:vAlign w:val="bottom"/>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244</w:t>
            </w:r>
          </w:p>
        </w:tc>
        <w:tc>
          <w:tcPr>
            <w:tcW w:w="2174" w:type="dxa"/>
            <w:shd w:val="clear" w:color="auto" w:fill="auto"/>
            <w:noWrap/>
            <w:vAlign w:val="bottom"/>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9.2%</w:t>
            </w:r>
          </w:p>
        </w:tc>
      </w:tr>
      <w:tr w:rsidTr="007D5D19">
        <w:tblPrEx>
          <w:tblW w:w="6237" w:type="dxa"/>
          <w:tblCellMar>
            <w:left w:w="57" w:type="dxa"/>
            <w:right w:w="57" w:type="dxa"/>
          </w:tblCellMar>
          <w:tblLook w:val="04A0"/>
        </w:tblPrEx>
        <w:tc>
          <w:tcPr>
            <w:tcW w:w="1742" w:type="dxa"/>
            <w:shd w:val="clear" w:color="auto" w:fill="auto"/>
            <w:noWrap/>
            <w:vAlign w:val="bottom"/>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מרכז</w:t>
            </w:r>
          </w:p>
        </w:tc>
        <w:tc>
          <w:tcPr>
            <w:tcW w:w="1934" w:type="dxa"/>
            <w:shd w:val="clear" w:color="auto" w:fill="auto"/>
            <w:noWrap/>
            <w:vAlign w:val="bottom"/>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1,183</w:t>
            </w:r>
          </w:p>
        </w:tc>
        <w:tc>
          <w:tcPr>
            <w:tcW w:w="2174" w:type="dxa"/>
            <w:shd w:val="clear" w:color="auto" w:fill="auto"/>
            <w:noWrap/>
            <w:vAlign w:val="bottom"/>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44.4%</w:t>
            </w:r>
          </w:p>
        </w:tc>
      </w:tr>
      <w:tr w:rsidTr="007D5D19">
        <w:tblPrEx>
          <w:tblW w:w="6237" w:type="dxa"/>
          <w:tblCellMar>
            <w:left w:w="57" w:type="dxa"/>
            <w:right w:w="57" w:type="dxa"/>
          </w:tblCellMar>
          <w:tblLook w:val="04A0"/>
        </w:tblPrEx>
        <w:tc>
          <w:tcPr>
            <w:tcW w:w="1742" w:type="dxa"/>
            <w:shd w:val="clear" w:color="auto" w:fill="auto"/>
            <w:noWrap/>
            <w:vAlign w:val="bottom"/>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צפון</w:t>
            </w:r>
          </w:p>
        </w:tc>
        <w:tc>
          <w:tcPr>
            <w:tcW w:w="1934" w:type="dxa"/>
            <w:shd w:val="clear" w:color="auto" w:fill="auto"/>
            <w:noWrap/>
            <w:vAlign w:val="bottom"/>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160</w:t>
            </w:r>
          </w:p>
        </w:tc>
        <w:tc>
          <w:tcPr>
            <w:tcW w:w="2174" w:type="dxa"/>
            <w:shd w:val="clear" w:color="auto" w:fill="auto"/>
            <w:noWrap/>
            <w:vAlign w:val="bottom"/>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6.0%</w:t>
            </w:r>
          </w:p>
        </w:tc>
      </w:tr>
      <w:tr w:rsidTr="007D5D19">
        <w:tblPrEx>
          <w:tblW w:w="6237" w:type="dxa"/>
          <w:tblCellMar>
            <w:left w:w="57" w:type="dxa"/>
            <w:right w:w="57" w:type="dxa"/>
          </w:tblCellMar>
          <w:tblLook w:val="04A0"/>
        </w:tblPrEx>
        <w:tc>
          <w:tcPr>
            <w:tcW w:w="1742" w:type="dxa"/>
            <w:tcBorders>
              <w:bottom w:val="single" w:sz="8" w:space="0" w:color="auto"/>
            </w:tcBorders>
            <w:shd w:val="clear" w:color="auto" w:fill="auto"/>
            <w:noWrap/>
            <w:vAlign w:val="bottom"/>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תל אביב</w:t>
            </w:r>
          </w:p>
        </w:tc>
        <w:tc>
          <w:tcPr>
            <w:tcW w:w="1934" w:type="dxa"/>
            <w:tcBorders>
              <w:bottom w:val="single" w:sz="8" w:space="0" w:color="auto"/>
            </w:tcBorders>
            <w:shd w:val="clear" w:color="auto" w:fill="auto"/>
            <w:noWrap/>
            <w:vAlign w:val="bottom"/>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36</w:t>
            </w:r>
          </w:p>
        </w:tc>
        <w:tc>
          <w:tcPr>
            <w:tcW w:w="2174" w:type="dxa"/>
            <w:tcBorders>
              <w:bottom w:val="single" w:sz="8" w:space="0" w:color="auto"/>
            </w:tcBorders>
            <w:shd w:val="clear" w:color="auto" w:fill="auto"/>
            <w:noWrap/>
            <w:vAlign w:val="bottom"/>
            <w:hideMark/>
          </w:tcPr>
          <w:p w:rsidR="00B924F2" w:rsidRPr="00D97D5F" w:rsidP="00D97D5F">
            <w:pPr>
              <w:tabs>
                <w:tab w:val="left" w:pos="1148"/>
              </w:tabs>
              <w:spacing w:before="40" w:after="40" w:line="280" w:lineRule="exact"/>
              <w:rPr>
                <w:rFonts w:ascii="Tahoma" w:hAnsi="Tahoma" w:cs="Tahoma"/>
                <w:sz w:val="16"/>
                <w:szCs w:val="16"/>
                <w:rtl/>
              </w:rPr>
            </w:pPr>
            <w:r w:rsidRPr="00D97D5F">
              <w:rPr>
                <w:rFonts w:ascii="Tahoma" w:hAnsi="Tahoma" w:cs="Tahoma"/>
                <w:sz w:val="16"/>
                <w:szCs w:val="16"/>
                <w:rtl/>
              </w:rPr>
              <w:t>1.4%</w:t>
            </w:r>
          </w:p>
        </w:tc>
      </w:tr>
      <w:tr w:rsidTr="007D5D19">
        <w:tblPrEx>
          <w:tblW w:w="6237" w:type="dxa"/>
          <w:tblCellMar>
            <w:left w:w="57" w:type="dxa"/>
            <w:right w:w="57" w:type="dxa"/>
          </w:tblCellMar>
          <w:tblLook w:val="04A0"/>
        </w:tblPrEx>
        <w:tc>
          <w:tcPr>
            <w:tcW w:w="1742" w:type="dxa"/>
            <w:tcBorders>
              <w:top w:val="single" w:sz="8" w:space="0" w:color="auto"/>
              <w:bottom w:val="single" w:sz="8" w:space="0" w:color="auto"/>
            </w:tcBorders>
            <w:shd w:val="clear" w:color="auto" w:fill="CEEAF5"/>
            <w:noWrap/>
            <w:hideMark/>
          </w:tcPr>
          <w:p w:rsidR="00B924F2" w:rsidRPr="007D5D19" w:rsidP="007D5D19">
            <w:pPr>
              <w:tabs>
                <w:tab w:val="left" w:pos="1148"/>
              </w:tabs>
              <w:spacing w:before="40" w:after="40" w:line="280" w:lineRule="exact"/>
              <w:jc w:val="right"/>
              <w:rPr>
                <w:rFonts w:ascii="Tahoma" w:hAnsi="Tahoma" w:cs="Tahoma"/>
                <w:b/>
                <w:bCs/>
                <w:sz w:val="16"/>
                <w:szCs w:val="16"/>
                <w:rtl/>
              </w:rPr>
            </w:pPr>
            <w:r w:rsidRPr="007D5D19">
              <w:rPr>
                <w:rFonts w:ascii="Tahoma" w:hAnsi="Tahoma" w:cs="Tahoma"/>
                <w:b/>
                <w:bCs/>
                <w:sz w:val="16"/>
                <w:szCs w:val="16"/>
                <w:rtl/>
              </w:rPr>
              <w:t>סה"כ</w:t>
            </w:r>
          </w:p>
        </w:tc>
        <w:tc>
          <w:tcPr>
            <w:tcW w:w="1934" w:type="dxa"/>
            <w:tcBorders>
              <w:top w:val="single" w:sz="8" w:space="0" w:color="auto"/>
              <w:bottom w:val="single" w:sz="8" w:space="0" w:color="auto"/>
            </w:tcBorders>
            <w:shd w:val="clear" w:color="auto" w:fill="CEEAF5"/>
            <w:noWrap/>
            <w:vAlign w:val="bottom"/>
            <w:hideMark/>
          </w:tcPr>
          <w:p w:rsidR="00B924F2" w:rsidRPr="007D5D19" w:rsidP="00D97D5F">
            <w:pPr>
              <w:tabs>
                <w:tab w:val="left" w:pos="1148"/>
              </w:tabs>
              <w:spacing w:before="40" w:after="40" w:line="280" w:lineRule="exact"/>
              <w:rPr>
                <w:rFonts w:ascii="Tahoma" w:hAnsi="Tahoma" w:cs="Tahoma"/>
                <w:b/>
                <w:bCs/>
                <w:sz w:val="16"/>
                <w:szCs w:val="16"/>
                <w:rtl/>
              </w:rPr>
            </w:pPr>
            <w:r w:rsidRPr="007D5D19">
              <w:rPr>
                <w:rFonts w:ascii="Tahoma" w:hAnsi="Tahoma" w:cs="Tahoma"/>
                <w:b/>
                <w:bCs/>
                <w:sz w:val="16"/>
                <w:szCs w:val="16"/>
                <w:rtl/>
              </w:rPr>
              <w:t>2,664</w:t>
            </w:r>
          </w:p>
        </w:tc>
        <w:tc>
          <w:tcPr>
            <w:tcW w:w="2174" w:type="dxa"/>
            <w:tcBorders>
              <w:top w:val="single" w:sz="8" w:space="0" w:color="auto"/>
              <w:bottom w:val="single" w:sz="8" w:space="0" w:color="auto"/>
            </w:tcBorders>
            <w:shd w:val="clear" w:color="auto" w:fill="CEEAF5"/>
            <w:noWrap/>
            <w:vAlign w:val="bottom"/>
            <w:hideMark/>
          </w:tcPr>
          <w:p w:rsidR="00B924F2" w:rsidRPr="007D5D19" w:rsidP="00D97D5F">
            <w:pPr>
              <w:tabs>
                <w:tab w:val="left" w:pos="1148"/>
              </w:tabs>
              <w:spacing w:before="40" w:after="40" w:line="280" w:lineRule="exact"/>
              <w:rPr>
                <w:rFonts w:ascii="Tahoma" w:hAnsi="Tahoma" w:cs="Tahoma"/>
                <w:b/>
                <w:bCs/>
                <w:sz w:val="16"/>
                <w:szCs w:val="16"/>
                <w:rtl/>
              </w:rPr>
            </w:pPr>
            <w:r w:rsidRPr="007D5D19">
              <w:rPr>
                <w:rFonts w:ascii="Tahoma" w:hAnsi="Tahoma" w:cs="Tahoma"/>
                <w:b/>
                <w:bCs/>
                <w:sz w:val="16"/>
                <w:szCs w:val="16"/>
                <w:rtl/>
              </w:rPr>
              <w:t>100%</w:t>
            </w:r>
          </w:p>
        </w:tc>
      </w:tr>
    </w:tbl>
    <w:p w:rsidR="00B924F2" w:rsidRPr="00A97255" w:rsidP="00D97D5F">
      <w:pPr>
        <w:pStyle w:val="text-source"/>
        <w:rPr>
          <w:rtl/>
        </w:rPr>
      </w:pPr>
      <w:r w:rsidRPr="00A97255">
        <w:rPr>
          <w:rFonts w:hint="cs"/>
          <w:rtl/>
        </w:rPr>
        <w:t>על פי נתוני המשרד להג</w:t>
      </w:r>
      <w:r w:rsidRPr="00A97255">
        <w:rPr>
          <w:rtl/>
        </w:rPr>
        <w:t>"</w:t>
      </w:r>
      <w:r w:rsidRPr="00A97255">
        <w:rPr>
          <w:rFonts w:hint="cs"/>
          <w:rtl/>
        </w:rPr>
        <w:t>ס, בעיבוד משרד מבקר המדינה.</w:t>
      </w:r>
    </w:p>
    <w:p w:rsidR="00B924F2" w:rsidRPr="00A97255" w:rsidP="00B3398B">
      <w:pPr>
        <w:pStyle w:val="RESHET"/>
        <w:rPr>
          <w:rtl/>
        </w:rPr>
      </w:pPr>
      <w:r w:rsidRPr="00A97255">
        <w:rPr>
          <w:rFonts w:hint="cs"/>
          <w:rtl/>
        </w:rPr>
        <w:t xml:space="preserve">מן הנתונים בלוח 4 עולה כי כ-59% מכלל המפגעים הסביבתיים המדווחים המתועדים (2,664 מתוך כ- 4,500 מפגעים) אינם עוברים שום הליך של אכיפה מינהלית או פלילית. </w:t>
      </w:r>
    </w:p>
    <w:p w:rsidR="00B924F2" w:rsidRPr="00A97255" w:rsidP="00B3398B">
      <w:pPr>
        <w:spacing w:before="180" w:line="240" w:lineRule="exact"/>
        <w:ind w:right="2268"/>
        <w:jc w:val="both"/>
        <w:rPr>
          <w:rFonts w:ascii="Tahoma" w:hAnsi="Tahoma" w:cs="Tahoma"/>
          <w:sz w:val="18"/>
          <w:szCs w:val="18"/>
          <w:rtl/>
        </w:rPr>
      </w:pPr>
      <w:r w:rsidRPr="00A97255">
        <w:rPr>
          <w:rFonts w:ascii="Tahoma" w:hAnsi="Tahoma" w:cs="Tahoma" w:hint="cs"/>
          <w:sz w:val="18"/>
          <w:szCs w:val="18"/>
          <w:rtl/>
        </w:rPr>
        <w:t xml:space="preserve">בשל דיווח בשיעור גבוה על מפגעים קלים (שנותרו קלים) במחוז מרכז, וכדי לספק תמונת מצב מאוזנת בנושא הטיפול במפגעים מהותיים יותר, ניתח משרד מבקר המדינה בפרק זה את נתוני המפגעים הסביבתיים </w:t>
      </w:r>
      <w:r w:rsidRPr="00A97255">
        <w:rPr>
          <w:rFonts w:ascii="Tahoma" w:hAnsi="Tahoma" w:cs="Tahoma" w:hint="eastAsia"/>
          <w:sz w:val="18"/>
          <w:szCs w:val="18"/>
          <w:rtl/>
        </w:rPr>
        <w:t>ללא</w:t>
      </w:r>
      <w:r w:rsidRPr="00A97255">
        <w:rPr>
          <w:rFonts w:ascii="Tahoma" w:hAnsi="Tahoma" w:cs="Tahoma" w:hint="cs"/>
          <w:sz w:val="18"/>
          <w:szCs w:val="18"/>
          <w:rtl/>
        </w:rPr>
        <w:t xml:space="preserve"> מפגעים שנרשמו קלים במקור ושנותרו קלים גם במועד הפקת המידע עליהם (להלן - מפגעים מהותיים)</w:t>
      </w:r>
      <w:r>
        <w:rPr>
          <w:rStyle w:val="FootnoteReference0"/>
          <w:rFonts w:ascii="Tahoma" w:hAnsi="Tahoma" w:cs="Tahoma"/>
          <w:sz w:val="18"/>
          <w:szCs w:val="18"/>
          <w:rtl/>
        </w:rPr>
        <w:footnoteReference w:id="114"/>
      </w:r>
      <w:r w:rsidRPr="00A97255">
        <w:rPr>
          <w:rFonts w:ascii="Tahoma" w:hAnsi="Tahoma" w:cs="Tahoma" w:hint="cs"/>
          <w:sz w:val="18"/>
          <w:szCs w:val="18"/>
          <w:rtl/>
        </w:rPr>
        <w:t>. מספר המפגעים המהותיים בתקופה הרלוונטית הוא 3,490. בפרק זה ייבחן הטיפול במפגעים מהותיים אלה בהסדרה ובאכיפה מינהלית ופלילית.</w:t>
      </w:r>
    </w:p>
    <w:p w:rsidR="00B924F2" w:rsidRPr="00A97255" w:rsidP="00A97255">
      <w:pPr>
        <w:pStyle w:val="ListParagraph"/>
        <w:numPr>
          <w:ilvl w:val="0"/>
          <w:numId w:val="15"/>
        </w:numPr>
        <w:autoSpaceDE/>
        <w:autoSpaceDN/>
        <w:adjustRightInd/>
        <w:spacing w:line="240" w:lineRule="exact"/>
        <w:ind w:right="2268"/>
        <w:rPr>
          <w:sz w:val="18"/>
          <w:szCs w:val="18"/>
          <w:rtl/>
        </w:rPr>
      </w:pPr>
      <w:r w:rsidRPr="00A97255">
        <w:rPr>
          <w:rFonts w:hint="cs"/>
          <w:sz w:val="18"/>
          <w:szCs w:val="18"/>
          <w:rtl/>
        </w:rPr>
        <w:t>הביקורת בדקה כמה מפגעים מהותיים עברו הליך אכיפה מינהלי או פלילי כלשהו, ובכמה מהם לא ננקטו אמצעי אכיפה כלל. להלן בתרשים 5 הנתונים:</w:t>
      </w:r>
    </w:p>
    <w:p w:rsidR="00B924F2" w:rsidRPr="00B3398B" w:rsidP="00B3398B">
      <w:pPr>
        <w:pStyle w:val="tab-name"/>
        <w:rPr>
          <w:b/>
          <w:bCs/>
          <w:rtl/>
        </w:rPr>
      </w:pPr>
      <w:r w:rsidRPr="00A97255">
        <w:rPr>
          <w:rFonts w:hint="cs"/>
          <w:rtl/>
        </w:rPr>
        <w:t xml:space="preserve">תרשים 5: </w:t>
      </w:r>
      <w:r w:rsidRPr="00B3398B">
        <w:rPr>
          <w:rFonts w:hint="eastAsia"/>
          <w:b/>
          <w:bCs/>
          <w:rtl/>
        </w:rPr>
        <w:t>מפגעים</w:t>
      </w:r>
      <w:r w:rsidRPr="00B3398B">
        <w:rPr>
          <w:b/>
          <w:bCs/>
          <w:rtl/>
        </w:rPr>
        <w:t xml:space="preserve"> מהותיים </w:t>
      </w:r>
      <w:r w:rsidRPr="00B3398B">
        <w:rPr>
          <w:rFonts w:hint="cs"/>
          <w:b/>
          <w:bCs/>
          <w:rtl/>
        </w:rPr>
        <w:t>שלגביהם</w:t>
      </w:r>
      <w:r w:rsidRPr="00B3398B">
        <w:rPr>
          <w:b/>
          <w:bCs/>
          <w:rtl/>
        </w:rPr>
        <w:t xml:space="preserve"> לא ננקטו ה</w:t>
      </w:r>
      <w:r w:rsidRPr="00B3398B">
        <w:rPr>
          <w:rFonts w:hint="eastAsia"/>
          <w:b/>
          <w:bCs/>
          <w:rtl/>
        </w:rPr>
        <w:t>ליכי</w:t>
      </w:r>
      <w:r w:rsidRPr="00B3398B">
        <w:rPr>
          <w:b/>
          <w:bCs/>
          <w:rtl/>
        </w:rPr>
        <w:t xml:space="preserve"> </w:t>
      </w:r>
      <w:r w:rsidRPr="00B3398B">
        <w:rPr>
          <w:rFonts w:hint="eastAsia"/>
          <w:b/>
          <w:bCs/>
          <w:rtl/>
        </w:rPr>
        <w:t>אכיפה</w:t>
      </w:r>
      <w:r>
        <w:rPr>
          <w:rStyle w:val="FootnoteReference0"/>
          <w:b/>
          <w:bCs/>
          <w:rtl/>
        </w:rPr>
        <w:footnoteReference w:id="115"/>
      </w:r>
      <w:r w:rsidRPr="00B3398B">
        <w:rPr>
          <w:rFonts w:hint="cs"/>
          <w:b/>
          <w:bCs/>
          <w:rtl/>
        </w:rPr>
        <w:t xml:space="preserve"> (בתקופה הרלוונטית) </w:t>
      </w:r>
    </w:p>
    <w:p w:rsidR="00F0207E" w:rsidRPr="00A97255" w:rsidP="002B456F">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140188"/>
            <wp:effectExtent l="0" t="0" r="2540" b="0"/>
            <wp:docPr id="116" name="Picture 116" descr="המגמה העולה מן התרשים מתוארת בטקסט שאחריו. לקבלת הנתונים המפורטים אפשר לפנות ל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94289" name="seviva-g-6.wmf"/>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40188"/>
                    </a:xfrm>
                    <a:prstGeom prst="rect">
                      <a:avLst/>
                    </a:prstGeom>
                  </pic:spPr>
                </pic:pic>
              </a:graphicData>
            </a:graphic>
          </wp:inline>
        </w:drawing>
      </w:r>
    </w:p>
    <w:p w:rsidR="00B924F2" w:rsidRPr="00A97255" w:rsidP="00B3398B">
      <w:pPr>
        <w:pStyle w:val="text-source"/>
        <w:rPr>
          <w:rtl/>
        </w:rPr>
      </w:pPr>
      <w:r w:rsidRPr="00A97255">
        <w:rPr>
          <w:rFonts w:hint="cs"/>
          <w:rtl/>
        </w:rPr>
        <w:t>על פי נתוני המשרד להג</w:t>
      </w:r>
      <w:r w:rsidRPr="00A97255">
        <w:rPr>
          <w:rtl/>
        </w:rPr>
        <w:t>"</w:t>
      </w:r>
      <w:r w:rsidRPr="00A97255">
        <w:rPr>
          <w:rFonts w:hint="cs"/>
          <w:rtl/>
        </w:rPr>
        <w:t>ס, בעיבוד משרד מבקר המדינה.</w:t>
      </w:r>
    </w:p>
    <w:p w:rsidR="00B924F2" w:rsidRPr="00A97255" w:rsidP="00400AD3">
      <w:pPr>
        <w:pStyle w:val="RESHET"/>
        <w:ind w:left="567"/>
        <w:rPr>
          <w:rtl/>
        </w:rPr>
      </w:pPr>
      <w:r w:rsidRPr="00A97255">
        <w:rPr>
          <w:rFonts w:hint="cs"/>
          <w:rtl/>
        </w:rPr>
        <w:t xml:space="preserve">מהנתונים בתרשים עולה כי סך כל המפגעים המהותיים שבהם לא ננקטו הליכי אכיפה מינהליים או פליליים היה כ-1,700, היינו כ-49% מהמפגעים המהותיים: במחוז דרום לגבי כ-63% מהמפגעים; במחוז חיפה לגבי כ-53%, במחוז ירושלים לגבי כ-57% ובמחוז מרכז לגבי </w:t>
      </w:r>
      <w:r w:rsidR="00B3398B">
        <w:rPr>
          <w:rtl/>
        </w:rPr>
        <w:br/>
      </w:r>
      <w:r w:rsidRPr="00A97255">
        <w:rPr>
          <w:rFonts w:hint="cs"/>
          <w:rtl/>
        </w:rPr>
        <w:t>כ-50%</w:t>
      </w:r>
      <w:r w:rsidRPr="00A97255">
        <w:rPr>
          <w:rtl/>
        </w:rPr>
        <w:t xml:space="preserve"> </w:t>
      </w:r>
      <w:r w:rsidRPr="00A97255">
        <w:rPr>
          <w:rFonts w:hint="cs"/>
          <w:rtl/>
        </w:rPr>
        <w:t>מן המפגעים.</w:t>
      </w:r>
      <w:r w:rsidRPr="0012789B" w:rsidR="00DC2E81">
        <w:rPr>
          <w:noProof/>
          <w:szCs w:val="17"/>
          <w:rtl/>
          <w:lang w:eastAsia="en-US"/>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620000" cy="4140000"/>
                <wp:effectExtent l="0" t="0" r="0" b="0"/>
                <wp:wrapNone/>
                <wp:docPr id="7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50CC2" w:rsidRPr="00373C5D" w:rsidP="00DC2E8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448683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3467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DC2E81">
                            <w:pPr>
                              <w:spacing w:after="0" w:line="240" w:lineRule="auto"/>
                              <w:rPr>
                                <w:color w:val="0B5294"/>
                                <w:spacing w:val="-4"/>
                                <w:sz w:val="24"/>
                                <w:szCs w:val="24"/>
                                <w:rtl/>
                                <w:cs/>
                              </w:rPr>
                            </w:pPr>
                            <w:r w:rsidRPr="00400AD3">
                              <w:rPr>
                                <w:rFonts w:cs="Tahoma" w:hint="eastAsia"/>
                                <w:color w:val="0B5294"/>
                                <w:spacing w:val="-4"/>
                                <w:sz w:val="24"/>
                                <w:szCs w:val="24"/>
                                <w:rtl/>
                              </w:rPr>
                              <w:t>סך</w:t>
                            </w:r>
                            <w:r w:rsidRPr="00400AD3">
                              <w:rPr>
                                <w:rFonts w:cs="Tahoma"/>
                                <w:color w:val="0B5294"/>
                                <w:spacing w:val="-4"/>
                                <w:sz w:val="24"/>
                                <w:szCs w:val="24"/>
                                <w:rtl/>
                              </w:rPr>
                              <w:t xml:space="preserve"> </w:t>
                            </w:r>
                            <w:r w:rsidRPr="00400AD3">
                              <w:rPr>
                                <w:rFonts w:cs="Tahoma" w:hint="eastAsia"/>
                                <w:color w:val="0B5294"/>
                                <w:spacing w:val="-4"/>
                                <w:sz w:val="24"/>
                                <w:szCs w:val="24"/>
                                <w:rtl/>
                              </w:rPr>
                              <w:t>כל</w:t>
                            </w:r>
                            <w:r w:rsidRPr="00400AD3">
                              <w:rPr>
                                <w:rFonts w:cs="Tahoma"/>
                                <w:color w:val="0B5294"/>
                                <w:spacing w:val="-4"/>
                                <w:sz w:val="24"/>
                                <w:szCs w:val="24"/>
                                <w:rtl/>
                              </w:rPr>
                              <w:t xml:space="preserve"> </w:t>
                            </w:r>
                            <w:r w:rsidRPr="00400AD3">
                              <w:rPr>
                                <w:rFonts w:cs="Tahoma" w:hint="eastAsia"/>
                                <w:color w:val="0B5294"/>
                                <w:spacing w:val="-4"/>
                                <w:sz w:val="24"/>
                                <w:szCs w:val="24"/>
                                <w:rtl/>
                              </w:rPr>
                              <w:t>המפגעים</w:t>
                            </w:r>
                            <w:r w:rsidRPr="00400AD3">
                              <w:rPr>
                                <w:rFonts w:cs="Tahoma"/>
                                <w:color w:val="0B5294"/>
                                <w:spacing w:val="-4"/>
                                <w:sz w:val="24"/>
                                <w:szCs w:val="24"/>
                                <w:rtl/>
                              </w:rPr>
                              <w:t xml:space="preserve"> </w:t>
                            </w:r>
                            <w:r w:rsidRPr="00400AD3">
                              <w:rPr>
                                <w:rFonts w:cs="Tahoma" w:hint="eastAsia"/>
                                <w:b/>
                                <w:bCs/>
                                <w:color w:val="0B5294"/>
                                <w:spacing w:val="-4"/>
                                <w:sz w:val="24"/>
                                <w:szCs w:val="24"/>
                                <w:rtl/>
                              </w:rPr>
                              <w:t>המהותיים</w:t>
                            </w:r>
                            <w:r w:rsidRPr="00400AD3">
                              <w:rPr>
                                <w:rFonts w:cs="Tahoma"/>
                                <w:color w:val="0B5294"/>
                                <w:spacing w:val="-4"/>
                                <w:sz w:val="24"/>
                                <w:szCs w:val="24"/>
                                <w:rtl/>
                              </w:rPr>
                              <w:t xml:space="preserve"> </w:t>
                            </w:r>
                            <w:r w:rsidRPr="00400AD3">
                              <w:rPr>
                                <w:rFonts w:cs="Tahoma" w:hint="eastAsia"/>
                                <w:color w:val="0B5294"/>
                                <w:spacing w:val="-4"/>
                                <w:sz w:val="24"/>
                                <w:szCs w:val="24"/>
                                <w:rtl/>
                              </w:rPr>
                              <w:t>שבהם</w:t>
                            </w:r>
                            <w:r w:rsidRPr="00400AD3">
                              <w:rPr>
                                <w:rFonts w:cs="Tahoma"/>
                                <w:color w:val="0B5294"/>
                                <w:spacing w:val="-4"/>
                                <w:sz w:val="24"/>
                                <w:szCs w:val="24"/>
                                <w:rtl/>
                              </w:rPr>
                              <w:t xml:space="preserve"> </w:t>
                            </w:r>
                            <w:r w:rsidRPr="00400AD3">
                              <w:rPr>
                                <w:rFonts w:cs="Tahoma" w:hint="eastAsia"/>
                                <w:color w:val="0B5294"/>
                                <w:spacing w:val="-4"/>
                                <w:sz w:val="24"/>
                                <w:szCs w:val="24"/>
                                <w:rtl/>
                              </w:rPr>
                              <w:t>לא</w:t>
                            </w:r>
                            <w:r w:rsidRPr="00400AD3">
                              <w:rPr>
                                <w:rFonts w:cs="Tahoma"/>
                                <w:color w:val="0B5294"/>
                                <w:spacing w:val="-4"/>
                                <w:sz w:val="24"/>
                                <w:szCs w:val="24"/>
                                <w:rtl/>
                              </w:rPr>
                              <w:t xml:space="preserve"> </w:t>
                            </w:r>
                            <w:r w:rsidRPr="00400AD3">
                              <w:rPr>
                                <w:rFonts w:cs="Tahoma" w:hint="eastAsia"/>
                                <w:color w:val="0B5294"/>
                                <w:spacing w:val="-4"/>
                                <w:sz w:val="24"/>
                                <w:szCs w:val="24"/>
                                <w:rtl/>
                              </w:rPr>
                              <w:t>ננקטו</w:t>
                            </w:r>
                            <w:r w:rsidRPr="00400AD3">
                              <w:rPr>
                                <w:rFonts w:cs="Tahoma"/>
                                <w:color w:val="0B5294"/>
                                <w:spacing w:val="-4"/>
                                <w:sz w:val="24"/>
                                <w:szCs w:val="24"/>
                                <w:rtl/>
                              </w:rPr>
                              <w:t xml:space="preserve"> </w:t>
                            </w:r>
                            <w:r w:rsidRPr="00400AD3">
                              <w:rPr>
                                <w:rFonts w:cs="Tahoma" w:hint="eastAsia"/>
                                <w:color w:val="0B5294"/>
                                <w:spacing w:val="-4"/>
                                <w:sz w:val="24"/>
                                <w:szCs w:val="24"/>
                                <w:rtl/>
                              </w:rPr>
                              <w:t>הליכי</w:t>
                            </w:r>
                            <w:r w:rsidRPr="00400AD3">
                              <w:rPr>
                                <w:rFonts w:cs="Tahoma"/>
                                <w:color w:val="0B5294"/>
                                <w:spacing w:val="-4"/>
                                <w:sz w:val="24"/>
                                <w:szCs w:val="24"/>
                                <w:rtl/>
                              </w:rPr>
                              <w:t xml:space="preserve"> </w:t>
                            </w:r>
                            <w:r w:rsidRPr="00400AD3">
                              <w:rPr>
                                <w:rFonts w:cs="Tahoma" w:hint="eastAsia"/>
                                <w:color w:val="0B5294"/>
                                <w:spacing w:val="-4"/>
                                <w:sz w:val="24"/>
                                <w:szCs w:val="24"/>
                                <w:rtl/>
                              </w:rPr>
                              <w:t>אכיפה</w:t>
                            </w:r>
                            <w:r w:rsidRPr="00400AD3">
                              <w:rPr>
                                <w:rFonts w:cs="Tahoma"/>
                                <w:color w:val="0B5294"/>
                                <w:spacing w:val="-4"/>
                                <w:sz w:val="24"/>
                                <w:szCs w:val="24"/>
                                <w:rtl/>
                              </w:rPr>
                              <w:t xml:space="preserve"> </w:t>
                            </w:r>
                            <w:r w:rsidRPr="00400AD3">
                              <w:rPr>
                                <w:rFonts w:cs="Tahoma" w:hint="eastAsia"/>
                                <w:color w:val="0B5294"/>
                                <w:spacing w:val="-4"/>
                                <w:sz w:val="24"/>
                                <w:szCs w:val="24"/>
                                <w:rtl/>
                              </w:rPr>
                              <w:t>מינהליים</w:t>
                            </w:r>
                            <w:r w:rsidRPr="00400AD3">
                              <w:rPr>
                                <w:rFonts w:cs="Tahoma"/>
                                <w:color w:val="0B5294"/>
                                <w:spacing w:val="-4"/>
                                <w:sz w:val="24"/>
                                <w:szCs w:val="24"/>
                                <w:rtl/>
                              </w:rPr>
                              <w:t xml:space="preserve"> </w:t>
                            </w:r>
                            <w:r w:rsidRPr="00400AD3">
                              <w:rPr>
                                <w:rFonts w:cs="Tahoma" w:hint="eastAsia"/>
                                <w:color w:val="0B5294"/>
                                <w:spacing w:val="-4"/>
                                <w:sz w:val="24"/>
                                <w:szCs w:val="24"/>
                                <w:rtl/>
                              </w:rPr>
                              <w:t>או</w:t>
                            </w:r>
                            <w:r w:rsidRPr="00400AD3">
                              <w:rPr>
                                <w:rFonts w:cs="Tahoma"/>
                                <w:color w:val="0B5294"/>
                                <w:spacing w:val="-4"/>
                                <w:sz w:val="24"/>
                                <w:szCs w:val="24"/>
                                <w:rtl/>
                              </w:rPr>
                              <w:t xml:space="preserve"> </w:t>
                            </w:r>
                            <w:r w:rsidRPr="00400AD3">
                              <w:rPr>
                                <w:rFonts w:cs="Tahoma" w:hint="eastAsia"/>
                                <w:color w:val="0B5294"/>
                                <w:spacing w:val="-4"/>
                                <w:sz w:val="24"/>
                                <w:szCs w:val="24"/>
                                <w:rtl/>
                              </w:rPr>
                              <w:t>פליליים</w:t>
                            </w:r>
                            <w:r w:rsidRPr="00400AD3">
                              <w:rPr>
                                <w:rFonts w:cs="Tahoma"/>
                                <w:color w:val="0B5294"/>
                                <w:spacing w:val="-4"/>
                                <w:sz w:val="24"/>
                                <w:szCs w:val="24"/>
                                <w:rtl/>
                              </w:rPr>
                              <w:t xml:space="preserve"> </w:t>
                            </w:r>
                            <w:r w:rsidRPr="00400AD3">
                              <w:rPr>
                                <w:rFonts w:cs="Tahoma" w:hint="eastAsia"/>
                                <w:color w:val="0B5294"/>
                                <w:spacing w:val="-4"/>
                                <w:sz w:val="24"/>
                                <w:szCs w:val="24"/>
                                <w:rtl/>
                              </w:rPr>
                              <w:t>היה</w:t>
                            </w:r>
                            <w:r w:rsidRPr="00400AD3">
                              <w:rPr>
                                <w:rFonts w:cs="Tahoma"/>
                                <w:color w:val="0B5294"/>
                                <w:spacing w:val="-4"/>
                                <w:sz w:val="24"/>
                                <w:szCs w:val="24"/>
                                <w:rtl/>
                              </w:rPr>
                              <w:t xml:space="preserve"> </w:t>
                            </w:r>
                            <w:r w:rsidRPr="00400AD3">
                              <w:rPr>
                                <w:rFonts w:cs="Tahoma" w:hint="eastAsia"/>
                                <w:color w:val="0B5294"/>
                                <w:spacing w:val="-4"/>
                                <w:sz w:val="24"/>
                                <w:szCs w:val="24"/>
                                <w:rtl/>
                              </w:rPr>
                              <w:t>כ</w:t>
                            </w:r>
                            <w:r w:rsidRPr="00400AD3">
                              <w:rPr>
                                <w:rFonts w:cs="Tahoma"/>
                                <w:color w:val="0B5294"/>
                                <w:spacing w:val="-4"/>
                                <w:sz w:val="24"/>
                                <w:szCs w:val="24"/>
                                <w:rtl/>
                              </w:rPr>
                              <w:t xml:space="preserve">-1,700, </w:t>
                            </w:r>
                            <w:r w:rsidRPr="00400AD3">
                              <w:rPr>
                                <w:rFonts w:cs="Tahoma" w:hint="eastAsia"/>
                                <w:color w:val="0B5294"/>
                                <w:spacing w:val="-4"/>
                                <w:sz w:val="24"/>
                                <w:szCs w:val="24"/>
                                <w:rtl/>
                              </w:rPr>
                              <w:t>היינו</w:t>
                            </w:r>
                            <w:r w:rsidRPr="00400AD3">
                              <w:rPr>
                                <w:rFonts w:cs="Tahoma"/>
                                <w:color w:val="0B5294"/>
                                <w:spacing w:val="-4"/>
                                <w:sz w:val="24"/>
                                <w:szCs w:val="24"/>
                                <w:rtl/>
                              </w:rPr>
                              <w:t xml:space="preserve"> </w:t>
                            </w:r>
                            <w:r w:rsidRPr="00400AD3">
                              <w:rPr>
                                <w:rFonts w:cs="Tahoma" w:hint="eastAsia"/>
                                <w:color w:val="0B5294"/>
                                <w:spacing w:val="-4"/>
                                <w:sz w:val="24"/>
                                <w:szCs w:val="24"/>
                                <w:rtl/>
                              </w:rPr>
                              <w:t>כ</w:t>
                            </w:r>
                            <w:r w:rsidRPr="00400AD3">
                              <w:rPr>
                                <w:rFonts w:cs="Tahoma"/>
                                <w:color w:val="0B5294"/>
                                <w:spacing w:val="-4"/>
                                <w:sz w:val="24"/>
                                <w:szCs w:val="24"/>
                                <w:rtl/>
                              </w:rPr>
                              <w:t xml:space="preserve">-49% </w:t>
                            </w:r>
                            <w:r w:rsidRPr="00400AD3">
                              <w:rPr>
                                <w:rFonts w:cs="Tahoma" w:hint="eastAsia"/>
                                <w:color w:val="0B5294"/>
                                <w:spacing w:val="-4"/>
                                <w:sz w:val="24"/>
                                <w:szCs w:val="24"/>
                                <w:rtl/>
                              </w:rPr>
                              <w:t>מהמפגעים</w:t>
                            </w:r>
                            <w:r w:rsidRPr="00400AD3">
                              <w:rPr>
                                <w:rFonts w:cs="Tahoma"/>
                                <w:color w:val="0B5294"/>
                                <w:spacing w:val="-4"/>
                                <w:sz w:val="24"/>
                                <w:szCs w:val="24"/>
                                <w:rtl/>
                              </w:rPr>
                              <w:t xml:space="preserve"> </w:t>
                            </w:r>
                            <w:r w:rsidRPr="00400AD3">
                              <w:rPr>
                                <w:rFonts w:cs="Tahoma" w:hint="eastAsia"/>
                                <w:color w:val="0B5294"/>
                                <w:spacing w:val="-4"/>
                                <w:sz w:val="24"/>
                                <w:szCs w:val="24"/>
                                <w:rtl/>
                              </w:rPr>
                              <w:t>המהותיים</w:t>
                            </w:r>
                            <w:r w:rsidRPr="00400AD3">
                              <w:rPr>
                                <w:rFonts w:cs="Tahoma"/>
                                <w:color w:val="0B5294"/>
                                <w:spacing w:val="-4"/>
                                <w:sz w:val="24"/>
                                <w:szCs w:val="24"/>
                                <w:rtl/>
                              </w:rPr>
                              <w:t xml:space="preserve">: </w:t>
                            </w:r>
                            <w:r w:rsidRPr="00400AD3">
                              <w:rPr>
                                <w:rFonts w:cs="Tahoma" w:hint="eastAsia"/>
                                <w:color w:val="0B5294"/>
                                <w:spacing w:val="-4"/>
                                <w:sz w:val="24"/>
                                <w:szCs w:val="24"/>
                                <w:rtl/>
                              </w:rPr>
                              <w:t>במחוז</w:t>
                            </w:r>
                            <w:r w:rsidRPr="00400AD3">
                              <w:rPr>
                                <w:rFonts w:cs="Tahoma"/>
                                <w:color w:val="0B5294"/>
                                <w:spacing w:val="-4"/>
                                <w:sz w:val="24"/>
                                <w:szCs w:val="24"/>
                                <w:rtl/>
                              </w:rPr>
                              <w:t xml:space="preserve"> </w:t>
                            </w:r>
                            <w:r w:rsidRPr="00400AD3">
                              <w:rPr>
                                <w:rFonts w:cs="Tahoma" w:hint="eastAsia"/>
                                <w:color w:val="0B5294"/>
                                <w:spacing w:val="-4"/>
                                <w:sz w:val="24"/>
                                <w:szCs w:val="24"/>
                                <w:rtl/>
                              </w:rPr>
                              <w:t>דרום</w:t>
                            </w:r>
                            <w:r w:rsidRPr="00400AD3">
                              <w:rPr>
                                <w:rFonts w:cs="Tahoma"/>
                                <w:color w:val="0B5294"/>
                                <w:spacing w:val="-4"/>
                                <w:sz w:val="24"/>
                                <w:szCs w:val="24"/>
                                <w:rtl/>
                              </w:rPr>
                              <w:t xml:space="preserve"> </w:t>
                            </w:r>
                            <w:r w:rsidRPr="00400AD3">
                              <w:rPr>
                                <w:rFonts w:cs="Tahoma" w:hint="eastAsia"/>
                                <w:color w:val="0B5294"/>
                                <w:spacing w:val="-4"/>
                                <w:sz w:val="24"/>
                                <w:szCs w:val="24"/>
                                <w:rtl/>
                              </w:rPr>
                              <w:t>לגבי</w:t>
                            </w:r>
                            <w:r w:rsidRPr="00400AD3">
                              <w:rPr>
                                <w:rFonts w:cs="Tahoma"/>
                                <w:color w:val="0B5294"/>
                                <w:spacing w:val="-4"/>
                                <w:sz w:val="24"/>
                                <w:szCs w:val="24"/>
                                <w:rtl/>
                              </w:rPr>
                              <w:t xml:space="preserve"> </w:t>
                            </w:r>
                            <w:r w:rsidRPr="00400AD3">
                              <w:rPr>
                                <w:rFonts w:cs="Tahoma" w:hint="eastAsia"/>
                                <w:color w:val="0B5294"/>
                                <w:spacing w:val="-4"/>
                                <w:sz w:val="24"/>
                                <w:szCs w:val="24"/>
                                <w:rtl/>
                              </w:rPr>
                              <w:t>כ</w:t>
                            </w:r>
                            <w:r w:rsidRPr="00400AD3">
                              <w:rPr>
                                <w:rFonts w:cs="Tahoma"/>
                                <w:color w:val="0B5294"/>
                                <w:spacing w:val="-4"/>
                                <w:sz w:val="24"/>
                                <w:szCs w:val="24"/>
                                <w:rtl/>
                              </w:rPr>
                              <w:t xml:space="preserve">-63% </w:t>
                            </w:r>
                            <w:r w:rsidRPr="00400AD3">
                              <w:rPr>
                                <w:rFonts w:cs="Tahoma" w:hint="eastAsia"/>
                                <w:color w:val="0B5294"/>
                                <w:spacing w:val="-4"/>
                                <w:sz w:val="24"/>
                                <w:szCs w:val="24"/>
                                <w:rtl/>
                              </w:rPr>
                              <w:t>מהמפגעים</w:t>
                            </w:r>
                            <w:r w:rsidRPr="00400AD3">
                              <w:rPr>
                                <w:rFonts w:cs="Tahoma"/>
                                <w:color w:val="0B5294"/>
                                <w:spacing w:val="-4"/>
                                <w:sz w:val="24"/>
                                <w:szCs w:val="24"/>
                                <w:rtl/>
                              </w:rPr>
                              <w:t xml:space="preserve">; </w:t>
                            </w:r>
                            <w:r w:rsidRPr="00400AD3">
                              <w:rPr>
                                <w:rFonts w:cs="Tahoma" w:hint="eastAsia"/>
                                <w:color w:val="0B5294"/>
                                <w:spacing w:val="-4"/>
                                <w:sz w:val="24"/>
                                <w:szCs w:val="24"/>
                                <w:rtl/>
                              </w:rPr>
                              <w:t>במחוז</w:t>
                            </w:r>
                            <w:r w:rsidRPr="00400AD3">
                              <w:rPr>
                                <w:rFonts w:cs="Tahoma"/>
                                <w:color w:val="0B5294"/>
                                <w:spacing w:val="-4"/>
                                <w:sz w:val="24"/>
                                <w:szCs w:val="24"/>
                                <w:rtl/>
                              </w:rPr>
                              <w:t xml:space="preserve"> </w:t>
                            </w:r>
                            <w:r w:rsidRPr="00400AD3">
                              <w:rPr>
                                <w:rFonts w:cs="Tahoma" w:hint="eastAsia"/>
                                <w:color w:val="0B5294"/>
                                <w:spacing w:val="-4"/>
                                <w:sz w:val="24"/>
                                <w:szCs w:val="24"/>
                                <w:rtl/>
                              </w:rPr>
                              <w:t>חיפה</w:t>
                            </w:r>
                            <w:r w:rsidRPr="00400AD3">
                              <w:rPr>
                                <w:rFonts w:cs="Tahoma"/>
                                <w:color w:val="0B5294"/>
                                <w:spacing w:val="-4"/>
                                <w:sz w:val="24"/>
                                <w:szCs w:val="24"/>
                                <w:rtl/>
                              </w:rPr>
                              <w:t xml:space="preserve"> </w:t>
                            </w:r>
                            <w:r w:rsidRPr="00400AD3">
                              <w:rPr>
                                <w:rFonts w:cs="Tahoma" w:hint="eastAsia"/>
                                <w:color w:val="0B5294"/>
                                <w:spacing w:val="-4"/>
                                <w:sz w:val="24"/>
                                <w:szCs w:val="24"/>
                                <w:rtl/>
                              </w:rPr>
                              <w:t>לגבי</w:t>
                            </w:r>
                            <w:r w:rsidRPr="00400AD3">
                              <w:rPr>
                                <w:rFonts w:cs="Tahoma"/>
                                <w:color w:val="0B5294"/>
                                <w:spacing w:val="-4"/>
                                <w:sz w:val="24"/>
                                <w:szCs w:val="24"/>
                                <w:rtl/>
                              </w:rPr>
                              <w:t xml:space="preserve"> </w:t>
                            </w:r>
                            <w:r w:rsidRPr="00400AD3">
                              <w:rPr>
                                <w:rFonts w:cs="Tahoma" w:hint="eastAsia"/>
                                <w:color w:val="0B5294"/>
                                <w:spacing w:val="-4"/>
                                <w:sz w:val="24"/>
                                <w:szCs w:val="24"/>
                                <w:rtl/>
                              </w:rPr>
                              <w:t>כ</w:t>
                            </w:r>
                            <w:r w:rsidRPr="00400AD3">
                              <w:rPr>
                                <w:rFonts w:cs="Tahoma"/>
                                <w:color w:val="0B5294"/>
                                <w:spacing w:val="-4"/>
                                <w:sz w:val="24"/>
                                <w:szCs w:val="24"/>
                                <w:rtl/>
                              </w:rPr>
                              <w:t xml:space="preserve">-53%, </w:t>
                            </w:r>
                            <w:r w:rsidRPr="00400AD3">
                              <w:rPr>
                                <w:rFonts w:cs="Tahoma" w:hint="eastAsia"/>
                                <w:color w:val="0B5294"/>
                                <w:spacing w:val="-4"/>
                                <w:sz w:val="24"/>
                                <w:szCs w:val="24"/>
                                <w:rtl/>
                              </w:rPr>
                              <w:t>במחוז</w:t>
                            </w:r>
                            <w:r w:rsidRPr="00400AD3">
                              <w:rPr>
                                <w:rFonts w:cs="Tahoma"/>
                                <w:color w:val="0B5294"/>
                                <w:spacing w:val="-4"/>
                                <w:sz w:val="24"/>
                                <w:szCs w:val="24"/>
                                <w:rtl/>
                              </w:rPr>
                              <w:t xml:space="preserve"> </w:t>
                            </w:r>
                            <w:r w:rsidRPr="00400AD3">
                              <w:rPr>
                                <w:rFonts w:cs="Tahoma" w:hint="eastAsia"/>
                                <w:color w:val="0B5294"/>
                                <w:spacing w:val="-4"/>
                                <w:sz w:val="24"/>
                                <w:szCs w:val="24"/>
                                <w:rtl/>
                              </w:rPr>
                              <w:t>ירושלים</w:t>
                            </w:r>
                            <w:r w:rsidRPr="00400AD3">
                              <w:rPr>
                                <w:rFonts w:cs="Tahoma"/>
                                <w:color w:val="0B5294"/>
                                <w:spacing w:val="-4"/>
                                <w:sz w:val="24"/>
                                <w:szCs w:val="24"/>
                                <w:rtl/>
                              </w:rPr>
                              <w:t xml:space="preserve"> </w:t>
                            </w:r>
                            <w:r w:rsidRPr="00400AD3">
                              <w:rPr>
                                <w:rFonts w:cs="Tahoma" w:hint="eastAsia"/>
                                <w:color w:val="0B5294"/>
                                <w:spacing w:val="-4"/>
                                <w:sz w:val="24"/>
                                <w:szCs w:val="24"/>
                                <w:rtl/>
                              </w:rPr>
                              <w:t>לגבי</w:t>
                            </w:r>
                            <w:r w:rsidRPr="00400AD3">
                              <w:rPr>
                                <w:rFonts w:cs="Tahoma"/>
                                <w:color w:val="0B5294"/>
                                <w:spacing w:val="-4"/>
                                <w:sz w:val="24"/>
                                <w:szCs w:val="24"/>
                                <w:rtl/>
                              </w:rPr>
                              <w:t xml:space="preserve"> </w:t>
                            </w:r>
                            <w:r w:rsidRPr="00400AD3">
                              <w:rPr>
                                <w:rFonts w:cs="Tahoma" w:hint="eastAsia"/>
                                <w:color w:val="0B5294"/>
                                <w:spacing w:val="-4"/>
                                <w:sz w:val="24"/>
                                <w:szCs w:val="24"/>
                                <w:rtl/>
                              </w:rPr>
                              <w:t>כ</w:t>
                            </w:r>
                            <w:r w:rsidRPr="00400AD3">
                              <w:rPr>
                                <w:rFonts w:cs="Tahoma"/>
                                <w:color w:val="0B5294"/>
                                <w:spacing w:val="-4"/>
                                <w:sz w:val="24"/>
                                <w:szCs w:val="24"/>
                                <w:rtl/>
                              </w:rPr>
                              <w:t xml:space="preserve">-57% </w:t>
                            </w:r>
                            <w:r w:rsidRPr="00400AD3">
                              <w:rPr>
                                <w:rFonts w:cs="Tahoma" w:hint="eastAsia"/>
                                <w:color w:val="0B5294"/>
                                <w:spacing w:val="-4"/>
                                <w:sz w:val="24"/>
                                <w:szCs w:val="24"/>
                                <w:rtl/>
                              </w:rPr>
                              <w:t>ובמחוז</w:t>
                            </w:r>
                            <w:r w:rsidRPr="00400AD3">
                              <w:rPr>
                                <w:rFonts w:cs="Tahoma"/>
                                <w:color w:val="0B5294"/>
                                <w:spacing w:val="-4"/>
                                <w:sz w:val="24"/>
                                <w:szCs w:val="24"/>
                                <w:rtl/>
                              </w:rPr>
                              <w:t xml:space="preserve"> </w:t>
                            </w:r>
                            <w:r w:rsidRPr="00400AD3">
                              <w:rPr>
                                <w:rFonts w:cs="Tahoma" w:hint="eastAsia"/>
                                <w:color w:val="0B5294"/>
                                <w:spacing w:val="-4"/>
                                <w:sz w:val="24"/>
                                <w:szCs w:val="24"/>
                                <w:rtl/>
                              </w:rPr>
                              <w:t>מרכז</w:t>
                            </w:r>
                            <w:r w:rsidRPr="00400AD3">
                              <w:rPr>
                                <w:rFonts w:cs="Tahoma"/>
                                <w:color w:val="0B5294"/>
                                <w:spacing w:val="-4"/>
                                <w:sz w:val="24"/>
                                <w:szCs w:val="24"/>
                                <w:rtl/>
                              </w:rPr>
                              <w:t xml:space="preserve"> </w:t>
                            </w:r>
                            <w:r w:rsidRPr="00400AD3">
                              <w:rPr>
                                <w:rFonts w:cs="Tahoma" w:hint="eastAsia"/>
                                <w:color w:val="0B5294"/>
                                <w:spacing w:val="-4"/>
                                <w:sz w:val="24"/>
                                <w:szCs w:val="24"/>
                                <w:rtl/>
                              </w:rPr>
                              <w:t>לגבי</w:t>
                            </w:r>
                            <w:r w:rsidRPr="00400AD3">
                              <w:rPr>
                                <w:rFonts w:cs="Tahoma"/>
                                <w:color w:val="0B5294"/>
                                <w:spacing w:val="-4"/>
                                <w:sz w:val="24"/>
                                <w:szCs w:val="24"/>
                                <w:rtl/>
                              </w:rPr>
                              <w:t xml:space="preserve"> </w:t>
                            </w:r>
                            <w:r w:rsidRPr="00400AD3">
                              <w:rPr>
                                <w:rFonts w:cs="Tahoma" w:hint="eastAsia"/>
                                <w:color w:val="0B5294"/>
                                <w:spacing w:val="-4"/>
                                <w:sz w:val="24"/>
                                <w:szCs w:val="24"/>
                                <w:rtl/>
                              </w:rPr>
                              <w:t>כ</w:t>
                            </w:r>
                            <w:r w:rsidRPr="00400AD3">
                              <w:rPr>
                                <w:rFonts w:cs="Tahoma"/>
                                <w:color w:val="0B5294"/>
                                <w:spacing w:val="-4"/>
                                <w:sz w:val="24"/>
                                <w:szCs w:val="24"/>
                                <w:rtl/>
                              </w:rPr>
                              <w:t xml:space="preserve">-50% </w:t>
                            </w:r>
                            <w:r w:rsidRPr="00400AD3">
                              <w:rPr>
                                <w:rFonts w:cs="Tahoma" w:hint="eastAsia"/>
                                <w:color w:val="0B5294"/>
                                <w:spacing w:val="-4"/>
                                <w:sz w:val="24"/>
                                <w:szCs w:val="24"/>
                                <w:rtl/>
                              </w:rPr>
                              <w:t>מן</w:t>
                            </w:r>
                            <w:r w:rsidRPr="00400AD3">
                              <w:rPr>
                                <w:rFonts w:cs="Tahoma"/>
                                <w:color w:val="0B5294"/>
                                <w:spacing w:val="-4"/>
                                <w:sz w:val="24"/>
                                <w:szCs w:val="24"/>
                                <w:rtl/>
                              </w:rPr>
                              <w:t xml:space="preserve"> </w:t>
                            </w:r>
                            <w:r w:rsidRPr="00400AD3">
                              <w:rPr>
                                <w:rFonts w:cs="Tahoma" w:hint="eastAsia"/>
                                <w:color w:val="0B5294"/>
                                <w:spacing w:val="-4"/>
                                <w:sz w:val="24"/>
                                <w:szCs w:val="24"/>
                                <w:rtl/>
                              </w:rPr>
                              <w:t>המפגעים</w:t>
                            </w:r>
                          </w:p>
                          <w:p w:rsidR="00650CC2" w:rsidRPr="00373C5D" w:rsidP="00DC2E8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442984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4017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650CC2" w:rsidRPr="00373C5D" w:rsidP="00DC2E81">
                      <w:pPr>
                        <w:spacing w:line="240" w:lineRule="atLeast"/>
                        <w:rPr>
                          <w:rFonts w:cs="Tahoma"/>
                          <w:b/>
                          <w:bCs/>
                          <w:color w:val="0B5294"/>
                          <w:sz w:val="48"/>
                          <w:szCs w:val="48"/>
                          <w:rtl/>
                        </w:rPr>
                      </w:pPr>
                      <w:drawing>
                        <wp:inline distT="0" distB="0" distL="0" distR="0">
                          <wp:extent cx="311150" cy="256800"/>
                          <wp:effectExtent l="0" t="0" r="0" b="0"/>
                          <wp:docPr id="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41383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DC2E81">
                      <w:pPr>
                        <w:spacing w:after="0" w:line="240" w:lineRule="auto"/>
                        <w:rPr>
                          <w:color w:val="0B5294"/>
                          <w:spacing w:val="-4"/>
                          <w:sz w:val="24"/>
                          <w:szCs w:val="24"/>
                          <w:rtl/>
                          <w:cs/>
                        </w:rPr>
                      </w:pPr>
                      <w:r w:rsidRPr="00400AD3">
                        <w:rPr>
                          <w:rFonts w:cs="Tahoma" w:hint="eastAsia"/>
                          <w:color w:val="0B5294"/>
                          <w:spacing w:val="-4"/>
                          <w:sz w:val="24"/>
                          <w:szCs w:val="24"/>
                          <w:rtl/>
                        </w:rPr>
                        <w:t>סך</w:t>
                      </w:r>
                      <w:r w:rsidRPr="00400AD3">
                        <w:rPr>
                          <w:rFonts w:cs="Tahoma"/>
                          <w:color w:val="0B5294"/>
                          <w:spacing w:val="-4"/>
                          <w:sz w:val="24"/>
                          <w:szCs w:val="24"/>
                          <w:rtl/>
                        </w:rPr>
                        <w:t xml:space="preserve"> </w:t>
                      </w:r>
                      <w:r w:rsidRPr="00400AD3">
                        <w:rPr>
                          <w:rFonts w:cs="Tahoma" w:hint="eastAsia"/>
                          <w:color w:val="0B5294"/>
                          <w:spacing w:val="-4"/>
                          <w:sz w:val="24"/>
                          <w:szCs w:val="24"/>
                          <w:rtl/>
                        </w:rPr>
                        <w:t>כל</w:t>
                      </w:r>
                      <w:r w:rsidRPr="00400AD3">
                        <w:rPr>
                          <w:rFonts w:cs="Tahoma"/>
                          <w:color w:val="0B5294"/>
                          <w:spacing w:val="-4"/>
                          <w:sz w:val="24"/>
                          <w:szCs w:val="24"/>
                          <w:rtl/>
                        </w:rPr>
                        <w:t xml:space="preserve"> </w:t>
                      </w:r>
                      <w:r w:rsidRPr="00400AD3">
                        <w:rPr>
                          <w:rFonts w:cs="Tahoma" w:hint="eastAsia"/>
                          <w:color w:val="0B5294"/>
                          <w:spacing w:val="-4"/>
                          <w:sz w:val="24"/>
                          <w:szCs w:val="24"/>
                          <w:rtl/>
                        </w:rPr>
                        <w:t>המפגעים</w:t>
                      </w:r>
                      <w:r w:rsidRPr="00400AD3">
                        <w:rPr>
                          <w:rFonts w:cs="Tahoma"/>
                          <w:color w:val="0B5294"/>
                          <w:spacing w:val="-4"/>
                          <w:sz w:val="24"/>
                          <w:szCs w:val="24"/>
                          <w:rtl/>
                        </w:rPr>
                        <w:t xml:space="preserve"> </w:t>
                      </w:r>
                      <w:r w:rsidRPr="00400AD3">
                        <w:rPr>
                          <w:rFonts w:cs="Tahoma" w:hint="eastAsia"/>
                          <w:b/>
                          <w:bCs/>
                          <w:color w:val="0B5294"/>
                          <w:spacing w:val="-4"/>
                          <w:sz w:val="24"/>
                          <w:szCs w:val="24"/>
                          <w:rtl/>
                        </w:rPr>
                        <w:t>המהותיים</w:t>
                      </w:r>
                      <w:r w:rsidRPr="00400AD3">
                        <w:rPr>
                          <w:rFonts w:cs="Tahoma"/>
                          <w:color w:val="0B5294"/>
                          <w:spacing w:val="-4"/>
                          <w:sz w:val="24"/>
                          <w:szCs w:val="24"/>
                          <w:rtl/>
                        </w:rPr>
                        <w:t xml:space="preserve"> </w:t>
                      </w:r>
                      <w:r w:rsidRPr="00400AD3">
                        <w:rPr>
                          <w:rFonts w:cs="Tahoma" w:hint="eastAsia"/>
                          <w:color w:val="0B5294"/>
                          <w:spacing w:val="-4"/>
                          <w:sz w:val="24"/>
                          <w:szCs w:val="24"/>
                          <w:rtl/>
                        </w:rPr>
                        <w:t>שבהם</w:t>
                      </w:r>
                      <w:r w:rsidRPr="00400AD3">
                        <w:rPr>
                          <w:rFonts w:cs="Tahoma"/>
                          <w:color w:val="0B5294"/>
                          <w:spacing w:val="-4"/>
                          <w:sz w:val="24"/>
                          <w:szCs w:val="24"/>
                          <w:rtl/>
                        </w:rPr>
                        <w:t xml:space="preserve"> </w:t>
                      </w:r>
                      <w:r w:rsidRPr="00400AD3">
                        <w:rPr>
                          <w:rFonts w:cs="Tahoma" w:hint="eastAsia"/>
                          <w:color w:val="0B5294"/>
                          <w:spacing w:val="-4"/>
                          <w:sz w:val="24"/>
                          <w:szCs w:val="24"/>
                          <w:rtl/>
                        </w:rPr>
                        <w:t>לא</w:t>
                      </w:r>
                      <w:r w:rsidRPr="00400AD3">
                        <w:rPr>
                          <w:rFonts w:cs="Tahoma"/>
                          <w:color w:val="0B5294"/>
                          <w:spacing w:val="-4"/>
                          <w:sz w:val="24"/>
                          <w:szCs w:val="24"/>
                          <w:rtl/>
                        </w:rPr>
                        <w:t xml:space="preserve"> </w:t>
                      </w:r>
                      <w:r w:rsidRPr="00400AD3">
                        <w:rPr>
                          <w:rFonts w:cs="Tahoma" w:hint="eastAsia"/>
                          <w:color w:val="0B5294"/>
                          <w:spacing w:val="-4"/>
                          <w:sz w:val="24"/>
                          <w:szCs w:val="24"/>
                          <w:rtl/>
                        </w:rPr>
                        <w:t>ננקטו</w:t>
                      </w:r>
                      <w:r w:rsidRPr="00400AD3">
                        <w:rPr>
                          <w:rFonts w:cs="Tahoma"/>
                          <w:color w:val="0B5294"/>
                          <w:spacing w:val="-4"/>
                          <w:sz w:val="24"/>
                          <w:szCs w:val="24"/>
                          <w:rtl/>
                        </w:rPr>
                        <w:t xml:space="preserve"> </w:t>
                      </w:r>
                      <w:r w:rsidRPr="00400AD3">
                        <w:rPr>
                          <w:rFonts w:cs="Tahoma" w:hint="eastAsia"/>
                          <w:color w:val="0B5294"/>
                          <w:spacing w:val="-4"/>
                          <w:sz w:val="24"/>
                          <w:szCs w:val="24"/>
                          <w:rtl/>
                        </w:rPr>
                        <w:t>הליכי</w:t>
                      </w:r>
                      <w:r w:rsidRPr="00400AD3">
                        <w:rPr>
                          <w:rFonts w:cs="Tahoma"/>
                          <w:color w:val="0B5294"/>
                          <w:spacing w:val="-4"/>
                          <w:sz w:val="24"/>
                          <w:szCs w:val="24"/>
                          <w:rtl/>
                        </w:rPr>
                        <w:t xml:space="preserve"> </w:t>
                      </w:r>
                      <w:r w:rsidRPr="00400AD3">
                        <w:rPr>
                          <w:rFonts w:cs="Tahoma" w:hint="eastAsia"/>
                          <w:color w:val="0B5294"/>
                          <w:spacing w:val="-4"/>
                          <w:sz w:val="24"/>
                          <w:szCs w:val="24"/>
                          <w:rtl/>
                        </w:rPr>
                        <w:t>אכיפה</w:t>
                      </w:r>
                      <w:r w:rsidRPr="00400AD3">
                        <w:rPr>
                          <w:rFonts w:cs="Tahoma"/>
                          <w:color w:val="0B5294"/>
                          <w:spacing w:val="-4"/>
                          <w:sz w:val="24"/>
                          <w:szCs w:val="24"/>
                          <w:rtl/>
                        </w:rPr>
                        <w:t xml:space="preserve"> </w:t>
                      </w:r>
                      <w:r w:rsidRPr="00400AD3">
                        <w:rPr>
                          <w:rFonts w:cs="Tahoma" w:hint="eastAsia"/>
                          <w:color w:val="0B5294"/>
                          <w:spacing w:val="-4"/>
                          <w:sz w:val="24"/>
                          <w:szCs w:val="24"/>
                          <w:rtl/>
                        </w:rPr>
                        <w:t>מינהליים</w:t>
                      </w:r>
                      <w:r w:rsidRPr="00400AD3">
                        <w:rPr>
                          <w:rFonts w:cs="Tahoma"/>
                          <w:color w:val="0B5294"/>
                          <w:spacing w:val="-4"/>
                          <w:sz w:val="24"/>
                          <w:szCs w:val="24"/>
                          <w:rtl/>
                        </w:rPr>
                        <w:t xml:space="preserve"> </w:t>
                      </w:r>
                      <w:r w:rsidRPr="00400AD3">
                        <w:rPr>
                          <w:rFonts w:cs="Tahoma" w:hint="eastAsia"/>
                          <w:color w:val="0B5294"/>
                          <w:spacing w:val="-4"/>
                          <w:sz w:val="24"/>
                          <w:szCs w:val="24"/>
                          <w:rtl/>
                        </w:rPr>
                        <w:t>או</w:t>
                      </w:r>
                      <w:r w:rsidRPr="00400AD3">
                        <w:rPr>
                          <w:rFonts w:cs="Tahoma"/>
                          <w:color w:val="0B5294"/>
                          <w:spacing w:val="-4"/>
                          <w:sz w:val="24"/>
                          <w:szCs w:val="24"/>
                          <w:rtl/>
                        </w:rPr>
                        <w:t xml:space="preserve"> </w:t>
                      </w:r>
                      <w:r w:rsidRPr="00400AD3">
                        <w:rPr>
                          <w:rFonts w:cs="Tahoma" w:hint="eastAsia"/>
                          <w:color w:val="0B5294"/>
                          <w:spacing w:val="-4"/>
                          <w:sz w:val="24"/>
                          <w:szCs w:val="24"/>
                          <w:rtl/>
                        </w:rPr>
                        <w:t>פליליים</w:t>
                      </w:r>
                      <w:r w:rsidRPr="00400AD3">
                        <w:rPr>
                          <w:rFonts w:cs="Tahoma"/>
                          <w:color w:val="0B5294"/>
                          <w:spacing w:val="-4"/>
                          <w:sz w:val="24"/>
                          <w:szCs w:val="24"/>
                          <w:rtl/>
                        </w:rPr>
                        <w:t xml:space="preserve"> </w:t>
                      </w:r>
                      <w:r w:rsidRPr="00400AD3">
                        <w:rPr>
                          <w:rFonts w:cs="Tahoma" w:hint="eastAsia"/>
                          <w:color w:val="0B5294"/>
                          <w:spacing w:val="-4"/>
                          <w:sz w:val="24"/>
                          <w:szCs w:val="24"/>
                          <w:rtl/>
                        </w:rPr>
                        <w:t>היה</w:t>
                      </w:r>
                      <w:r w:rsidRPr="00400AD3">
                        <w:rPr>
                          <w:rFonts w:cs="Tahoma"/>
                          <w:color w:val="0B5294"/>
                          <w:spacing w:val="-4"/>
                          <w:sz w:val="24"/>
                          <w:szCs w:val="24"/>
                          <w:rtl/>
                        </w:rPr>
                        <w:t xml:space="preserve"> </w:t>
                      </w:r>
                      <w:r w:rsidRPr="00400AD3">
                        <w:rPr>
                          <w:rFonts w:cs="Tahoma" w:hint="eastAsia"/>
                          <w:color w:val="0B5294"/>
                          <w:spacing w:val="-4"/>
                          <w:sz w:val="24"/>
                          <w:szCs w:val="24"/>
                          <w:rtl/>
                        </w:rPr>
                        <w:t>כ</w:t>
                      </w:r>
                      <w:r w:rsidRPr="00400AD3">
                        <w:rPr>
                          <w:rFonts w:cs="Tahoma"/>
                          <w:color w:val="0B5294"/>
                          <w:spacing w:val="-4"/>
                          <w:sz w:val="24"/>
                          <w:szCs w:val="24"/>
                          <w:rtl/>
                        </w:rPr>
                        <w:t xml:space="preserve">-1,700, </w:t>
                      </w:r>
                      <w:r w:rsidRPr="00400AD3">
                        <w:rPr>
                          <w:rFonts w:cs="Tahoma" w:hint="eastAsia"/>
                          <w:color w:val="0B5294"/>
                          <w:spacing w:val="-4"/>
                          <w:sz w:val="24"/>
                          <w:szCs w:val="24"/>
                          <w:rtl/>
                        </w:rPr>
                        <w:t>היינו</w:t>
                      </w:r>
                      <w:r w:rsidRPr="00400AD3">
                        <w:rPr>
                          <w:rFonts w:cs="Tahoma"/>
                          <w:color w:val="0B5294"/>
                          <w:spacing w:val="-4"/>
                          <w:sz w:val="24"/>
                          <w:szCs w:val="24"/>
                          <w:rtl/>
                        </w:rPr>
                        <w:t xml:space="preserve"> </w:t>
                      </w:r>
                      <w:r w:rsidRPr="00400AD3">
                        <w:rPr>
                          <w:rFonts w:cs="Tahoma" w:hint="eastAsia"/>
                          <w:color w:val="0B5294"/>
                          <w:spacing w:val="-4"/>
                          <w:sz w:val="24"/>
                          <w:szCs w:val="24"/>
                          <w:rtl/>
                        </w:rPr>
                        <w:t>כ</w:t>
                      </w:r>
                      <w:r w:rsidRPr="00400AD3">
                        <w:rPr>
                          <w:rFonts w:cs="Tahoma"/>
                          <w:color w:val="0B5294"/>
                          <w:spacing w:val="-4"/>
                          <w:sz w:val="24"/>
                          <w:szCs w:val="24"/>
                          <w:rtl/>
                        </w:rPr>
                        <w:t xml:space="preserve">-49% </w:t>
                      </w:r>
                      <w:r w:rsidRPr="00400AD3">
                        <w:rPr>
                          <w:rFonts w:cs="Tahoma" w:hint="eastAsia"/>
                          <w:color w:val="0B5294"/>
                          <w:spacing w:val="-4"/>
                          <w:sz w:val="24"/>
                          <w:szCs w:val="24"/>
                          <w:rtl/>
                        </w:rPr>
                        <w:t>מהמפגעים</w:t>
                      </w:r>
                      <w:r w:rsidRPr="00400AD3">
                        <w:rPr>
                          <w:rFonts w:cs="Tahoma"/>
                          <w:color w:val="0B5294"/>
                          <w:spacing w:val="-4"/>
                          <w:sz w:val="24"/>
                          <w:szCs w:val="24"/>
                          <w:rtl/>
                        </w:rPr>
                        <w:t xml:space="preserve"> </w:t>
                      </w:r>
                      <w:r w:rsidRPr="00400AD3">
                        <w:rPr>
                          <w:rFonts w:cs="Tahoma" w:hint="eastAsia"/>
                          <w:color w:val="0B5294"/>
                          <w:spacing w:val="-4"/>
                          <w:sz w:val="24"/>
                          <w:szCs w:val="24"/>
                          <w:rtl/>
                        </w:rPr>
                        <w:t>המהותיים</w:t>
                      </w:r>
                      <w:r w:rsidRPr="00400AD3">
                        <w:rPr>
                          <w:rFonts w:cs="Tahoma"/>
                          <w:color w:val="0B5294"/>
                          <w:spacing w:val="-4"/>
                          <w:sz w:val="24"/>
                          <w:szCs w:val="24"/>
                          <w:rtl/>
                        </w:rPr>
                        <w:t xml:space="preserve">: </w:t>
                      </w:r>
                      <w:r w:rsidRPr="00400AD3">
                        <w:rPr>
                          <w:rFonts w:cs="Tahoma" w:hint="eastAsia"/>
                          <w:color w:val="0B5294"/>
                          <w:spacing w:val="-4"/>
                          <w:sz w:val="24"/>
                          <w:szCs w:val="24"/>
                          <w:rtl/>
                        </w:rPr>
                        <w:t>במחוז</w:t>
                      </w:r>
                      <w:r w:rsidRPr="00400AD3">
                        <w:rPr>
                          <w:rFonts w:cs="Tahoma"/>
                          <w:color w:val="0B5294"/>
                          <w:spacing w:val="-4"/>
                          <w:sz w:val="24"/>
                          <w:szCs w:val="24"/>
                          <w:rtl/>
                        </w:rPr>
                        <w:t xml:space="preserve"> </w:t>
                      </w:r>
                      <w:r w:rsidRPr="00400AD3">
                        <w:rPr>
                          <w:rFonts w:cs="Tahoma" w:hint="eastAsia"/>
                          <w:color w:val="0B5294"/>
                          <w:spacing w:val="-4"/>
                          <w:sz w:val="24"/>
                          <w:szCs w:val="24"/>
                          <w:rtl/>
                        </w:rPr>
                        <w:t>דרום</w:t>
                      </w:r>
                      <w:r w:rsidRPr="00400AD3">
                        <w:rPr>
                          <w:rFonts w:cs="Tahoma"/>
                          <w:color w:val="0B5294"/>
                          <w:spacing w:val="-4"/>
                          <w:sz w:val="24"/>
                          <w:szCs w:val="24"/>
                          <w:rtl/>
                        </w:rPr>
                        <w:t xml:space="preserve"> </w:t>
                      </w:r>
                      <w:r w:rsidRPr="00400AD3">
                        <w:rPr>
                          <w:rFonts w:cs="Tahoma" w:hint="eastAsia"/>
                          <w:color w:val="0B5294"/>
                          <w:spacing w:val="-4"/>
                          <w:sz w:val="24"/>
                          <w:szCs w:val="24"/>
                          <w:rtl/>
                        </w:rPr>
                        <w:t>לגבי</w:t>
                      </w:r>
                      <w:r w:rsidRPr="00400AD3">
                        <w:rPr>
                          <w:rFonts w:cs="Tahoma"/>
                          <w:color w:val="0B5294"/>
                          <w:spacing w:val="-4"/>
                          <w:sz w:val="24"/>
                          <w:szCs w:val="24"/>
                          <w:rtl/>
                        </w:rPr>
                        <w:t xml:space="preserve"> </w:t>
                      </w:r>
                      <w:r w:rsidRPr="00400AD3">
                        <w:rPr>
                          <w:rFonts w:cs="Tahoma" w:hint="eastAsia"/>
                          <w:color w:val="0B5294"/>
                          <w:spacing w:val="-4"/>
                          <w:sz w:val="24"/>
                          <w:szCs w:val="24"/>
                          <w:rtl/>
                        </w:rPr>
                        <w:t>כ</w:t>
                      </w:r>
                      <w:r w:rsidRPr="00400AD3">
                        <w:rPr>
                          <w:rFonts w:cs="Tahoma"/>
                          <w:color w:val="0B5294"/>
                          <w:spacing w:val="-4"/>
                          <w:sz w:val="24"/>
                          <w:szCs w:val="24"/>
                          <w:rtl/>
                        </w:rPr>
                        <w:t xml:space="preserve">-63% </w:t>
                      </w:r>
                      <w:r w:rsidRPr="00400AD3">
                        <w:rPr>
                          <w:rFonts w:cs="Tahoma" w:hint="eastAsia"/>
                          <w:color w:val="0B5294"/>
                          <w:spacing w:val="-4"/>
                          <w:sz w:val="24"/>
                          <w:szCs w:val="24"/>
                          <w:rtl/>
                        </w:rPr>
                        <w:t>מהמפגעים</w:t>
                      </w:r>
                      <w:r w:rsidRPr="00400AD3">
                        <w:rPr>
                          <w:rFonts w:cs="Tahoma"/>
                          <w:color w:val="0B5294"/>
                          <w:spacing w:val="-4"/>
                          <w:sz w:val="24"/>
                          <w:szCs w:val="24"/>
                          <w:rtl/>
                        </w:rPr>
                        <w:t xml:space="preserve">; </w:t>
                      </w:r>
                      <w:r w:rsidRPr="00400AD3">
                        <w:rPr>
                          <w:rFonts w:cs="Tahoma" w:hint="eastAsia"/>
                          <w:color w:val="0B5294"/>
                          <w:spacing w:val="-4"/>
                          <w:sz w:val="24"/>
                          <w:szCs w:val="24"/>
                          <w:rtl/>
                        </w:rPr>
                        <w:t>במחוז</w:t>
                      </w:r>
                      <w:r w:rsidRPr="00400AD3">
                        <w:rPr>
                          <w:rFonts w:cs="Tahoma"/>
                          <w:color w:val="0B5294"/>
                          <w:spacing w:val="-4"/>
                          <w:sz w:val="24"/>
                          <w:szCs w:val="24"/>
                          <w:rtl/>
                        </w:rPr>
                        <w:t xml:space="preserve"> </w:t>
                      </w:r>
                      <w:r w:rsidRPr="00400AD3">
                        <w:rPr>
                          <w:rFonts w:cs="Tahoma" w:hint="eastAsia"/>
                          <w:color w:val="0B5294"/>
                          <w:spacing w:val="-4"/>
                          <w:sz w:val="24"/>
                          <w:szCs w:val="24"/>
                          <w:rtl/>
                        </w:rPr>
                        <w:t>חיפה</w:t>
                      </w:r>
                      <w:r w:rsidRPr="00400AD3">
                        <w:rPr>
                          <w:rFonts w:cs="Tahoma"/>
                          <w:color w:val="0B5294"/>
                          <w:spacing w:val="-4"/>
                          <w:sz w:val="24"/>
                          <w:szCs w:val="24"/>
                          <w:rtl/>
                        </w:rPr>
                        <w:t xml:space="preserve"> </w:t>
                      </w:r>
                      <w:r w:rsidRPr="00400AD3">
                        <w:rPr>
                          <w:rFonts w:cs="Tahoma" w:hint="eastAsia"/>
                          <w:color w:val="0B5294"/>
                          <w:spacing w:val="-4"/>
                          <w:sz w:val="24"/>
                          <w:szCs w:val="24"/>
                          <w:rtl/>
                        </w:rPr>
                        <w:t>לגבי</w:t>
                      </w:r>
                      <w:r w:rsidRPr="00400AD3">
                        <w:rPr>
                          <w:rFonts w:cs="Tahoma"/>
                          <w:color w:val="0B5294"/>
                          <w:spacing w:val="-4"/>
                          <w:sz w:val="24"/>
                          <w:szCs w:val="24"/>
                          <w:rtl/>
                        </w:rPr>
                        <w:t xml:space="preserve"> </w:t>
                      </w:r>
                      <w:r w:rsidRPr="00400AD3">
                        <w:rPr>
                          <w:rFonts w:cs="Tahoma" w:hint="eastAsia"/>
                          <w:color w:val="0B5294"/>
                          <w:spacing w:val="-4"/>
                          <w:sz w:val="24"/>
                          <w:szCs w:val="24"/>
                          <w:rtl/>
                        </w:rPr>
                        <w:t>כ</w:t>
                      </w:r>
                      <w:r w:rsidRPr="00400AD3">
                        <w:rPr>
                          <w:rFonts w:cs="Tahoma"/>
                          <w:color w:val="0B5294"/>
                          <w:spacing w:val="-4"/>
                          <w:sz w:val="24"/>
                          <w:szCs w:val="24"/>
                          <w:rtl/>
                        </w:rPr>
                        <w:t xml:space="preserve">-53%, </w:t>
                      </w:r>
                      <w:r w:rsidRPr="00400AD3">
                        <w:rPr>
                          <w:rFonts w:cs="Tahoma" w:hint="eastAsia"/>
                          <w:color w:val="0B5294"/>
                          <w:spacing w:val="-4"/>
                          <w:sz w:val="24"/>
                          <w:szCs w:val="24"/>
                          <w:rtl/>
                        </w:rPr>
                        <w:t>במחוז</w:t>
                      </w:r>
                      <w:r w:rsidRPr="00400AD3">
                        <w:rPr>
                          <w:rFonts w:cs="Tahoma"/>
                          <w:color w:val="0B5294"/>
                          <w:spacing w:val="-4"/>
                          <w:sz w:val="24"/>
                          <w:szCs w:val="24"/>
                          <w:rtl/>
                        </w:rPr>
                        <w:t xml:space="preserve"> </w:t>
                      </w:r>
                      <w:r w:rsidRPr="00400AD3">
                        <w:rPr>
                          <w:rFonts w:cs="Tahoma" w:hint="eastAsia"/>
                          <w:color w:val="0B5294"/>
                          <w:spacing w:val="-4"/>
                          <w:sz w:val="24"/>
                          <w:szCs w:val="24"/>
                          <w:rtl/>
                        </w:rPr>
                        <w:t>ירושלים</w:t>
                      </w:r>
                      <w:r w:rsidRPr="00400AD3">
                        <w:rPr>
                          <w:rFonts w:cs="Tahoma"/>
                          <w:color w:val="0B5294"/>
                          <w:spacing w:val="-4"/>
                          <w:sz w:val="24"/>
                          <w:szCs w:val="24"/>
                          <w:rtl/>
                        </w:rPr>
                        <w:t xml:space="preserve"> </w:t>
                      </w:r>
                      <w:r w:rsidRPr="00400AD3">
                        <w:rPr>
                          <w:rFonts w:cs="Tahoma" w:hint="eastAsia"/>
                          <w:color w:val="0B5294"/>
                          <w:spacing w:val="-4"/>
                          <w:sz w:val="24"/>
                          <w:szCs w:val="24"/>
                          <w:rtl/>
                        </w:rPr>
                        <w:t>לגבי</w:t>
                      </w:r>
                      <w:r w:rsidRPr="00400AD3">
                        <w:rPr>
                          <w:rFonts w:cs="Tahoma"/>
                          <w:color w:val="0B5294"/>
                          <w:spacing w:val="-4"/>
                          <w:sz w:val="24"/>
                          <w:szCs w:val="24"/>
                          <w:rtl/>
                        </w:rPr>
                        <w:t xml:space="preserve"> </w:t>
                      </w:r>
                      <w:r w:rsidRPr="00400AD3">
                        <w:rPr>
                          <w:rFonts w:cs="Tahoma" w:hint="eastAsia"/>
                          <w:color w:val="0B5294"/>
                          <w:spacing w:val="-4"/>
                          <w:sz w:val="24"/>
                          <w:szCs w:val="24"/>
                          <w:rtl/>
                        </w:rPr>
                        <w:t>כ</w:t>
                      </w:r>
                      <w:r w:rsidRPr="00400AD3">
                        <w:rPr>
                          <w:rFonts w:cs="Tahoma"/>
                          <w:color w:val="0B5294"/>
                          <w:spacing w:val="-4"/>
                          <w:sz w:val="24"/>
                          <w:szCs w:val="24"/>
                          <w:rtl/>
                        </w:rPr>
                        <w:t xml:space="preserve">-57% </w:t>
                      </w:r>
                      <w:r w:rsidRPr="00400AD3">
                        <w:rPr>
                          <w:rFonts w:cs="Tahoma" w:hint="eastAsia"/>
                          <w:color w:val="0B5294"/>
                          <w:spacing w:val="-4"/>
                          <w:sz w:val="24"/>
                          <w:szCs w:val="24"/>
                          <w:rtl/>
                        </w:rPr>
                        <w:t>ובמחוז</w:t>
                      </w:r>
                      <w:r w:rsidRPr="00400AD3">
                        <w:rPr>
                          <w:rFonts w:cs="Tahoma"/>
                          <w:color w:val="0B5294"/>
                          <w:spacing w:val="-4"/>
                          <w:sz w:val="24"/>
                          <w:szCs w:val="24"/>
                          <w:rtl/>
                        </w:rPr>
                        <w:t xml:space="preserve"> </w:t>
                      </w:r>
                      <w:r w:rsidRPr="00400AD3">
                        <w:rPr>
                          <w:rFonts w:cs="Tahoma" w:hint="eastAsia"/>
                          <w:color w:val="0B5294"/>
                          <w:spacing w:val="-4"/>
                          <w:sz w:val="24"/>
                          <w:szCs w:val="24"/>
                          <w:rtl/>
                        </w:rPr>
                        <w:t>מרכז</w:t>
                      </w:r>
                      <w:r w:rsidRPr="00400AD3">
                        <w:rPr>
                          <w:rFonts w:cs="Tahoma"/>
                          <w:color w:val="0B5294"/>
                          <w:spacing w:val="-4"/>
                          <w:sz w:val="24"/>
                          <w:szCs w:val="24"/>
                          <w:rtl/>
                        </w:rPr>
                        <w:t xml:space="preserve"> </w:t>
                      </w:r>
                      <w:r w:rsidRPr="00400AD3">
                        <w:rPr>
                          <w:rFonts w:cs="Tahoma" w:hint="eastAsia"/>
                          <w:color w:val="0B5294"/>
                          <w:spacing w:val="-4"/>
                          <w:sz w:val="24"/>
                          <w:szCs w:val="24"/>
                          <w:rtl/>
                        </w:rPr>
                        <w:t>לגבי</w:t>
                      </w:r>
                      <w:r w:rsidRPr="00400AD3">
                        <w:rPr>
                          <w:rFonts w:cs="Tahoma"/>
                          <w:color w:val="0B5294"/>
                          <w:spacing w:val="-4"/>
                          <w:sz w:val="24"/>
                          <w:szCs w:val="24"/>
                          <w:rtl/>
                        </w:rPr>
                        <w:t xml:space="preserve"> </w:t>
                      </w:r>
                      <w:r w:rsidRPr="00400AD3">
                        <w:rPr>
                          <w:rFonts w:cs="Tahoma" w:hint="eastAsia"/>
                          <w:color w:val="0B5294"/>
                          <w:spacing w:val="-4"/>
                          <w:sz w:val="24"/>
                          <w:szCs w:val="24"/>
                          <w:rtl/>
                        </w:rPr>
                        <w:t>כ</w:t>
                      </w:r>
                      <w:r w:rsidRPr="00400AD3">
                        <w:rPr>
                          <w:rFonts w:cs="Tahoma"/>
                          <w:color w:val="0B5294"/>
                          <w:spacing w:val="-4"/>
                          <w:sz w:val="24"/>
                          <w:szCs w:val="24"/>
                          <w:rtl/>
                        </w:rPr>
                        <w:t xml:space="preserve">-50% </w:t>
                      </w:r>
                      <w:r w:rsidRPr="00400AD3">
                        <w:rPr>
                          <w:rFonts w:cs="Tahoma" w:hint="eastAsia"/>
                          <w:color w:val="0B5294"/>
                          <w:spacing w:val="-4"/>
                          <w:sz w:val="24"/>
                          <w:szCs w:val="24"/>
                          <w:rtl/>
                        </w:rPr>
                        <w:t>מן</w:t>
                      </w:r>
                      <w:r w:rsidRPr="00400AD3">
                        <w:rPr>
                          <w:rFonts w:cs="Tahoma"/>
                          <w:color w:val="0B5294"/>
                          <w:spacing w:val="-4"/>
                          <w:sz w:val="24"/>
                          <w:szCs w:val="24"/>
                          <w:rtl/>
                        </w:rPr>
                        <w:t xml:space="preserve"> </w:t>
                      </w:r>
                      <w:r w:rsidRPr="00400AD3">
                        <w:rPr>
                          <w:rFonts w:cs="Tahoma" w:hint="eastAsia"/>
                          <w:color w:val="0B5294"/>
                          <w:spacing w:val="-4"/>
                          <w:sz w:val="24"/>
                          <w:szCs w:val="24"/>
                          <w:rtl/>
                        </w:rPr>
                        <w:t>המפגעים</w:t>
                      </w:r>
                    </w:p>
                    <w:p w:rsidR="00650CC2" w:rsidRPr="00373C5D" w:rsidP="00DC2E81">
                      <w:pPr>
                        <w:spacing w:before="120" w:after="0" w:line="240" w:lineRule="atLeast"/>
                        <w:rPr>
                          <w:rFonts w:cs="Tahoma"/>
                          <w:b/>
                          <w:bCs/>
                          <w:color w:val="0B5294"/>
                          <w:sz w:val="48"/>
                          <w:szCs w:val="48"/>
                          <w:rtl/>
                        </w:rPr>
                      </w:pPr>
                      <w:drawing>
                        <wp:inline distT="0" distB="0" distL="0" distR="0">
                          <wp:extent cx="288000" cy="31337"/>
                          <wp:effectExtent l="0" t="0" r="0" b="6985"/>
                          <wp:docPr id="7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9368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924F2" w:rsidRPr="00A97255" w:rsidP="00400AD3">
      <w:pPr>
        <w:pStyle w:val="ListParagraph"/>
        <w:numPr>
          <w:ilvl w:val="0"/>
          <w:numId w:val="15"/>
        </w:numPr>
        <w:autoSpaceDE/>
        <w:autoSpaceDN/>
        <w:adjustRightInd/>
        <w:spacing w:before="180" w:line="240" w:lineRule="exact"/>
        <w:ind w:right="2268"/>
        <w:rPr>
          <w:sz w:val="18"/>
          <w:szCs w:val="18"/>
        </w:rPr>
      </w:pPr>
      <w:r w:rsidRPr="00A97255">
        <w:rPr>
          <w:sz w:val="18"/>
          <w:szCs w:val="18"/>
          <w:rtl/>
        </w:rPr>
        <w:t>סיווג עסקים על פי מידת השפעתם הסביבתית</w:t>
      </w:r>
      <w:r w:rsidR="00400AD3">
        <w:rPr>
          <w:rFonts w:hint="cs"/>
          <w:sz w:val="18"/>
          <w:szCs w:val="18"/>
          <w:rtl/>
        </w:rPr>
        <w:t xml:space="preserve"> </w:t>
      </w:r>
      <w:r w:rsidRPr="00A97255">
        <w:rPr>
          <w:sz w:val="18"/>
          <w:szCs w:val="18"/>
          <w:rtl/>
        </w:rPr>
        <w:t>הוא</w:t>
      </w:r>
      <w:r w:rsidR="00400AD3">
        <w:rPr>
          <w:rFonts w:hint="cs"/>
          <w:sz w:val="18"/>
          <w:szCs w:val="18"/>
          <w:rtl/>
        </w:rPr>
        <w:t xml:space="preserve"> </w:t>
      </w:r>
      <w:r w:rsidRPr="00A97255">
        <w:rPr>
          <w:sz w:val="18"/>
          <w:szCs w:val="18"/>
          <w:rtl/>
        </w:rPr>
        <w:t>אמצעי שנועד לקבוע סדרי עדיפות ואופן הטיפול לעניין הסדרה ופיקוח סביבתיים</w:t>
      </w:r>
      <w:r w:rsidRPr="00A97255">
        <w:rPr>
          <w:rFonts w:hint="cs"/>
          <w:sz w:val="18"/>
          <w:szCs w:val="18"/>
          <w:rtl/>
        </w:rPr>
        <w:t xml:space="preserve">, והוא כולל כאמור חלוקה של </w:t>
      </w:r>
      <w:r w:rsidRPr="00A97255">
        <w:rPr>
          <w:sz w:val="18"/>
          <w:szCs w:val="18"/>
          <w:rtl/>
        </w:rPr>
        <w:t xml:space="preserve">עסקים </w:t>
      </w:r>
      <w:r w:rsidRPr="00A97255">
        <w:rPr>
          <w:rFonts w:hint="cs"/>
          <w:sz w:val="18"/>
          <w:szCs w:val="18"/>
          <w:rtl/>
        </w:rPr>
        <w:t xml:space="preserve">על ידי המשרד להג"ס </w:t>
      </w:r>
      <w:r w:rsidRPr="00A97255">
        <w:rPr>
          <w:sz w:val="18"/>
          <w:szCs w:val="18"/>
          <w:rtl/>
        </w:rPr>
        <w:t xml:space="preserve">לשלוש קבוצות </w:t>
      </w:r>
      <w:r w:rsidRPr="00A97255">
        <w:rPr>
          <w:rFonts w:hint="cs"/>
          <w:sz w:val="18"/>
          <w:szCs w:val="18"/>
          <w:rtl/>
        </w:rPr>
        <w:t xml:space="preserve">עיקריות </w:t>
      </w:r>
      <w:r w:rsidRPr="00A97255">
        <w:rPr>
          <w:rFonts w:hint="cs"/>
          <w:sz w:val="18"/>
          <w:szCs w:val="18"/>
        </w:rPr>
        <w:t>A, B</w:t>
      </w:r>
      <w:r w:rsidRPr="00A97255">
        <w:rPr>
          <w:rFonts w:hint="cs"/>
          <w:sz w:val="18"/>
          <w:szCs w:val="18"/>
          <w:rtl/>
        </w:rPr>
        <w:t xml:space="preserve"> ו-</w:t>
      </w:r>
      <w:r w:rsidRPr="00A97255">
        <w:rPr>
          <w:rFonts w:hint="cs"/>
          <w:sz w:val="18"/>
          <w:szCs w:val="18"/>
        </w:rPr>
        <w:t>C</w:t>
      </w:r>
      <w:r w:rsidRPr="00A97255">
        <w:rPr>
          <w:rFonts w:hint="cs"/>
          <w:sz w:val="18"/>
          <w:szCs w:val="18"/>
          <w:rtl/>
        </w:rPr>
        <w:t xml:space="preserve"> </w:t>
      </w:r>
      <w:r w:rsidRPr="00A97255">
        <w:rPr>
          <w:sz w:val="18"/>
          <w:szCs w:val="18"/>
          <w:rtl/>
        </w:rPr>
        <w:t>על פי מידת השפעתם הסביבתית</w:t>
      </w:r>
      <w:r w:rsidRPr="00A97255">
        <w:rPr>
          <w:rFonts w:hint="cs"/>
          <w:sz w:val="18"/>
          <w:szCs w:val="18"/>
          <w:rtl/>
        </w:rPr>
        <w:t>. המשרד להג</w:t>
      </w:r>
      <w:r w:rsidRPr="00A97255">
        <w:rPr>
          <w:sz w:val="18"/>
          <w:szCs w:val="18"/>
          <w:rtl/>
        </w:rPr>
        <w:t>"</w:t>
      </w:r>
      <w:r w:rsidRPr="00A97255">
        <w:rPr>
          <w:rFonts w:hint="cs"/>
          <w:sz w:val="18"/>
          <w:szCs w:val="18"/>
          <w:rtl/>
        </w:rPr>
        <w:t xml:space="preserve">ס עוסק בעיקר בפיקוח ואכיפה על מפעלי </w:t>
      </w:r>
      <w:r w:rsidRPr="00A97255">
        <w:rPr>
          <w:rFonts w:hint="cs"/>
          <w:sz w:val="18"/>
          <w:szCs w:val="18"/>
        </w:rPr>
        <w:t>A</w:t>
      </w:r>
      <w:r w:rsidRPr="00A97255">
        <w:rPr>
          <w:rFonts w:hint="cs"/>
          <w:sz w:val="18"/>
          <w:szCs w:val="18"/>
          <w:rtl/>
        </w:rPr>
        <w:t xml:space="preserve"> ו-</w:t>
      </w:r>
      <w:r w:rsidRPr="00A97255">
        <w:rPr>
          <w:rFonts w:hint="cs"/>
          <w:sz w:val="18"/>
          <w:szCs w:val="18"/>
        </w:rPr>
        <w:t>B</w:t>
      </w:r>
      <w:r w:rsidRPr="00A97255">
        <w:rPr>
          <w:rFonts w:hint="cs"/>
          <w:sz w:val="18"/>
          <w:szCs w:val="18"/>
          <w:rtl/>
        </w:rPr>
        <w:t>, ו</w:t>
      </w:r>
      <w:r w:rsidRPr="00A97255">
        <w:rPr>
          <w:sz w:val="18"/>
          <w:szCs w:val="18"/>
          <w:rtl/>
        </w:rPr>
        <w:t xml:space="preserve">יחידות סביבתיות ואיגודי ערים להגנת הסביבה </w:t>
      </w:r>
      <w:r w:rsidRPr="00A97255">
        <w:rPr>
          <w:rFonts w:hint="cs"/>
          <w:sz w:val="18"/>
          <w:szCs w:val="18"/>
          <w:rtl/>
        </w:rPr>
        <w:t>מתמקדים ב</w:t>
      </w:r>
      <w:r w:rsidRPr="00A97255">
        <w:rPr>
          <w:sz w:val="18"/>
          <w:szCs w:val="18"/>
          <w:rtl/>
        </w:rPr>
        <w:t>עסקי</w:t>
      </w:r>
      <w:r w:rsidRPr="00A97255">
        <w:rPr>
          <w:rFonts w:hint="cs"/>
          <w:sz w:val="18"/>
          <w:szCs w:val="18"/>
          <w:rtl/>
        </w:rPr>
        <w:t xml:space="preserve">ם בקטגוריית </w:t>
      </w:r>
      <w:r w:rsidRPr="00A97255">
        <w:rPr>
          <w:rFonts w:hint="cs"/>
          <w:sz w:val="18"/>
          <w:szCs w:val="18"/>
        </w:rPr>
        <w:t>C</w:t>
      </w:r>
      <w:r w:rsidRPr="00A97255">
        <w:rPr>
          <w:rFonts w:hint="cs"/>
          <w:sz w:val="18"/>
          <w:szCs w:val="18"/>
          <w:rtl/>
        </w:rPr>
        <w:t xml:space="preserve">. הקריטריונים לקביעת דירוג מפעל מתעדכנים לעיתים, וכך גם רשימות המפעלים בכל קטגוריה. בשנים 2018-2017 היו בישראל על פי הסיווג של המשרד להג"ס כ-400 מפעלי </w:t>
      </w:r>
      <w:r w:rsidRPr="00A97255">
        <w:rPr>
          <w:rFonts w:hint="cs"/>
          <w:sz w:val="18"/>
          <w:szCs w:val="18"/>
        </w:rPr>
        <w:t>A</w:t>
      </w:r>
      <w:r w:rsidRPr="00A97255">
        <w:rPr>
          <w:rFonts w:hint="cs"/>
          <w:sz w:val="18"/>
          <w:szCs w:val="18"/>
          <w:rtl/>
        </w:rPr>
        <w:t xml:space="preserve"> וכ-5,400 מפעלי </w:t>
      </w:r>
      <w:r w:rsidRPr="00A97255">
        <w:rPr>
          <w:sz w:val="18"/>
          <w:szCs w:val="18"/>
        </w:rPr>
        <w:t>B</w:t>
      </w:r>
      <w:r w:rsidRPr="00A97255">
        <w:rPr>
          <w:rFonts w:hint="cs"/>
          <w:sz w:val="18"/>
          <w:szCs w:val="18"/>
          <w:rtl/>
        </w:rPr>
        <w:t xml:space="preserve">. </w:t>
      </w:r>
    </w:p>
    <w:p w:rsidR="00B924F2" w:rsidRPr="00A97255" w:rsidP="00A97255">
      <w:pPr>
        <w:spacing w:line="240" w:lineRule="exact"/>
        <w:ind w:left="357" w:right="2268"/>
        <w:jc w:val="both"/>
        <w:rPr>
          <w:rFonts w:ascii="Tahoma" w:hAnsi="Tahoma" w:cs="Tahoma"/>
          <w:sz w:val="18"/>
          <w:szCs w:val="18"/>
          <w:rtl/>
        </w:rPr>
      </w:pPr>
      <w:r w:rsidRPr="00A97255">
        <w:rPr>
          <w:rFonts w:ascii="Tahoma" w:hAnsi="Tahoma" w:cs="Tahoma" w:hint="cs"/>
          <w:sz w:val="18"/>
          <w:szCs w:val="18"/>
          <w:rtl/>
        </w:rPr>
        <w:t>בשנים 2016-2012 הפיק אשכול תעשיות במשרד להג</w:t>
      </w:r>
      <w:r w:rsidRPr="00A97255">
        <w:rPr>
          <w:rFonts w:ascii="Tahoma" w:hAnsi="Tahoma" w:cs="Tahoma"/>
          <w:sz w:val="18"/>
          <w:szCs w:val="18"/>
          <w:rtl/>
        </w:rPr>
        <w:t>"</w:t>
      </w:r>
      <w:r w:rsidRPr="00A97255">
        <w:rPr>
          <w:rFonts w:ascii="Tahoma" w:hAnsi="Tahoma" w:cs="Tahoma" w:hint="cs"/>
          <w:sz w:val="18"/>
          <w:szCs w:val="18"/>
          <w:rtl/>
        </w:rPr>
        <w:t xml:space="preserve">ס דוחות פיקוח על תעשייה במפעלי </w:t>
      </w:r>
      <w:r w:rsidRPr="00A97255">
        <w:rPr>
          <w:rFonts w:ascii="Tahoma" w:hAnsi="Tahoma" w:cs="Tahoma" w:hint="cs"/>
          <w:sz w:val="18"/>
          <w:szCs w:val="18"/>
        </w:rPr>
        <w:t>A</w:t>
      </w:r>
      <w:r w:rsidRPr="00A97255">
        <w:rPr>
          <w:rFonts w:ascii="Tahoma" w:hAnsi="Tahoma" w:cs="Tahoma" w:hint="cs"/>
          <w:sz w:val="18"/>
          <w:szCs w:val="18"/>
          <w:rtl/>
        </w:rPr>
        <w:t xml:space="preserve"> ו-</w:t>
      </w:r>
      <w:r w:rsidRPr="00A97255">
        <w:rPr>
          <w:rFonts w:ascii="Tahoma" w:hAnsi="Tahoma" w:cs="Tahoma" w:hint="cs"/>
          <w:sz w:val="18"/>
          <w:szCs w:val="18"/>
        </w:rPr>
        <w:t>B</w:t>
      </w:r>
      <w:r w:rsidRPr="00A97255">
        <w:rPr>
          <w:rFonts w:ascii="Tahoma" w:hAnsi="Tahoma" w:cs="Tahoma" w:hint="cs"/>
          <w:sz w:val="18"/>
          <w:szCs w:val="18"/>
          <w:rtl/>
        </w:rPr>
        <w:t xml:space="preserve"> בכל המחוזות. לפי הדוח לשנת 2016 (להלן - דוח פיקוח תעשייה), </w:t>
      </w:r>
      <w:r w:rsidRPr="00A97255">
        <w:rPr>
          <w:rFonts w:ascii="Tahoma" w:hAnsi="Tahoma" w:cs="Tahoma" w:hint="eastAsia"/>
          <w:sz w:val="18"/>
          <w:szCs w:val="18"/>
          <w:rtl/>
        </w:rPr>
        <w:t>היו</w:t>
      </w:r>
      <w:r w:rsidRPr="00A97255">
        <w:rPr>
          <w:rFonts w:ascii="Tahoma" w:hAnsi="Tahoma" w:cs="Tahoma"/>
          <w:sz w:val="18"/>
          <w:szCs w:val="18"/>
          <w:rtl/>
        </w:rPr>
        <w:t xml:space="preserve"> </w:t>
      </w:r>
      <w:r w:rsidRPr="00A97255">
        <w:rPr>
          <w:rFonts w:ascii="Tahoma" w:hAnsi="Tahoma" w:cs="Tahoma" w:hint="cs"/>
          <w:sz w:val="18"/>
          <w:szCs w:val="18"/>
          <w:rtl/>
        </w:rPr>
        <w:t xml:space="preserve">בשנה זו 425 מפעלי </w:t>
      </w:r>
      <w:r w:rsidRPr="00A97255">
        <w:rPr>
          <w:rFonts w:ascii="Tahoma" w:hAnsi="Tahoma" w:cs="Tahoma" w:hint="cs"/>
          <w:sz w:val="18"/>
          <w:szCs w:val="18"/>
        </w:rPr>
        <w:t>A</w:t>
      </w:r>
      <w:r w:rsidRPr="00A97255">
        <w:rPr>
          <w:rFonts w:ascii="Tahoma" w:hAnsi="Tahoma" w:cs="Tahoma" w:hint="cs"/>
          <w:sz w:val="18"/>
          <w:szCs w:val="18"/>
          <w:rtl/>
        </w:rPr>
        <w:t xml:space="preserve">. הדוח בדק את עמידת המחוזות בתוכניות הפיקוח והפרות </w:t>
      </w:r>
      <w:r w:rsidRPr="00A97255">
        <w:rPr>
          <w:rFonts w:ascii="Tahoma" w:hAnsi="Tahoma" w:cs="Tahoma" w:hint="eastAsia"/>
          <w:sz w:val="18"/>
          <w:szCs w:val="18"/>
          <w:rtl/>
        </w:rPr>
        <w:t>משמעותיות</w:t>
      </w:r>
      <w:r w:rsidRPr="00A97255">
        <w:rPr>
          <w:rFonts w:ascii="Tahoma" w:hAnsi="Tahoma" w:cs="Tahoma" w:hint="cs"/>
          <w:sz w:val="18"/>
          <w:szCs w:val="18"/>
          <w:rtl/>
        </w:rPr>
        <w:t xml:space="preserve"> שעלו, ושהוגדרו בהתאם למדדים כמותיים אחידים (להלן - הפרות משמעותיות). להלן בלוח 5 ובתרשים 6 נתונים על הפיקוח ועל ההפרות המשמעותיות שהתגלו במפעלי </w:t>
      </w:r>
      <w:r w:rsidRPr="00A97255">
        <w:rPr>
          <w:rFonts w:ascii="Tahoma" w:hAnsi="Tahoma" w:cs="Tahoma" w:hint="cs"/>
          <w:sz w:val="18"/>
          <w:szCs w:val="18"/>
        </w:rPr>
        <w:t>A</w:t>
      </w:r>
      <w:r w:rsidRPr="00A97255">
        <w:rPr>
          <w:rFonts w:ascii="Tahoma" w:hAnsi="Tahoma" w:cs="Tahoma" w:hint="cs"/>
          <w:sz w:val="18"/>
          <w:szCs w:val="18"/>
          <w:rtl/>
        </w:rPr>
        <w:t xml:space="preserve"> לפי הדוח.</w:t>
      </w:r>
    </w:p>
    <w:p w:rsidR="00B924F2" w:rsidRPr="00B3398B" w:rsidP="00B3398B">
      <w:pPr>
        <w:pStyle w:val="tab-name"/>
        <w:rPr>
          <w:b/>
          <w:bCs/>
          <w:rtl/>
        </w:rPr>
      </w:pPr>
      <w:r w:rsidRPr="00A97255">
        <w:rPr>
          <w:rFonts w:hint="cs"/>
          <w:rtl/>
        </w:rPr>
        <w:t xml:space="preserve">תרשים 6: </w:t>
      </w:r>
      <w:r w:rsidRPr="00B3398B">
        <w:rPr>
          <w:rFonts w:hint="eastAsia"/>
          <w:b/>
          <w:bCs/>
          <w:rtl/>
        </w:rPr>
        <w:t>פיקוח</w:t>
      </w:r>
      <w:r w:rsidRPr="00B3398B">
        <w:rPr>
          <w:b/>
          <w:bCs/>
          <w:rtl/>
        </w:rPr>
        <w:t xml:space="preserve"> על מפעלי </w:t>
      </w:r>
      <w:r w:rsidRPr="00B3398B">
        <w:rPr>
          <w:b/>
          <w:bCs/>
        </w:rPr>
        <w:t>A</w:t>
      </w:r>
      <w:r w:rsidRPr="00B3398B">
        <w:rPr>
          <w:b/>
          <w:bCs/>
          <w:rtl/>
        </w:rPr>
        <w:t xml:space="preserve"> </w:t>
      </w:r>
      <w:r w:rsidRPr="00B3398B">
        <w:rPr>
          <w:rFonts w:hint="eastAsia"/>
          <w:b/>
          <w:bCs/>
          <w:rtl/>
        </w:rPr>
        <w:t>והפרות</w:t>
      </w:r>
      <w:r w:rsidRPr="00B3398B">
        <w:rPr>
          <w:b/>
          <w:bCs/>
          <w:rtl/>
        </w:rPr>
        <w:t xml:space="preserve"> </w:t>
      </w:r>
      <w:r w:rsidRPr="00B3398B">
        <w:rPr>
          <w:rFonts w:hint="eastAsia"/>
          <w:b/>
          <w:bCs/>
          <w:rtl/>
        </w:rPr>
        <w:t>משמעותיות</w:t>
      </w:r>
      <w:r w:rsidRPr="00B3398B">
        <w:rPr>
          <w:rFonts w:hint="cs"/>
          <w:b/>
          <w:bCs/>
          <w:rtl/>
        </w:rPr>
        <w:t xml:space="preserve"> (</w:t>
      </w:r>
      <w:r w:rsidRPr="00B3398B">
        <w:rPr>
          <w:b/>
          <w:bCs/>
          <w:rtl/>
        </w:rPr>
        <w:t>2016</w:t>
      </w:r>
      <w:r w:rsidRPr="00B3398B">
        <w:rPr>
          <w:rFonts w:hint="cs"/>
          <w:b/>
          <w:bCs/>
          <w:rtl/>
        </w:rPr>
        <w:t>)</w:t>
      </w:r>
    </w:p>
    <w:p w:rsidR="00F0207E" w:rsidRPr="00A97255" w:rsidP="002B456F">
      <w:pPr>
        <w:spacing w:line="240" w:lineRule="atLeast"/>
        <w:jc w:val="both"/>
        <w:rPr>
          <w:rFonts w:ascii="Tahoma" w:hAnsi="Tahoma" w:cs="Tahoma"/>
          <w:noProof/>
          <w:sz w:val="18"/>
          <w:szCs w:val="18"/>
          <w:rtl/>
        </w:rPr>
      </w:pPr>
      <w:r>
        <w:rPr>
          <w:rFonts w:ascii="Tahoma" w:hAnsi="Tahoma" w:cs="Tahoma"/>
          <w:noProof/>
          <w:sz w:val="18"/>
          <w:szCs w:val="18"/>
          <w:rtl/>
        </w:rPr>
        <w:drawing>
          <wp:inline distT="0" distB="0" distL="0" distR="0">
            <wp:extent cx="3960000" cy="2151364"/>
            <wp:effectExtent l="0" t="0" r="2540" b="1905"/>
            <wp:docPr id="22" name="Picture 22" descr="המגמה העולה מן התרשים מתוארת בטקסט שאחריו. לקבלת הנתונים המפורטים אפשר לפנות ל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69543" name="seviva-g-7.wmf"/>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51364"/>
                    </a:xfrm>
                    <a:prstGeom prst="rect">
                      <a:avLst/>
                    </a:prstGeom>
                  </pic:spPr>
                </pic:pic>
              </a:graphicData>
            </a:graphic>
          </wp:inline>
        </w:drawing>
      </w:r>
    </w:p>
    <w:p w:rsidR="00B924F2" w:rsidRPr="00A97255" w:rsidP="00B3398B">
      <w:pPr>
        <w:pStyle w:val="text-source"/>
        <w:rPr>
          <w:rtl/>
        </w:rPr>
      </w:pPr>
      <w:r w:rsidRPr="00A97255">
        <w:rPr>
          <w:rFonts w:hint="cs"/>
          <w:rtl/>
        </w:rPr>
        <w:t>על פי נתוני המשרד להג</w:t>
      </w:r>
      <w:r w:rsidRPr="00A97255">
        <w:rPr>
          <w:rtl/>
        </w:rPr>
        <w:t>"</w:t>
      </w:r>
      <w:r w:rsidRPr="00A97255">
        <w:rPr>
          <w:rFonts w:hint="cs"/>
          <w:rtl/>
        </w:rPr>
        <w:t>ס, בעיבוד משרד מבקר המדינה.</w:t>
      </w:r>
    </w:p>
    <w:p w:rsidR="00B924F2" w:rsidRPr="00A97255" w:rsidP="00B3398B">
      <w:pPr>
        <w:spacing w:after="240" w:line="240" w:lineRule="exact"/>
        <w:ind w:left="340" w:right="2268"/>
        <w:jc w:val="both"/>
        <w:rPr>
          <w:rFonts w:ascii="Tahoma" w:hAnsi="Tahoma" w:cs="Tahoma"/>
          <w:sz w:val="18"/>
          <w:szCs w:val="18"/>
          <w:rtl/>
        </w:rPr>
      </w:pPr>
      <w:r w:rsidRPr="00A97255">
        <w:rPr>
          <w:rFonts w:ascii="Tahoma" w:hAnsi="Tahoma" w:cs="Tahoma" w:hint="eastAsia"/>
          <w:sz w:val="18"/>
          <w:szCs w:val="18"/>
          <w:rtl/>
        </w:rPr>
        <w:t>הנתונים</w:t>
      </w:r>
      <w:r w:rsidRPr="00A97255">
        <w:rPr>
          <w:rFonts w:ascii="Tahoma" w:hAnsi="Tahoma" w:cs="Tahoma"/>
          <w:sz w:val="18"/>
          <w:szCs w:val="18"/>
          <w:rtl/>
        </w:rPr>
        <w:t xml:space="preserve"> </w:t>
      </w:r>
      <w:r w:rsidRPr="00A97255">
        <w:rPr>
          <w:rFonts w:ascii="Tahoma" w:hAnsi="Tahoma" w:cs="Tahoma" w:hint="cs"/>
          <w:sz w:val="18"/>
          <w:szCs w:val="18"/>
          <w:rtl/>
        </w:rPr>
        <w:t>בתרשים מראים כי</w:t>
      </w:r>
      <w:r w:rsidRPr="00A97255">
        <w:rPr>
          <w:rFonts w:ascii="Tahoma" w:hAnsi="Tahoma" w:cs="Tahoma"/>
          <w:sz w:val="18"/>
          <w:szCs w:val="18"/>
          <w:rtl/>
        </w:rPr>
        <w:t xml:space="preserve"> </w:t>
      </w:r>
      <w:r w:rsidRPr="00A97255">
        <w:rPr>
          <w:rFonts w:ascii="Tahoma" w:hAnsi="Tahoma" w:cs="Tahoma" w:hint="cs"/>
          <w:sz w:val="18"/>
          <w:szCs w:val="18"/>
          <w:rtl/>
        </w:rPr>
        <w:t>ה</w:t>
      </w:r>
      <w:r w:rsidRPr="00A97255">
        <w:rPr>
          <w:rFonts w:ascii="Tahoma" w:hAnsi="Tahoma" w:cs="Tahoma" w:hint="eastAsia"/>
          <w:sz w:val="18"/>
          <w:szCs w:val="18"/>
          <w:rtl/>
        </w:rPr>
        <w:t>שיעור</w:t>
      </w:r>
      <w:r w:rsidRPr="00A97255">
        <w:rPr>
          <w:rFonts w:ascii="Tahoma" w:hAnsi="Tahoma" w:cs="Tahoma"/>
          <w:sz w:val="18"/>
          <w:szCs w:val="18"/>
          <w:rtl/>
        </w:rPr>
        <w:t xml:space="preserve"> </w:t>
      </w:r>
      <w:r w:rsidRPr="00A97255">
        <w:rPr>
          <w:rFonts w:ascii="Tahoma" w:hAnsi="Tahoma" w:cs="Tahoma" w:hint="cs"/>
          <w:sz w:val="18"/>
          <w:szCs w:val="18"/>
          <w:rtl/>
        </w:rPr>
        <w:t>ה</w:t>
      </w:r>
      <w:r w:rsidRPr="00A97255">
        <w:rPr>
          <w:rFonts w:ascii="Tahoma" w:hAnsi="Tahoma" w:cs="Tahoma"/>
          <w:sz w:val="18"/>
          <w:szCs w:val="18"/>
          <w:rtl/>
        </w:rPr>
        <w:t xml:space="preserve">ממוצע </w:t>
      </w:r>
      <w:r w:rsidRPr="00A97255">
        <w:rPr>
          <w:rFonts w:ascii="Tahoma" w:hAnsi="Tahoma" w:cs="Tahoma" w:hint="cs"/>
          <w:sz w:val="18"/>
          <w:szCs w:val="18"/>
          <w:rtl/>
        </w:rPr>
        <w:t>ה</w:t>
      </w:r>
      <w:r w:rsidRPr="00A97255">
        <w:rPr>
          <w:rFonts w:ascii="Tahoma" w:hAnsi="Tahoma" w:cs="Tahoma"/>
          <w:sz w:val="18"/>
          <w:szCs w:val="18"/>
          <w:rtl/>
        </w:rPr>
        <w:t xml:space="preserve">ארצי </w:t>
      </w:r>
      <w:r w:rsidRPr="00A97255">
        <w:rPr>
          <w:rFonts w:ascii="Tahoma" w:hAnsi="Tahoma" w:cs="Tahoma" w:hint="eastAsia"/>
          <w:sz w:val="18"/>
          <w:szCs w:val="18"/>
          <w:rtl/>
        </w:rPr>
        <w:t>של</w:t>
      </w:r>
      <w:r w:rsidRPr="00A97255">
        <w:rPr>
          <w:rFonts w:ascii="Tahoma" w:hAnsi="Tahoma" w:cs="Tahoma"/>
          <w:sz w:val="18"/>
          <w:szCs w:val="18"/>
          <w:rtl/>
        </w:rPr>
        <w:t xml:space="preserve"> </w:t>
      </w:r>
      <w:r w:rsidRPr="00A97255">
        <w:rPr>
          <w:rFonts w:ascii="Tahoma" w:hAnsi="Tahoma" w:cs="Tahoma" w:hint="eastAsia"/>
          <w:sz w:val="18"/>
          <w:szCs w:val="18"/>
          <w:rtl/>
        </w:rPr>
        <w:t>מפעלי</w:t>
      </w:r>
      <w:r w:rsidRPr="00A97255">
        <w:rPr>
          <w:rFonts w:ascii="Tahoma" w:hAnsi="Tahoma" w:cs="Tahoma"/>
          <w:sz w:val="18"/>
          <w:szCs w:val="18"/>
          <w:rtl/>
        </w:rPr>
        <w:t xml:space="preserve"> </w:t>
      </w:r>
      <w:r w:rsidRPr="00A97255">
        <w:rPr>
          <w:rFonts w:ascii="Tahoma" w:hAnsi="Tahoma" w:cs="Tahoma"/>
          <w:sz w:val="18"/>
          <w:szCs w:val="18"/>
        </w:rPr>
        <w:t>A</w:t>
      </w:r>
      <w:r w:rsidRPr="00A97255">
        <w:rPr>
          <w:rFonts w:ascii="Tahoma" w:hAnsi="Tahoma" w:cs="Tahoma" w:hint="cs"/>
          <w:sz w:val="18"/>
          <w:szCs w:val="18"/>
          <w:rtl/>
        </w:rPr>
        <w:t xml:space="preserve"> שבהם</w:t>
      </w:r>
      <w:r w:rsidRPr="00A97255">
        <w:rPr>
          <w:rFonts w:ascii="Tahoma" w:hAnsi="Tahoma" w:cs="Tahoma"/>
          <w:sz w:val="18"/>
          <w:szCs w:val="18"/>
          <w:rtl/>
        </w:rPr>
        <w:t xml:space="preserve"> בוצע פיקוח </w:t>
      </w:r>
      <w:r w:rsidRPr="00A97255">
        <w:rPr>
          <w:rFonts w:ascii="Tahoma" w:hAnsi="Tahoma" w:cs="Tahoma" w:hint="cs"/>
          <w:sz w:val="18"/>
          <w:szCs w:val="18"/>
          <w:rtl/>
        </w:rPr>
        <w:t>בשנת 2016 עומד</w:t>
      </w:r>
      <w:r w:rsidRPr="00A97255">
        <w:rPr>
          <w:rFonts w:ascii="Tahoma" w:hAnsi="Tahoma" w:cs="Tahoma"/>
          <w:sz w:val="18"/>
          <w:szCs w:val="18"/>
          <w:rtl/>
        </w:rPr>
        <w:t xml:space="preserve"> על</w:t>
      </w:r>
      <w:r w:rsidRPr="00A97255">
        <w:rPr>
          <w:rFonts w:ascii="Tahoma" w:hAnsi="Tahoma" w:cs="Tahoma" w:hint="cs"/>
          <w:sz w:val="18"/>
          <w:szCs w:val="18"/>
          <w:rtl/>
        </w:rPr>
        <w:t xml:space="preserve"> כ-</w:t>
      </w:r>
      <w:r w:rsidRPr="00A97255">
        <w:rPr>
          <w:rFonts w:ascii="Tahoma" w:hAnsi="Tahoma" w:cs="Tahoma"/>
          <w:sz w:val="18"/>
          <w:szCs w:val="18"/>
          <w:rtl/>
        </w:rPr>
        <w:t xml:space="preserve"> 43% </w:t>
      </w:r>
      <w:r w:rsidRPr="00A97255">
        <w:rPr>
          <w:rFonts w:ascii="Tahoma" w:hAnsi="Tahoma" w:cs="Tahoma" w:hint="eastAsia"/>
          <w:sz w:val="18"/>
          <w:szCs w:val="18"/>
          <w:rtl/>
        </w:rPr>
        <w:t>ממפעלי</w:t>
      </w:r>
      <w:r w:rsidRPr="00A97255">
        <w:rPr>
          <w:rFonts w:ascii="Tahoma" w:hAnsi="Tahoma" w:cs="Tahoma"/>
          <w:sz w:val="18"/>
          <w:szCs w:val="18"/>
          <w:rtl/>
        </w:rPr>
        <w:t xml:space="preserve"> </w:t>
      </w:r>
      <w:r w:rsidRPr="00A97255">
        <w:rPr>
          <w:rFonts w:ascii="Tahoma" w:hAnsi="Tahoma" w:cs="Tahoma"/>
          <w:sz w:val="18"/>
          <w:szCs w:val="18"/>
        </w:rPr>
        <w:t>A</w:t>
      </w:r>
      <w:r w:rsidRPr="00A97255">
        <w:rPr>
          <w:rFonts w:ascii="Tahoma" w:hAnsi="Tahoma" w:cs="Tahoma"/>
          <w:sz w:val="18"/>
          <w:szCs w:val="18"/>
          <w:rtl/>
        </w:rPr>
        <w:t xml:space="preserve">: במחוז דרום בוצע </w:t>
      </w:r>
      <w:r w:rsidRPr="00A97255">
        <w:rPr>
          <w:rFonts w:ascii="Tahoma" w:hAnsi="Tahoma" w:cs="Tahoma"/>
          <w:sz w:val="18"/>
          <w:szCs w:val="18"/>
          <w:rtl/>
        </w:rPr>
        <w:t xml:space="preserve">פיקוח על פחות מ-30% ממפעלי </w:t>
      </w:r>
      <w:r w:rsidRPr="00A97255">
        <w:rPr>
          <w:rFonts w:ascii="Tahoma" w:hAnsi="Tahoma" w:cs="Tahoma"/>
          <w:sz w:val="18"/>
          <w:szCs w:val="18"/>
        </w:rPr>
        <w:t>A</w:t>
      </w:r>
      <w:r w:rsidRPr="00A97255">
        <w:rPr>
          <w:rFonts w:ascii="Tahoma" w:hAnsi="Tahoma" w:cs="Tahoma"/>
          <w:sz w:val="18"/>
          <w:szCs w:val="18"/>
          <w:rtl/>
        </w:rPr>
        <w:t xml:space="preserve"> שבשטחו; במחוז מרכז על כ-27% </w:t>
      </w:r>
      <w:r w:rsidRPr="00A97255">
        <w:rPr>
          <w:rFonts w:ascii="Tahoma" w:hAnsi="Tahoma" w:cs="Tahoma" w:hint="eastAsia"/>
          <w:sz w:val="18"/>
          <w:szCs w:val="18"/>
          <w:rtl/>
        </w:rPr>
        <w:t>בלבד</w:t>
      </w:r>
      <w:r w:rsidRPr="00A97255">
        <w:rPr>
          <w:rFonts w:ascii="Tahoma" w:hAnsi="Tahoma" w:cs="Tahoma"/>
          <w:sz w:val="18"/>
          <w:szCs w:val="18"/>
          <w:rtl/>
        </w:rPr>
        <w:t xml:space="preserve">; </w:t>
      </w:r>
      <w:r w:rsidRPr="00A97255">
        <w:rPr>
          <w:rFonts w:ascii="Tahoma" w:hAnsi="Tahoma" w:cs="Tahoma" w:hint="eastAsia"/>
          <w:sz w:val="18"/>
          <w:szCs w:val="18"/>
          <w:rtl/>
        </w:rPr>
        <w:t>ובמחוז</w:t>
      </w:r>
      <w:r w:rsidRPr="00A97255">
        <w:rPr>
          <w:rFonts w:ascii="Tahoma" w:hAnsi="Tahoma" w:cs="Tahoma"/>
          <w:sz w:val="18"/>
          <w:szCs w:val="18"/>
          <w:rtl/>
        </w:rPr>
        <w:t xml:space="preserve"> </w:t>
      </w:r>
      <w:r w:rsidRPr="00A97255">
        <w:rPr>
          <w:rFonts w:ascii="Tahoma" w:hAnsi="Tahoma" w:cs="Tahoma" w:hint="eastAsia"/>
          <w:sz w:val="18"/>
          <w:szCs w:val="18"/>
          <w:rtl/>
        </w:rPr>
        <w:t>צפון</w:t>
      </w:r>
      <w:r w:rsidRPr="00A97255">
        <w:rPr>
          <w:rFonts w:ascii="Tahoma" w:hAnsi="Tahoma" w:cs="Tahoma"/>
          <w:sz w:val="18"/>
          <w:szCs w:val="18"/>
          <w:rtl/>
        </w:rPr>
        <w:t xml:space="preserve"> </w:t>
      </w:r>
      <w:r w:rsidRPr="00A97255">
        <w:rPr>
          <w:rFonts w:ascii="Tahoma" w:hAnsi="Tahoma" w:cs="Tahoma" w:hint="eastAsia"/>
          <w:sz w:val="18"/>
          <w:szCs w:val="18"/>
          <w:rtl/>
        </w:rPr>
        <w:t>על</w:t>
      </w:r>
      <w:r w:rsidRPr="00A97255">
        <w:rPr>
          <w:rFonts w:ascii="Tahoma" w:hAnsi="Tahoma" w:cs="Tahoma"/>
          <w:sz w:val="18"/>
          <w:szCs w:val="18"/>
          <w:rtl/>
        </w:rPr>
        <w:t xml:space="preserve"> </w:t>
      </w:r>
      <w:r w:rsidRPr="00A97255">
        <w:rPr>
          <w:rFonts w:ascii="Tahoma" w:hAnsi="Tahoma" w:cs="Tahoma" w:hint="eastAsia"/>
          <w:sz w:val="18"/>
          <w:szCs w:val="18"/>
          <w:rtl/>
        </w:rPr>
        <w:t>כ</w:t>
      </w:r>
      <w:r w:rsidRPr="00A97255">
        <w:rPr>
          <w:rFonts w:ascii="Tahoma" w:hAnsi="Tahoma" w:cs="Tahoma"/>
          <w:sz w:val="18"/>
          <w:szCs w:val="18"/>
          <w:rtl/>
        </w:rPr>
        <w:t xml:space="preserve">-36% בלבד. </w:t>
      </w:r>
    </w:p>
    <w:p w:rsidR="00B924F2" w:rsidRPr="00B3398B" w:rsidP="00B3398B">
      <w:pPr>
        <w:pStyle w:val="RESHET"/>
        <w:ind w:left="567"/>
        <w:rPr>
          <w:rtl/>
        </w:rPr>
      </w:pPr>
      <w:r w:rsidRPr="00B3398B">
        <w:rPr>
          <w:rFonts w:hint="cs"/>
          <w:rtl/>
        </w:rPr>
        <w:t xml:space="preserve">מהנתונים עולה </w:t>
      </w:r>
      <w:r w:rsidRPr="00B3398B">
        <w:rPr>
          <w:rtl/>
        </w:rPr>
        <w:t>כי</w:t>
      </w:r>
      <w:r w:rsidRPr="00B3398B">
        <w:rPr>
          <w:rFonts w:hint="cs"/>
          <w:rtl/>
        </w:rPr>
        <w:t xml:space="preserve"> במפעלי</w:t>
      </w:r>
      <w:r w:rsidRPr="00B3398B">
        <w:rPr>
          <w:rtl/>
        </w:rPr>
        <w:t xml:space="preserve"> </w:t>
      </w:r>
      <w:r w:rsidRPr="00B3398B">
        <w:t>A</w:t>
      </w:r>
      <w:r w:rsidRPr="00B3398B">
        <w:rPr>
          <w:rtl/>
        </w:rPr>
        <w:t xml:space="preserve"> </w:t>
      </w:r>
      <w:r w:rsidRPr="00B3398B">
        <w:rPr>
          <w:rFonts w:hint="cs"/>
          <w:rtl/>
        </w:rPr>
        <w:t>שבהם</w:t>
      </w:r>
      <w:r w:rsidRPr="00B3398B">
        <w:rPr>
          <w:rtl/>
        </w:rPr>
        <w:t xml:space="preserve"> בוצע פיקוח </w:t>
      </w:r>
      <w:r w:rsidRPr="00B3398B">
        <w:rPr>
          <w:rFonts w:hint="cs"/>
          <w:rtl/>
        </w:rPr>
        <w:t>נמצא שיעור גבוה</w:t>
      </w:r>
      <w:r w:rsidRPr="00B3398B">
        <w:rPr>
          <w:rtl/>
        </w:rPr>
        <w:t xml:space="preserve"> של הפרות </w:t>
      </w:r>
      <w:r w:rsidRPr="00B3398B">
        <w:rPr>
          <w:rFonts w:hint="cs"/>
          <w:rtl/>
        </w:rPr>
        <w:t>כאלה</w:t>
      </w:r>
      <w:r w:rsidRPr="00B3398B">
        <w:rPr>
          <w:rtl/>
        </w:rPr>
        <w:t>: הממוצע הארצי עומד על כ-42% מהמפעלים שבוצע בהם פיקוח ונמצאו בהם הפרות משמעותיות</w:t>
      </w:r>
      <w:r w:rsidRPr="00B3398B">
        <w:rPr>
          <w:rFonts w:hint="cs"/>
          <w:rtl/>
        </w:rPr>
        <w:t xml:space="preserve"> </w:t>
      </w:r>
      <w:r w:rsidRPr="00B3398B">
        <w:rPr>
          <w:rtl/>
        </w:rPr>
        <w:t xml:space="preserve">ואף </w:t>
      </w:r>
      <w:r w:rsidRPr="00B3398B">
        <w:rPr>
          <w:rFonts w:hint="eastAsia"/>
          <w:rtl/>
        </w:rPr>
        <w:t>חמורות</w:t>
      </w:r>
      <w:r>
        <w:rPr>
          <w:rStyle w:val="FootnoteReference0"/>
          <w:sz w:val="18"/>
          <w:rtl/>
        </w:rPr>
        <w:footnoteReference w:id="116"/>
      </w:r>
      <w:r w:rsidRPr="00B3398B">
        <w:rPr>
          <w:rtl/>
        </w:rPr>
        <w:t xml:space="preserve">, </w:t>
      </w:r>
      <w:r w:rsidRPr="00B3398B">
        <w:rPr>
          <w:rFonts w:hint="cs"/>
          <w:rtl/>
        </w:rPr>
        <w:t>ובמחוז</w:t>
      </w:r>
      <w:r w:rsidRPr="00B3398B">
        <w:rPr>
          <w:rtl/>
        </w:rPr>
        <w:t xml:space="preserve"> דרום </w:t>
      </w:r>
      <w:r w:rsidRPr="00B3398B">
        <w:rPr>
          <w:rFonts w:hint="cs"/>
          <w:rtl/>
        </w:rPr>
        <w:t xml:space="preserve">עומד </w:t>
      </w:r>
      <w:r w:rsidRPr="00B3398B">
        <w:rPr>
          <w:rFonts w:hint="eastAsia"/>
          <w:rtl/>
        </w:rPr>
        <w:t>שיעור</w:t>
      </w:r>
      <w:r w:rsidRPr="00B3398B">
        <w:rPr>
          <w:rtl/>
        </w:rPr>
        <w:t xml:space="preserve"> </w:t>
      </w:r>
      <w:r w:rsidRPr="00B3398B">
        <w:rPr>
          <w:rFonts w:hint="eastAsia"/>
          <w:rtl/>
        </w:rPr>
        <w:t>זה</w:t>
      </w:r>
      <w:r w:rsidRPr="00B3398B">
        <w:rPr>
          <w:rtl/>
        </w:rPr>
        <w:t xml:space="preserve"> </w:t>
      </w:r>
      <w:r w:rsidRPr="00B3398B">
        <w:rPr>
          <w:rFonts w:hint="eastAsia"/>
          <w:rtl/>
        </w:rPr>
        <w:t>על</w:t>
      </w:r>
      <w:r w:rsidRPr="00B3398B">
        <w:rPr>
          <w:rtl/>
        </w:rPr>
        <w:t xml:space="preserve"> </w:t>
      </w:r>
      <w:r w:rsidRPr="00B3398B">
        <w:rPr>
          <w:rFonts w:hint="eastAsia"/>
          <w:rtl/>
        </w:rPr>
        <w:t>כ</w:t>
      </w:r>
      <w:r w:rsidRPr="00B3398B">
        <w:rPr>
          <w:rtl/>
        </w:rPr>
        <w:t>-71%.</w:t>
      </w:r>
    </w:p>
    <w:p w:rsidR="00B924F2" w:rsidRPr="00B3398B" w:rsidP="00B3398B">
      <w:pPr>
        <w:pStyle w:val="RESHET"/>
        <w:ind w:left="567"/>
        <w:rPr>
          <w:rtl/>
        </w:rPr>
      </w:pPr>
      <w:r w:rsidRPr="00B3398B">
        <w:rPr>
          <w:rFonts w:hint="cs"/>
          <w:rtl/>
        </w:rPr>
        <w:t>לגבי מפעלי</w:t>
      </w:r>
      <w:r w:rsidRPr="00B3398B">
        <w:rPr>
          <w:rtl/>
        </w:rPr>
        <w:t xml:space="preserve"> </w:t>
      </w:r>
      <w:r w:rsidRPr="00B3398B">
        <w:t>B</w:t>
      </w:r>
      <w:r w:rsidRPr="00B3398B">
        <w:rPr>
          <w:rtl/>
        </w:rPr>
        <w:t xml:space="preserve"> נמצא כי </w:t>
      </w:r>
      <w:r w:rsidRPr="00B3398B">
        <w:rPr>
          <w:rFonts w:hint="eastAsia"/>
          <w:rtl/>
        </w:rPr>
        <w:t>הפיקוח</w:t>
      </w:r>
      <w:r w:rsidRPr="00B3398B">
        <w:rPr>
          <w:rtl/>
        </w:rPr>
        <w:t xml:space="preserve"> </w:t>
      </w:r>
      <w:r w:rsidRPr="00B3398B">
        <w:rPr>
          <w:rFonts w:hint="eastAsia"/>
          <w:rtl/>
        </w:rPr>
        <w:t>בוצע</w:t>
      </w:r>
      <w:r w:rsidRPr="00B3398B">
        <w:rPr>
          <w:rtl/>
        </w:rPr>
        <w:t xml:space="preserve"> </w:t>
      </w:r>
      <w:r w:rsidRPr="00B3398B">
        <w:rPr>
          <w:rFonts w:hint="eastAsia"/>
          <w:rtl/>
        </w:rPr>
        <w:t>עליהם</w:t>
      </w:r>
      <w:r w:rsidRPr="00B3398B">
        <w:rPr>
          <w:rtl/>
        </w:rPr>
        <w:t xml:space="preserve"> "על </w:t>
      </w:r>
      <w:r w:rsidRPr="00B3398B">
        <w:rPr>
          <w:rFonts w:hint="eastAsia"/>
          <w:rtl/>
        </w:rPr>
        <w:t>פי</w:t>
      </w:r>
      <w:r w:rsidRPr="00B3398B">
        <w:rPr>
          <w:rtl/>
        </w:rPr>
        <w:t xml:space="preserve"> </w:t>
      </w:r>
      <w:r w:rsidRPr="00B3398B">
        <w:rPr>
          <w:rFonts w:hint="eastAsia"/>
          <w:rtl/>
        </w:rPr>
        <w:t>זמינות</w:t>
      </w:r>
      <w:r w:rsidRPr="00B3398B">
        <w:rPr>
          <w:rtl/>
        </w:rPr>
        <w:t xml:space="preserve"> </w:t>
      </w:r>
      <w:r w:rsidRPr="00B3398B">
        <w:rPr>
          <w:rFonts w:hint="eastAsia"/>
          <w:rtl/>
        </w:rPr>
        <w:t>משאבים</w:t>
      </w:r>
      <w:r w:rsidRPr="00B3398B">
        <w:rPr>
          <w:rtl/>
        </w:rPr>
        <w:t xml:space="preserve"> </w:t>
      </w:r>
      <w:r w:rsidRPr="00B3398B">
        <w:rPr>
          <w:rFonts w:hint="eastAsia"/>
          <w:rtl/>
        </w:rPr>
        <w:t>ובכפוף</w:t>
      </w:r>
      <w:r w:rsidRPr="00B3398B">
        <w:rPr>
          <w:rtl/>
        </w:rPr>
        <w:t xml:space="preserve"> </w:t>
      </w:r>
      <w:r w:rsidRPr="00B3398B">
        <w:rPr>
          <w:rFonts w:hint="eastAsia"/>
          <w:rtl/>
        </w:rPr>
        <w:t>לשיקול</w:t>
      </w:r>
      <w:r w:rsidRPr="00B3398B">
        <w:rPr>
          <w:rtl/>
        </w:rPr>
        <w:t xml:space="preserve"> </w:t>
      </w:r>
      <w:r w:rsidRPr="00B3398B">
        <w:rPr>
          <w:rFonts w:hint="eastAsia"/>
          <w:rtl/>
        </w:rPr>
        <w:t>הדעת</w:t>
      </w:r>
      <w:r w:rsidRPr="00B3398B">
        <w:rPr>
          <w:rtl/>
        </w:rPr>
        <w:t xml:space="preserve"> </w:t>
      </w:r>
      <w:r w:rsidRPr="00B3398B">
        <w:rPr>
          <w:rFonts w:hint="eastAsia"/>
          <w:rtl/>
        </w:rPr>
        <w:t>המקצועי</w:t>
      </w:r>
      <w:r w:rsidRPr="00B3398B">
        <w:rPr>
          <w:rtl/>
        </w:rPr>
        <w:t xml:space="preserve"> </w:t>
      </w:r>
      <w:r w:rsidRPr="00B3398B">
        <w:rPr>
          <w:rFonts w:hint="eastAsia"/>
          <w:rtl/>
        </w:rPr>
        <w:t>של</w:t>
      </w:r>
      <w:r w:rsidRPr="00B3398B">
        <w:rPr>
          <w:rtl/>
        </w:rPr>
        <w:t xml:space="preserve"> </w:t>
      </w:r>
      <w:r w:rsidRPr="00B3398B">
        <w:rPr>
          <w:rFonts w:hint="eastAsia"/>
          <w:rtl/>
        </w:rPr>
        <w:t>המחוז</w:t>
      </w:r>
      <w:r w:rsidRPr="00B3398B">
        <w:rPr>
          <w:rtl/>
        </w:rPr>
        <w:t>"</w:t>
      </w:r>
      <w:r w:rsidRPr="00B3398B">
        <w:rPr>
          <w:rFonts w:hint="cs"/>
          <w:rtl/>
        </w:rPr>
        <w:t>,</w:t>
      </w:r>
      <w:r w:rsidRPr="00B3398B">
        <w:rPr>
          <w:rtl/>
        </w:rPr>
        <w:t xml:space="preserve"> וכי </w:t>
      </w:r>
      <w:r w:rsidRPr="00B3398B">
        <w:rPr>
          <w:rFonts w:hint="cs"/>
          <w:rtl/>
        </w:rPr>
        <w:t>בוצע</w:t>
      </w:r>
      <w:r w:rsidRPr="00B3398B">
        <w:rPr>
          <w:rtl/>
        </w:rPr>
        <w:t xml:space="preserve"> פיקוח </w:t>
      </w:r>
      <w:r w:rsidRPr="00B3398B">
        <w:rPr>
          <w:rFonts w:hint="cs"/>
          <w:rtl/>
        </w:rPr>
        <w:t>רק</w:t>
      </w:r>
      <w:r w:rsidRPr="00B3398B">
        <w:rPr>
          <w:rtl/>
        </w:rPr>
        <w:t xml:space="preserve"> על 386 </w:t>
      </w:r>
      <w:r w:rsidRPr="00B3398B">
        <w:rPr>
          <w:rFonts w:hint="eastAsia"/>
          <w:rtl/>
        </w:rPr>
        <w:t>מפעלים</w:t>
      </w:r>
      <w:r w:rsidRPr="00B3398B">
        <w:rPr>
          <w:rtl/>
        </w:rPr>
        <w:t xml:space="preserve">, </w:t>
      </w:r>
      <w:r w:rsidRPr="00B3398B">
        <w:rPr>
          <w:rFonts w:hint="eastAsia"/>
          <w:rtl/>
        </w:rPr>
        <w:t>שיעור</w:t>
      </w:r>
      <w:r w:rsidRPr="00B3398B">
        <w:rPr>
          <w:rtl/>
        </w:rPr>
        <w:t xml:space="preserve"> </w:t>
      </w:r>
      <w:r w:rsidRPr="00B3398B">
        <w:rPr>
          <w:rFonts w:hint="eastAsia"/>
          <w:rtl/>
        </w:rPr>
        <w:t>של</w:t>
      </w:r>
      <w:r w:rsidRPr="00B3398B">
        <w:rPr>
          <w:rtl/>
        </w:rPr>
        <w:t xml:space="preserve"> </w:t>
      </w:r>
      <w:r w:rsidRPr="00B3398B">
        <w:rPr>
          <w:rFonts w:hint="cs"/>
          <w:rtl/>
        </w:rPr>
        <w:t>כ- 7%</w:t>
      </w:r>
      <w:r w:rsidRPr="00B3398B">
        <w:rPr>
          <w:rtl/>
        </w:rPr>
        <w:t xml:space="preserve"> מכלל מפעלי </w:t>
      </w:r>
      <w:r>
        <w:rPr>
          <w:rStyle w:val="FootnoteReference0"/>
          <w:sz w:val="18"/>
        </w:rPr>
        <w:footnoteReference w:id="117"/>
      </w:r>
      <w:r w:rsidRPr="00B3398B">
        <w:t>B</w:t>
      </w:r>
      <w:r w:rsidRPr="00B3398B">
        <w:rPr>
          <w:rFonts w:hint="cs"/>
          <w:rtl/>
        </w:rPr>
        <w:t>.</w:t>
      </w:r>
    </w:p>
    <w:p w:rsidR="00B924F2" w:rsidRPr="00A97255" w:rsidP="00B3398B">
      <w:pPr>
        <w:pStyle w:val="ListParagraph"/>
        <w:numPr>
          <w:ilvl w:val="0"/>
          <w:numId w:val="15"/>
        </w:numPr>
        <w:autoSpaceDE/>
        <w:autoSpaceDN/>
        <w:adjustRightInd/>
        <w:spacing w:before="180" w:line="240" w:lineRule="exact"/>
        <w:ind w:right="2268"/>
        <w:rPr>
          <w:sz w:val="18"/>
          <w:szCs w:val="18"/>
          <w:rtl/>
        </w:rPr>
      </w:pPr>
      <w:r w:rsidRPr="00A97255">
        <w:rPr>
          <w:rFonts w:hint="cs"/>
          <w:sz w:val="18"/>
          <w:szCs w:val="18"/>
          <w:rtl/>
        </w:rPr>
        <w:t xml:space="preserve">להלן בלוח 5 נתונים מדוח פיקוח על מפעלי </w:t>
      </w:r>
      <w:r w:rsidRPr="00A97255">
        <w:rPr>
          <w:rFonts w:hint="cs"/>
          <w:sz w:val="18"/>
          <w:szCs w:val="18"/>
        </w:rPr>
        <w:t>A</w:t>
      </w:r>
      <w:r w:rsidRPr="00A97255">
        <w:rPr>
          <w:rFonts w:hint="cs"/>
          <w:sz w:val="18"/>
          <w:szCs w:val="18"/>
          <w:rtl/>
        </w:rPr>
        <w:t xml:space="preserve"> לשנת 2016 בדבר פעולות הסדרה או אכיפה שננקטו מול הפרות משמעותיות, לפי מחוז:</w:t>
      </w:r>
    </w:p>
    <w:p w:rsidR="00B924F2" w:rsidRPr="00F0207E" w:rsidP="00F0207E">
      <w:pPr>
        <w:pStyle w:val="tab-name"/>
        <w:rPr>
          <w:b/>
          <w:bCs/>
          <w:rtl/>
        </w:rPr>
      </w:pPr>
      <w:r w:rsidRPr="00A97255">
        <w:rPr>
          <w:rFonts w:hint="cs"/>
          <w:rtl/>
        </w:rPr>
        <w:t xml:space="preserve">לוח 5: </w:t>
      </w:r>
      <w:r w:rsidRPr="00F0207E">
        <w:rPr>
          <w:rFonts w:hint="eastAsia"/>
          <w:b/>
          <w:bCs/>
          <w:rtl/>
        </w:rPr>
        <w:t>פירוט</w:t>
      </w:r>
      <w:r w:rsidRPr="00F0207E">
        <w:rPr>
          <w:b/>
          <w:bCs/>
          <w:rtl/>
        </w:rPr>
        <w:t xml:space="preserve"> פעולות אכיפה למפעלי</w:t>
      </w:r>
      <w:r w:rsidRPr="00F0207E">
        <w:rPr>
          <w:b/>
          <w:bCs/>
          <w:noProof/>
          <w:rtl/>
        </w:rPr>
        <mc:AlternateContent>
          <mc:Choice Requires="wpc">
            <w:drawing>
              <wp:anchor distT="0" distB="0" distL="114300" distR="114300" simplePos="0" relativeHeight="251658240" behindDoc="0" locked="0" layoutInCell="1" allowOverlap="1">
                <wp:simplePos x="0" y="0"/>
                <wp:positionH relativeFrom="column">
                  <wp:posOffset>-1170305</wp:posOffset>
                </wp:positionH>
                <wp:positionV relativeFrom="paragraph">
                  <wp:posOffset>-8400415</wp:posOffset>
                </wp:positionV>
                <wp:extent cx="4164965" cy="1873250"/>
                <wp:effectExtent l="0" t="0" r="0" b="0"/>
                <wp:wrapNone/>
                <wp:docPr id="29"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id="Canvas 29" o:spid="_x0000_s1041" style="width:327.95pt;height:147.5pt;margin-top:-661.45pt;margin-left:-92.15pt;position:absolute;z-index:251659264" coordsize="41649,18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width:41649;height:18732;mso-wrap-style:square;position:absolute;visibility:visible">
                  <v:fill o:detectmouseclick="t"/>
                </v:shape>
              </v:group>
            </w:pict>
          </mc:Fallback>
        </mc:AlternateContent>
      </w:r>
      <w:r w:rsidR="00F0207E">
        <w:rPr>
          <w:rFonts w:hint="cs"/>
          <w:b/>
          <w:bCs/>
          <w:rtl/>
        </w:rPr>
        <w:t xml:space="preserve"> </w:t>
      </w:r>
      <w:r w:rsidR="00F0207E">
        <w:rPr>
          <w:b/>
          <w:bCs/>
        </w:rPr>
        <w:t>A</w:t>
      </w:r>
      <w:r w:rsidR="00F0207E">
        <w:rPr>
          <w:rFonts w:hint="cs"/>
          <w:b/>
          <w:bCs/>
          <w:rtl/>
        </w:rPr>
        <w:t xml:space="preserve"> (2016)</w:t>
      </w:r>
    </w:p>
    <w:tbl>
      <w:tblPr>
        <w:bidiVisual/>
        <w:tblW w:w="8505" w:type="dxa"/>
        <w:tblBorders>
          <w:top w:val="single" w:sz="6" w:space="0" w:color="000000"/>
          <w:left w:val="single" w:sz="6" w:space="0" w:color="000000"/>
          <w:bottom w:val="single" w:sz="6" w:space="0" w:color="000000"/>
          <w:right w:val="single" w:sz="6" w:space="0" w:color="000000"/>
          <w:insideV w:val="single" w:sz="4" w:space="0" w:color="000000"/>
        </w:tblBorders>
        <w:tblCellMar>
          <w:left w:w="57" w:type="dxa"/>
          <w:right w:w="57" w:type="dxa"/>
        </w:tblCellMar>
        <w:tblLook w:val="04A0"/>
      </w:tblPr>
      <w:tblGrid>
        <w:gridCol w:w="1191"/>
        <w:gridCol w:w="1191"/>
        <w:gridCol w:w="1299"/>
        <w:gridCol w:w="1375"/>
        <w:gridCol w:w="898"/>
        <w:gridCol w:w="1304"/>
        <w:gridCol w:w="1247"/>
      </w:tblGrid>
      <w:tr w:rsidTr="007D5D19">
        <w:tblPrEx>
          <w:tblW w:w="8505" w:type="dxa"/>
          <w:tblBorders>
            <w:top w:val="single" w:sz="6" w:space="0" w:color="000000"/>
            <w:left w:val="single" w:sz="6" w:space="0" w:color="000000"/>
            <w:bottom w:val="single" w:sz="6" w:space="0" w:color="000000"/>
            <w:right w:val="single" w:sz="6" w:space="0" w:color="000000"/>
            <w:insideV w:val="single" w:sz="4" w:space="0" w:color="000000"/>
          </w:tblBorders>
          <w:tblCellMar>
            <w:left w:w="57" w:type="dxa"/>
            <w:right w:w="57" w:type="dxa"/>
          </w:tblCellMar>
          <w:tblLook w:val="04A0"/>
        </w:tblPrEx>
        <w:tc>
          <w:tcPr>
            <w:tcW w:w="1191" w:type="dxa"/>
            <w:tcBorders>
              <w:top w:val="single" w:sz="8" w:space="0" w:color="000000"/>
              <w:left w:val="single" w:sz="8" w:space="0" w:color="000000"/>
              <w:bottom w:val="single" w:sz="8" w:space="0" w:color="000000"/>
            </w:tcBorders>
            <w:shd w:val="clear" w:color="auto" w:fill="CEEAF5"/>
            <w:vAlign w:val="bottom"/>
          </w:tcPr>
          <w:p w:rsidR="00B924F2" w:rsidRPr="007D5D19" w:rsidP="007D5D19">
            <w:pPr>
              <w:tabs>
                <w:tab w:val="left" w:pos="1148"/>
              </w:tabs>
              <w:spacing w:before="40" w:after="40" w:line="280" w:lineRule="exact"/>
              <w:rPr>
                <w:rFonts w:ascii="Tahoma" w:hAnsi="Tahoma" w:cs="Tahoma"/>
                <w:b/>
                <w:bCs/>
                <w:sz w:val="16"/>
                <w:szCs w:val="16"/>
                <w:rtl/>
              </w:rPr>
            </w:pPr>
          </w:p>
        </w:tc>
        <w:tc>
          <w:tcPr>
            <w:tcW w:w="1191" w:type="dxa"/>
            <w:tcBorders>
              <w:top w:val="single" w:sz="8" w:space="0" w:color="000000"/>
              <w:bottom w:val="single" w:sz="8" w:space="0" w:color="000000"/>
            </w:tcBorders>
            <w:shd w:val="clear" w:color="auto" w:fill="CEEAF5"/>
            <w:vAlign w:val="bottom"/>
          </w:tcPr>
          <w:p w:rsidR="00B924F2" w:rsidRPr="007D5D19" w:rsidP="007D5D19">
            <w:pPr>
              <w:tabs>
                <w:tab w:val="left" w:pos="1148"/>
              </w:tabs>
              <w:spacing w:before="40" w:after="40" w:line="280" w:lineRule="exact"/>
              <w:rPr>
                <w:rFonts w:ascii="Tahoma" w:hAnsi="Tahoma" w:cs="Tahoma"/>
                <w:b/>
                <w:bCs/>
                <w:sz w:val="16"/>
                <w:szCs w:val="16"/>
                <w:rtl/>
              </w:rPr>
            </w:pPr>
            <w:r w:rsidRPr="007D5D19">
              <w:rPr>
                <w:rFonts w:ascii="Tahoma" w:hAnsi="Tahoma" w:cs="Tahoma" w:hint="cs"/>
                <w:b/>
                <w:bCs/>
                <w:sz w:val="16"/>
                <w:szCs w:val="16"/>
                <w:rtl/>
              </w:rPr>
              <w:t xml:space="preserve">מספר </w:t>
            </w:r>
            <w:r w:rsidR="007D5D19">
              <w:rPr>
                <w:rFonts w:ascii="Tahoma" w:hAnsi="Tahoma" w:cs="Tahoma"/>
                <w:b/>
                <w:bCs/>
                <w:sz w:val="16"/>
                <w:szCs w:val="16"/>
                <w:rtl/>
              </w:rPr>
              <w:br/>
            </w:r>
            <w:r w:rsidRPr="007D5D19">
              <w:rPr>
                <w:rFonts w:ascii="Tahoma" w:hAnsi="Tahoma" w:cs="Tahoma" w:hint="cs"/>
                <w:b/>
                <w:bCs/>
                <w:sz w:val="16"/>
                <w:szCs w:val="16"/>
                <w:rtl/>
              </w:rPr>
              <w:t xml:space="preserve">המפעלים </w:t>
            </w:r>
            <w:r w:rsidR="007D5D19">
              <w:rPr>
                <w:rFonts w:ascii="Tahoma" w:hAnsi="Tahoma" w:cs="Tahoma"/>
                <w:b/>
                <w:bCs/>
                <w:sz w:val="16"/>
                <w:szCs w:val="16"/>
                <w:rtl/>
              </w:rPr>
              <w:br/>
            </w:r>
            <w:r w:rsidRPr="007D5D19">
              <w:rPr>
                <w:rFonts w:ascii="Tahoma" w:hAnsi="Tahoma" w:cs="Tahoma" w:hint="cs"/>
                <w:b/>
                <w:bCs/>
                <w:sz w:val="16"/>
                <w:szCs w:val="16"/>
                <w:rtl/>
              </w:rPr>
              <w:t>שעברו פיקוח</w:t>
            </w:r>
          </w:p>
        </w:tc>
        <w:tc>
          <w:tcPr>
            <w:tcW w:w="0" w:type="auto"/>
            <w:tcBorders>
              <w:top w:val="single" w:sz="8" w:space="0" w:color="000000"/>
              <w:bottom w:val="single" w:sz="8" w:space="0" w:color="000000"/>
            </w:tcBorders>
            <w:shd w:val="clear" w:color="auto" w:fill="CEEAF5"/>
            <w:vAlign w:val="bottom"/>
          </w:tcPr>
          <w:p w:rsidR="00B924F2" w:rsidRPr="007D5D19" w:rsidP="007D5D19">
            <w:pPr>
              <w:tabs>
                <w:tab w:val="left" w:pos="1148"/>
              </w:tabs>
              <w:spacing w:before="40" w:after="40" w:line="280" w:lineRule="exact"/>
              <w:rPr>
                <w:rFonts w:ascii="Tahoma" w:hAnsi="Tahoma" w:cs="Tahoma"/>
                <w:b/>
                <w:bCs/>
                <w:sz w:val="16"/>
                <w:szCs w:val="16"/>
                <w:rtl/>
              </w:rPr>
            </w:pPr>
            <w:r w:rsidRPr="007D5D19">
              <w:rPr>
                <w:rFonts w:ascii="Tahoma" w:hAnsi="Tahoma" w:cs="Tahoma" w:hint="cs"/>
                <w:b/>
                <w:bCs/>
                <w:sz w:val="16"/>
                <w:szCs w:val="16"/>
                <w:rtl/>
              </w:rPr>
              <w:t xml:space="preserve">מספר </w:t>
            </w:r>
            <w:r w:rsidR="007D5D19">
              <w:rPr>
                <w:rFonts w:ascii="Tahoma" w:hAnsi="Tahoma" w:cs="Tahoma"/>
                <w:b/>
                <w:bCs/>
                <w:sz w:val="16"/>
                <w:szCs w:val="16"/>
                <w:rtl/>
              </w:rPr>
              <w:br/>
            </w:r>
            <w:r w:rsidRPr="007D5D19">
              <w:rPr>
                <w:rFonts w:ascii="Tahoma" w:hAnsi="Tahoma" w:cs="Tahoma" w:hint="cs"/>
                <w:b/>
                <w:bCs/>
                <w:sz w:val="16"/>
                <w:szCs w:val="16"/>
                <w:rtl/>
              </w:rPr>
              <w:t xml:space="preserve">המפעלים </w:t>
            </w:r>
            <w:r w:rsidR="007D5D19">
              <w:rPr>
                <w:rFonts w:ascii="Tahoma" w:hAnsi="Tahoma" w:cs="Tahoma"/>
                <w:b/>
                <w:bCs/>
                <w:sz w:val="16"/>
                <w:szCs w:val="16"/>
                <w:rtl/>
              </w:rPr>
              <w:br/>
            </w:r>
            <w:r w:rsidRPr="007D5D19">
              <w:rPr>
                <w:rFonts w:ascii="Tahoma" w:hAnsi="Tahoma" w:cs="Tahoma" w:hint="cs"/>
                <w:b/>
                <w:bCs/>
                <w:sz w:val="16"/>
                <w:szCs w:val="16"/>
                <w:rtl/>
              </w:rPr>
              <w:t xml:space="preserve">שבהם נמצאו </w:t>
            </w:r>
            <w:r w:rsidR="007D5D19">
              <w:rPr>
                <w:rFonts w:ascii="Tahoma" w:hAnsi="Tahoma" w:cs="Tahoma"/>
                <w:b/>
                <w:bCs/>
                <w:sz w:val="16"/>
                <w:szCs w:val="16"/>
                <w:rtl/>
              </w:rPr>
              <w:br/>
            </w:r>
            <w:r w:rsidRPr="007D5D19">
              <w:rPr>
                <w:rFonts w:ascii="Tahoma" w:hAnsi="Tahoma" w:cs="Tahoma" w:hint="cs"/>
                <w:b/>
                <w:bCs/>
                <w:sz w:val="16"/>
                <w:szCs w:val="16"/>
                <w:rtl/>
              </w:rPr>
              <w:t>הפרות</w:t>
            </w:r>
          </w:p>
        </w:tc>
        <w:tc>
          <w:tcPr>
            <w:tcW w:w="0" w:type="auto"/>
            <w:tcBorders>
              <w:top w:val="single" w:sz="8" w:space="0" w:color="000000"/>
              <w:bottom w:val="single" w:sz="8" w:space="0" w:color="000000"/>
            </w:tcBorders>
            <w:shd w:val="clear" w:color="auto" w:fill="CEEAF5"/>
            <w:vAlign w:val="bottom"/>
          </w:tcPr>
          <w:p w:rsidR="00B924F2" w:rsidRPr="007D5D19" w:rsidP="007D5D19">
            <w:pPr>
              <w:tabs>
                <w:tab w:val="left" w:pos="1148"/>
              </w:tabs>
              <w:spacing w:before="40" w:after="40" w:line="280" w:lineRule="exact"/>
              <w:rPr>
                <w:rFonts w:ascii="Tahoma" w:hAnsi="Tahoma" w:cs="Tahoma"/>
                <w:b/>
                <w:bCs/>
                <w:sz w:val="16"/>
                <w:szCs w:val="16"/>
              </w:rPr>
            </w:pPr>
            <w:r w:rsidRPr="007D5D19">
              <w:rPr>
                <w:rFonts w:ascii="Tahoma" w:hAnsi="Tahoma" w:cs="Tahoma" w:hint="cs"/>
                <w:b/>
                <w:bCs/>
                <w:sz w:val="16"/>
                <w:szCs w:val="16"/>
                <w:rtl/>
              </w:rPr>
              <w:t xml:space="preserve">שיעור </w:t>
            </w:r>
            <w:r w:rsidR="007D5D19">
              <w:rPr>
                <w:rFonts w:ascii="Tahoma" w:hAnsi="Tahoma" w:cs="Tahoma"/>
                <w:b/>
                <w:bCs/>
                <w:sz w:val="16"/>
                <w:szCs w:val="16"/>
                <w:rtl/>
              </w:rPr>
              <w:br/>
            </w:r>
            <w:r w:rsidRPr="007D5D19">
              <w:rPr>
                <w:rFonts w:ascii="Tahoma" w:hAnsi="Tahoma" w:cs="Tahoma" w:hint="cs"/>
                <w:b/>
                <w:bCs/>
                <w:sz w:val="16"/>
                <w:szCs w:val="16"/>
                <w:rtl/>
              </w:rPr>
              <w:t xml:space="preserve">המפעלים </w:t>
            </w:r>
            <w:r w:rsidR="007D5D19">
              <w:rPr>
                <w:rFonts w:ascii="Tahoma" w:hAnsi="Tahoma" w:cs="Tahoma"/>
                <w:b/>
                <w:bCs/>
                <w:sz w:val="16"/>
                <w:szCs w:val="16"/>
                <w:rtl/>
              </w:rPr>
              <w:br/>
            </w:r>
            <w:r w:rsidRPr="007D5D19">
              <w:rPr>
                <w:rFonts w:ascii="Tahoma" w:hAnsi="Tahoma" w:cs="Tahoma" w:hint="cs"/>
                <w:b/>
                <w:bCs/>
                <w:sz w:val="16"/>
                <w:szCs w:val="16"/>
                <w:rtl/>
              </w:rPr>
              <w:t xml:space="preserve">בעלי הפרות </w:t>
            </w:r>
            <w:r w:rsidR="007D5D19">
              <w:rPr>
                <w:rFonts w:ascii="Tahoma" w:hAnsi="Tahoma" w:cs="Tahoma"/>
                <w:b/>
                <w:bCs/>
                <w:sz w:val="16"/>
                <w:szCs w:val="16"/>
                <w:rtl/>
              </w:rPr>
              <w:br/>
            </w:r>
            <w:r w:rsidRPr="007D5D19">
              <w:rPr>
                <w:rFonts w:ascii="Tahoma" w:hAnsi="Tahoma" w:cs="Tahoma" w:hint="cs"/>
                <w:b/>
                <w:bCs/>
                <w:sz w:val="16"/>
                <w:szCs w:val="16"/>
                <w:rtl/>
              </w:rPr>
              <w:t>(מהמפוקחים)</w:t>
            </w:r>
          </w:p>
        </w:tc>
        <w:tc>
          <w:tcPr>
            <w:tcW w:w="0" w:type="auto"/>
            <w:tcBorders>
              <w:top w:val="single" w:sz="8" w:space="0" w:color="000000"/>
              <w:bottom w:val="single" w:sz="8" w:space="0" w:color="000000"/>
            </w:tcBorders>
            <w:shd w:val="clear" w:color="auto" w:fill="CEEAF5"/>
            <w:vAlign w:val="bottom"/>
          </w:tcPr>
          <w:p w:rsidR="00B924F2" w:rsidRPr="007D5D19" w:rsidP="007D5D19">
            <w:pPr>
              <w:tabs>
                <w:tab w:val="left" w:pos="1148"/>
              </w:tabs>
              <w:spacing w:before="40" w:after="40" w:line="280" w:lineRule="exact"/>
              <w:rPr>
                <w:rFonts w:ascii="Tahoma" w:hAnsi="Tahoma" w:cs="Tahoma"/>
                <w:b/>
                <w:bCs/>
                <w:sz w:val="16"/>
                <w:szCs w:val="16"/>
                <w:rtl/>
              </w:rPr>
            </w:pPr>
            <w:r w:rsidRPr="007D5D19">
              <w:rPr>
                <w:rFonts w:ascii="Tahoma" w:hAnsi="Tahoma" w:cs="Tahoma" w:hint="cs"/>
                <w:b/>
                <w:bCs/>
                <w:sz w:val="16"/>
                <w:szCs w:val="16"/>
                <w:rtl/>
              </w:rPr>
              <w:t xml:space="preserve">סך הכול </w:t>
            </w:r>
            <w:r w:rsidR="007D5D19">
              <w:rPr>
                <w:rFonts w:ascii="Tahoma" w:hAnsi="Tahoma" w:cs="Tahoma"/>
                <w:b/>
                <w:bCs/>
                <w:sz w:val="16"/>
                <w:szCs w:val="16"/>
                <w:rtl/>
              </w:rPr>
              <w:br/>
            </w:r>
            <w:r w:rsidRPr="007D5D19">
              <w:rPr>
                <w:rFonts w:ascii="Tahoma" w:hAnsi="Tahoma" w:cs="Tahoma" w:hint="cs"/>
                <w:b/>
                <w:bCs/>
                <w:sz w:val="16"/>
                <w:szCs w:val="16"/>
                <w:rtl/>
              </w:rPr>
              <w:t>הפרות</w:t>
            </w:r>
          </w:p>
        </w:tc>
        <w:tc>
          <w:tcPr>
            <w:tcW w:w="1304" w:type="dxa"/>
            <w:tcBorders>
              <w:top w:val="single" w:sz="8" w:space="0" w:color="000000"/>
              <w:bottom w:val="single" w:sz="8" w:space="0" w:color="000000"/>
            </w:tcBorders>
            <w:shd w:val="clear" w:color="auto" w:fill="CEEAF5"/>
            <w:vAlign w:val="bottom"/>
          </w:tcPr>
          <w:p w:rsidR="00B924F2" w:rsidRPr="007D5D19" w:rsidP="007D5D19">
            <w:pPr>
              <w:tabs>
                <w:tab w:val="left" w:pos="1148"/>
              </w:tabs>
              <w:spacing w:before="40" w:after="40" w:line="280" w:lineRule="exact"/>
              <w:rPr>
                <w:rFonts w:ascii="Tahoma" w:hAnsi="Tahoma" w:cs="Tahoma"/>
                <w:b/>
                <w:bCs/>
                <w:sz w:val="16"/>
                <w:szCs w:val="16"/>
                <w:rtl/>
              </w:rPr>
            </w:pPr>
            <w:r w:rsidRPr="007D5D19">
              <w:rPr>
                <w:rFonts w:ascii="Tahoma" w:hAnsi="Tahoma" w:cs="Tahoma" w:hint="cs"/>
                <w:b/>
                <w:bCs/>
                <w:sz w:val="16"/>
                <w:szCs w:val="16"/>
                <w:rtl/>
              </w:rPr>
              <w:t xml:space="preserve">מספר מקרי </w:t>
            </w:r>
            <w:r w:rsidR="007D5D19">
              <w:rPr>
                <w:rFonts w:ascii="Tahoma" w:hAnsi="Tahoma" w:cs="Tahoma"/>
                <w:b/>
                <w:bCs/>
                <w:sz w:val="16"/>
                <w:szCs w:val="16"/>
                <w:rtl/>
              </w:rPr>
              <w:br/>
            </w:r>
            <w:r w:rsidRPr="007D5D19">
              <w:rPr>
                <w:rFonts w:ascii="Tahoma" w:hAnsi="Tahoma" w:cs="Tahoma" w:hint="cs"/>
                <w:b/>
                <w:bCs/>
                <w:sz w:val="16"/>
                <w:szCs w:val="16"/>
                <w:rtl/>
              </w:rPr>
              <w:t xml:space="preserve">הפרה שעברו </w:t>
            </w:r>
            <w:r w:rsidR="007D5D19">
              <w:rPr>
                <w:rFonts w:ascii="Tahoma" w:hAnsi="Tahoma" w:cs="Tahoma"/>
                <w:b/>
                <w:bCs/>
                <w:sz w:val="16"/>
                <w:szCs w:val="16"/>
                <w:rtl/>
              </w:rPr>
              <w:br/>
            </w:r>
            <w:r w:rsidRPr="007D5D19">
              <w:rPr>
                <w:rFonts w:ascii="Tahoma" w:hAnsi="Tahoma" w:cs="Tahoma" w:hint="cs"/>
                <w:b/>
                <w:bCs/>
                <w:sz w:val="16"/>
                <w:szCs w:val="16"/>
                <w:rtl/>
              </w:rPr>
              <w:t>הסדרה ללא</w:t>
            </w:r>
            <w:r w:rsidR="007D5D19">
              <w:rPr>
                <w:rFonts w:ascii="Tahoma" w:hAnsi="Tahoma" w:cs="Tahoma"/>
                <w:b/>
                <w:bCs/>
                <w:sz w:val="16"/>
                <w:szCs w:val="16"/>
                <w:rtl/>
              </w:rPr>
              <w:br/>
            </w:r>
            <w:r w:rsidRPr="007D5D19">
              <w:rPr>
                <w:rFonts w:ascii="Tahoma" w:hAnsi="Tahoma" w:cs="Tahoma" w:hint="cs"/>
                <w:b/>
                <w:bCs/>
                <w:sz w:val="16"/>
                <w:szCs w:val="16"/>
                <w:rtl/>
              </w:rPr>
              <w:t xml:space="preserve"> פעולות אכיפה</w:t>
            </w:r>
          </w:p>
        </w:tc>
        <w:tc>
          <w:tcPr>
            <w:tcW w:w="1247" w:type="dxa"/>
            <w:tcBorders>
              <w:top w:val="single" w:sz="8" w:space="0" w:color="000000"/>
              <w:bottom w:val="single" w:sz="8" w:space="0" w:color="000000"/>
              <w:right w:val="single" w:sz="8" w:space="0" w:color="000000"/>
            </w:tcBorders>
            <w:shd w:val="clear" w:color="auto" w:fill="CEEAF5"/>
            <w:vAlign w:val="bottom"/>
          </w:tcPr>
          <w:p w:rsidR="00B924F2" w:rsidRPr="007D5D19" w:rsidP="007D5D19">
            <w:pPr>
              <w:tabs>
                <w:tab w:val="left" w:pos="1148"/>
              </w:tabs>
              <w:spacing w:before="40" w:after="40" w:line="280" w:lineRule="exact"/>
              <w:rPr>
                <w:rFonts w:ascii="Tahoma" w:hAnsi="Tahoma" w:cs="Tahoma"/>
                <w:b/>
                <w:bCs/>
                <w:sz w:val="16"/>
                <w:szCs w:val="16"/>
                <w:rtl/>
              </w:rPr>
            </w:pPr>
            <w:r w:rsidRPr="007D5D19">
              <w:rPr>
                <w:rFonts w:ascii="Tahoma" w:hAnsi="Tahoma" w:cs="Tahoma" w:hint="cs"/>
                <w:b/>
                <w:bCs/>
                <w:sz w:val="16"/>
                <w:szCs w:val="16"/>
                <w:rtl/>
              </w:rPr>
              <w:t xml:space="preserve">מספר מקרי </w:t>
            </w:r>
            <w:r w:rsidR="007D5D19">
              <w:rPr>
                <w:rFonts w:ascii="Tahoma" w:hAnsi="Tahoma" w:cs="Tahoma"/>
                <w:b/>
                <w:bCs/>
                <w:sz w:val="16"/>
                <w:szCs w:val="16"/>
                <w:rtl/>
              </w:rPr>
              <w:br/>
            </w:r>
            <w:r w:rsidRPr="007D5D19">
              <w:rPr>
                <w:rFonts w:ascii="Tahoma" w:hAnsi="Tahoma" w:cs="Tahoma" w:hint="cs"/>
                <w:b/>
                <w:bCs/>
                <w:sz w:val="16"/>
                <w:szCs w:val="16"/>
                <w:rtl/>
              </w:rPr>
              <w:t xml:space="preserve">הפרה שבהם </w:t>
            </w:r>
            <w:r w:rsidR="007D5D19">
              <w:rPr>
                <w:rFonts w:ascii="Tahoma" w:hAnsi="Tahoma" w:cs="Tahoma"/>
                <w:b/>
                <w:bCs/>
                <w:sz w:val="16"/>
                <w:szCs w:val="16"/>
                <w:rtl/>
              </w:rPr>
              <w:br/>
            </w:r>
            <w:r w:rsidRPr="007D5D19">
              <w:rPr>
                <w:rFonts w:ascii="Tahoma" w:hAnsi="Tahoma" w:cs="Tahoma" w:hint="cs"/>
                <w:b/>
                <w:bCs/>
                <w:sz w:val="16"/>
                <w:szCs w:val="16"/>
                <w:rtl/>
              </w:rPr>
              <w:t>בוצעה אכיפה</w:t>
            </w:r>
          </w:p>
        </w:tc>
      </w:tr>
      <w:tr w:rsidTr="007D5D19">
        <w:tblPrEx>
          <w:tblW w:w="8505" w:type="dxa"/>
          <w:tblCellMar>
            <w:left w:w="57" w:type="dxa"/>
            <w:right w:w="57" w:type="dxa"/>
          </w:tblCellMar>
          <w:tblLook w:val="04A0"/>
        </w:tblPrEx>
        <w:tc>
          <w:tcPr>
            <w:tcW w:w="1191" w:type="dxa"/>
            <w:tcBorders>
              <w:top w:val="single" w:sz="8" w:space="0" w:color="000000"/>
              <w:left w:val="single" w:sz="8" w:space="0" w:color="000000"/>
              <w:bottom w:val="single" w:sz="8" w:space="0" w:color="000000"/>
            </w:tcBorders>
            <w:vAlign w:val="bottom"/>
          </w:tcPr>
          <w:p w:rsidR="00B924F2" w:rsidRPr="007D5D19" w:rsidP="007D5D19">
            <w:pPr>
              <w:tabs>
                <w:tab w:val="left" w:pos="1148"/>
              </w:tabs>
              <w:spacing w:before="40" w:after="40" w:line="280" w:lineRule="exact"/>
              <w:rPr>
                <w:rFonts w:ascii="Tahoma" w:hAnsi="Tahoma" w:cs="Tahoma"/>
                <w:b/>
                <w:bCs/>
                <w:sz w:val="16"/>
                <w:szCs w:val="16"/>
                <w:rtl/>
              </w:rPr>
            </w:pPr>
            <w:r w:rsidRPr="007D5D19">
              <w:rPr>
                <w:rFonts w:ascii="Tahoma" w:hAnsi="Tahoma" w:cs="Tahoma" w:hint="cs"/>
                <w:b/>
                <w:bCs/>
                <w:sz w:val="16"/>
                <w:szCs w:val="16"/>
                <w:rtl/>
              </w:rPr>
              <w:t>סה"כ ארצי</w:t>
            </w:r>
          </w:p>
        </w:tc>
        <w:tc>
          <w:tcPr>
            <w:tcW w:w="1191" w:type="dxa"/>
            <w:tcBorders>
              <w:top w:val="single" w:sz="8" w:space="0" w:color="000000"/>
              <w:bottom w:val="single" w:sz="8" w:space="0" w:color="000000"/>
            </w:tcBorders>
          </w:tcPr>
          <w:p w:rsidR="00B924F2" w:rsidRPr="007D5D19" w:rsidP="007D5D19">
            <w:pPr>
              <w:tabs>
                <w:tab w:val="left" w:pos="1148"/>
              </w:tabs>
              <w:spacing w:before="40" w:after="40" w:line="280" w:lineRule="exact"/>
              <w:rPr>
                <w:rFonts w:ascii="Tahoma" w:hAnsi="Tahoma" w:cs="Tahoma"/>
                <w:b/>
                <w:bCs/>
                <w:sz w:val="16"/>
                <w:szCs w:val="16"/>
              </w:rPr>
            </w:pPr>
            <w:r w:rsidRPr="007D5D19">
              <w:rPr>
                <w:rFonts w:ascii="Tahoma" w:hAnsi="Tahoma" w:cs="Tahoma" w:hint="cs"/>
                <w:b/>
                <w:bCs/>
                <w:sz w:val="16"/>
                <w:szCs w:val="16"/>
                <w:rtl/>
              </w:rPr>
              <w:t>184</w:t>
            </w:r>
          </w:p>
        </w:tc>
        <w:tc>
          <w:tcPr>
            <w:tcW w:w="0" w:type="auto"/>
            <w:tcBorders>
              <w:top w:val="single" w:sz="8" w:space="0" w:color="000000"/>
              <w:bottom w:val="single" w:sz="8" w:space="0" w:color="000000"/>
            </w:tcBorders>
          </w:tcPr>
          <w:p w:rsidR="00B924F2" w:rsidRPr="007D5D19" w:rsidP="007D5D19">
            <w:pPr>
              <w:tabs>
                <w:tab w:val="left" w:pos="1148"/>
              </w:tabs>
              <w:spacing w:before="40" w:after="40" w:line="280" w:lineRule="exact"/>
              <w:rPr>
                <w:rFonts w:ascii="Tahoma" w:hAnsi="Tahoma" w:cs="Tahoma"/>
                <w:b/>
                <w:bCs/>
                <w:sz w:val="16"/>
                <w:szCs w:val="16"/>
                <w:rtl/>
              </w:rPr>
            </w:pPr>
            <w:r w:rsidRPr="007D5D19">
              <w:rPr>
                <w:rFonts w:ascii="Tahoma" w:hAnsi="Tahoma" w:cs="Tahoma" w:hint="cs"/>
                <w:b/>
                <w:bCs/>
                <w:sz w:val="16"/>
                <w:szCs w:val="16"/>
                <w:rtl/>
              </w:rPr>
              <w:t>78</w:t>
            </w:r>
          </w:p>
        </w:tc>
        <w:tc>
          <w:tcPr>
            <w:tcW w:w="0" w:type="auto"/>
            <w:tcBorders>
              <w:top w:val="single" w:sz="8" w:space="0" w:color="000000"/>
              <w:bottom w:val="single" w:sz="8" w:space="0" w:color="000000"/>
            </w:tcBorders>
          </w:tcPr>
          <w:p w:rsidR="00B924F2" w:rsidRPr="007D5D19" w:rsidP="007D5D19">
            <w:pPr>
              <w:tabs>
                <w:tab w:val="left" w:pos="1148"/>
              </w:tabs>
              <w:spacing w:before="40" w:after="40" w:line="280" w:lineRule="exact"/>
              <w:rPr>
                <w:rFonts w:ascii="Tahoma" w:hAnsi="Tahoma" w:cs="Tahoma"/>
                <w:b/>
                <w:bCs/>
                <w:sz w:val="16"/>
                <w:szCs w:val="16"/>
                <w:rtl/>
              </w:rPr>
            </w:pPr>
            <w:r w:rsidRPr="007D5D19">
              <w:rPr>
                <w:rFonts w:ascii="Tahoma" w:hAnsi="Tahoma" w:cs="Tahoma" w:hint="cs"/>
                <w:b/>
                <w:bCs/>
                <w:sz w:val="16"/>
                <w:szCs w:val="16"/>
                <w:rtl/>
              </w:rPr>
              <w:t>100%</w:t>
            </w:r>
          </w:p>
        </w:tc>
        <w:tc>
          <w:tcPr>
            <w:tcW w:w="0" w:type="auto"/>
            <w:tcBorders>
              <w:top w:val="single" w:sz="8" w:space="0" w:color="000000"/>
              <w:bottom w:val="single" w:sz="8" w:space="0" w:color="000000"/>
            </w:tcBorders>
          </w:tcPr>
          <w:p w:rsidR="00B924F2" w:rsidRPr="007D5D19" w:rsidP="007D5D19">
            <w:pPr>
              <w:tabs>
                <w:tab w:val="left" w:pos="1148"/>
              </w:tabs>
              <w:spacing w:before="40" w:after="40" w:line="280" w:lineRule="exact"/>
              <w:rPr>
                <w:rFonts w:ascii="Tahoma" w:hAnsi="Tahoma" w:cs="Tahoma"/>
                <w:b/>
                <w:bCs/>
                <w:sz w:val="16"/>
                <w:szCs w:val="16"/>
                <w:rtl/>
              </w:rPr>
            </w:pPr>
            <w:r w:rsidRPr="007D5D19">
              <w:rPr>
                <w:rFonts w:ascii="Tahoma" w:hAnsi="Tahoma" w:cs="Tahoma" w:hint="cs"/>
                <w:b/>
                <w:bCs/>
                <w:sz w:val="16"/>
                <w:szCs w:val="16"/>
                <w:rtl/>
              </w:rPr>
              <w:t>109</w:t>
            </w:r>
          </w:p>
        </w:tc>
        <w:tc>
          <w:tcPr>
            <w:tcW w:w="1304" w:type="dxa"/>
            <w:tcBorders>
              <w:top w:val="single" w:sz="8" w:space="0" w:color="000000"/>
              <w:bottom w:val="single" w:sz="8" w:space="0" w:color="000000"/>
            </w:tcBorders>
          </w:tcPr>
          <w:p w:rsidR="00B924F2" w:rsidRPr="007D5D19" w:rsidP="007D5D19">
            <w:pPr>
              <w:tabs>
                <w:tab w:val="left" w:pos="1148"/>
              </w:tabs>
              <w:spacing w:before="40" w:after="40" w:line="280" w:lineRule="exact"/>
              <w:rPr>
                <w:rFonts w:ascii="Tahoma" w:hAnsi="Tahoma" w:cs="Tahoma"/>
                <w:b/>
                <w:bCs/>
                <w:sz w:val="16"/>
                <w:szCs w:val="16"/>
                <w:rtl/>
              </w:rPr>
            </w:pPr>
            <w:r w:rsidRPr="007D5D19">
              <w:rPr>
                <w:rFonts w:ascii="Tahoma" w:hAnsi="Tahoma" w:cs="Tahoma" w:hint="cs"/>
                <w:b/>
                <w:bCs/>
                <w:sz w:val="16"/>
                <w:szCs w:val="16"/>
                <w:rtl/>
              </w:rPr>
              <w:t>58</w:t>
            </w:r>
          </w:p>
        </w:tc>
        <w:tc>
          <w:tcPr>
            <w:tcW w:w="1247" w:type="dxa"/>
            <w:tcBorders>
              <w:top w:val="single" w:sz="8" w:space="0" w:color="000000"/>
              <w:bottom w:val="single" w:sz="8" w:space="0" w:color="000000"/>
              <w:right w:val="single" w:sz="8" w:space="0" w:color="000000"/>
            </w:tcBorders>
          </w:tcPr>
          <w:p w:rsidR="00B924F2" w:rsidRPr="007D5D19" w:rsidP="007D5D19">
            <w:pPr>
              <w:tabs>
                <w:tab w:val="left" w:pos="1148"/>
              </w:tabs>
              <w:spacing w:before="40" w:after="40" w:line="280" w:lineRule="exact"/>
              <w:rPr>
                <w:rFonts w:ascii="Tahoma" w:hAnsi="Tahoma" w:cs="Tahoma"/>
                <w:b/>
                <w:bCs/>
                <w:sz w:val="16"/>
                <w:szCs w:val="16"/>
                <w:rtl/>
              </w:rPr>
            </w:pPr>
            <w:r w:rsidRPr="007D5D19">
              <w:rPr>
                <w:rFonts w:ascii="Tahoma" w:hAnsi="Tahoma" w:cs="Tahoma" w:hint="cs"/>
                <w:b/>
                <w:bCs/>
                <w:sz w:val="16"/>
                <w:szCs w:val="16"/>
                <w:rtl/>
              </w:rPr>
              <w:t>50</w:t>
            </w:r>
            <w:r w:rsidR="007D5D19">
              <w:rPr>
                <w:rFonts w:ascii="Tahoma" w:hAnsi="Tahoma" w:cs="Tahoma" w:hint="cs"/>
                <w:b/>
                <w:bCs/>
                <w:sz w:val="16"/>
                <w:szCs w:val="16"/>
                <w:rtl/>
              </w:rPr>
              <w:t>*</w:t>
            </w:r>
          </w:p>
        </w:tc>
      </w:tr>
      <w:tr w:rsidTr="007D5D19">
        <w:tblPrEx>
          <w:tblW w:w="8505" w:type="dxa"/>
          <w:tblCellMar>
            <w:left w:w="57" w:type="dxa"/>
            <w:right w:w="57" w:type="dxa"/>
          </w:tblCellMar>
          <w:tblLook w:val="04A0"/>
        </w:tblPrEx>
        <w:tc>
          <w:tcPr>
            <w:tcW w:w="1191" w:type="dxa"/>
            <w:tcBorders>
              <w:top w:val="single" w:sz="8" w:space="0" w:color="000000"/>
              <w:left w:val="single" w:sz="8" w:space="0" w:color="000000"/>
            </w:tcBorders>
            <w:vAlign w:val="bottom"/>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צפון</w:t>
            </w:r>
          </w:p>
        </w:tc>
        <w:tc>
          <w:tcPr>
            <w:tcW w:w="1191" w:type="dxa"/>
            <w:tcBorders>
              <w:top w:val="single" w:sz="8" w:space="0" w:color="000000"/>
            </w:tcBorders>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3</w:t>
            </w:r>
          </w:p>
        </w:tc>
        <w:tc>
          <w:tcPr>
            <w:tcW w:w="0" w:type="auto"/>
            <w:tcBorders>
              <w:top w:val="single" w:sz="8" w:space="0" w:color="000000"/>
            </w:tcBorders>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10</w:t>
            </w:r>
          </w:p>
        </w:tc>
        <w:tc>
          <w:tcPr>
            <w:tcW w:w="0" w:type="auto"/>
            <w:tcBorders>
              <w:top w:val="single" w:sz="8" w:space="0" w:color="000000"/>
            </w:tcBorders>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30%</w:t>
            </w:r>
          </w:p>
        </w:tc>
        <w:tc>
          <w:tcPr>
            <w:tcW w:w="0" w:type="auto"/>
            <w:tcBorders>
              <w:top w:val="single" w:sz="8" w:space="0" w:color="000000"/>
            </w:tcBorders>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10</w:t>
            </w:r>
          </w:p>
        </w:tc>
        <w:tc>
          <w:tcPr>
            <w:tcW w:w="1304" w:type="dxa"/>
            <w:tcBorders>
              <w:top w:val="single" w:sz="8" w:space="0" w:color="000000"/>
            </w:tcBorders>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3</w:t>
            </w:r>
          </w:p>
        </w:tc>
        <w:tc>
          <w:tcPr>
            <w:tcW w:w="1247" w:type="dxa"/>
            <w:tcBorders>
              <w:top w:val="single" w:sz="8" w:space="0" w:color="000000"/>
              <w:right w:val="single" w:sz="8" w:space="0" w:color="000000"/>
            </w:tcBorders>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7</w:t>
            </w:r>
          </w:p>
        </w:tc>
      </w:tr>
      <w:tr w:rsidTr="007D5D19">
        <w:tblPrEx>
          <w:tblW w:w="8505" w:type="dxa"/>
          <w:tblCellMar>
            <w:left w:w="57" w:type="dxa"/>
            <w:right w:w="57" w:type="dxa"/>
          </w:tblCellMar>
          <w:tblLook w:val="04A0"/>
        </w:tblPrEx>
        <w:tc>
          <w:tcPr>
            <w:tcW w:w="1191" w:type="dxa"/>
            <w:tcBorders>
              <w:left w:val="single" w:sz="8" w:space="0" w:color="000000"/>
            </w:tcBorders>
            <w:vAlign w:val="bottom"/>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חיפה</w:t>
            </w:r>
          </w:p>
        </w:tc>
        <w:tc>
          <w:tcPr>
            <w:tcW w:w="1191" w:type="dxa"/>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58</w:t>
            </w:r>
          </w:p>
        </w:tc>
        <w:tc>
          <w:tcPr>
            <w:tcW w:w="0" w:type="auto"/>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20</w:t>
            </w:r>
          </w:p>
        </w:tc>
        <w:tc>
          <w:tcPr>
            <w:tcW w:w="0" w:type="auto"/>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34%</w:t>
            </w:r>
          </w:p>
        </w:tc>
        <w:tc>
          <w:tcPr>
            <w:tcW w:w="0" w:type="auto"/>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22</w:t>
            </w:r>
          </w:p>
        </w:tc>
        <w:tc>
          <w:tcPr>
            <w:tcW w:w="1304" w:type="dxa"/>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6</w:t>
            </w:r>
          </w:p>
        </w:tc>
        <w:tc>
          <w:tcPr>
            <w:tcW w:w="1247" w:type="dxa"/>
            <w:tcBorders>
              <w:right w:val="single" w:sz="8" w:space="0" w:color="000000"/>
            </w:tcBorders>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15</w:t>
            </w:r>
            <w:r w:rsidR="007D5D19">
              <w:rPr>
                <w:rFonts w:ascii="Tahoma" w:hAnsi="Tahoma" w:cs="Tahoma" w:hint="cs"/>
                <w:sz w:val="16"/>
                <w:szCs w:val="16"/>
                <w:rtl/>
              </w:rPr>
              <w:t>*</w:t>
            </w:r>
          </w:p>
        </w:tc>
      </w:tr>
      <w:tr w:rsidTr="007D5D19">
        <w:tblPrEx>
          <w:tblW w:w="8505" w:type="dxa"/>
          <w:tblCellMar>
            <w:left w:w="57" w:type="dxa"/>
            <w:right w:w="57" w:type="dxa"/>
          </w:tblCellMar>
          <w:tblLook w:val="04A0"/>
        </w:tblPrEx>
        <w:tc>
          <w:tcPr>
            <w:tcW w:w="1191" w:type="dxa"/>
            <w:tcBorders>
              <w:left w:val="single" w:sz="8" w:space="0" w:color="000000"/>
            </w:tcBorders>
            <w:vAlign w:val="bottom"/>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מרכז</w:t>
            </w:r>
          </w:p>
        </w:tc>
        <w:tc>
          <w:tcPr>
            <w:tcW w:w="1191" w:type="dxa"/>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11</w:t>
            </w:r>
          </w:p>
        </w:tc>
        <w:tc>
          <w:tcPr>
            <w:tcW w:w="0" w:type="auto"/>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3</w:t>
            </w:r>
          </w:p>
        </w:tc>
        <w:tc>
          <w:tcPr>
            <w:tcW w:w="0" w:type="auto"/>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27%</w:t>
            </w:r>
          </w:p>
        </w:tc>
        <w:tc>
          <w:tcPr>
            <w:tcW w:w="0" w:type="auto"/>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4</w:t>
            </w:r>
          </w:p>
        </w:tc>
        <w:tc>
          <w:tcPr>
            <w:tcW w:w="1304" w:type="dxa"/>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0</w:t>
            </w:r>
          </w:p>
        </w:tc>
        <w:tc>
          <w:tcPr>
            <w:tcW w:w="1247" w:type="dxa"/>
            <w:tcBorders>
              <w:right w:val="single" w:sz="8" w:space="0" w:color="000000"/>
            </w:tcBorders>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4</w:t>
            </w:r>
          </w:p>
        </w:tc>
      </w:tr>
      <w:tr w:rsidTr="007D5D19">
        <w:tblPrEx>
          <w:tblW w:w="8505" w:type="dxa"/>
          <w:tblCellMar>
            <w:left w:w="57" w:type="dxa"/>
            <w:right w:w="57" w:type="dxa"/>
          </w:tblCellMar>
          <w:tblLook w:val="04A0"/>
        </w:tblPrEx>
        <w:tc>
          <w:tcPr>
            <w:tcW w:w="1191" w:type="dxa"/>
            <w:tcBorders>
              <w:left w:val="single" w:sz="8" w:space="0" w:color="000000"/>
            </w:tcBorders>
            <w:vAlign w:val="bottom"/>
          </w:tcPr>
          <w:p w:rsidR="00B924F2" w:rsidRPr="007D5D19" w:rsidP="007D5D19">
            <w:pPr>
              <w:tabs>
                <w:tab w:val="left" w:pos="1148"/>
              </w:tabs>
              <w:spacing w:before="40" w:after="40" w:line="280" w:lineRule="exact"/>
              <w:rPr>
                <w:rFonts w:ascii="Tahoma" w:hAnsi="Tahoma" w:cs="Tahoma"/>
                <w:sz w:val="16"/>
                <w:szCs w:val="16"/>
              </w:rPr>
            </w:pPr>
            <w:r w:rsidRPr="007D5D19">
              <w:rPr>
                <w:rFonts w:ascii="Tahoma" w:hAnsi="Tahoma" w:cs="Tahoma" w:hint="cs"/>
                <w:sz w:val="16"/>
                <w:szCs w:val="16"/>
                <w:rtl/>
              </w:rPr>
              <w:t>תל אביב</w:t>
            </w:r>
          </w:p>
        </w:tc>
        <w:tc>
          <w:tcPr>
            <w:tcW w:w="1191" w:type="dxa"/>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14</w:t>
            </w:r>
          </w:p>
        </w:tc>
        <w:tc>
          <w:tcPr>
            <w:tcW w:w="0" w:type="auto"/>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3</w:t>
            </w:r>
          </w:p>
        </w:tc>
        <w:tc>
          <w:tcPr>
            <w:tcW w:w="0" w:type="auto"/>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21%</w:t>
            </w:r>
          </w:p>
        </w:tc>
        <w:tc>
          <w:tcPr>
            <w:tcW w:w="0" w:type="auto"/>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5</w:t>
            </w:r>
          </w:p>
        </w:tc>
        <w:tc>
          <w:tcPr>
            <w:tcW w:w="1304" w:type="dxa"/>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0</w:t>
            </w:r>
          </w:p>
        </w:tc>
        <w:tc>
          <w:tcPr>
            <w:tcW w:w="1247" w:type="dxa"/>
            <w:tcBorders>
              <w:right w:val="single" w:sz="8" w:space="0" w:color="000000"/>
            </w:tcBorders>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5</w:t>
            </w:r>
          </w:p>
        </w:tc>
      </w:tr>
      <w:tr w:rsidTr="007D5D19">
        <w:tblPrEx>
          <w:tblW w:w="8505" w:type="dxa"/>
          <w:tblCellMar>
            <w:left w:w="57" w:type="dxa"/>
            <w:right w:w="57" w:type="dxa"/>
          </w:tblCellMar>
          <w:tblLook w:val="04A0"/>
        </w:tblPrEx>
        <w:tc>
          <w:tcPr>
            <w:tcW w:w="1191" w:type="dxa"/>
            <w:tcBorders>
              <w:left w:val="single" w:sz="8" w:space="0" w:color="000000"/>
            </w:tcBorders>
            <w:vAlign w:val="bottom"/>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ירושלים</w:t>
            </w:r>
          </w:p>
        </w:tc>
        <w:tc>
          <w:tcPr>
            <w:tcW w:w="1191" w:type="dxa"/>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19</w:t>
            </w:r>
          </w:p>
        </w:tc>
        <w:tc>
          <w:tcPr>
            <w:tcW w:w="0" w:type="auto"/>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7</w:t>
            </w:r>
          </w:p>
        </w:tc>
        <w:tc>
          <w:tcPr>
            <w:tcW w:w="0" w:type="auto"/>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37%</w:t>
            </w:r>
          </w:p>
        </w:tc>
        <w:tc>
          <w:tcPr>
            <w:tcW w:w="0" w:type="auto"/>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7</w:t>
            </w:r>
          </w:p>
        </w:tc>
        <w:tc>
          <w:tcPr>
            <w:tcW w:w="1304" w:type="dxa"/>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6</w:t>
            </w:r>
          </w:p>
        </w:tc>
        <w:tc>
          <w:tcPr>
            <w:tcW w:w="1247" w:type="dxa"/>
            <w:tcBorders>
              <w:right w:val="single" w:sz="8" w:space="0" w:color="000000"/>
            </w:tcBorders>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1</w:t>
            </w:r>
          </w:p>
        </w:tc>
      </w:tr>
      <w:tr w:rsidTr="007D5D19">
        <w:tblPrEx>
          <w:tblW w:w="8505" w:type="dxa"/>
          <w:tblCellMar>
            <w:left w:w="57" w:type="dxa"/>
            <w:right w:w="57" w:type="dxa"/>
          </w:tblCellMar>
          <w:tblLook w:val="04A0"/>
        </w:tblPrEx>
        <w:tc>
          <w:tcPr>
            <w:tcW w:w="1191" w:type="dxa"/>
            <w:tcBorders>
              <w:left w:val="single" w:sz="8" w:space="0" w:color="000000"/>
              <w:bottom w:val="single" w:sz="8" w:space="0" w:color="000000"/>
            </w:tcBorders>
            <w:vAlign w:val="bottom"/>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דרום</w:t>
            </w:r>
          </w:p>
        </w:tc>
        <w:tc>
          <w:tcPr>
            <w:tcW w:w="1191" w:type="dxa"/>
            <w:tcBorders>
              <w:bottom w:val="single" w:sz="8" w:space="0" w:color="000000"/>
            </w:tcBorders>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49</w:t>
            </w:r>
          </w:p>
        </w:tc>
        <w:tc>
          <w:tcPr>
            <w:tcW w:w="0" w:type="auto"/>
            <w:tcBorders>
              <w:bottom w:val="single" w:sz="8" w:space="0" w:color="000000"/>
            </w:tcBorders>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35</w:t>
            </w:r>
          </w:p>
        </w:tc>
        <w:tc>
          <w:tcPr>
            <w:tcW w:w="0" w:type="auto"/>
            <w:tcBorders>
              <w:bottom w:val="single" w:sz="8" w:space="0" w:color="000000"/>
            </w:tcBorders>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71%</w:t>
            </w:r>
          </w:p>
        </w:tc>
        <w:tc>
          <w:tcPr>
            <w:tcW w:w="0" w:type="auto"/>
            <w:tcBorders>
              <w:bottom w:val="single" w:sz="8" w:space="0" w:color="000000"/>
            </w:tcBorders>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61</w:t>
            </w:r>
          </w:p>
        </w:tc>
        <w:tc>
          <w:tcPr>
            <w:tcW w:w="1304" w:type="dxa"/>
            <w:tcBorders>
              <w:bottom w:val="single" w:sz="8" w:space="0" w:color="000000"/>
            </w:tcBorders>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43</w:t>
            </w:r>
          </w:p>
        </w:tc>
        <w:tc>
          <w:tcPr>
            <w:tcW w:w="1247" w:type="dxa"/>
            <w:tcBorders>
              <w:bottom w:val="single" w:sz="8" w:space="0" w:color="000000"/>
              <w:right w:val="single" w:sz="8" w:space="0" w:color="000000"/>
            </w:tcBorders>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cs"/>
                <w:sz w:val="16"/>
                <w:szCs w:val="16"/>
                <w:rtl/>
              </w:rPr>
              <w:t>18</w:t>
            </w:r>
          </w:p>
        </w:tc>
      </w:tr>
    </w:tbl>
    <w:p w:rsidR="00B924F2" w:rsidRPr="00A97255" w:rsidP="00B3398B">
      <w:pPr>
        <w:pStyle w:val="text-source"/>
        <w:spacing w:after="0"/>
        <w:rPr>
          <w:rtl/>
        </w:rPr>
      </w:pPr>
      <w:r w:rsidRPr="00A97255">
        <w:rPr>
          <w:rFonts w:hint="cs"/>
          <w:rtl/>
        </w:rPr>
        <w:t>על פי נתוני המשרד להג</w:t>
      </w:r>
      <w:r w:rsidRPr="00A97255">
        <w:rPr>
          <w:rtl/>
        </w:rPr>
        <w:t>"</w:t>
      </w:r>
      <w:r w:rsidRPr="00A97255">
        <w:rPr>
          <w:rFonts w:hint="cs"/>
          <w:rtl/>
        </w:rPr>
        <w:t>ס, בעיבוד משרד מבקר המדינה.</w:t>
      </w:r>
    </w:p>
    <w:p w:rsidR="00B924F2" w:rsidRPr="007D5D19" w:rsidP="00B3398B">
      <w:pPr>
        <w:pStyle w:val="text-source"/>
        <w:spacing w:before="0"/>
        <w:rPr>
          <w:rtl/>
        </w:rPr>
      </w:pPr>
      <w:r w:rsidRPr="007D5D19">
        <w:rPr>
          <w:rFonts w:hint="cs"/>
          <w:rtl/>
        </w:rPr>
        <w:t xml:space="preserve">* </w:t>
      </w:r>
      <w:r w:rsidR="007D5D19">
        <w:rPr>
          <w:rtl/>
        </w:rPr>
        <w:tab/>
      </w:r>
      <w:r w:rsidRPr="007D5D19">
        <w:rPr>
          <w:rFonts w:hint="eastAsia"/>
          <w:rtl/>
        </w:rPr>
        <w:t>לגבי</w:t>
      </w:r>
      <w:r w:rsidRPr="007D5D19">
        <w:rPr>
          <w:rtl/>
        </w:rPr>
        <w:t xml:space="preserve"> </w:t>
      </w:r>
      <w:r w:rsidRPr="007D5D19">
        <w:rPr>
          <w:rFonts w:hint="eastAsia"/>
          <w:rtl/>
        </w:rPr>
        <w:t>למקרה</w:t>
      </w:r>
      <w:r w:rsidRPr="007D5D19">
        <w:rPr>
          <w:rtl/>
        </w:rPr>
        <w:t xml:space="preserve"> </w:t>
      </w:r>
      <w:r w:rsidRPr="007D5D19">
        <w:rPr>
          <w:rFonts w:hint="eastAsia"/>
          <w:rtl/>
        </w:rPr>
        <w:t>הפרה</w:t>
      </w:r>
      <w:r w:rsidRPr="007D5D19">
        <w:rPr>
          <w:rtl/>
        </w:rPr>
        <w:t xml:space="preserve"> </w:t>
      </w:r>
      <w:r w:rsidRPr="007D5D19">
        <w:rPr>
          <w:rFonts w:hint="eastAsia"/>
          <w:rtl/>
        </w:rPr>
        <w:t>אחד</w:t>
      </w:r>
      <w:r w:rsidRPr="007D5D19">
        <w:rPr>
          <w:rtl/>
        </w:rPr>
        <w:t xml:space="preserve"> </w:t>
      </w:r>
      <w:r w:rsidRPr="007D5D19">
        <w:rPr>
          <w:rFonts w:hint="eastAsia"/>
          <w:rtl/>
        </w:rPr>
        <w:t>טרם</w:t>
      </w:r>
      <w:r w:rsidRPr="007D5D19">
        <w:rPr>
          <w:rtl/>
        </w:rPr>
        <w:t xml:space="preserve"> </w:t>
      </w:r>
      <w:r w:rsidRPr="007D5D19">
        <w:rPr>
          <w:rFonts w:hint="eastAsia"/>
          <w:rtl/>
        </w:rPr>
        <w:t>התקבלה</w:t>
      </w:r>
      <w:r w:rsidRPr="007D5D19">
        <w:rPr>
          <w:rtl/>
        </w:rPr>
        <w:t xml:space="preserve"> </w:t>
      </w:r>
      <w:r w:rsidRPr="007D5D19">
        <w:rPr>
          <w:rFonts w:hint="eastAsia"/>
          <w:rtl/>
        </w:rPr>
        <w:t>החלטה</w:t>
      </w:r>
      <w:r w:rsidRPr="007D5D19">
        <w:rPr>
          <w:rtl/>
        </w:rPr>
        <w:t xml:space="preserve"> </w:t>
      </w:r>
      <w:r w:rsidRPr="007D5D19">
        <w:rPr>
          <w:rFonts w:hint="eastAsia"/>
          <w:rtl/>
        </w:rPr>
        <w:t>במועד</w:t>
      </w:r>
      <w:r w:rsidRPr="007D5D19">
        <w:rPr>
          <w:rtl/>
        </w:rPr>
        <w:t xml:space="preserve"> </w:t>
      </w:r>
      <w:r w:rsidRPr="007D5D19">
        <w:rPr>
          <w:rFonts w:hint="eastAsia"/>
          <w:rtl/>
        </w:rPr>
        <w:t>הכנת</w:t>
      </w:r>
      <w:r w:rsidRPr="007D5D19">
        <w:rPr>
          <w:rtl/>
        </w:rPr>
        <w:t xml:space="preserve"> </w:t>
      </w:r>
      <w:r w:rsidRPr="007D5D19">
        <w:rPr>
          <w:rFonts w:hint="eastAsia"/>
          <w:rtl/>
        </w:rPr>
        <w:t>דוח</w:t>
      </w:r>
      <w:r w:rsidRPr="007D5D19">
        <w:rPr>
          <w:rtl/>
        </w:rPr>
        <w:t xml:space="preserve"> </w:t>
      </w:r>
      <w:r w:rsidRPr="007D5D19">
        <w:rPr>
          <w:rFonts w:hint="eastAsia"/>
          <w:rtl/>
        </w:rPr>
        <w:t>פיקוח</w:t>
      </w:r>
      <w:r w:rsidRPr="007D5D19">
        <w:rPr>
          <w:rtl/>
        </w:rPr>
        <w:t xml:space="preserve"> 2016.</w:t>
      </w:r>
    </w:p>
    <w:p w:rsidR="00B924F2" w:rsidRPr="00317B2C" w:rsidP="00B3398B">
      <w:pPr>
        <w:pStyle w:val="RESHET"/>
        <w:ind w:left="567"/>
        <w:rPr>
          <w:rtl/>
        </w:rPr>
      </w:pPr>
      <w:r w:rsidRPr="00317B2C">
        <w:rPr>
          <w:rtl/>
        </w:rPr>
        <w:t xml:space="preserve">הנתונים </w:t>
      </w:r>
      <w:r w:rsidRPr="00317B2C">
        <w:rPr>
          <w:rFonts w:hint="eastAsia"/>
          <w:rtl/>
        </w:rPr>
        <w:t>בלוח</w:t>
      </w:r>
      <w:r w:rsidRPr="00317B2C">
        <w:rPr>
          <w:rtl/>
        </w:rPr>
        <w:t xml:space="preserve"> מראים כי בממוצע ארצי, פחות מחצי מה</w:t>
      </w:r>
      <w:r w:rsidRPr="00317B2C">
        <w:rPr>
          <w:rFonts w:hint="eastAsia"/>
          <w:rtl/>
        </w:rPr>
        <w:t>הפרות</w:t>
      </w:r>
      <w:r w:rsidRPr="00317B2C">
        <w:rPr>
          <w:rtl/>
        </w:rPr>
        <w:t xml:space="preserve"> </w:t>
      </w:r>
      <w:r w:rsidRPr="00317B2C">
        <w:rPr>
          <w:rFonts w:hint="eastAsia"/>
          <w:rtl/>
        </w:rPr>
        <w:t>המשמעותיות</w:t>
      </w:r>
      <w:r w:rsidRPr="00317B2C">
        <w:rPr>
          <w:rtl/>
        </w:rPr>
        <w:t xml:space="preserve"> שהתגלו במפעלים מסוג </w:t>
      </w:r>
      <w:r w:rsidRPr="00317B2C">
        <w:t>A</w:t>
      </w:r>
      <w:r w:rsidRPr="00317B2C">
        <w:rPr>
          <w:rtl/>
        </w:rPr>
        <w:t xml:space="preserve"> (כ-45%) </w:t>
      </w:r>
      <w:r w:rsidRPr="00317B2C">
        <w:rPr>
          <w:rFonts w:hint="eastAsia"/>
          <w:rtl/>
        </w:rPr>
        <w:t>ובמפעלים</w:t>
      </w:r>
      <w:r w:rsidRPr="00317B2C">
        <w:rPr>
          <w:rtl/>
        </w:rPr>
        <w:t xml:space="preserve"> מסוג </w:t>
      </w:r>
      <w:r w:rsidRPr="00317B2C">
        <w:t>B</w:t>
      </w:r>
      <w:r w:rsidRPr="00317B2C">
        <w:rPr>
          <w:rtl/>
        </w:rPr>
        <w:t xml:space="preserve"> (שיעור של כ-48%) </w:t>
      </w:r>
      <w:r w:rsidRPr="00317B2C">
        <w:rPr>
          <w:rFonts w:hint="eastAsia"/>
          <w:rtl/>
        </w:rPr>
        <w:t>עברו</w:t>
      </w:r>
      <w:r w:rsidRPr="00317B2C">
        <w:rPr>
          <w:rtl/>
        </w:rPr>
        <w:t xml:space="preserve"> </w:t>
      </w:r>
      <w:r w:rsidRPr="00317B2C">
        <w:rPr>
          <w:rFonts w:hint="eastAsia"/>
          <w:rtl/>
        </w:rPr>
        <w:t>אכיפה</w:t>
      </w:r>
      <w:r w:rsidRPr="00317B2C">
        <w:rPr>
          <w:rtl/>
        </w:rPr>
        <w:t xml:space="preserve">, וזאת </w:t>
      </w:r>
      <w:r w:rsidRPr="00317B2C">
        <w:rPr>
          <w:rFonts w:hint="eastAsia"/>
          <w:rtl/>
        </w:rPr>
        <w:t>בלי</w:t>
      </w:r>
      <w:r w:rsidRPr="00317B2C">
        <w:rPr>
          <w:rtl/>
        </w:rPr>
        <w:t xml:space="preserve"> להביא בחשבון הפרות משמעותיות שהיו מתגלות לו בוצע פיקוח על </w:t>
      </w:r>
      <w:r w:rsidRPr="00317B2C">
        <w:rPr>
          <w:rFonts w:hint="eastAsia"/>
          <w:rtl/>
        </w:rPr>
        <w:t>מפעלים</w:t>
      </w:r>
      <w:r w:rsidRPr="00317B2C">
        <w:rPr>
          <w:rtl/>
        </w:rPr>
        <w:t xml:space="preserve"> רבים יותר. נתונים אלו עולים בקנה אחד עם ניתוח הנתונים </w:t>
      </w:r>
      <w:r w:rsidRPr="00317B2C">
        <w:rPr>
          <w:rFonts w:hint="eastAsia"/>
          <w:rtl/>
        </w:rPr>
        <w:t>שהובאו</w:t>
      </w:r>
      <w:r w:rsidRPr="00317B2C">
        <w:rPr>
          <w:rtl/>
        </w:rPr>
        <w:t xml:space="preserve"> </w:t>
      </w:r>
      <w:r w:rsidRPr="00317B2C">
        <w:rPr>
          <w:rFonts w:hint="eastAsia"/>
          <w:rtl/>
        </w:rPr>
        <w:t>לעיל</w:t>
      </w:r>
      <w:r w:rsidRPr="00317B2C">
        <w:rPr>
          <w:rtl/>
        </w:rPr>
        <w:t xml:space="preserve"> </w:t>
      </w:r>
      <w:r w:rsidRPr="00317B2C">
        <w:rPr>
          <w:rFonts w:hint="eastAsia"/>
          <w:rtl/>
        </w:rPr>
        <w:t>לגבי</w:t>
      </w:r>
      <w:r w:rsidRPr="00317B2C">
        <w:rPr>
          <w:rtl/>
        </w:rPr>
        <w:t xml:space="preserve"> </w:t>
      </w:r>
      <w:r w:rsidRPr="00317B2C">
        <w:rPr>
          <w:rFonts w:hint="eastAsia"/>
          <w:rtl/>
        </w:rPr>
        <w:t>כלל</w:t>
      </w:r>
      <w:r w:rsidRPr="00317B2C">
        <w:rPr>
          <w:rtl/>
        </w:rPr>
        <w:t xml:space="preserve"> המפגעים המהותיים. </w:t>
      </w:r>
      <w:r w:rsidRPr="00317B2C">
        <w:rPr>
          <w:rFonts w:hint="eastAsia"/>
          <w:rtl/>
        </w:rPr>
        <w:t>עוד</w:t>
      </w:r>
      <w:r w:rsidRPr="00317B2C">
        <w:rPr>
          <w:rtl/>
        </w:rPr>
        <w:t xml:space="preserve"> עולה כי </w:t>
      </w:r>
      <w:r w:rsidRPr="00317B2C">
        <w:rPr>
          <w:rFonts w:hint="eastAsia"/>
          <w:rtl/>
        </w:rPr>
        <w:t>במפעלי</w:t>
      </w:r>
      <w:r w:rsidRPr="00317B2C">
        <w:rPr>
          <w:rtl/>
        </w:rPr>
        <w:t xml:space="preserve"> </w:t>
      </w:r>
      <w:r w:rsidRPr="00317B2C">
        <w:t>A</w:t>
      </w:r>
      <w:r w:rsidRPr="00317B2C">
        <w:rPr>
          <w:rtl/>
        </w:rPr>
        <w:t xml:space="preserve"> </w:t>
      </w:r>
      <w:r w:rsidRPr="00317B2C">
        <w:rPr>
          <w:rFonts w:hint="eastAsia"/>
          <w:rtl/>
        </w:rPr>
        <w:t>שבהם</w:t>
      </w:r>
      <w:r w:rsidRPr="00317B2C">
        <w:rPr>
          <w:rtl/>
        </w:rPr>
        <w:t xml:space="preserve"> בוצע פיקוח </w:t>
      </w:r>
      <w:r w:rsidRPr="00317B2C">
        <w:rPr>
          <w:rFonts w:hint="eastAsia"/>
          <w:rtl/>
        </w:rPr>
        <w:t>נמצא</w:t>
      </w:r>
      <w:r w:rsidRPr="00317B2C">
        <w:rPr>
          <w:rtl/>
        </w:rPr>
        <w:t xml:space="preserve"> </w:t>
      </w:r>
      <w:r w:rsidRPr="00317B2C">
        <w:rPr>
          <w:rFonts w:hint="eastAsia"/>
          <w:rtl/>
        </w:rPr>
        <w:t>שיעור</w:t>
      </w:r>
      <w:r w:rsidRPr="00317B2C">
        <w:rPr>
          <w:rtl/>
        </w:rPr>
        <w:t xml:space="preserve"> </w:t>
      </w:r>
      <w:r w:rsidRPr="00317B2C">
        <w:rPr>
          <w:rFonts w:hint="eastAsia"/>
          <w:rtl/>
        </w:rPr>
        <w:t>גבוה</w:t>
      </w:r>
      <w:r w:rsidRPr="00317B2C">
        <w:rPr>
          <w:rtl/>
        </w:rPr>
        <w:t xml:space="preserve"> של הפרות משמעותיות: הממוצע הארצי עומד על כ-42% מהמפעלים שבוצע בהם פיקוח ונמצאו בהם הפרות משמעותיות ואף </w:t>
      </w:r>
      <w:r w:rsidRPr="00317B2C">
        <w:rPr>
          <w:rFonts w:hint="eastAsia"/>
          <w:rtl/>
        </w:rPr>
        <w:t>חמורות</w:t>
      </w:r>
      <w:r>
        <w:rPr>
          <w:rStyle w:val="FootnoteReference0"/>
          <w:sz w:val="18"/>
          <w:rtl/>
        </w:rPr>
        <w:footnoteReference w:id="118"/>
      </w:r>
      <w:r w:rsidRPr="00317B2C">
        <w:rPr>
          <w:rtl/>
        </w:rPr>
        <w:t xml:space="preserve">, </w:t>
      </w:r>
      <w:r w:rsidRPr="00317B2C">
        <w:rPr>
          <w:rFonts w:hint="eastAsia"/>
          <w:rtl/>
        </w:rPr>
        <w:t>ובמחוז</w:t>
      </w:r>
      <w:r w:rsidRPr="00317B2C">
        <w:rPr>
          <w:rtl/>
        </w:rPr>
        <w:t xml:space="preserve"> דרום </w:t>
      </w:r>
      <w:r w:rsidRPr="00317B2C">
        <w:rPr>
          <w:rFonts w:hint="eastAsia"/>
          <w:rtl/>
        </w:rPr>
        <w:t>עומד</w:t>
      </w:r>
      <w:r w:rsidRPr="00317B2C">
        <w:rPr>
          <w:rtl/>
        </w:rPr>
        <w:t xml:space="preserve"> </w:t>
      </w:r>
      <w:r w:rsidRPr="00317B2C">
        <w:rPr>
          <w:rFonts w:hint="eastAsia"/>
          <w:rtl/>
        </w:rPr>
        <w:t>שיעור</w:t>
      </w:r>
      <w:r w:rsidRPr="00317B2C">
        <w:rPr>
          <w:rtl/>
        </w:rPr>
        <w:t xml:space="preserve"> </w:t>
      </w:r>
      <w:r w:rsidRPr="00317B2C">
        <w:rPr>
          <w:rFonts w:hint="eastAsia"/>
          <w:rtl/>
        </w:rPr>
        <w:t>זה</w:t>
      </w:r>
      <w:r w:rsidRPr="00317B2C">
        <w:rPr>
          <w:rtl/>
        </w:rPr>
        <w:t xml:space="preserve"> </w:t>
      </w:r>
      <w:r w:rsidRPr="00317B2C">
        <w:rPr>
          <w:rFonts w:hint="eastAsia"/>
          <w:rtl/>
        </w:rPr>
        <w:t>על</w:t>
      </w:r>
      <w:r w:rsidRPr="00317B2C">
        <w:rPr>
          <w:rtl/>
        </w:rPr>
        <w:t xml:space="preserve"> </w:t>
      </w:r>
      <w:r w:rsidRPr="00317B2C">
        <w:rPr>
          <w:rFonts w:hint="eastAsia"/>
          <w:rtl/>
        </w:rPr>
        <w:t>כ</w:t>
      </w:r>
      <w:r w:rsidRPr="00317B2C">
        <w:rPr>
          <w:rtl/>
        </w:rPr>
        <w:t>-71%.</w:t>
      </w:r>
    </w:p>
    <w:p w:rsidR="00B924F2" w:rsidRPr="00817E69" w:rsidP="00817E69">
      <w:pPr>
        <w:pStyle w:val="RESHET"/>
        <w:rPr>
          <w:rtl/>
        </w:rPr>
      </w:pPr>
      <w:r w:rsidRPr="00817E69">
        <w:rPr>
          <w:rFonts w:hint="cs"/>
          <w:rtl/>
        </w:rPr>
        <w:t>משרד מבקר המדינה מעיר למשרד להג</w:t>
      </w:r>
      <w:r w:rsidRPr="00817E69">
        <w:rPr>
          <w:rtl/>
        </w:rPr>
        <w:t>"</w:t>
      </w:r>
      <w:r w:rsidRPr="00817E69">
        <w:rPr>
          <w:rFonts w:hint="cs"/>
          <w:rtl/>
        </w:rPr>
        <w:t xml:space="preserve">ס כי המחוזות </w:t>
      </w:r>
      <w:r w:rsidRPr="00817E69">
        <w:rPr>
          <w:rFonts w:hint="eastAsia"/>
          <w:rtl/>
        </w:rPr>
        <w:t>מתעדים</w:t>
      </w:r>
      <w:r w:rsidRPr="00817E69">
        <w:rPr>
          <w:rtl/>
        </w:rPr>
        <w:t xml:space="preserve"> באופן </w:t>
      </w:r>
      <w:r w:rsidRPr="00817E69">
        <w:rPr>
          <w:rFonts w:hint="eastAsia"/>
          <w:rtl/>
        </w:rPr>
        <w:t>חסר</w:t>
      </w:r>
      <w:r w:rsidRPr="00817E69">
        <w:rPr>
          <w:rFonts w:hint="cs"/>
          <w:rtl/>
        </w:rPr>
        <w:t xml:space="preserve"> את המפגעים הסביבתיים, ואין לדעת אם המפגעים שאינם מתועדים מטופלים על דרך ההסדרה ומסולקים או שאינם מטופלים כלל. לגבי כלל המפגעים המתועדים נמצא כי רובם (כ-59%) אינם נאכפים. </w:t>
      </w:r>
    </w:p>
    <w:p w:rsidR="00B924F2" w:rsidRPr="00817E69" w:rsidP="00817E69">
      <w:pPr>
        <w:pStyle w:val="RESHET"/>
        <w:rPr>
          <w:rtl/>
        </w:rPr>
      </w:pPr>
      <w:r w:rsidRPr="00817E69">
        <w:rPr>
          <w:rFonts w:hint="eastAsia"/>
          <w:rtl/>
        </w:rPr>
        <w:t>יתרה</w:t>
      </w:r>
      <w:r w:rsidRPr="00817E69">
        <w:rPr>
          <w:rtl/>
        </w:rPr>
        <w:t xml:space="preserve"> מכך, מהנתונים גם עולה כי </w:t>
      </w:r>
      <w:r w:rsidRPr="00817E69">
        <w:rPr>
          <w:rFonts w:hint="eastAsia"/>
          <w:rtl/>
        </w:rPr>
        <w:t>כחצי</w:t>
      </w:r>
      <w:r w:rsidRPr="00817E69">
        <w:rPr>
          <w:rtl/>
        </w:rPr>
        <w:t xml:space="preserve"> </w:t>
      </w:r>
      <w:r w:rsidRPr="00817E69">
        <w:rPr>
          <w:rFonts w:hint="eastAsia"/>
          <w:rtl/>
        </w:rPr>
        <w:t>מהמפגעים</w:t>
      </w:r>
      <w:r w:rsidRPr="00817E69">
        <w:rPr>
          <w:rtl/>
        </w:rPr>
        <w:t xml:space="preserve"> </w:t>
      </w:r>
      <w:r w:rsidRPr="00817E69">
        <w:rPr>
          <w:rFonts w:hint="eastAsia"/>
          <w:rtl/>
        </w:rPr>
        <w:t>המהותיים</w:t>
      </w:r>
      <w:r w:rsidRPr="00817E69">
        <w:rPr>
          <w:rtl/>
        </w:rPr>
        <w:t xml:space="preserve"> מטופלים על דרך ההסדרה, אף שהם ברמת חומרה רגילה או חמורה, </w:t>
      </w:r>
      <w:r w:rsidRPr="00817E69">
        <w:rPr>
          <w:rFonts w:hint="cs"/>
          <w:rtl/>
        </w:rPr>
        <w:t>ונוהלי</w:t>
      </w:r>
      <w:r w:rsidRPr="00817E69">
        <w:rPr>
          <w:rtl/>
        </w:rPr>
        <w:t xml:space="preserve"> המשרד קובע</w:t>
      </w:r>
      <w:r w:rsidRPr="00817E69">
        <w:rPr>
          <w:rFonts w:hint="eastAsia"/>
          <w:rtl/>
        </w:rPr>
        <w:t>ים</w:t>
      </w:r>
      <w:r w:rsidRPr="00817E69">
        <w:rPr>
          <w:rtl/>
        </w:rPr>
        <w:t xml:space="preserve"> כי נדרשת אכיפה בגי</w:t>
      </w:r>
      <w:r w:rsidRPr="00817E69">
        <w:rPr>
          <w:rFonts w:hint="eastAsia"/>
          <w:rtl/>
        </w:rPr>
        <w:t>ן</w:t>
      </w:r>
      <w:r w:rsidRPr="00817E69">
        <w:rPr>
          <w:rtl/>
        </w:rPr>
        <w:t xml:space="preserve"> </w:t>
      </w:r>
      <w:r w:rsidRPr="00817E69">
        <w:rPr>
          <w:rFonts w:hint="eastAsia"/>
          <w:rtl/>
        </w:rPr>
        <w:t>כל</w:t>
      </w:r>
      <w:r w:rsidRPr="00817E69">
        <w:rPr>
          <w:rtl/>
        </w:rPr>
        <w:t xml:space="preserve"> </w:t>
      </w:r>
      <w:r w:rsidRPr="00817E69">
        <w:rPr>
          <w:rFonts w:hint="eastAsia"/>
          <w:rtl/>
        </w:rPr>
        <w:t>אחד</w:t>
      </w:r>
      <w:r w:rsidRPr="00817E69">
        <w:rPr>
          <w:rtl/>
        </w:rPr>
        <w:t xml:space="preserve"> </w:t>
      </w:r>
      <w:r w:rsidRPr="00817E69">
        <w:rPr>
          <w:rFonts w:hint="eastAsia"/>
          <w:rtl/>
        </w:rPr>
        <w:t>מהם</w:t>
      </w:r>
      <w:r w:rsidRPr="00817E69">
        <w:rPr>
          <w:rtl/>
        </w:rPr>
        <w:t xml:space="preserve">. </w:t>
      </w:r>
      <w:r w:rsidRPr="00817E69">
        <w:rPr>
          <w:rFonts w:hint="eastAsia"/>
          <w:rtl/>
        </w:rPr>
        <w:t>בשנת</w:t>
      </w:r>
      <w:r w:rsidRPr="00817E69">
        <w:rPr>
          <w:rtl/>
        </w:rPr>
        <w:t xml:space="preserve"> 2016 </w:t>
      </w:r>
      <w:r w:rsidRPr="00817E69">
        <w:rPr>
          <w:rFonts w:hint="eastAsia"/>
          <w:rtl/>
        </w:rPr>
        <w:t>נמצאו</w:t>
      </w:r>
      <w:r w:rsidRPr="00817E69">
        <w:rPr>
          <w:rtl/>
        </w:rPr>
        <w:t xml:space="preserve"> </w:t>
      </w:r>
      <w:r w:rsidRPr="00817E69">
        <w:rPr>
          <w:rFonts w:hint="eastAsia"/>
          <w:rtl/>
        </w:rPr>
        <w:t>גם</w:t>
      </w:r>
      <w:r w:rsidRPr="00817E69">
        <w:rPr>
          <w:rtl/>
        </w:rPr>
        <w:t xml:space="preserve"> </w:t>
      </w:r>
      <w:r w:rsidRPr="00817E69">
        <w:rPr>
          <w:rFonts w:hint="eastAsia"/>
          <w:rtl/>
        </w:rPr>
        <w:t>שיעורים</w:t>
      </w:r>
      <w:r w:rsidRPr="00817E69">
        <w:rPr>
          <w:rtl/>
        </w:rPr>
        <w:t xml:space="preserve"> </w:t>
      </w:r>
      <w:r w:rsidRPr="00817E69">
        <w:rPr>
          <w:rFonts w:hint="eastAsia"/>
          <w:rtl/>
        </w:rPr>
        <w:t>גבוהים</w:t>
      </w:r>
      <w:r w:rsidRPr="00817E69">
        <w:rPr>
          <w:rtl/>
        </w:rPr>
        <w:t xml:space="preserve"> של הפרות משמעותיות במפעלי </w:t>
      </w:r>
      <w:r w:rsidRPr="00817E69">
        <w:t>A</w:t>
      </w:r>
      <w:r w:rsidRPr="00817E69">
        <w:rPr>
          <w:rtl/>
        </w:rPr>
        <w:t xml:space="preserve"> </w:t>
      </w:r>
      <w:r w:rsidRPr="00817E69">
        <w:rPr>
          <w:rFonts w:hint="eastAsia"/>
          <w:rtl/>
        </w:rPr>
        <w:t>ואף</w:t>
      </w:r>
      <w:r w:rsidRPr="00817E69">
        <w:rPr>
          <w:rtl/>
        </w:rPr>
        <w:t xml:space="preserve"> על פי כן 55% </w:t>
      </w:r>
      <w:r w:rsidRPr="00817E69">
        <w:rPr>
          <w:rFonts w:hint="eastAsia"/>
          <w:rtl/>
        </w:rPr>
        <w:t>מהן</w:t>
      </w:r>
      <w:r w:rsidRPr="00817E69">
        <w:rPr>
          <w:rtl/>
        </w:rPr>
        <w:t xml:space="preserve"> </w:t>
      </w:r>
      <w:r w:rsidRPr="00817E69">
        <w:rPr>
          <w:rFonts w:hint="eastAsia"/>
          <w:rtl/>
        </w:rPr>
        <w:t>לא</w:t>
      </w:r>
      <w:r w:rsidRPr="00817E69">
        <w:rPr>
          <w:rtl/>
        </w:rPr>
        <w:t xml:space="preserve"> </w:t>
      </w:r>
      <w:r w:rsidRPr="00817E69">
        <w:rPr>
          <w:rFonts w:hint="eastAsia"/>
          <w:rtl/>
        </w:rPr>
        <w:t>נאכפו</w:t>
      </w:r>
      <w:r>
        <w:rPr>
          <w:rStyle w:val="FootnoteReference0"/>
          <w:sz w:val="18"/>
          <w:rtl/>
        </w:rPr>
        <w:footnoteReference w:id="119"/>
      </w:r>
      <w:r w:rsidRPr="00817E69">
        <w:rPr>
          <w:rtl/>
        </w:rPr>
        <w:t xml:space="preserve">, ולא הגיעו אפילו לשלבי אכיפה </w:t>
      </w:r>
      <w:r w:rsidRPr="00817E69">
        <w:rPr>
          <w:rFonts w:hint="eastAsia"/>
          <w:rtl/>
        </w:rPr>
        <w:t>מינהלית</w:t>
      </w:r>
      <w:r w:rsidRPr="00817E69">
        <w:rPr>
          <w:rtl/>
        </w:rPr>
        <w:t xml:space="preserve"> </w:t>
      </w:r>
      <w:r w:rsidRPr="00817E69">
        <w:rPr>
          <w:rFonts w:hint="eastAsia"/>
          <w:rtl/>
        </w:rPr>
        <w:t>ראשונית</w:t>
      </w:r>
      <w:r w:rsidRPr="00817E69">
        <w:rPr>
          <w:rtl/>
        </w:rPr>
        <w:t xml:space="preserve">, </w:t>
      </w:r>
      <w:r w:rsidRPr="00817E69">
        <w:rPr>
          <w:rFonts w:hint="eastAsia"/>
          <w:rtl/>
        </w:rPr>
        <w:t>פרוצדורלית</w:t>
      </w:r>
      <w:r w:rsidRPr="00817E69">
        <w:rPr>
          <w:rtl/>
        </w:rPr>
        <w:t xml:space="preserve"> - </w:t>
      </w:r>
      <w:r w:rsidRPr="00817E69">
        <w:rPr>
          <w:rFonts w:hint="eastAsia"/>
          <w:rtl/>
        </w:rPr>
        <w:t>כזו</w:t>
      </w:r>
      <w:r w:rsidRPr="00817E69">
        <w:rPr>
          <w:rtl/>
        </w:rPr>
        <w:t xml:space="preserve"> </w:t>
      </w:r>
      <w:r w:rsidRPr="00817E69">
        <w:rPr>
          <w:rFonts w:hint="eastAsia"/>
          <w:rtl/>
        </w:rPr>
        <w:t>שאינה</w:t>
      </w:r>
      <w:r w:rsidRPr="00817E69">
        <w:rPr>
          <w:rtl/>
        </w:rPr>
        <w:t xml:space="preserve"> </w:t>
      </w:r>
      <w:r w:rsidRPr="00817E69">
        <w:rPr>
          <w:rFonts w:hint="eastAsia"/>
          <w:rtl/>
        </w:rPr>
        <w:t>מענישה</w:t>
      </w:r>
      <w:r w:rsidRPr="00817E69">
        <w:rPr>
          <w:rtl/>
        </w:rPr>
        <w:t xml:space="preserve"> </w:t>
      </w:r>
      <w:r w:rsidRPr="00817E69">
        <w:rPr>
          <w:rFonts w:hint="eastAsia"/>
          <w:rtl/>
        </w:rPr>
        <w:t>את</w:t>
      </w:r>
      <w:r w:rsidRPr="00817E69">
        <w:rPr>
          <w:rtl/>
        </w:rPr>
        <w:t xml:space="preserve"> </w:t>
      </w:r>
      <w:r w:rsidRPr="00817E69">
        <w:rPr>
          <w:rFonts w:hint="eastAsia"/>
          <w:rtl/>
        </w:rPr>
        <w:t>הגורם</w:t>
      </w:r>
      <w:r w:rsidRPr="00817E69">
        <w:rPr>
          <w:rtl/>
        </w:rPr>
        <w:t xml:space="preserve"> המפגע </w:t>
      </w:r>
      <w:r w:rsidRPr="00817E69">
        <w:rPr>
          <w:rFonts w:hint="eastAsia"/>
          <w:rtl/>
        </w:rPr>
        <w:t>או</w:t>
      </w:r>
      <w:r w:rsidRPr="00817E69">
        <w:rPr>
          <w:rtl/>
        </w:rPr>
        <w:t xml:space="preserve"> </w:t>
      </w:r>
      <w:r w:rsidRPr="00817E69">
        <w:rPr>
          <w:rFonts w:hint="eastAsia"/>
          <w:rtl/>
        </w:rPr>
        <w:t>מטילה</w:t>
      </w:r>
      <w:r w:rsidRPr="00817E69">
        <w:rPr>
          <w:rtl/>
        </w:rPr>
        <w:t xml:space="preserve"> </w:t>
      </w:r>
      <w:r w:rsidRPr="00817E69">
        <w:rPr>
          <w:rFonts w:hint="eastAsia"/>
          <w:rtl/>
        </w:rPr>
        <w:t>עליו</w:t>
      </w:r>
      <w:r w:rsidRPr="00817E69">
        <w:rPr>
          <w:rtl/>
        </w:rPr>
        <w:t xml:space="preserve"> </w:t>
      </w:r>
      <w:r w:rsidRPr="00817E69">
        <w:rPr>
          <w:rFonts w:hint="eastAsia"/>
          <w:rtl/>
        </w:rPr>
        <w:t>סנקציה</w:t>
      </w:r>
      <w:r w:rsidRPr="00817E69">
        <w:rPr>
          <w:rtl/>
        </w:rPr>
        <w:t xml:space="preserve">, </w:t>
      </w:r>
      <w:r w:rsidRPr="00817E69">
        <w:rPr>
          <w:rFonts w:hint="eastAsia"/>
          <w:rtl/>
        </w:rPr>
        <w:t>כגון</w:t>
      </w:r>
      <w:r w:rsidRPr="00817E69">
        <w:rPr>
          <w:rtl/>
        </w:rPr>
        <w:t xml:space="preserve"> </w:t>
      </w:r>
      <w:r w:rsidRPr="00817E69">
        <w:rPr>
          <w:rFonts w:hint="eastAsia"/>
          <w:rtl/>
        </w:rPr>
        <w:t>התראה</w:t>
      </w:r>
      <w:r w:rsidRPr="00817E69">
        <w:rPr>
          <w:rtl/>
        </w:rPr>
        <w:t xml:space="preserve"> </w:t>
      </w:r>
      <w:r w:rsidRPr="00817E69">
        <w:rPr>
          <w:rFonts w:hint="eastAsia"/>
          <w:rtl/>
        </w:rPr>
        <w:t>או</w:t>
      </w:r>
      <w:r w:rsidRPr="00817E69">
        <w:rPr>
          <w:rtl/>
        </w:rPr>
        <w:t xml:space="preserve"> </w:t>
      </w:r>
      <w:r w:rsidRPr="00817E69">
        <w:rPr>
          <w:rFonts w:hint="eastAsia"/>
          <w:rtl/>
        </w:rPr>
        <w:t>שימוע</w:t>
      </w:r>
      <w:r w:rsidRPr="00817E69">
        <w:rPr>
          <w:rtl/>
        </w:rPr>
        <w:t xml:space="preserve">. </w:t>
      </w:r>
    </w:p>
    <w:p w:rsidR="00B924F2" w:rsidRPr="00A97255" w:rsidP="00817E69">
      <w:pPr>
        <w:spacing w:before="180" w:line="240" w:lineRule="exact"/>
        <w:ind w:right="2268" w:firstLine="3"/>
        <w:jc w:val="both"/>
        <w:rPr>
          <w:rFonts w:ascii="Tahoma" w:hAnsi="Tahoma" w:cs="Tahoma"/>
          <w:sz w:val="18"/>
          <w:szCs w:val="18"/>
          <w:rtl/>
        </w:rPr>
      </w:pPr>
      <w:r w:rsidRPr="00A97255">
        <w:rPr>
          <w:rFonts w:ascii="Tahoma" w:hAnsi="Tahoma" w:cs="Tahoma" w:hint="eastAsia"/>
          <w:sz w:val="18"/>
          <w:szCs w:val="18"/>
          <w:rtl/>
        </w:rPr>
        <w:t>מהנתונים</w:t>
      </w:r>
      <w:r w:rsidRPr="00A97255">
        <w:rPr>
          <w:rFonts w:ascii="Tahoma" w:hAnsi="Tahoma" w:cs="Tahoma"/>
          <w:sz w:val="18"/>
          <w:szCs w:val="18"/>
          <w:rtl/>
        </w:rPr>
        <w:t xml:space="preserve"> </w:t>
      </w:r>
      <w:r w:rsidRPr="00A97255">
        <w:rPr>
          <w:rFonts w:ascii="Tahoma" w:hAnsi="Tahoma" w:cs="Tahoma" w:hint="eastAsia"/>
          <w:sz w:val="18"/>
          <w:szCs w:val="18"/>
          <w:rtl/>
        </w:rPr>
        <w:t>עולה</w:t>
      </w:r>
      <w:r w:rsidRPr="00A97255">
        <w:rPr>
          <w:rFonts w:ascii="Tahoma" w:hAnsi="Tahoma" w:cs="Tahoma"/>
          <w:sz w:val="18"/>
          <w:szCs w:val="18"/>
          <w:rtl/>
        </w:rPr>
        <w:t xml:space="preserve"> </w:t>
      </w:r>
      <w:r w:rsidRPr="00A97255">
        <w:rPr>
          <w:rFonts w:ascii="Tahoma" w:hAnsi="Tahoma" w:cs="Tahoma" w:hint="eastAsia"/>
          <w:sz w:val="18"/>
          <w:szCs w:val="18"/>
          <w:rtl/>
        </w:rPr>
        <w:t>גם</w:t>
      </w:r>
      <w:r w:rsidRPr="00A97255">
        <w:rPr>
          <w:rFonts w:ascii="Tahoma" w:hAnsi="Tahoma" w:cs="Tahoma"/>
          <w:sz w:val="18"/>
          <w:szCs w:val="18"/>
          <w:rtl/>
        </w:rPr>
        <w:t xml:space="preserve"> </w:t>
      </w:r>
      <w:r w:rsidRPr="00A97255">
        <w:rPr>
          <w:rFonts w:ascii="Tahoma" w:hAnsi="Tahoma" w:cs="Tahoma" w:hint="eastAsia"/>
          <w:sz w:val="18"/>
          <w:szCs w:val="18"/>
          <w:rtl/>
        </w:rPr>
        <w:t>כי</w:t>
      </w:r>
      <w:r w:rsidRPr="00A97255">
        <w:rPr>
          <w:rFonts w:ascii="Tahoma" w:hAnsi="Tahoma" w:cs="Tahoma"/>
          <w:sz w:val="18"/>
          <w:szCs w:val="18"/>
          <w:rtl/>
        </w:rPr>
        <w:t xml:space="preserve"> </w:t>
      </w:r>
      <w:r w:rsidRPr="00A97255">
        <w:rPr>
          <w:rFonts w:ascii="Tahoma" w:hAnsi="Tahoma" w:cs="Tahoma" w:hint="eastAsia"/>
          <w:sz w:val="18"/>
          <w:szCs w:val="18"/>
          <w:rtl/>
        </w:rPr>
        <w:t>מתוך</w:t>
      </w:r>
      <w:r w:rsidRPr="00A97255">
        <w:rPr>
          <w:rFonts w:ascii="Tahoma" w:hAnsi="Tahoma" w:cs="Tahoma"/>
          <w:sz w:val="18"/>
          <w:szCs w:val="18"/>
          <w:rtl/>
        </w:rPr>
        <w:t xml:space="preserve"> 2,055 </w:t>
      </w:r>
      <w:r w:rsidRPr="00A97255">
        <w:rPr>
          <w:rFonts w:ascii="Tahoma" w:hAnsi="Tahoma" w:cs="Tahoma" w:hint="eastAsia"/>
          <w:sz w:val="18"/>
          <w:szCs w:val="18"/>
          <w:rtl/>
        </w:rPr>
        <w:t>מפגעים</w:t>
      </w:r>
      <w:r w:rsidRPr="00A97255">
        <w:rPr>
          <w:rFonts w:ascii="Tahoma" w:hAnsi="Tahoma" w:cs="Tahoma"/>
          <w:sz w:val="18"/>
          <w:szCs w:val="18"/>
          <w:rtl/>
        </w:rPr>
        <w:t xml:space="preserve"> </w:t>
      </w:r>
      <w:r w:rsidRPr="00A97255">
        <w:rPr>
          <w:rFonts w:ascii="Tahoma" w:hAnsi="Tahoma" w:cs="Tahoma" w:hint="eastAsia"/>
          <w:sz w:val="18"/>
          <w:szCs w:val="18"/>
          <w:rtl/>
        </w:rPr>
        <w:t>קלים</w:t>
      </w:r>
      <w:r w:rsidRPr="00A97255">
        <w:rPr>
          <w:rFonts w:ascii="Tahoma" w:hAnsi="Tahoma" w:cs="Tahoma"/>
          <w:sz w:val="18"/>
          <w:szCs w:val="18"/>
          <w:rtl/>
        </w:rPr>
        <w:t xml:space="preserve"> </w:t>
      </w:r>
      <w:r w:rsidRPr="00A97255">
        <w:rPr>
          <w:rFonts w:ascii="Tahoma" w:hAnsi="Tahoma" w:cs="Tahoma" w:hint="eastAsia"/>
          <w:sz w:val="18"/>
          <w:szCs w:val="18"/>
          <w:rtl/>
        </w:rPr>
        <w:t>שדווחו</w:t>
      </w:r>
      <w:r w:rsidRPr="00A97255">
        <w:rPr>
          <w:rFonts w:ascii="Tahoma" w:hAnsi="Tahoma" w:cs="Tahoma"/>
          <w:sz w:val="18"/>
          <w:szCs w:val="18"/>
          <w:rtl/>
        </w:rPr>
        <w:t xml:space="preserve"> </w:t>
      </w:r>
      <w:r w:rsidRPr="00A97255">
        <w:rPr>
          <w:rFonts w:ascii="Tahoma" w:hAnsi="Tahoma" w:cs="Tahoma" w:hint="eastAsia"/>
          <w:sz w:val="18"/>
          <w:szCs w:val="18"/>
          <w:rtl/>
        </w:rPr>
        <w:t>בתקופה</w:t>
      </w:r>
      <w:r w:rsidRPr="00A97255">
        <w:rPr>
          <w:rFonts w:ascii="Tahoma" w:hAnsi="Tahoma" w:cs="Tahoma"/>
          <w:sz w:val="18"/>
          <w:szCs w:val="18"/>
          <w:rtl/>
        </w:rPr>
        <w:t xml:space="preserve"> </w:t>
      </w:r>
      <w:r w:rsidRPr="00A97255">
        <w:rPr>
          <w:rFonts w:ascii="Tahoma" w:hAnsi="Tahoma" w:cs="Tahoma" w:hint="eastAsia"/>
          <w:sz w:val="18"/>
          <w:szCs w:val="18"/>
          <w:rtl/>
        </w:rPr>
        <w:t>הרלוונטית</w:t>
      </w:r>
      <w:r w:rsidRPr="00A97255">
        <w:rPr>
          <w:rFonts w:ascii="Tahoma" w:hAnsi="Tahoma" w:cs="Tahoma"/>
          <w:sz w:val="18"/>
          <w:szCs w:val="18"/>
          <w:rtl/>
        </w:rPr>
        <w:t xml:space="preserve"> </w:t>
      </w:r>
      <w:r w:rsidRPr="00A97255">
        <w:rPr>
          <w:rFonts w:ascii="Tahoma" w:hAnsi="Tahoma" w:cs="Tahoma" w:hint="eastAsia"/>
          <w:sz w:val="18"/>
          <w:szCs w:val="18"/>
          <w:rtl/>
        </w:rPr>
        <w:t>במשרד</w:t>
      </w:r>
      <w:r w:rsidRPr="00A97255">
        <w:rPr>
          <w:rFonts w:ascii="Tahoma" w:hAnsi="Tahoma" w:cs="Tahoma"/>
          <w:sz w:val="18"/>
          <w:szCs w:val="18"/>
          <w:rtl/>
        </w:rPr>
        <w:t xml:space="preserve"> </w:t>
      </w:r>
      <w:r w:rsidRPr="00A97255">
        <w:rPr>
          <w:rFonts w:ascii="Tahoma" w:hAnsi="Tahoma" w:cs="Tahoma" w:hint="eastAsia"/>
          <w:sz w:val="18"/>
          <w:szCs w:val="18"/>
          <w:rtl/>
        </w:rPr>
        <w:t>להג</w:t>
      </w:r>
      <w:r w:rsidRPr="00A97255">
        <w:rPr>
          <w:rFonts w:ascii="Tahoma" w:hAnsi="Tahoma" w:cs="Tahoma"/>
          <w:sz w:val="18"/>
          <w:szCs w:val="18"/>
          <w:rtl/>
        </w:rPr>
        <w:t xml:space="preserve">"ס, 1,059 </w:t>
      </w:r>
      <w:r w:rsidRPr="00A97255">
        <w:rPr>
          <w:rFonts w:ascii="Tahoma" w:hAnsi="Tahoma" w:cs="Tahoma" w:hint="eastAsia"/>
          <w:sz w:val="18"/>
          <w:szCs w:val="18"/>
          <w:rtl/>
        </w:rPr>
        <w:t>מהם</w:t>
      </w:r>
      <w:r w:rsidRPr="00A97255">
        <w:rPr>
          <w:rFonts w:ascii="Tahoma" w:hAnsi="Tahoma" w:cs="Tahoma"/>
          <w:sz w:val="18"/>
          <w:szCs w:val="18"/>
          <w:rtl/>
        </w:rPr>
        <w:t xml:space="preserve"> (כ-51%) </w:t>
      </w:r>
      <w:r w:rsidRPr="00A97255">
        <w:rPr>
          <w:rFonts w:ascii="Tahoma" w:hAnsi="Tahoma" w:cs="Tahoma" w:hint="eastAsia"/>
          <w:sz w:val="18"/>
          <w:szCs w:val="18"/>
          <w:rtl/>
        </w:rPr>
        <w:t>סווגו</w:t>
      </w:r>
      <w:r w:rsidRPr="00A97255">
        <w:rPr>
          <w:rFonts w:ascii="Tahoma" w:hAnsi="Tahoma" w:cs="Tahoma"/>
          <w:sz w:val="18"/>
          <w:szCs w:val="18"/>
          <w:rtl/>
        </w:rPr>
        <w:t xml:space="preserve"> </w:t>
      </w:r>
      <w:r w:rsidRPr="00A97255">
        <w:rPr>
          <w:rFonts w:ascii="Tahoma" w:hAnsi="Tahoma" w:cs="Tahoma" w:hint="eastAsia"/>
          <w:sz w:val="18"/>
          <w:szCs w:val="18"/>
          <w:rtl/>
        </w:rPr>
        <w:t>לבסוף</w:t>
      </w:r>
      <w:r w:rsidRPr="00A97255">
        <w:rPr>
          <w:rFonts w:ascii="Tahoma" w:hAnsi="Tahoma" w:cs="Tahoma"/>
          <w:sz w:val="18"/>
          <w:szCs w:val="18"/>
          <w:rtl/>
        </w:rPr>
        <w:t xml:space="preserve"> </w:t>
      </w:r>
      <w:r w:rsidRPr="00A97255">
        <w:rPr>
          <w:rFonts w:ascii="Tahoma" w:hAnsi="Tahoma" w:cs="Tahoma" w:hint="eastAsia"/>
          <w:sz w:val="18"/>
          <w:szCs w:val="18"/>
          <w:rtl/>
        </w:rPr>
        <w:t>כמפגע</w:t>
      </w:r>
      <w:r w:rsidRPr="00A97255">
        <w:rPr>
          <w:rFonts w:ascii="Tahoma" w:hAnsi="Tahoma" w:cs="Tahoma"/>
          <w:sz w:val="18"/>
          <w:szCs w:val="18"/>
          <w:rtl/>
        </w:rPr>
        <w:t xml:space="preserve"> </w:t>
      </w:r>
      <w:r w:rsidRPr="00A97255">
        <w:rPr>
          <w:rFonts w:ascii="Tahoma" w:hAnsi="Tahoma" w:cs="Tahoma" w:hint="eastAsia"/>
          <w:sz w:val="18"/>
          <w:szCs w:val="18"/>
          <w:rtl/>
        </w:rPr>
        <w:t>רגיל</w:t>
      </w:r>
      <w:r w:rsidRPr="00A97255">
        <w:rPr>
          <w:rFonts w:ascii="Tahoma" w:hAnsi="Tahoma" w:cs="Tahoma"/>
          <w:sz w:val="18"/>
          <w:szCs w:val="18"/>
          <w:rtl/>
        </w:rPr>
        <w:t xml:space="preserve">. הדבר </w:t>
      </w:r>
      <w:r w:rsidRPr="00A97255">
        <w:rPr>
          <w:rFonts w:ascii="Tahoma" w:hAnsi="Tahoma" w:cs="Tahoma" w:hint="cs"/>
          <w:sz w:val="18"/>
          <w:szCs w:val="18"/>
          <w:rtl/>
        </w:rPr>
        <w:t>יכול</w:t>
      </w:r>
      <w:r w:rsidRPr="00A97255">
        <w:rPr>
          <w:rFonts w:ascii="Tahoma" w:hAnsi="Tahoma" w:cs="Tahoma"/>
          <w:sz w:val="18"/>
          <w:szCs w:val="18"/>
          <w:rtl/>
        </w:rPr>
        <w:t xml:space="preserve"> </w:t>
      </w:r>
      <w:r w:rsidRPr="00A97255">
        <w:rPr>
          <w:rFonts w:ascii="Tahoma" w:hAnsi="Tahoma" w:cs="Tahoma" w:hint="eastAsia"/>
          <w:sz w:val="18"/>
          <w:szCs w:val="18"/>
          <w:rtl/>
        </w:rPr>
        <w:t>להצביע</w:t>
      </w:r>
      <w:r w:rsidRPr="00A97255">
        <w:rPr>
          <w:rFonts w:ascii="Tahoma" w:hAnsi="Tahoma" w:cs="Tahoma"/>
          <w:sz w:val="18"/>
          <w:szCs w:val="18"/>
          <w:rtl/>
        </w:rPr>
        <w:t xml:space="preserve"> </w:t>
      </w:r>
      <w:r w:rsidRPr="00A97255">
        <w:rPr>
          <w:rFonts w:ascii="Tahoma" w:hAnsi="Tahoma" w:cs="Tahoma" w:hint="eastAsia"/>
          <w:sz w:val="18"/>
          <w:szCs w:val="18"/>
          <w:rtl/>
        </w:rPr>
        <w:t>על</w:t>
      </w:r>
      <w:r w:rsidRPr="00A97255">
        <w:rPr>
          <w:rFonts w:ascii="Tahoma" w:hAnsi="Tahoma" w:cs="Tahoma"/>
          <w:sz w:val="18"/>
          <w:szCs w:val="18"/>
          <w:rtl/>
        </w:rPr>
        <w:t xml:space="preserve"> </w:t>
      </w:r>
      <w:r w:rsidRPr="00A97255">
        <w:rPr>
          <w:rFonts w:ascii="Tahoma" w:hAnsi="Tahoma" w:cs="Tahoma" w:hint="eastAsia"/>
          <w:sz w:val="18"/>
          <w:szCs w:val="18"/>
          <w:rtl/>
        </w:rPr>
        <w:t>כך</w:t>
      </w:r>
      <w:r w:rsidRPr="00A97255">
        <w:rPr>
          <w:rFonts w:ascii="Tahoma" w:hAnsi="Tahoma" w:cs="Tahoma"/>
          <w:sz w:val="18"/>
          <w:szCs w:val="18"/>
          <w:rtl/>
        </w:rPr>
        <w:t xml:space="preserve"> </w:t>
      </w:r>
      <w:r w:rsidRPr="00A97255">
        <w:rPr>
          <w:rFonts w:ascii="Tahoma" w:hAnsi="Tahoma" w:cs="Tahoma" w:hint="eastAsia"/>
          <w:sz w:val="18"/>
          <w:szCs w:val="18"/>
          <w:rtl/>
        </w:rPr>
        <w:t>ששלב</w:t>
      </w:r>
      <w:r w:rsidRPr="00A97255">
        <w:rPr>
          <w:rFonts w:ascii="Tahoma" w:hAnsi="Tahoma" w:cs="Tahoma"/>
          <w:sz w:val="18"/>
          <w:szCs w:val="18"/>
          <w:rtl/>
        </w:rPr>
        <w:t xml:space="preserve"> </w:t>
      </w:r>
      <w:r w:rsidRPr="00A97255">
        <w:rPr>
          <w:rFonts w:ascii="Tahoma" w:hAnsi="Tahoma" w:cs="Tahoma" w:hint="eastAsia"/>
          <w:sz w:val="18"/>
          <w:szCs w:val="18"/>
          <w:rtl/>
        </w:rPr>
        <w:t>ההסדרה</w:t>
      </w:r>
      <w:r w:rsidRPr="00A97255">
        <w:rPr>
          <w:rFonts w:ascii="Tahoma" w:hAnsi="Tahoma" w:cs="Tahoma"/>
          <w:sz w:val="18"/>
          <w:szCs w:val="18"/>
          <w:rtl/>
        </w:rPr>
        <w:t xml:space="preserve"> </w:t>
      </w:r>
      <w:r w:rsidRPr="00A97255">
        <w:rPr>
          <w:rFonts w:ascii="Tahoma" w:hAnsi="Tahoma" w:cs="Tahoma" w:hint="eastAsia"/>
          <w:sz w:val="18"/>
          <w:szCs w:val="18"/>
          <w:rtl/>
        </w:rPr>
        <w:t>אינו</w:t>
      </w:r>
      <w:r w:rsidRPr="00A97255">
        <w:rPr>
          <w:rFonts w:ascii="Tahoma" w:hAnsi="Tahoma" w:cs="Tahoma"/>
          <w:sz w:val="18"/>
          <w:szCs w:val="18"/>
          <w:rtl/>
        </w:rPr>
        <w:t xml:space="preserve"> </w:t>
      </w:r>
      <w:r w:rsidRPr="00A97255">
        <w:rPr>
          <w:rFonts w:ascii="Tahoma" w:hAnsi="Tahoma" w:cs="Tahoma" w:hint="eastAsia"/>
          <w:sz w:val="18"/>
          <w:szCs w:val="18"/>
          <w:rtl/>
        </w:rPr>
        <w:t>כה</w:t>
      </w:r>
      <w:r w:rsidRPr="00A97255">
        <w:rPr>
          <w:rFonts w:ascii="Tahoma" w:hAnsi="Tahoma" w:cs="Tahoma"/>
          <w:sz w:val="18"/>
          <w:szCs w:val="18"/>
          <w:rtl/>
        </w:rPr>
        <w:t xml:space="preserve"> </w:t>
      </w:r>
      <w:r w:rsidRPr="00A97255">
        <w:rPr>
          <w:rFonts w:ascii="Tahoma" w:hAnsi="Tahoma" w:cs="Tahoma" w:hint="eastAsia"/>
          <w:sz w:val="18"/>
          <w:szCs w:val="18"/>
          <w:rtl/>
        </w:rPr>
        <w:t>אפקטיבי</w:t>
      </w:r>
      <w:r w:rsidRPr="00A97255">
        <w:rPr>
          <w:rFonts w:ascii="Tahoma" w:hAnsi="Tahoma" w:cs="Tahoma"/>
          <w:sz w:val="18"/>
          <w:szCs w:val="18"/>
          <w:rtl/>
        </w:rPr>
        <w:t xml:space="preserve">, שכן רוב המפגעים הקלים </w:t>
      </w:r>
      <w:r w:rsidRPr="00A97255">
        <w:rPr>
          <w:rFonts w:ascii="Tahoma" w:hAnsi="Tahoma" w:cs="Tahoma" w:hint="eastAsia"/>
          <w:sz w:val="18"/>
          <w:szCs w:val="18"/>
          <w:rtl/>
        </w:rPr>
        <w:t>אינם</w:t>
      </w:r>
      <w:r w:rsidRPr="00A97255">
        <w:rPr>
          <w:rFonts w:ascii="Tahoma" w:hAnsi="Tahoma" w:cs="Tahoma"/>
          <w:sz w:val="18"/>
          <w:szCs w:val="18"/>
          <w:rtl/>
        </w:rPr>
        <w:t xml:space="preserve"> מוסדרים </w:t>
      </w:r>
      <w:r w:rsidRPr="00A97255">
        <w:rPr>
          <w:rFonts w:ascii="Tahoma" w:hAnsi="Tahoma" w:cs="Tahoma" w:hint="eastAsia"/>
          <w:sz w:val="18"/>
          <w:szCs w:val="18"/>
          <w:rtl/>
        </w:rPr>
        <w:t>במהלך</w:t>
      </w:r>
      <w:r w:rsidRPr="00A97255">
        <w:rPr>
          <w:rFonts w:ascii="Tahoma" w:hAnsi="Tahoma" w:cs="Tahoma"/>
          <w:sz w:val="18"/>
          <w:szCs w:val="18"/>
          <w:rtl/>
        </w:rPr>
        <w:t xml:space="preserve"> </w:t>
      </w:r>
      <w:r w:rsidRPr="00A97255">
        <w:rPr>
          <w:rFonts w:ascii="Tahoma" w:hAnsi="Tahoma" w:cs="Tahoma" w:hint="eastAsia"/>
          <w:sz w:val="18"/>
          <w:szCs w:val="18"/>
          <w:rtl/>
        </w:rPr>
        <w:t>שלושה</w:t>
      </w:r>
      <w:r w:rsidRPr="00A97255">
        <w:rPr>
          <w:rFonts w:ascii="Tahoma" w:hAnsi="Tahoma" w:cs="Tahoma"/>
          <w:sz w:val="18"/>
          <w:szCs w:val="18"/>
          <w:rtl/>
        </w:rPr>
        <w:t xml:space="preserve"> </w:t>
      </w:r>
      <w:r w:rsidRPr="00A97255">
        <w:rPr>
          <w:rFonts w:ascii="Tahoma" w:hAnsi="Tahoma" w:cs="Tahoma" w:hint="eastAsia"/>
          <w:sz w:val="18"/>
          <w:szCs w:val="18"/>
          <w:rtl/>
        </w:rPr>
        <w:t>חודשים</w:t>
      </w:r>
      <w:r w:rsidRPr="00A97255">
        <w:rPr>
          <w:rFonts w:ascii="Tahoma" w:hAnsi="Tahoma" w:cs="Tahoma"/>
          <w:sz w:val="18"/>
          <w:szCs w:val="18"/>
          <w:rtl/>
        </w:rPr>
        <w:t xml:space="preserve">. </w:t>
      </w:r>
    </w:p>
    <w:p w:rsidR="00B924F2" w:rsidRPr="00A97255" w:rsidP="00817E69">
      <w:pPr>
        <w:spacing w:after="240" w:line="240" w:lineRule="exact"/>
        <w:ind w:right="2268"/>
        <w:jc w:val="both"/>
        <w:rPr>
          <w:rFonts w:ascii="Tahoma" w:hAnsi="Tahoma" w:cs="Tahoma"/>
          <w:sz w:val="18"/>
          <w:szCs w:val="18"/>
          <w:rtl/>
        </w:rPr>
      </w:pPr>
      <w:r w:rsidRPr="00A97255">
        <w:rPr>
          <w:rFonts w:ascii="Tahoma" w:hAnsi="Tahoma" w:cs="Tahoma" w:hint="cs"/>
          <w:sz w:val="18"/>
          <w:szCs w:val="18"/>
          <w:rtl/>
        </w:rPr>
        <w:t>אכיפה מינהלית מדגישה את שיקול הדעת של מניעת נזק סביבתי, כדי להביא להסדרת מפגעים ולהסרתם באופן יעיל ומהיר ככל הניתן, על ידי שימוש בסמכות המינהלית המוקנית למשרד להגנת הסביבה, וזאת בלי להטיל סנקציה.</w:t>
      </w:r>
    </w:p>
    <w:p w:rsidR="00B924F2" w:rsidRPr="00A97255" w:rsidP="00400AD3">
      <w:pPr>
        <w:pStyle w:val="RESHET"/>
        <w:spacing w:line="234" w:lineRule="exact"/>
        <w:rPr>
          <w:rtl/>
        </w:rPr>
      </w:pPr>
      <w:r w:rsidRPr="0012789B">
        <w:rPr>
          <w:noProof/>
          <w:szCs w:val="17"/>
          <w:rtl/>
          <w:lang w:eastAsia="en-US"/>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19885" cy="4832350"/>
                <wp:effectExtent l="0" t="0" r="0" b="6350"/>
                <wp:wrapNone/>
                <wp:docPr id="6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4832350"/>
                        </a:xfrm>
                        <a:prstGeom prst="rect">
                          <a:avLst/>
                        </a:prstGeom>
                        <a:noFill/>
                        <a:ln w="9525">
                          <a:noFill/>
                          <a:miter lim="800000"/>
                          <a:headEnd/>
                          <a:tailEnd/>
                        </a:ln>
                      </wps:spPr>
                      <wps:txbx>
                        <w:txbxContent>
                          <w:p w:rsidR="00650CC2" w:rsidRPr="00373C5D" w:rsidP="00DC2E8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806641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25939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DC2E81">
                            <w:pPr>
                              <w:spacing w:after="0" w:line="240" w:lineRule="auto"/>
                              <w:rPr>
                                <w:color w:val="0B5294"/>
                                <w:spacing w:val="-4"/>
                                <w:sz w:val="24"/>
                                <w:szCs w:val="24"/>
                                <w:rtl/>
                                <w:cs/>
                              </w:rPr>
                            </w:pPr>
                            <w:r w:rsidRPr="00400AD3">
                              <w:rPr>
                                <w:rFonts w:cs="Tahoma" w:hint="eastAsia"/>
                                <w:color w:val="0B5294"/>
                                <w:spacing w:val="-4"/>
                                <w:sz w:val="24"/>
                                <w:szCs w:val="24"/>
                                <w:rtl/>
                              </w:rPr>
                              <w:t>לא</w:t>
                            </w:r>
                            <w:r w:rsidRPr="00400AD3">
                              <w:rPr>
                                <w:rFonts w:cs="Tahoma"/>
                                <w:color w:val="0B5294"/>
                                <w:spacing w:val="-4"/>
                                <w:sz w:val="24"/>
                                <w:szCs w:val="24"/>
                                <w:rtl/>
                              </w:rPr>
                              <w:t xml:space="preserve"> </w:t>
                            </w:r>
                            <w:r w:rsidRPr="00400AD3">
                              <w:rPr>
                                <w:rFonts w:cs="Tahoma" w:hint="eastAsia"/>
                                <w:color w:val="0B5294"/>
                                <w:spacing w:val="-4"/>
                                <w:sz w:val="24"/>
                                <w:szCs w:val="24"/>
                                <w:rtl/>
                              </w:rPr>
                              <w:t>ברורה</w:t>
                            </w:r>
                            <w:r w:rsidRPr="00400AD3">
                              <w:rPr>
                                <w:rFonts w:cs="Tahoma"/>
                                <w:color w:val="0B5294"/>
                                <w:spacing w:val="-4"/>
                                <w:sz w:val="24"/>
                                <w:szCs w:val="24"/>
                                <w:rtl/>
                              </w:rPr>
                              <w:t xml:space="preserve"> </w:t>
                            </w:r>
                            <w:r w:rsidRPr="00400AD3">
                              <w:rPr>
                                <w:rFonts w:cs="Tahoma" w:hint="eastAsia"/>
                                <w:color w:val="0B5294"/>
                                <w:spacing w:val="-4"/>
                                <w:sz w:val="24"/>
                                <w:szCs w:val="24"/>
                                <w:rtl/>
                              </w:rPr>
                              <w:t>ההצדקה</w:t>
                            </w:r>
                            <w:r w:rsidRPr="00400AD3">
                              <w:rPr>
                                <w:rFonts w:cs="Tahoma"/>
                                <w:color w:val="0B5294"/>
                                <w:spacing w:val="-4"/>
                                <w:sz w:val="24"/>
                                <w:szCs w:val="24"/>
                                <w:rtl/>
                              </w:rPr>
                              <w:t xml:space="preserve"> </w:t>
                            </w:r>
                            <w:r w:rsidRPr="00400AD3">
                              <w:rPr>
                                <w:rFonts w:cs="Tahoma" w:hint="eastAsia"/>
                                <w:color w:val="0B5294"/>
                                <w:spacing w:val="-4"/>
                                <w:sz w:val="24"/>
                                <w:szCs w:val="24"/>
                                <w:rtl/>
                              </w:rPr>
                              <w:t>לקיומו</w:t>
                            </w:r>
                            <w:r w:rsidRPr="00400AD3">
                              <w:rPr>
                                <w:rFonts w:cs="Tahoma"/>
                                <w:color w:val="0B5294"/>
                                <w:spacing w:val="-4"/>
                                <w:sz w:val="24"/>
                                <w:szCs w:val="24"/>
                                <w:rtl/>
                              </w:rPr>
                              <w:t xml:space="preserve"> </w:t>
                            </w:r>
                            <w:r w:rsidRPr="00400AD3">
                              <w:rPr>
                                <w:rFonts w:cs="Tahoma" w:hint="eastAsia"/>
                                <w:color w:val="0B5294"/>
                                <w:spacing w:val="-4"/>
                                <w:sz w:val="24"/>
                                <w:szCs w:val="24"/>
                                <w:rtl/>
                              </w:rPr>
                              <w:t>של</w:t>
                            </w:r>
                            <w:r w:rsidRPr="00400AD3">
                              <w:rPr>
                                <w:rFonts w:cs="Tahoma"/>
                                <w:color w:val="0B5294"/>
                                <w:spacing w:val="-4"/>
                                <w:sz w:val="24"/>
                                <w:szCs w:val="24"/>
                                <w:rtl/>
                              </w:rPr>
                              <w:t xml:space="preserve"> </w:t>
                            </w:r>
                            <w:r w:rsidRPr="00400AD3">
                              <w:rPr>
                                <w:rFonts w:cs="Tahoma" w:hint="eastAsia"/>
                                <w:color w:val="0B5294"/>
                                <w:spacing w:val="-4"/>
                                <w:sz w:val="24"/>
                                <w:szCs w:val="24"/>
                                <w:rtl/>
                              </w:rPr>
                              <w:t>שלב</w:t>
                            </w:r>
                            <w:r w:rsidRPr="00400AD3">
                              <w:rPr>
                                <w:rFonts w:cs="Tahoma"/>
                                <w:color w:val="0B5294"/>
                                <w:spacing w:val="-4"/>
                                <w:sz w:val="24"/>
                                <w:szCs w:val="24"/>
                                <w:rtl/>
                              </w:rPr>
                              <w:t xml:space="preserve"> </w:t>
                            </w:r>
                            <w:r w:rsidRPr="00400AD3">
                              <w:rPr>
                                <w:rFonts w:cs="Tahoma" w:hint="eastAsia"/>
                                <w:color w:val="0B5294"/>
                                <w:spacing w:val="-4"/>
                                <w:sz w:val="24"/>
                                <w:szCs w:val="24"/>
                                <w:rtl/>
                              </w:rPr>
                              <w:t>קדם</w:t>
                            </w:r>
                            <w:r w:rsidRPr="00400AD3">
                              <w:rPr>
                                <w:rFonts w:cs="Tahoma"/>
                                <w:color w:val="0B5294"/>
                                <w:spacing w:val="-4"/>
                                <w:sz w:val="24"/>
                                <w:szCs w:val="24"/>
                                <w:rtl/>
                              </w:rPr>
                              <w:t>-</w:t>
                            </w:r>
                            <w:r w:rsidRPr="00400AD3">
                              <w:rPr>
                                <w:rFonts w:cs="Tahoma" w:hint="eastAsia"/>
                                <w:color w:val="0B5294"/>
                                <w:spacing w:val="-4"/>
                                <w:sz w:val="24"/>
                                <w:szCs w:val="24"/>
                                <w:rtl/>
                              </w:rPr>
                              <w:t>אכיפתי</w:t>
                            </w:r>
                            <w:r w:rsidRPr="00400AD3">
                              <w:rPr>
                                <w:rFonts w:cs="Tahoma"/>
                                <w:color w:val="0B5294"/>
                                <w:spacing w:val="-4"/>
                                <w:sz w:val="24"/>
                                <w:szCs w:val="24"/>
                                <w:rtl/>
                              </w:rPr>
                              <w:t xml:space="preserve">, </w:t>
                            </w:r>
                            <w:r w:rsidRPr="00400AD3">
                              <w:rPr>
                                <w:rFonts w:cs="Tahoma" w:hint="eastAsia"/>
                                <w:color w:val="0B5294"/>
                                <w:spacing w:val="-4"/>
                                <w:sz w:val="24"/>
                                <w:szCs w:val="24"/>
                                <w:rtl/>
                              </w:rPr>
                              <w:t>הקרוי</w:t>
                            </w:r>
                            <w:r w:rsidRPr="00400AD3">
                              <w:rPr>
                                <w:rFonts w:cs="Tahoma"/>
                                <w:color w:val="0B5294"/>
                                <w:spacing w:val="-4"/>
                                <w:sz w:val="24"/>
                                <w:szCs w:val="24"/>
                                <w:rtl/>
                              </w:rPr>
                              <w:t xml:space="preserve"> "</w:t>
                            </w:r>
                            <w:r w:rsidRPr="00400AD3">
                              <w:rPr>
                                <w:rFonts w:cs="Tahoma" w:hint="eastAsia"/>
                                <w:color w:val="0B5294"/>
                                <w:spacing w:val="-4"/>
                                <w:sz w:val="24"/>
                                <w:szCs w:val="24"/>
                                <w:rtl/>
                              </w:rPr>
                              <w:t>הסדרה</w:t>
                            </w:r>
                            <w:r w:rsidRPr="00400AD3">
                              <w:rPr>
                                <w:rFonts w:cs="Tahoma"/>
                                <w:color w:val="0B5294"/>
                                <w:spacing w:val="-4"/>
                                <w:sz w:val="24"/>
                                <w:szCs w:val="24"/>
                                <w:rtl/>
                              </w:rPr>
                              <w:t xml:space="preserve">", </w:t>
                            </w:r>
                            <w:r w:rsidRPr="00400AD3">
                              <w:rPr>
                                <w:rFonts w:cs="Tahoma" w:hint="eastAsia"/>
                                <w:color w:val="0B5294"/>
                                <w:spacing w:val="-4"/>
                                <w:sz w:val="24"/>
                                <w:szCs w:val="24"/>
                                <w:rtl/>
                              </w:rPr>
                              <w:t>אשר</w:t>
                            </w:r>
                            <w:r w:rsidRPr="00400AD3">
                              <w:rPr>
                                <w:rFonts w:cs="Tahoma"/>
                                <w:color w:val="0B5294"/>
                                <w:spacing w:val="-4"/>
                                <w:sz w:val="24"/>
                                <w:szCs w:val="24"/>
                                <w:rtl/>
                              </w:rPr>
                              <w:t xml:space="preserve"> </w:t>
                            </w:r>
                            <w:r w:rsidRPr="00400AD3">
                              <w:rPr>
                                <w:rFonts w:cs="Tahoma" w:hint="eastAsia"/>
                                <w:color w:val="0B5294"/>
                                <w:spacing w:val="-4"/>
                                <w:sz w:val="24"/>
                                <w:szCs w:val="24"/>
                                <w:rtl/>
                              </w:rPr>
                              <w:t>אינו</w:t>
                            </w:r>
                            <w:r w:rsidRPr="00400AD3">
                              <w:rPr>
                                <w:rFonts w:cs="Tahoma"/>
                                <w:color w:val="0B5294"/>
                                <w:spacing w:val="-4"/>
                                <w:sz w:val="24"/>
                                <w:szCs w:val="24"/>
                                <w:rtl/>
                              </w:rPr>
                              <w:t xml:space="preserve"> </w:t>
                            </w:r>
                            <w:r w:rsidRPr="00400AD3">
                              <w:rPr>
                                <w:rFonts w:cs="Tahoma" w:hint="eastAsia"/>
                                <w:color w:val="0B5294"/>
                                <w:spacing w:val="-4"/>
                                <w:sz w:val="24"/>
                                <w:szCs w:val="24"/>
                                <w:rtl/>
                              </w:rPr>
                              <w:t>מוגדר</w:t>
                            </w:r>
                            <w:r w:rsidRPr="00400AD3">
                              <w:rPr>
                                <w:rFonts w:cs="Tahoma"/>
                                <w:color w:val="0B5294"/>
                                <w:spacing w:val="-4"/>
                                <w:sz w:val="24"/>
                                <w:szCs w:val="24"/>
                                <w:rtl/>
                              </w:rPr>
                              <w:t xml:space="preserve"> </w:t>
                            </w:r>
                            <w:r w:rsidRPr="00400AD3">
                              <w:rPr>
                                <w:rFonts w:cs="Tahoma" w:hint="eastAsia"/>
                                <w:color w:val="0B5294"/>
                                <w:spacing w:val="-4"/>
                                <w:sz w:val="24"/>
                                <w:szCs w:val="24"/>
                                <w:rtl/>
                              </w:rPr>
                              <w:t>בנהלים</w:t>
                            </w:r>
                            <w:r w:rsidRPr="00400AD3">
                              <w:rPr>
                                <w:rFonts w:cs="Tahoma"/>
                                <w:color w:val="0B5294"/>
                                <w:spacing w:val="-4"/>
                                <w:sz w:val="24"/>
                                <w:szCs w:val="24"/>
                                <w:rtl/>
                              </w:rPr>
                              <w:t xml:space="preserve"> </w:t>
                            </w:r>
                            <w:r w:rsidRPr="00400AD3">
                              <w:rPr>
                                <w:rFonts w:cs="Tahoma" w:hint="eastAsia"/>
                                <w:color w:val="0B5294"/>
                                <w:spacing w:val="-4"/>
                                <w:sz w:val="24"/>
                                <w:szCs w:val="24"/>
                                <w:rtl/>
                              </w:rPr>
                              <w:t>ונתון</w:t>
                            </w:r>
                            <w:r w:rsidRPr="00400AD3">
                              <w:rPr>
                                <w:rFonts w:cs="Tahoma"/>
                                <w:color w:val="0B5294"/>
                                <w:spacing w:val="-4"/>
                                <w:sz w:val="24"/>
                                <w:szCs w:val="24"/>
                                <w:rtl/>
                              </w:rPr>
                              <w:t xml:space="preserve"> </w:t>
                            </w:r>
                            <w:r w:rsidRPr="00400AD3">
                              <w:rPr>
                                <w:rFonts w:cs="Tahoma" w:hint="eastAsia"/>
                                <w:color w:val="0B5294"/>
                                <w:spacing w:val="-4"/>
                                <w:sz w:val="24"/>
                                <w:szCs w:val="24"/>
                                <w:rtl/>
                              </w:rPr>
                              <w:t>לפרשנות</w:t>
                            </w:r>
                            <w:r w:rsidRPr="00400AD3">
                              <w:rPr>
                                <w:rFonts w:cs="Tahoma"/>
                                <w:color w:val="0B5294"/>
                                <w:spacing w:val="-4"/>
                                <w:sz w:val="24"/>
                                <w:szCs w:val="24"/>
                                <w:rtl/>
                              </w:rPr>
                              <w:t xml:space="preserve"> </w:t>
                            </w:r>
                            <w:r w:rsidRPr="00400AD3">
                              <w:rPr>
                                <w:rFonts w:cs="Tahoma" w:hint="eastAsia"/>
                                <w:color w:val="0B5294"/>
                                <w:spacing w:val="-4"/>
                                <w:sz w:val="24"/>
                                <w:szCs w:val="24"/>
                                <w:rtl/>
                              </w:rPr>
                              <w:t>המחוזות</w:t>
                            </w:r>
                            <w:r w:rsidRPr="00400AD3">
                              <w:rPr>
                                <w:rFonts w:cs="Tahoma"/>
                                <w:color w:val="0B5294"/>
                                <w:spacing w:val="-4"/>
                                <w:sz w:val="24"/>
                                <w:szCs w:val="24"/>
                                <w:rtl/>
                              </w:rPr>
                              <w:t xml:space="preserve">. </w:t>
                            </w:r>
                            <w:r w:rsidRPr="00400AD3">
                              <w:rPr>
                                <w:rFonts w:cs="Tahoma" w:hint="eastAsia"/>
                                <w:color w:val="0B5294"/>
                                <w:spacing w:val="-4"/>
                                <w:sz w:val="24"/>
                                <w:szCs w:val="24"/>
                                <w:rtl/>
                              </w:rPr>
                              <w:t>קיומו</w:t>
                            </w:r>
                            <w:r w:rsidRPr="00400AD3">
                              <w:rPr>
                                <w:rFonts w:cs="Tahoma"/>
                                <w:color w:val="0B5294"/>
                                <w:spacing w:val="-4"/>
                                <w:sz w:val="24"/>
                                <w:szCs w:val="24"/>
                                <w:rtl/>
                              </w:rPr>
                              <w:t xml:space="preserve"> </w:t>
                            </w:r>
                            <w:r w:rsidRPr="00400AD3">
                              <w:rPr>
                                <w:rFonts w:cs="Tahoma" w:hint="eastAsia"/>
                                <w:color w:val="0B5294"/>
                                <w:spacing w:val="-4"/>
                                <w:sz w:val="24"/>
                                <w:szCs w:val="24"/>
                                <w:rtl/>
                              </w:rPr>
                              <w:t>יוצר</w:t>
                            </w:r>
                            <w:r w:rsidRPr="00400AD3">
                              <w:rPr>
                                <w:rFonts w:cs="Tahoma"/>
                                <w:color w:val="0B5294"/>
                                <w:spacing w:val="-4"/>
                                <w:sz w:val="24"/>
                                <w:szCs w:val="24"/>
                                <w:rtl/>
                              </w:rPr>
                              <w:t xml:space="preserve"> </w:t>
                            </w:r>
                            <w:r w:rsidRPr="00400AD3">
                              <w:rPr>
                                <w:rFonts w:cs="Tahoma" w:hint="eastAsia"/>
                                <w:color w:val="0B5294"/>
                                <w:spacing w:val="-4"/>
                                <w:sz w:val="24"/>
                                <w:szCs w:val="24"/>
                                <w:rtl/>
                              </w:rPr>
                              <w:t>מתחם</w:t>
                            </w:r>
                            <w:r w:rsidRPr="00400AD3">
                              <w:rPr>
                                <w:rFonts w:cs="Tahoma"/>
                                <w:color w:val="0B5294"/>
                                <w:spacing w:val="-4"/>
                                <w:sz w:val="24"/>
                                <w:szCs w:val="24"/>
                                <w:rtl/>
                              </w:rPr>
                              <w:t xml:space="preserve"> </w:t>
                            </w:r>
                            <w:r w:rsidRPr="00400AD3">
                              <w:rPr>
                                <w:rFonts w:cs="Tahoma" w:hint="eastAsia"/>
                                <w:color w:val="0B5294"/>
                                <w:spacing w:val="-4"/>
                                <w:sz w:val="24"/>
                                <w:szCs w:val="24"/>
                                <w:rtl/>
                              </w:rPr>
                              <w:t>פעולה</w:t>
                            </w:r>
                            <w:r w:rsidRPr="00400AD3">
                              <w:rPr>
                                <w:rFonts w:cs="Tahoma"/>
                                <w:color w:val="0B5294"/>
                                <w:spacing w:val="-4"/>
                                <w:sz w:val="24"/>
                                <w:szCs w:val="24"/>
                                <w:rtl/>
                              </w:rPr>
                              <w:t xml:space="preserve"> "</w:t>
                            </w:r>
                            <w:r w:rsidRPr="00400AD3">
                              <w:rPr>
                                <w:rFonts w:cs="Tahoma" w:hint="eastAsia"/>
                                <w:color w:val="0B5294"/>
                                <w:spacing w:val="-4"/>
                                <w:sz w:val="24"/>
                                <w:szCs w:val="24"/>
                                <w:rtl/>
                              </w:rPr>
                              <w:t>אפור</w:t>
                            </w:r>
                            <w:r w:rsidRPr="00400AD3">
                              <w:rPr>
                                <w:rFonts w:cs="Tahoma"/>
                                <w:color w:val="0B5294"/>
                                <w:spacing w:val="-4"/>
                                <w:sz w:val="24"/>
                                <w:szCs w:val="24"/>
                                <w:rtl/>
                              </w:rPr>
                              <w:t xml:space="preserve">" </w:t>
                            </w:r>
                            <w:r w:rsidRPr="00400AD3">
                              <w:rPr>
                                <w:rFonts w:cs="Tahoma" w:hint="eastAsia"/>
                                <w:color w:val="0B5294"/>
                                <w:spacing w:val="-4"/>
                                <w:sz w:val="24"/>
                                <w:szCs w:val="24"/>
                                <w:rtl/>
                              </w:rPr>
                              <w:t>ונרחב</w:t>
                            </w:r>
                            <w:r w:rsidRPr="00400AD3">
                              <w:rPr>
                                <w:rFonts w:cs="Tahoma"/>
                                <w:color w:val="0B5294"/>
                                <w:spacing w:val="-4"/>
                                <w:sz w:val="24"/>
                                <w:szCs w:val="24"/>
                                <w:rtl/>
                              </w:rPr>
                              <w:t xml:space="preserve"> </w:t>
                            </w:r>
                            <w:r w:rsidRPr="00400AD3">
                              <w:rPr>
                                <w:rFonts w:cs="Tahoma" w:hint="eastAsia"/>
                                <w:color w:val="0B5294"/>
                                <w:spacing w:val="-4"/>
                                <w:sz w:val="24"/>
                                <w:szCs w:val="24"/>
                                <w:rtl/>
                              </w:rPr>
                              <w:t>המנקז</w:t>
                            </w:r>
                            <w:r w:rsidRPr="00400AD3">
                              <w:rPr>
                                <w:rFonts w:cs="Tahoma"/>
                                <w:color w:val="0B5294"/>
                                <w:spacing w:val="-4"/>
                                <w:sz w:val="24"/>
                                <w:szCs w:val="24"/>
                                <w:rtl/>
                              </w:rPr>
                              <w:t xml:space="preserve"> </w:t>
                            </w:r>
                            <w:r w:rsidRPr="00400AD3">
                              <w:rPr>
                                <w:rFonts w:cs="Tahoma" w:hint="eastAsia"/>
                                <w:color w:val="0B5294"/>
                                <w:spacing w:val="-4"/>
                                <w:sz w:val="24"/>
                                <w:szCs w:val="24"/>
                                <w:rtl/>
                              </w:rPr>
                              <w:t>אליו</w:t>
                            </w:r>
                            <w:r w:rsidRPr="00400AD3">
                              <w:rPr>
                                <w:rFonts w:cs="Tahoma"/>
                                <w:color w:val="0B5294"/>
                                <w:spacing w:val="-4"/>
                                <w:sz w:val="24"/>
                                <w:szCs w:val="24"/>
                                <w:rtl/>
                              </w:rPr>
                              <w:t xml:space="preserve"> </w:t>
                            </w:r>
                            <w:r w:rsidRPr="00400AD3">
                              <w:rPr>
                                <w:rFonts w:cs="Tahoma" w:hint="eastAsia"/>
                                <w:color w:val="0B5294"/>
                                <w:spacing w:val="-4"/>
                                <w:sz w:val="24"/>
                                <w:szCs w:val="24"/>
                                <w:rtl/>
                              </w:rPr>
                              <w:t>את</w:t>
                            </w:r>
                            <w:r w:rsidRPr="00400AD3">
                              <w:rPr>
                                <w:rFonts w:cs="Tahoma"/>
                                <w:color w:val="0B5294"/>
                                <w:spacing w:val="-4"/>
                                <w:sz w:val="24"/>
                                <w:szCs w:val="24"/>
                                <w:rtl/>
                              </w:rPr>
                              <w:t xml:space="preserve"> </w:t>
                            </w:r>
                            <w:r w:rsidRPr="00400AD3">
                              <w:rPr>
                                <w:rFonts w:cs="Tahoma" w:hint="eastAsia"/>
                                <w:color w:val="0B5294"/>
                                <w:spacing w:val="-4"/>
                                <w:sz w:val="24"/>
                                <w:szCs w:val="24"/>
                                <w:rtl/>
                              </w:rPr>
                              <w:t>מרבית</w:t>
                            </w:r>
                            <w:r w:rsidRPr="00400AD3">
                              <w:rPr>
                                <w:rFonts w:cs="Tahoma"/>
                                <w:color w:val="0B5294"/>
                                <w:spacing w:val="-4"/>
                                <w:sz w:val="24"/>
                                <w:szCs w:val="24"/>
                                <w:rtl/>
                              </w:rPr>
                              <w:t xml:space="preserve"> </w:t>
                            </w:r>
                            <w:r w:rsidRPr="00400AD3">
                              <w:rPr>
                                <w:rFonts w:cs="Tahoma" w:hint="eastAsia"/>
                                <w:color w:val="0B5294"/>
                                <w:spacing w:val="-4"/>
                                <w:sz w:val="24"/>
                                <w:szCs w:val="24"/>
                                <w:rtl/>
                              </w:rPr>
                              <w:t>המפגעים</w:t>
                            </w:r>
                            <w:r w:rsidRPr="00400AD3">
                              <w:rPr>
                                <w:rFonts w:cs="Tahoma"/>
                                <w:color w:val="0B5294"/>
                                <w:spacing w:val="-4"/>
                                <w:sz w:val="24"/>
                                <w:szCs w:val="24"/>
                                <w:rtl/>
                              </w:rPr>
                              <w:t xml:space="preserve">, </w:t>
                            </w:r>
                            <w:r w:rsidRPr="00400AD3">
                              <w:rPr>
                                <w:rFonts w:cs="Tahoma" w:hint="eastAsia"/>
                                <w:color w:val="0B5294"/>
                                <w:spacing w:val="-4"/>
                                <w:sz w:val="24"/>
                                <w:szCs w:val="24"/>
                                <w:rtl/>
                              </w:rPr>
                              <w:t>והם</w:t>
                            </w:r>
                            <w:r w:rsidRPr="00400AD3">
                              <w:rPr>
                                <w:rFonts w:cs="Tahoma"/>
                                <w:color w:val="0B5294"/>
                                <w:spacing w:val="-4"/>
                                <w:sz w:val="24"/>
                                <w:szCs w:val="24"/>
                                <w:rtl/>
                              </w:rPr>
                              <w:t xml:space="preserve"> </w:t>
                            </w:r>
                            <w:r w:rsidRPr="00400AD3">
                              <w:rPr>
                                <w:rFonts w:cs="Tahoma" w:hint="eastAsia"/>
                                <w:color w:val="0B5294"/>
                                <w:spacing w:val="-4"/>
                                <w:sz w:val="24"/>
                                <w:szCs w:val="24"/>
                                <w:rtl/>
                              </w:rPr>
                              <w:t>מטופלים</w:t>
                            </w:r>
                            <w:r w:rsidRPr="00400AD3">
                              <w:rPr>
                                <w:rFonts w:cs="Tahoma"/>
                                <w:color w:val="0B5294"/>
                                <w:spacing w:val="-4"/>
                                <w:sz w:val="24"/>
                                <w:szCs w:val="24"/>
                                <w:rtl/>
                              </w:rPr>
                              <w:t xml:space="preserve"> </w:t>
                            </w:r>
                            <w:r w:rsidRPr="00400AD3">
                              <w:rPr>
                                <w:rFonts w:cs="Tahoma" w:hint="eastAsia"/>
                                <w:color w:val="0B5294"/>
                                <w:spacing w:val="-4"/>
                                <w:sz w:val="24"/>
                                <w:szCs w:val="24"/>
                                <w:rtl/>
                              </w:rPr>
                              <w:t>על</w:t>
                            </w:r>
                            <w:r w:rsidRPr="00400AD3">
                              <w:rPr>
                                <w:rFonts w:cs="Tahoma"/>
                                <w:color w:val="0B5294"/>
                                <w:spacing w:val="-4"/>
                                <w:sz w:val="24"/>
                                <w:szCs w:val="24"/>
                                <w:rtl/>
                              </w:rPr>
                              <w:t xml:space="preserve"> </w:t>
                            </w:r>
                            <w:r w:rsidRPr="00400AD3">
                              <w:rPr>
                                <w:rFonts w:cs="Tahoma" w:hint="eastAsia"/>
                                <w:color w:val="0B5294"/>
                                <w:spacing w:val="-4"/>
                                <w:sz w:val="24"/>
                                <w:szCs w:val="24"/>
                                <w:rtl/>
                              </w:rPr>
                              <w:t>ידי</w:t>
                            </w:r>
                            <w:r w:rsidRPr="00400AD3">
                              <w:rPr>
                                <w:rFonts w:cs="Tahoma"/>
                                <w:color w:val="0B5294"/>
                                <w:spacing w:val="-4"/>
                                <w:sz w:val="24"/>
                                <w:szCs w:val="24"/>
                                <w:rtl/>
                              </w:rPr>
                              <w:t xml:space="preserve"> </w:t>
                            </w:r>
                            <w:r w:rsidRPr="00400AD3">
                              <w:rPr>
                                <w:rFonts w:cs="Tahoma" w:hint="eastAsia"/>
                                <w:color w:val="0B5294"/>
                                <w:spacing w:val="-4"/>
                                <w:sz w:val="24"/>
                                <w:szCs w:val="24"/>
                                <w:rtl/>
                              </w:rPr>
                              <w:t>המשרד</w:t>
                            </w:r>
                            <w:r w:rsidRPr="00400AD3">
                              <w:rPr>
                                <w:rFonts w:cs="Tahoma"/>
                                <w:color w:val="0B5294"/>
                                <w:spacing w:val="-4"/>
                                <w:sz w:val="24"/>
                                <w:szCs w:val="24"/>
                                <w:rtl/>
                              </w:rPr>
                              <w:t xml:space="preserve">, </w:t>
                            </w:r>
                            <w:r w:rsidRPr="00400AD3">
                              <w:rPr>
                                <w:rFonts w:cs="Tahoma" w:hint="eastAsia"/>
                                <w:color w:val="0B5294"/>
                                <w:spacing w:val="-4"/>
                                <w:sz w:val="24"/>
                                <w:szCs w:val="24"/>
                                <w:rtl/>
                              </w:rPr>
                              <w:t>באמצעות</w:t>
                            </w:r>
                            <w:r w:rsidRPr="00400AD3">
                              <w:rPr>
                                <w:rFonts w:cs="Tahoma"/>
                                <w:color w:val="0B5294"/>
                                <w:spacing w:val="-4"/>
                                <w:sz w:val="24"/>
                                <w:szCs w:val="24"/>
                                <w:rtl/>
                              </w:rPr>
                              <w:t xml:space="preserve"> </w:t>
                            </w:r>
                            <w:r w:rsidRPr="00400AD3">
                              <w:rPr>
                                <w:rFonts w:cs="Tahoma" w:hint="eastAsia"/>
                                <w:color w:val="0B5294"/>
                                <w:spacing w:val="-4"/>
                                <w:sz w:val="24"/>
                                <w:szCs w:val="24"/>
                                <w:rtl/>
                              </w:rPr>
                              <w:t>הסדרה</w:t>
                            </w:r>
                            <w:r w:rsidRPr="00400AD3">
                              <w:rPr>
                                <w:rFonts w:cs="Tahoma"/>
                                <w:color w:val="0B5294"/>
                                <w:spacing w:val="-4"/>
                                <w:sz w:val="24"/>
                                <w:szCs w:val="24"/>
                                <w:rtl/>
                              </w:rPr>
                              <w:t xml:space="preserve"> </w:t>
                            </w:r>
                            <w:r w:rsidRPr="00400AD3">
                              <w:rPr>
                                <w:rFonts w:cs="Tahoma" w:hint="eastAsia"/>
                                <w:color w:val="0B5294"/>
                                <w:spacing w:val="-4"/>
                                <w:sz w:val="24"/>
                                <w:szCs w:val="24"/>
                                <w:rtl/>
                              </w:rPr>
                              <w:t>שאינה</w:t>
                            </w:r>
                            <w:r w:rsidRPr="00400AD3">
                              <w:rPr>
                                <w:rFonts w:cs="Tahoma"/>
                                <w:color w:val="0B5294"/>
                                <w:spacing w:val="-4"/>
                                <w:sz w:val="24"/>
                                <w:szCs w:val="24"/>
                                <w:rtl/>
                              </w:rPr>
                              <w:t xml:space="preserve"> </w:t>
                            </w:r>
                            <w:r w:rsidRPr="00400AD3">
                              <w:rPr>
                                <w:rFonts w:cs="Tahoma" w:hint="eastAsia"/>
                                <w:color w:val="0B5294"/>
                                <w:spacing w:val="-4"/>
                                <w:sz w:val="24"/>
                                <w:szCs w:val="24"/>
                                <w:rtl/>
                              </w:rPr>
                              <w:t>כפופה</w:t>
                            </w:r>
                            <w:r w:rsidRPr="00400AD3">
                              <w:rPr>
                                <w:rFonts w:cs="Tahoma"/>
                                <w:color w:val="0B5294"/>
                                <w:spacing w:val="-4"/>
                                <w:sz w:val="24"/>
                                <w:szCs w:val="24"/>
                                <w:rtl/>
                              </w:rPr>
                              <w:t xml:space="preserve"> </w:t>
                            </w:r>
                            <w:r w:rsidRPr="00400AD3">
                              <w:rPr>
                                <w:rFonts w:cs="Tahoma" w:hint="eastAsia"/>
                                <w:color w:val="0B5294"/>
                                <w:spacing w:val="-4"/>
                                <w:sz w:val="24"/>
                                <w:szCs w:val="24"/>
                                <w:rtl/>
                              </w:rPr>
                              <w:t>לכללים</w:t>
                            </w:r>
                            <w:r w:rsidRPr="00400AD3">
                              <w:rPr>
                                <w:rFonts w:cs="Tahoma"/>
                                <w:color w:val="0B5294"/>
                                <w:spacing w:val="-4"/>
                                <w:sz w:val="24"/>
                                <w:szCs w:val="24"/>
                                <w:rtl/>
                              </w:rPr>
                              <w:t xml:space="preserve"> </w:t>
                            </w:r>
                            <w:r w:rsidRPr="00400AD3">
                              <w:rPr>
                                <w:rFonts w:cs="Tahoma" w:hint="eastAsia"/>
                                <w:color w:val="0B5294"/>
                                <w:spacing w:val="-4"/>
                                <w:sz w:val="24"/>
                                <w:szCs w:val="24"/>
                                <w:rtl/>
                              </w:rPr>
                              <w:t>אחידים</w:t>
                            </w:r>
                            <w:r w:rsidRPr="00400AD3">
                              <w:rPr>
                                <w:rFonts w:cs="Tahoma"/>
                                <w:color w:val="0B5294"/>
                                <w:spacing w:val="-4"/>
                                <w:sz w:val="24"/>
                                <w:szCs w:val="24"/>
                                <w:rtl/>
                              </w:rPr>
                              <w:t xml:space="preserve"> </w:t>
                            </w:r>
                            <w:r w:rsidRPr="00400AD3">
                              <w:rPr>
                                <w:rFonts w:cs="Tahoma" w:hint="eastAsia"/>
                                <w:color w:val="0B5294"/>
                                <w:spacing w:val="-4"/>
                                <w:sz w:val="24"/>
                                <w:szCs w:val="24"/>
                                <w:rtl/>
                              </w:rPr>
                              <w:t>ואינה</w:t>
                            </w:r>
                            <w:r w:rsidRPr="00400AD3">
                              <w:rPr>
                                <w:rFonts w:cs="Tahoma"/>
                                <w:color w:val="0B5294"/>
                                <w:spacing w:val="-4"/>
                                <w:sz w:val="24"/>
                                <w:szCs w:val="24"/>
                                <w:rtl/>
                              </w:rPr>
                              <w:t xml:space="preserve"> </w:t>
                            </w:r>
                            <w:r w:rsidRPr="00400AD3">
                              <w:rPr>
                                <w:rFonts w:cs="Tahoma" w:hint="eastAsia"/>
                                <w:color w:val="0B5294"/>
                                <w:spacing w:val="-4"/>
                                <w:sz w:val="24"/>
                                <w:szCs w:val="24"/>
                                <w:rtl/>
                              </w:rPr>
                              <w:t>נמצאת</w:t>
                            </w:r>
                            <w:r w:rsidRPr="00400AD3">
                              <w:rPr>
                                <w:rFonts w:cs="Tahoma"/>
                                <w:color w:val="0B5294"/>
                                <w:spacing w:val="-4"/>
                                <w:sz w:val="24"/>
                                <w:szCs w:val="24"/>
                                <w:rtl/>
                              </w:rPr>
                              <w:t xml:space="preserve"> </w:t>
                            </w:r>
                            <w:r w:rsidRPr="00400AD3">
                              <w:rPr>
                                <w:rFonts w:cs="Tahoma" w:hint="eastAsia"/>
                                <w:color w:val="0B5294"/>
                                <w:spacing w:val="-4"/>
                                <w:sz w:val="24"/>
                                <w:szCs w:val="24"/>
                                <w:rtl/>
                              </w:rPr>
                              <w:t>במתחם</w:t>
                            </w:r>
                            <w:r w:rsidRPr="00400AD3">
                              <w:rPr>
                                <w:rFonts w:cs="Tahoma"/>
                                <w:color w:val="0B5294"/>
                                <w:spacing w:val="-4"/>
                                <w:sz w:val="24"/>
                                <w:szCs w:val="24"/>
                                <w:rtl/>
                              </w:rPr>
                              <w:t xml:space="preserve"> </w:t>
                            </w:r>
                            <w:r w:rsidRPr="00400AD3">
                              <w:rPr>
                                <w:rFonts w:cs="Tahoma" w:hint="eastAsia"/>
                                <w:color w:val="0B5294"/>
                                <w:spacing w:val="-4"/>
                                <w:sz w:val="24"/>
                                <w:szCs w:val="24"/>
                                <w:rtl/>
                              </w:rPr>
                              <w:t>האכיפה</w:t>
                            </w:r>
                            <w:r w:rsidRPr="00400AD3">
                              <w:rPr>
                                <w:rFonts w:cs="Tahoma"/>
                                <w:color w:val="0B5294"/>
                                <w:spacing w:val="-4"/>
                                <w:sz w:val="24"/>
                                <w:szCs w:val="24"/>
                                <w:rtl/>
                              </w:rPr>
                              <w:t xml:space="preserve"> </w:t>
                            </w:r>
                            <w:r w:rsidRPr="00400AD3">
                              <w:rPr>
                                <w:rFonts w:cs="Tahoma" w:hint="eastAsia"/>
                                <w:color w:val="0B5294"/>
                                <w:spacing w:val="-4"/>
                                <w:sz w:val="24"/>
                                <w:szCs w:val="24"/>
                                <w:rtl/>
                              </w:rPr>
                              <w:t>הרשמי</w:t>
                            </w:r>
                            <w:r w:rsidRPr="00400AD3">
                              <w:rPr>
                                <w:rFonts w:cs="Tahoma"/>
                                <w:color w:val="0B5294"/>
                                <w:spacing w:val="-4"/>
                                <w:sz w:val="24"/>
                                <w:szCs w:val="24"/>
                                <w:rtl/>
                              </w:rPr>
                              <w:t xml:space="preserve"> </w:t>
                            </w:r>
                            <w:r w:rsidRPr="00400AD3">
                              <w:rPr>
                                <w:rFonts w:cs="Tahoma" w:hint="eastAsia"/>
                                <w:color w:val="0B5294"/>
                                <w:spacing w:val="-4"/>
                                <w:sz w:val="24"/>
                                <w:szCs w:val="24"/>
                                <w:rtl/>
                              </w:rPr>
                              <w:t>המסמן</w:t>
                            </w:r>
                            <w:r w:rsidRPr="00400AD3">
                              <w:rPr>
                                <w:rFonts w:cs="Tahoma"/>
                                <w:color w:val="0B5294"/>
                                <w:spacing w:val="-4"/>
                                <w:sz w:val="24"/>
                                <w:szCs w:val="24"/>
                                <w:rtl/>
                              </w:rPr>
                              <w:t xml:space="preserve"> </w:t>
                            </w:r>
                            <w:r w:rsidRPr="00400AD3">
                              <w:rPr>
                                <w:rFonts w:cs="Tahoma" w:hint="eastAsia"/>
                                <w:color w:val="0B5294"/>
                                <w:spacing w:val="-4"/>
                                <w:sz w:val="24"/>
                                <w:szCs w:val="24"/>
                                <w:rtl/>
                              </w:rPr>
                              <w:t>את</w:t>
                            </w:r>
                            <w:r w:rsidRPr="00400AD3">
                              <w:rPr>
                                <w:rFonts w:cs="Tahoma"/>
                                <w:color w:val="0B5294"/>
                                <w:spacing w:val="-4"/>
                                <w:sz w:val="24"/>
                                <w:szCs w:val="24"/>
                                <w:rtl/>
                              </w:rPr>
                              <w:t xml:space="preserve"> </w:t>
                            </w:r>
                            <w:r w:rsidRPr="00400AD3">
                              <w:rPr>
                                <w:rFonts w:cs="Tahoma" w:hint="eastAsia"/>
                                <w:color w:val="0B5294"/>
                                <w:spacing w:val="-4"/>
                                <w:sz w:val="24"/>
                                <w:szCs w:val="24"/>
                                <w:rtl/>
                              </w:rPr>
                              <w:t>קיומם</w:t>
                            </w:r>
                            <w:r w:rsidRPr="00400AD3">
                              <w:rPr>
                                <w:rFonts w:cs="Tahoma"/>
                                <w:color w:val="0B5294"/>
                                <w:spacing w:val="-4"/>
                                <w:sz w:val="24"/>
                                <w:szCs w:val="24"/>
                                <w:rtl/>
                              </w:rPr>
                              <w:t xml:space="preserve"> </w:t>
                            </w:r>
                            <w:r w:rsidRPr="00400AD3">
                              <w:rPr>
                                <w:rFonts w:cs="Tahoma" w:hint="eastAsia"/>
                                <w:color w:val="0B5294"/>
                                <w:spacing w:val="-4"/>
                                <w:sz w:val="24"/>
                                <w:szCs w:val="24"/>
                                <w:rtl/>
                              </w:rPr>
                              <w:t>של</w:t>
                            </w:r>
                            <w:r w:rsidRPr="00400AD3">
                              <w:rPr>
                                <w:rFonts w:cs="Tahoma"/>
                                <w:color w:val="0B5294"/>
                                <w:spacing w:val="-4"/>
                                <w:sz w:val="24"/>
                                <w:szCs w:val="24"/>
                                <w:rtl/>
                              </w:rPr>
                              <w:t xml:space="preserve"> </w:t>
                            </w:r>
                            <w:r w:rsidRPr="00400AD3">
                              <w:rPr>
                                <w:rFonts w:cs="Tahoma" w:hint="eastAsia"/>
                                <w:color w:val="0B5294"/>
                                <w:spacing w:val="-4"/>
                                <w:sz w:val="24"/>
                                <w:szCs w:val="24"/>
                                <w:rtl/>
                              </w:rPr>
                              <w:t>הפרה</w:t>
                            </w:r>
                            <w:r w:rsidRPr="00400AD3">
                              <w:rPr>
                                <w:rFonts w:cs="Tahoma"/>
                                <w:color w:val="0B5294"/>
                                <w:spacing w:val="-4"/>
                                <w:sz w:val="24"/>
                                <w:szCs w:val="24"/>
                                <w:rtl/>
                              </w:rPr>
                              <w:t xml:space="preserve"> </w:t>
                            </w:r>
                            <w:r w:rsidRPr="00400AD3">
                              <w:rPr>
                                <w:rFonts w:cs="Tahoma" w:hint="eastAsia"/>
                                <w:color w:val="0B5294"/>
                                <w:spacing w:val="-4"/>
                                <w:sz w:val="24"/>
                                <w:szCs w:val="24"/>
                                <w:rtl/>
                              </w:rPr>
                              <w:t>או</w:t>
                            </w:r>
                            <w:r w:rsidRPr="00400AD3">
                              <w:rPr>
                                <w:rFonts w:cs="Tahoma"/>
                                <w:color w:val="0B5294"/>
                                <w:spacing w:val="-4"/>
                                <w:sz w:val="24"/>
                                <w:szCs w:val="24"/>
                                <w:rtl/>
                              </w:rPr>
                              <w:t xml:space="preserve"> </w:t>
                            </w:r>
                            <w:r w:rsidRPr="00400AD3">
                              <w:rPr>
                                <w:rFonts w:cs="Tahoma" w:hint="eastAsia"/>
                                <w:color w:val="0B5294"/>
                                <w:spacing w:val="-4"/>
                                <w:sz w:val="24"/>
                                <w:szCs w:val="24"/>
                                <w:rtl/>
                              </w:rPr>
                              <w:t>מפגע</w:t>
                            </w:r>
                            <w:r w:rsidRPr="00400AD3">
                              <w:rPr>
                                <w:rFonts w:cs="Tahoma"/>
                                <w:color w:val="0B5294"/>
                                <w:spacing w:val="-4"/>
                                <w:sz w:val="24"/>
                                <w:szCs w:val="24"/>
                                <w:rtl/>
                              </w:rPr>
                              <w:t xml:space="preserve"> </w:t>
                            </w:r>
                            <w:r w:rsidRPr="00400AD3">
                              <w:rPr>
                                <w:rFonts w:cs="Tahoma" w:hint="eastAsia"/>
                                <w:color w:val="0B5294"/>
                                <w:spacing w:val="-4"/>
                                <w:sz w:val="24"/>
                                <w:szCs w:val="24"/>
                                <w:rtl/>
                              </w:rPr>
                              <w:t>סביבתיים</w:t>
                            </w:r>
                            <w:r w:rsidRPr="00400AD3">
                              <w:rPr>
                                <w:rFonts w:cs="Tahoma"/>
                                <w:color w:val="0B5294"/>
                                <w:spacing w:val="-4"/>
                                <w:sz w:val="24"/>
                                <w:szCs w:val="24"/>
                                <w:rtl/>
                              </w:rPr>
                              <w:t xml:space="preserve"> </w:t>
                            </w:r>
                            <w:r w:rsidRPr="00400AD3">
                              <w:rPr>
                                <w:rFonts w:cs="Tahoma" w:hint="eastAsia"/>
                                <w:color w:val="0B5294"/>
                                <w:spacing w:val="-4"/>
                                <w:sz w:val="24"/>
                                <w:szCs w:val="24"/>
                                <w:rtl/>
                              </w:rPr>
                              <w:t>ואת</w:t>
                            </w:r>
                            <w:r w:rsidRPr="00400AD3">
                              <w:rPr>
                                <w:rFonts w:cs="Tahoma"/>
                                <w:color w:val="0B5294"/>
                                <w:spacing w:val="-4"/>
                                <w:sz w:val="24"/>
                                <w:szCs w:val="24"/>
                                <w:rtl/>
                              </w:rPr>
                              <w:t xml:space="preserve"> </w:t>
                            </w:r>
                            <w:r w:rsidRPr="00400AD3">
                              <w:rPr>
                                <w:rFonts w:cs="Tahoma" w:hint="eastAsia"/>
                                <w:color w:val="0B5294"/>
                                <w:spacing w:val="-4"/>
                                <w:sz w:val="24"/>
                                <w:szCs w:val="24"/>
                                <w:rtl/>
                              </w:rPr>
                              <w:t>קיומה</w:t>
                            </w:r>
                            <w:r w:rsidRPr="00400AD3">
                              <w:rPr>
                                <w:rFonts w:cs="Tahoma"/>
                                <w:color w:val="0B5294"/>
                                <w:spacing w:val="-4"/>
                                <w:sz w:val="24"/>
                                <w:szCs w:val="24"/>
                                <w:rtl/>
                              </w:rPr>
                              <w:t xml:space="preserve"> </w:t>
                            </w:r>
                            <w:r w:rsidRPr="00400AD3">
                              <w:rPr>
                                <w:rFonts w:cs="Tahoma" w:hint="eastAsia"/>
                                <w:color w:val="0B5294"/>
                                <w:spacing w:val="-4"/>
                                <w:sz w:val="24"/>
                                <w:szCs w:val="24"/>
                                <w:rtl/>
                              </w:rPr>
                              <w:t>של</w:t>
                            </w:r>
                            <w:r w:rsidRPr="00400AD3">
                              <w:rPr>
                                <w:rFonts w:cs="Tahoma"/>
                                <w:color w:val="0B5294"/>
                                <w:spacing w:val="-4"/>
                                <w:sz w:val="24"/>
                                <w:szCs w:val="24"/>
                                <w:rtl/>
                              </w:rPr>
                              <w:t xml:space="preserve"> </w:t>
                            </w:r>
                            <w:r w:rsidRPr="00400AD3">
                              <w:rPr>
                                <w:rFonts w:cs="Tahoma" w:hint="eastAsia"/>
                                <w:color w:val="0B5294"/>
                                <w:spacing w:val="-4"/>
                                <w:sz w:val="24"/>
                                <w:szCs w:val="24"/>
                                <w:rtl/>
                              </w:rPr>
                              <w:t>אכיפה</w:t>
                            </w:r>
                            <w:r w:rsidRPr="00400AD3">
                              <w:rPr>
                                <w:rFonts w:cs="Tahoma"/>
                                <w:color w:val="0B5294"/>
                                <w:spacing w:val="-4"/>
                                <w:sz w:val="24"/>
                                <w:szCs w:val="24"/>
                                <w:rtl/>
                              </w:rPr>
                              <w:t xml:space="preserve"> </w:t>
                            </w:r>
                            <w:r w:rsidRPr="00400AD3">
                              <w:rPr>
                                <w:rFonts w:cs="Tahoma" w:hint="eastAsia"/>
                                <w:color w:val="0B5294"/>
                                <w:spacing w:val="-4"/>
                                <w:sz w:val="24"/>
                                <w:szCs w:val="24"/>
                                <w:rtl/>
                              </w:rPr>
                              <w:t>ראויה</w:t>
                            </w:r>
                            <w:r w:rsidRPr="00400AD3">
                              <w:rPr>
                                <w:rFonts w:cs="Tahoma"/>
                                <w:color w:val="0B5294"/>
                                <w:spacing w:val="-4"/>
                                <w:sz w:val="24"/>
                                <w:szCs w:val="24"/>
                                <w:rtl/>
                              </w:rPr>
                              <w:t xml:space="preserve"> </w:t>
                            </w:r>
                            <w:r w:rsidRPr="00400AD3">
                              <w:rPr>
                                <w:rFonts w:cs="Tahoma" w:hint="eastAsia"/>
                                <w:color w:val="0B5294"/>
                                <w:spacing w:val="-4"/>
                                <w:sz w:val="24"/>
                                <w:szCs w:val="24"/>
                                <w:rtl/>
                              </w:rPr>
                              <w:t>כנגדם</w:t>
                            </w:r>
                          </w:p>
                          <w:p w:rsidR="00650CC2" w:rsidRPr="00373C5D" w:rsidP="00DC2E8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347172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3772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80.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650CC2" w:rsidRPr="00373C5D" w:rsidP="00DC2E81">
                      <w:pPr>
                        <w:spacing w:line="240" w:lineRule="atLeast"/>
                        <w:rPr>
                          <w:rFonts w:cs="Tahoma"/>
                          <w:b/>
                          <w:bCs/>
                          <w:color w:val="0B5294"/>
                          <w:sz w:val="48"/>
                          <w:szCs w:val="48"/>
                          <w:rtl/>
                        </w:rPr>
                      </w:pPr>
                      <w:drawing>
                        <wp:inline distT="0" distB="0" distL="0" distR="0">
                          <wp:extent cx="311150" cy="256800"/>
                          <wp:effectExtent l="0" t="0" r="0" b="0"/>
                          <wp:docPr id="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4605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DC2E81">
                      <w:pPr>
                        <w:spacing w:after="0" w:line="240" w:lineRule="auto"/>
                        <w:rPr>
                          <w:color w:val="0B5294"/>
                          <w:spacing w:val="-4"/>
                          <w:sz w:val="24"/>
                          <w:szCs w:val="24"/>
                          <w:rtl/>
                          <w:cs/>
                        </w:rPr>
                      </w:pPr>
                      <w:r w:rsidRPr="00400AD3">
                        <w:rPr>
                          <w:rFonts w:cs="Tahoma" w:hint="eastAsia"/>
                          <w:color w:val="0B5294"/>
                          <w:spacing w:val="-4"/>
                          <w:sz w:val="24"/>
                          <w:szCs w:val="24"/>
                          <w:rtl/>
                        </w:rPr>
                        <w:t>לא</w:t>
                      </w:r>
                      <w:r w:rsidRPr="00400AD3">
                        <w:rPr>
                          <w:rFonts w:cs="Tahoma"/>
                          <w:color w:val="0B5294"/>
                          <w:spacing w:val="-4"/>
                          <w:sz w:val="24"/>
                          <w:szCs w:val="24"/>
                          <w:rtl/>
                        </w:rPr>
                        <w:t xml:space="preserve"> </w:t>
                      </w:r>
                      <w:r w:rsidRPr="00400AD3">
                        <w:rPr>
                          <w:rFonts w:cs="Tahoma" w:hint="eastAsia"/>
                          <w:color w:val="0B5294"/>
                          <w:spacing w:val="-4"/>
                          <w:sz w:val="24"/>
                          <w:szCs w:val="24"/>
                          <w:rtl/>
                        </w:rPr>
                        <w:t>ברורה</w:t>
                      </w:r>
                      <w:r w:rsidRPr="00400AD3">
                        <w:rPr>
                          <w:rFonts w:cs="Tahoma"/>
                          <w:color w:val="0B5294"/>
                          <w:spacing w:val="-4"/>
                          <w:sz w:val="24"/>
                          <w:szCs w:val="24"/>
                          <w:rtl/>
                        </w:rPr>
                        <w:t xml:space="preserve"> </w:t>
                      </w:r>
                      <w:r w:rsidRPr="00400AD3">
                        <w:rPr>
                          <w:rFonts w:cs="Tahoma" w:hint="eastAsia"/>
                          <w:color w:val="0B5294"/>
                          <w:spacing w:val="-4"/>
                          <w:sz w:val="24"/>
                          <w:szCs w:val="24"/>
                          <w:rtl/>
                        </w:rPr>
                        <w:t>ההצדקה</w:t>
                      </w:r>
                      <w:r w:rsidRPr="00400AD3">
                        <w:rPr>
                          <w:rFonts w:cs="Tahoma"/>
                          <w:color w:val="0B5294"/>
                          <w:spacing w:val="-4"/>
                          <w:sz w:val="24"/>
                          <w:szCs w:val="24"/>
                          <w:rtl/>
                        </w:rPr>
                        <w:t xml:space="preserve"> </w:t>
                      </w:r>
                      <w:r w:rsidRPr="00400AD3">
                        <w:rPr>
                          <w:rFonts w:cs="Tahoma" w:hint="eastAsia"/>
                          <w:color w:val="0B5294"/>
                          <w:spacing w:val="-4"/>
                          <w:sz w:val="24"/>
                          <w:szCs w:val="24"/>
                          <w:rtl/>
                        </w:rPr>
                        <w:t>לקיומו</w:t>
                      </w:r>
                      <w:r w:rsidRPr="00400AD3">
                        <w:rPr>
                          <w:rFonts w:cs="Tahoma"/>
                          <w:color w:val="0B5294"/>
                          <w:spacing w:val="-4"/>
                          <w:sz w:val="24"/>
                          <w:szCs w:val="24"/>
                          <w:rtl/>
                        </w:rPr>
                        <w:t xml:space="preserve"> </w:t>
                      </w:r>
                      <w:r w:rsidRPr="00400AD3">
                        <w:rPr>
                          <w:rFonts w:cs="Tahoma" w:hint="eastAsia"/>
                          <w:color w:val="0B5294"/>
                          <w:spacing w:val="-4"/>
                          <w:sz w:val="24"/>
                          <w:szCs w:val="24"/>
                          <w:rtl/>
                        </w:rPr>
                        <w:t>של</w:t>
                      </w:r>
                      <w:r w:rsidRPr="00400AD3">
                        <w:rPr>
                          <w:rFonts w:cs="Tahoma"/>
                          <w:color w:val="0B5294"/>
                          <w:spacing w:val="-4"/>
                          <w:sz w:val="24"/>
                          <w:szCs w:val="24"/>
                          <w:rtl/>
                        </w:rPr>
                        <w:t xml:space="preserve"> </w:t>
                      </w:r>
                      <w:r w:rsidRPr="00400AD3">
                        <w:rPr>
                          <w:rFonts w:cs="Tahoma" w:hint="eastAsia"/>
                          <w:color w:val="0B5294"/>
                          <w:spacing w:val="-4"/>
                          <w:sz w:val="24"/>
                          <w:szCs w:val="24"/>
                          <w:rtl/>
                        </w:rPr>
                        <w:t>שלב</w:t>
                      </w:r>
                      <w:r w:rsidRPr="00400AD3">
                        <w:rPr>
                          <w:rFonts w:cs="Tahoma"/>
                          <w:color w:val="0B5294"/>
                          <w:spacing w:val="-4"/>
                          <w:sz w:val="24"/>
                          <w:szCs w:val="24"/>
                          <w:rtl/>
                        </w:rPr>
                        <w:t xml:space="preserve"> </w:t>
                      </w:r>
                      <w:r w:rsidRPr="00400AD3">
                        <w:rPr>
                          <w:rFonts w:cs="Tahoma" w:hint="eastAsia"/>
                          <w:color w:val="0B5294"/>
                          <w:spacing w:val="-4"/>
                          <w:sz w:val="24"/>
                          <w:szCs w:val="24"/>
                          <w:rtl/>
                        </w:rPr>
                        <w:t>קדם</w:t>
                      </w:r>
                      <w:r w:rsidRPr="00400AD3">
                        <w:rPr>
                          <w:rFonts w:cs="Tahoma"/>
                          <w:color w:val="0B5294"/>
                          <w:spacing w:val="-4"/>
                          <w:sz w:val="24"/>
                          <w:szCs w:val="24"/>
                          <w:rtl/>
                        </w:rPr>
                        <w:t>-</w:t>
                      </w:r>
                      <w:r w:rsidRPr="00400AD3">
                        <w:rPr>
                          <w:rFonts w:cs="Tahoma" w:hint="eastAsia"/>
                          <w:color w:val="0B5294"/>
                          <w:spacing w:val="-4"/>
                          <w:sz w:val="24"/>
                          <w:szCs w:val="24"/>
                          <w:rtl/>
                        </w:rPr>
                        <w:t>אכיפתי</w:t>
                      </w:r>
                      <w:r w:rsidRPr="00400AD3">
                        <w:rPr>
                          <w:rFonts w:cs="Tahoma"/>
                          <w:color w:val="0B5294"/>
                          <w:spacing w:val="-4"/>
                          <w:sz w:val="24"/>
                          <w:szCs w:val="24"/>
                          <w:rtl/>
                        </w:rPr>
                        <w:t xml:space="preserve">, </w:t>
                      </w:r>
                      <w:r w:rsidRPr="00400AD3">
                        <w:rPr>
                          <w:rFonts w:cs="Tahoma" w:hint="eastAsia"/>
                          <w:color w:val="0B5294"/>
                          <w:spacing w:val="-4"/>
                          <w:sz w:val="24"/>
                          <w:szCs w:val="24"/>
                          <w:rtl/>
                        </w:rPr>
                        <w:t>הקרוי</w:t>
                      </w:r>
                      <w:r w:rsidRPr="00400AD3">
                        <w:rPr>
                          <w:rFonts w:cs="Tahoma"/>
                          <w:color w:val="0B5294"/>
                          <w:spacing w:val="-4"/>
                          <w:sz w:val="24"/>
                          <w:szCs w:val="24"/>
                          <w:rtl/>
                        </w:rPr>
                        <w:t xml:space="preserve"> "</w:t>
                      </w:r>
                      <w:r w:rsidRPr="00400AD3">
                        <w:rPr>
                          <w:rFonts w:cs="Tahoma" w:hint="eastAsia"/>
                          <w:color w:val="0B5294"/>
                          <w:spacing w:val="-4"/>
                          <w:sz w:val="24"/>
                          <w:szCs w:val="24"/>
                          <w:rtl/>
                        </w:rPr>
                        <w:t>הסדרה</w:t>
                      </w:r>
                      <w:r w:rsidRPr="00400AD3">
                        <w:rPr>
                          <w:rFonts w:cs="Tahoma"/>
                          <w:color w:val="0B5294"/>
                          <w:spacing w:val="-4"/>
                          <w:sz w:val="24"/>
                          <w:szCs w:val="24"/>
                          <w:rtl/>
                        </w:rPr>
                        <w:t xml:space="preserve">", </w:t>
                      </w:r>
                      <w:r w:rsidRPr="00400AD3">
                        <w:rPr>
                          <w:rFonts w:cs="Tahoma" w:hint="eastAsia"/>
                          <w:color w:val="0B5294"/>
                          <w:spacing w:val="-4"/>
                          <w:sz w:val="24"/>
                          <w:szCs w:val="24"/>
                          <w:rtl/>
                        </w:rPr>
                        <w:t>אשר</w:t>
                      </w:r>
                      <w:r w:rsidRPr="00400AD3">
                        <w:rPr>
                          <w:rFonts w:cs="Tahoma"/>
                          <w:color w:val="0B5294"/>
                          <w:spacing w:val="-4"/>
                          <w:sz w:val="24"/>
                          <w:szCs w:val="24"/>
                          <w:rtl/>
                        </w:rPr>
                        <w:t xml:space="preserve"> </w:t>
                      </w:r>
                      <w:r w:rsidRPr="00400AD3">
                        <w:rPr>
                          <w:rFonts w:cs="Tahoma" w:hint="eastAsia"/>
                          <w:color w:val="0B5294"/>
                          <w:spacing w:val="-4"/>
                          <w:sz w:val="24"/>
                          <w:szCs w:val="24"/>
                          <w:rtl/>
                        </w:rPr>
                        <w:t>אינו</w:t>
                      </w:r>
                      <w:r w:rsidRPr="00400AD3">
                        <w:rPr>
                          <w:rFonts w:cs="Tahoma"/>
                          <w:color w:val="0B5294"/>
                          <w:spacing w:val="-4"/>
                          <w:sz w:val="24"/>
                          <w:szCs w:val="24"/>
                          <w:rtl/>
                        </w:rPr>
                        <w:t xml:space="preserve"> </w:t>
                      </w:r>
                      <w:r w:rsidRPr="00400AD3">
                        <w:rPr>
                          <w:rFonts w:cs="Tahoma" w:hint="eastAsia"/>
                          <w:color w:val="0B5294"/>
                          <w:spacing w:val="-4"/>
                          <w:sz w:val="24"/>
                          <w:szCs w:val="24"/>
                          <w:rtl/>
                        </w:rPr>
                        <w:t>מוגדר</w:t>
                      </w:r>
                      <w:r w:rsidRPr="00400AD3">
                        <w:rPr>
                          <w:rFonts w:cs="Tahoma"/>
                          <w:color w:val="0B5294"/>
                          <w:spacing w:val="-4"/>
                          <w:sz w:val="24"/>
                          <w:szCs w:val="24"/>
                          <w:rtl/>
                        </w:rPr>
                        <w:t xml:space="preserve"> </w:t>
                      </w:r>
                      <w:r w:rsidRPr="00400AD3">
                        <w:rPr>
                          <w:rFonts w:cs="Tahoma" w:hint="eastAsia"/>
                          <w:color w:val="0B5294"/>
                          <w:spacing w:val="-4"/>
                          <w:sz w:val="24"/>
                          <w:szCs w:val="24"/>
                          <w:rtl/>
                        </w:rPr>
                        <w:t>בנהלים</w:t>
                      </w:r>
                      <w:r w:rsidRPr="00400AD3">
                        <w:rPr>
                          <w:rFonts w:cs="Tahoma"/>
                          <w:color w:val="0B5294"/>
                          <w:spacing w:val="-4"/>
                          <w:sz w:val="24"/>
                          <w:szCs w:val="24"/>
                          <w:rtl/>
                        </w:rPr>
                        <w:t xml:space="preserve"> </w:t>
                      </w:r>
                      <w:r w:rsidRPr="00400AD3">
                        <w:rPr>
                          <w:rFonts w:cs="Tahoma" w:hint="eastAsia"/>
                          <w:color w:val="0B5294"/>
                          <w:spacing w:val="-4"/>
                          <w:sz w:val="24"/>
                          <w:szCs w:val="24"/>
                          <w:rtl/>
                        </w:rPr>
                        <w:t>ונתון</w:t>
                      </w:r>
                      <w:r w:rsidRPr="00400AD3">
                        <w:rPr>
                          <w:rFonts w:cs="Tahoma"/>
                          <w:color w:val="0B5294"/>
                          <w:spacing w:val="-4"/>
                          <w:sz w:val="24"/>
                          <w:szCs w:val="24"/>
                          <w:rtl/>
                        </w:rPr>
                        <w:t xml:space="preserve"> </w:t>
                      </w:r>
                      <w:r w:rsidRPr="00400AD3">
                        <w:rPr>
                          <w:rFonts w:cs="Tahoma" w:hint="eastAsia"/>
                          <w:color w:val="0B5294"/>
                          <w:spacing w:val="-4"/>
                          <w:sz w:val="24"/>
                          <w:szCs w:val="24"/>
                          <w:rtl/>
                        </w:rPr>
                        <w:t>לפרשנות</w:t>
                      </w:r>
                      <w:r w:rsidRPr="00400AD3">
                        <w:rPr>
                          <w:rFonts w:cs="Tahoma"/>
                          <w:color w:val="0B5294"/>
                          <w:spacing w:val="-4"/>
                          <w:sz w:val="24"/>
                          <w:szCs w:val="24"/>
                          <w:rtl/>
                        </w:rPr>
                        <w:t xml:space="preserve"> </w:t>
                      </w:r>
                      <w:r w:rsidRPr="00400AD3">
                        <w:rPr>
                          <w:rFonts w:cs="Tahoma" w:hint="eastAsia"/>
                          <w:color w:val="0B5294"/>
                          <w:spacing w:val="-4"/>
                          <w:sz w:val="24"/>
                          <w:szCs w:val="24"/>
                          <w:rtl/>
                        </w:rPr>
                        <w:t>המחוזות</w:t>
                      </w:r>
                      <w:r w:rsidRPr="00400AD3">
                        <w:rPr>
                          <w:rFonts w:cs="Tahoma"/>
                          <w:color w:val="0B5294"/>
                          <w:spacing w:val="-4"/>
                          <w:sz w:val="24"/>
                          <w:szCs w:val="24"/>
                          <w:rtl/>
                        </w:rPr>
                        <w:t xml:space="preserve">. </w:t>
                      </w:r>
                      <w:r w:rsidRPr="00400AD3">
                        <w:rPr>
                          <w:rFonts w:cs="Tahoma" w:hint="eastAsia"/>
                          <w:color w:val="0B5294"/>
                          <w:spacing w:val="-4"/>
                          <w:sz w:val="24"/>
                          <w:szCs w:val="24"/>
                          <w:rtl/>
                        </w:rPr>
                        <w:t>קיומו</w:t>
                      </w:r>
                      <w:r w:rsidRPr="00400AD3">
                        <w:rPr>
                          <w:rFonts w:cs="Tahoma"/>
                          <w:color w:val="0B5294"/>
                          <w:spacing w:val="-4"/>
                          <w:sz w:val="24"/>
                          <w:szCs w:val="24"/>
                          <w:rtl/>
                        </w:rPr>
                        <w:t xml:space="preserve"> </w:t>
                      </w:r>
                      <w:r w:rsidRPr="00400AD3">
                        <w:rPr>
                          <w:rFonts w:cs="Tahoma" w:hint="eastAsia"/>
                          <w:color w:val="0B5294"/>
                          <w:spacing w:val="-4"/>
                          <w:sz w:val="24"/>
                          <w:szCs w:val="24"/>
                          <w:rtl/>
                        </w:rPr>
                        <w:t>יוצר</w:t>
                      </w:r>
                      <w:r w:rsidRPr="00400AD3">
                        <w:rPr>
                          <w:rFonts w:cs="Tahoma"/>
                          <w:color w:val="0B5294"/>
                          <w:spacing w:val="-4"/>
                          <w:sz w:val="24"/>
                          <w:szCs w:val="24"/>
                          <w:rtl/>
                        </w:rPr>
                        <w:t xml:space="preserve"> </w:t>
                      </w:r>
                      <w:r w:rsidRPr="00400AD3">
                        <w:rPr>
                          <w:rFonts w:cs="Tahoma" w:hint="eastAsia"/>
                          <w:color w:val="0B5294"/>
                          <w:spacing w:val="-4"/>
                          <w:sz w:val="24"/>
                          <w:szCs w:val="24"/>
                          <w:rtl/>
                        </w:rPr>
                        <w:t>מתחם</w:t>
                      </w:r>
                      <w:r w:rsidRPr="00400AD3">
                        <w:rPr>
                          <w:rFonts w:cs="Tahoma"/>
                          <w:color w:val="0B5294"/>
                          <w:spacing w:val="-4"/>
                          <w:sz w:val="24"/>
                          <w:szCs w:val="24"/>
                          <w:rtl/>
                        </w:rPr>
                        <w:t xml:space="preserve"> </w:t>
                      </w:r>
                      <w:r w:rsidRPr="00400AD3">
                        <w:rPr>
                          <w:rFonts w:cs="Tahoma" w:hint="eastAsia"/>
                          <w:color w:val="0B5294"/>
                          <w:spacing w:val="-4"/>
                          <w:sz w:val="24"/>
                          <w:szCs w:val="24"/>
                          <w:rtl/>
                        </w:rPr>
                        <w:t>פעולה</w:t>
                      </w:r>
                      <w:r w:rsidRPr="00400AD3">
                        <w:rPr>
                          <w:rFonts w:cs="Tahoma"/>
                          <w:color w:val="0B5294"/>
                          <w:spacing w:val="-4"/>
                          <w:sz w:val="24"/>
                          <w:szCs w:val="24"/>
                          <w:rtl/>
                        </w:rPr>
                        <w:t xml:space="preserve"> "</w:t>
                      </w:r>
                      <w:r w:rsidRPr="00400AD3">
                        <w:rPr>
                          <w:rFonts w:cs="Tahoma" w:hint="eastAsia"/>
                          <w:color w:val="0B5294"/>
                          <w:spacing w:val="-4"/>
                          <w:sz w:val="24"/>
                          <w:szCs w:val="24"/>
                          <w:rtl/>
                        </w:rPr>
                        <w:t>אפור</w:t>
                      </w:r>
                      <w:r w:rsidRPr="00400AD3">
                        <w:rPr>
                          <w:rFonts w:cs="Tahoma"/>
                          <w:color w:val="0B5294"/>
                          <w:spacing w:val="-4"/>
                          <w:sz w:val="24"/>
                          <w:szCs w:val="24"/>
                          <w:rtl/>
                        </w:rPr>
                        <w:t xml:space="preserve">" </w:t>
                      </w:r>
                      <w:r w:rsidRPr="00400AD3">
                        <w:rPr>
                          <w:rFonts w:cs="Tahoma" w:hint="eastAsia"/>
                          <w:color w:val="0B5294"/>
                          <w:spacing w:val="-4"/>
                          <w:sz w:val="24"/>
                          <w:szCs w:val="24"/>
                          <w:rtl/>
                        </w:rPr>
                        <w:t>ונרחב</w:t>
                      </w:r>
                      <w:r w:rsidRPr="00400AD3">
                        <w:rPr>
                          <w:rFonts w:cs="Tahoma"/>
                          <w:color w:val="0B5294"/>
                          <w:spacing w:val="-4"/>
                          <w:sz w:val="24"/>
                          <w:szCs w:val="24"/>
                          <w:rtl/>
                        </w:rPr>
                        <w:t xml:space="preserve"> </w:t>
                      </w:r>
                      <w:r w:rsidRPr="00400AD3">
                        <w:rPr>
                          <w:rFonts w:cs="Tahoma" w:hint="eastAsia"/>
                          <w:color w:val="0B5294"/>
                          <w:spacing w:val="-4"/>
                          <w:sz w:val="24"/>
                          <w:szCs w:val="24"/>
                          <w:rtl/>
                        </w:rPr>
                        <w:t>המנקז</w:t>
                      </w:r>
                      <w:r w:rsidRPr="00400AD3">
                        <w:rPr>
                          <w:rFonts w:cs="Tahoma"/>
                          <w:color w:val="0B5294"/>
                          <w:spacing w:val="-4"/>
                          <w:sz w:val="24"/>
                          <w:szCs w:val="24"/>
                          <w:rtl/>
                        </w:rPr>
                        <w:t xml:space="preserve"> </w:t>
                      </w:r>
                      <w:r w:rsidRPr="00400AD3">
                        <w:rPr>
                          <w:rFonts w:cs="Tahoma" w:hint="eastAsia"/>
                          <w:color w:val="0B5294"/>
                          <w:spacing w:val="-4"/>
                          <w:sz w:val="24"/>
                          <w:szCs w:val="24"/>
                          <w:rtl/>
                        </w:rPr>
                        <w:t>אליו</w:t>
                      </w:r>
                      <w:r w:rsidRPr="00400AD3">
                        <w:rPr>
                          <w:rFonts w:cs="Tahoma"/>
                          <w:color w:val="0B5294"/>
                          <w:spacing w:val="-4"/>
                          <w:sz w:val="24"/>
                          <w:szCs w:val="24"/>
                          <w:rtl/>
                        </w:rPr>
                        <w:t xml:space="preserve"> </w:t>
                      </w:r>
                      <w:r w:rsidRPr="00400AD3">
                        <w:rPr>
                          <w:rFonts w:cs="Tahoma" w:hint="eastAsia"/>
                          <w:color w:val="0B5294"/>
                          <w:spacing w:val="-4"/>
                          <w:sz w:val="24"/>
                          <w:szCs w:val="24"/>
                          <w:rtl/>
                        </w:rPr>
                        <w:t>את</w:t>
                      </w:r>
                      <w:r w:rsidRPr="00400AD3">
                        <w:rPr>
                          <w:rFonts w:cs="Tahoma"/>
                          <w:color w:val="0B5294"/>
                          <w:spacing w:val="-4"/>
                          <w:sz w:val="24"/>
                          <w:szCs w:val="24"/>
                          <w:rtl/>
                        </w:rPr>
                        <w:t xml:space="preserve"> </w:t>
                      </w:r>
                      <w:r w:rsidRPr="00400AD3">
                        <w:rPr>
                          <w:rFonts w:cs="Tahoma" w:hint="eastAsia"/>
                          <w:color w:val="0B5294"/>
                          <w:spacing w:val="-4"/>
                          <w:sz w:val="24"/>
                          <w:szCs w:val="24"/>
                          <w:rtl/>
                        </w:rPr>
                        <w:t>מרבית</w:t>
                      </w:r>
                      <w:r w:rsidRPr="00400AD3">
                        <w:rPr>
                          <w:rFonts w:cs="Tahoma"/>
                          <w:color w:val="0B5294"/>
                          <w:spacing w:val="-4"/>
                          <w:sz w:val="24"/>
                          <w:szCs w:val="24"/>
                          <w:rtl/>
                        </w:rPr>
                        <w:t xml:space="preserve"> </w:t>
                      </w:r>
                      <w:r w:rsidRPr="00400AD3">
                        <w:rPr>
                          <w:rFonts w:cs="Tahoma" w:hint="eastAsia"/>
                          <w:color w:val="0B5294"/>
                          <w:spacing w:val="-4"/>
                          <w:sz w:val="24"/>
                          <w:szCs w:val="24"/>
                          <w:rtl/>
                        </w:rPr>
                        <w:t>המפגעים</w:t>
                      </w:r>
                      <w:r w:rsidRPr="00400AD3">
                        <w:rPr>
                          <w:rFonts w:cs="Tahoma"/>
                          <w:color w:val="0B5294"/>
                          <w:spacing w:val="-4"/>
                          <w:sz w:val="24"/>
                          <w:szCs w:val="24"/>
                          <w:rtl/>
                        </w:rPr>
                        <w:t xml:space="preserve">, </w:t>
                      </w:r>
                      <w:r w:rsidRPr="00400AD3">
                        <w:rPr>
                          <w:rFonts w:cs="Tahoma" w:hint="eastAsia"/>
                          <w:color w:val="0B5294"/>
                          <w:spacing w:val="-4"/>
                          <w:sz w:val="24"/>
                          <w:szCs w:val="24"/>
                          <w:rtl/>
                        </w:rPr>
                        <w:t>והם</w:t>
                      </w:r>
                      <w:r w:rsidRPr="00400AD3">
                        <w:rPr>
                          <w:rFonts w:cs="Tahoma"/>
                          <w:color w:val="0B5294"/>
                          <w:spacing w:val="-4"/>
                          <w:sz w:val="24"/>
                          <w:szCs w:val="24"/>
                          <w:rtl/>
                        </w:rPr>
                        <w:t xml:space="preserve"> </w:t>
                      </w:r>
                      <w:r w:rsidRPr="00400AD3">
                        <w:rPr>
                          <w:rFonts w:cs="Tahoma" w:hint="eastAsia"/>
                          <w:color w:val="0B5294"/>
                          <w:spacing w:val="-4"/>
                          <w:sz w:val="24"/>
                          <w:szCs w:val="24"/>
                          <w:rtl/>
                        </w:rPr>
                        <w:t>מטופלים</w:t>
                      </w:r>
                      <w:r w:rsidRPr="00400AD3">
                        <w:rPr>
                          <w:rFonts w:cs="Tahoma"/>
                          <w:color w:val="0B5294"/>
                          <w:spacing w:val="-4"/>
                          <w:sz w:val="24"/>
                          <w:szCs w:val="24"/>
                          <w:rtl/>
                        </w:rPr>
                        <w:t xml:space="preserve"> </w:t>
                      </w:r>
                      <w:r w:rsidRPr="00400AD3">
                        <w:rPr>
                          <w:rFonts w:cs="Tahoma" w:hint="eastAsia"/>
                          <w:color w:val="0B5294"/>
                          <w:spacing w:val="-4"/>
                          <w:sz w:val="24"/>
                          <w:szCs w:val="24"/>
                          <w:rtl/>
                        </w:rPr>
                        <w:t>על</w:t>
                      </w:r>
                      <w:r w:rsidRPr="00400AD3">
                        <w:rPr>
                          <w:rFonts w:cs="Tahoma"/>
                          <w:color w:val="0B5294"/>
                          <w:spacing w:val="-4"/>
                          <w:sz w:val="24"/>
                          <w:szCs w:val="24"/>
                          <w:rtl/>
                        </w:rPr>
                        <w:t xml:space="preserve"> </w:t>
                      </w:r>
                      <w:r w:rsidRPr="00400AD3">
                        <w:rPr>
                          <w:rFonts w:cs="Tahoma" w:hint="eastAsia"/>
                          <w:color w:val="0B5294"/>
                          <w:spacing w:val="-4"/>
                          <w:sz w:val="24"/>
                          <w:szCs w:val="24"/>
                          <w:rtl/>
                        </w:rPr>
                        <w:t>ידי</w:t>
                      </w:r>
                      <w:r w:rsidRPr="00400AD3">
                        <w:rPr>
                          <w:rFonts w:cs="Tahoma"/>
                          <w:color w:val="0B5294"/>
                          <w:spacing w:val="-4"/>
                          <w:sz w:val="24"/>
                          <w:szCs w:val="24"/>
                          <w:rtl/>
                        </w:rPr>
                        <w:t xml:space="preserve"> </w:t>
                      </w:r>
                      <w:r w:rsidRPr="00400AD3">
                        <w:rPr>
                          <w:rFonts w:cs="Tahoma" w:hint="eastAsia"/>
                          <w:color w:val="0B5294"/>
                          <w:spacing w:val="-4"/>
                          <w:sz w:val="24"/>
                          <w:szCs w:val="24"/>
                          <w:rtl/>
                        </w:rPr>
                        <w:t>המשרד</w:t>
                      </w:r>
                      <w:r w:rsidRPr="00400AD3">
                        <w:rPr>
                          <w:rFonts w:cs="Tahoma"/>
                          <w:color w:val="0B5294"/>
                          <w:spacing w:val="-4"/>
                          <w:sz w:val="24"/>
                          <w:szCs w:val="24"/>
                          <w:rtl/>
                        </w:rPr>
                        <w:t xml:space="preserve">, </w:t>
                      </w:r>
                      <w:r w:rsidRPr="00400AD3">
                        <w:rPr>
                          <w:rFonts w:cs="Tahoma" w:hint="eastAsia"/>
                          <w:color w:val="0B5294"/>
                          <w:spacing w:val="-4"/>
                          <w:sz w:val="24"/>
                          <w:szCs w:val="24"/>
                          <w:rtl/>
                        </w:rPr>
                        <w:t>באמצעות</w:t>
                      </w:r>
                      <w:r w:rsidRPr="00400AD3">
                        <w:rPr>
                          <w:rFonts w:cs="Tahoma"/>
                          <w:color w:val="0B5294"/>
                          <w:spacing w:val="-4"/>
                          <w:sz w:val="24"/>
                          <w:szCs w:val="24"/>
                          <w:rtl/>
                        </w:rPr>
                        <w:t xml:space="preserve"> </w:t>
                      </w:r>
                      <w:r w:rsidRPr="00400AD3">
                        <w:rPr>
                          <w:rFonts w:cs="Tahoma" w:hint="eastAsia"/>
                          <w:color w:val="0B5294"/>
                          <w:spacing w:val="-4"/>
                          <w:sz w:val="24"/>
                          <w:szCs w:val="24"/>
                          <w:rtl/>
                        </w:rPr>
                        <w:t>הסדרה</w:t>
                      </w:r>
                      <w:r w:rsidRPr="00400AD3">
                        <w:rPr>
                          <w:rFonts w:cs="Tahoma"/>
                          <w:color w:val="0B5294"/>
                          <w:spacing w:val="-4"/>
                          <w:sz w:val="24"/>
                          <w:szCs w:val="24"/>
                          <w:rtl/>
                        </w:rPr>
                        <w:t xml:space="preserve"> </w:t>
                      </w:r>
                      <w:r w:rsidRPr="00400AD3">
                        <w:rPr>
                          <w:rFonts w:cs="Tahoma" w:hint="eastAsia"/>
                          <w:color w:val="0B5294"/>
                          <w:spacing w:val="-4"/>
                          <w:sz w:val="24"/>
                          <w:szCs w:val="24"/>
                          <w:rtl/>
                        </w:rPr>
                        <w:t>שאינה</w:t>
                      </w:r>
                      <w:r w:rsidRPr="00400AD3">
                        <w:rPr>
                          <w:rFonts w:cs="Tahoma"/>
                          <w:color w:val="0B5294"/>
                          <w:spacing w:val="-4"/>
                          <w:sz w:val="24"/>
                          <w:szCs w:val="24"/>
                          <w:rtl/>
                        </w:rPr>
                        <w:t xml:space="preserve"> </w:t>
                      </w:r>
                      <w:r w:rsidRPr="00400AD3">
                        <w:rPr>
                          <w:rFonts w:cs="Tahoma" w:hint="eastAsia"/>
                          <w:color w:val="0B5294"/>
                          <w:spacing w:val="-4"/>
                          <w:sz w:val="24"/>
                          <w:szCs w:val="24"/>
                          <w:rtl/>
                        </w:rPr>
                        <w:t>כפופה</w:t>
                      </w:r>
                      <w:r w:rsidRPr="00400AD3">
                        <w:rPr>
                          <w:rFonts w:cs="Tahoma"/>
                          <w:color w:val="0B5294"/>
                          <w:spacing w:val="-4"/>
                          <w:sz w:val="24"/>
                          <w:szCs w:val="24"/>
                          <w:rtl/>
                        </w:rPr>
                        <w:t xml:space="preserve"> </w:t>
                      </w:r>
                      <w:r w:rsidRPr="00400AD3">
                        <w:rPr>
                          <w:rFonts w:cs="Tahoma" w:hint="eastAsia"/>
                          <w:color w:val="0B5294"/>
                          <w:spacing w:val="-4"/>
                          <w:sz w:val="24"/>
                          <w:szCs w:val="24"/>
                          <w:rtl/>
                        </w:rPr>
                        <w:t>לכללים</w:t>
                      </w:r>
                      <w:r w:rsidRPr="00400AD3">
                        <w:rPr>
                          <w:rFonts w:cs="Tahoma"/>
                          <w:color w:val="0B5294"/>
                          <w:spacing w:val="-4"/>
                          <w:sz w:val="24"/>
                          <w:szCs w:val="24"/>
                          <w:rtl/>
                        </w:rPr>
                        <w:t xml:space="preserve"> </w:t>
                      </w:r>
                      <w:r w:rsidRPr="00400AD3">
                        <w:rPr>
                          <w:rFonts w:cs="Tahoma" w:hint="eastAsia"/>
                          <w:color w:val="0B5294"/>
                          <w:spacing w:val="-4"/>
                          <w:sz w:val="24"/>
                          <w:szCs w:val="24"/>
                          <w:rtl/>
                        </w:rPr>
                        <w:t>אחידים</w:t>
                      </w:r>
                      <w:r w:rsidRPr="00400AD3">
                        <w:rPr>
                          <w:rFonts w:cs="Tahoma"/>
                          <w:color w:val="0B5294"/>
                          <w:spacing w:val="-4"/>
                          <w:sz w:val="24"/>
                          <w:szCs w:val="24"/>
                          <w:rtl/>
                        </w:rPr>
                        <w:t xml:space="preserve"> </w:t>
                      </w:r>
                      <w:r w:rsidRPr="00400AD3">
                        <w:rPr>
                          <w:rFonts w:cs="Tahoma" w:hint="eastAsia"/>
                          <w:color w:val="0B5294"/>
                          <w:spacing w:val="-4"/>
                          <w:sz w:val="24"/>
                          <w:szCs w:val="24"/>
                          <w:rtl/>
                        </w:rPr>
                        <w:t>ואינה</w:t>
                      </w:r>
                      <w:r w:rsidRPr="00400AD3">
                        <w:rPr>
                          <w:rFonts w:cs="Tahoma"/>
                          <w:color w:val="0B5294"/>
                          <w:spacing w:val="-4"/>
                          <w:sz w:val="24"/>
                          <w:szCs w:val="24"/>
                          <w:rtl/>
                        </w:rPr>
                        <w:t xml:space="preserve"> </w:t>
                      </w:r>
                      <w:r w:rsidRPr="00400AD3">
                        <w:rPr>
                          <w:rFonts w:cs="Tahoma" w:hint="eastAsia"/>
                          <w:color w:val="0B5294"/>
                          <w:spacing w:val="-4"/>
                          <w:sz w:val="24"/>
                          <w:szCs w:val="24"/>
                          <w:rtl/>
                        </w:rPr>
                        <w:t>נמצאת</w:t>
                      </w:r>
                      <w:r w:rsidRPr="00400AD3">
                        <w:rPr>
                          <w:rFonts w:cs="Tahoma"/>
                          <w:color w:val="0B5294"/>
                          <w:spacing w:val="-4"/>
                          <w:sz w:val="24"/>
                          <w:szCs w:val="24"/>
                          <w:rtl/>
                        </w:rPr>
                        <w:t xml:space="preserve"> </w:t>
                      </w:r>
                      <w:r w:rsidRPr="00400AD3">
                        <w:rPr>
                          <w:rFonts w:cs="Tahoma" w:hint="eastAsia"/>
                          <w:color w:val="0B5294"/>
                          <w:spacing w:val="-4"/>
                          <w:sz w:val="24"/>
                          <w:szCs w:val="24"/>
                          <w:rtl/>
                        </w:rPr>
                        <w:t>במתחם</w:t>
                      </w:r>
                      <w:r w:rsidRPr="00400AD3">
                        <w:rPr>
                          <w:rFonts w:cs="Tahoma"/>
                          <w:color w:val="0B5294"/>
                          <w:spacing w:val="-4"/>
                          <w:sz w:val="24"/>
                          <w:szCs w:val="24"/>
                          <w:rtl/>
                        </w:rPr>
                        <w:t xml:space="preserve"> </w:t>
                      </w:r>
                      <w:r w:rsidRPr="00400AD3">
                        <w:rPr>
                          <w:rFonts w:cs="Tahoma" w:hint="eastAsia"/>
                          <w:color w:val="0B5294"/>
                          <w:spacing w:val="-4"/>
                          <w:sz w:val="24"/>
                          <w:szCs w:val="24"/>
                          <w:rtl/>
                        </w:rPr>
                        <w:t>האכיפה</w:t>
                      </w:r>
                      <w:r w:rsidRPr="00400AD3">
                        <w:rPr>
                          <w:rFonts w:cs="Tahoma"/>
                          <w:color w:val="0B5294"/>
                          <w:spacing w:val="-4"/>
                          <w:sz w:val="24"/>
                          <w:szCs w:val="24"/>
                          <w:rtl/>
                        </w:rPr>
                        <w:t xml:space="preserve"> </w:t>
                      </w:r>
                      <w:r w:rsidRPr="00400AD3">
                        <w:rPr>
                          <w:rFonts w:cs="Tahoma" w:hint="eastAsia"/>
                          <w:color w:val="0B5294"/>
                          <w:spacing w:val="-4"/>
                          <w:sz w:val="24"/>
                          <w:szCs w:val="24"/>
                          <w:rtl/>
                        </w:rPr>
                        <w:t>הרשמי</w:t>
                      </w:r>
                      <w:r w:rsidRPr="00400AD3">
                        <w:rPr>
                          <w:rFonts w:cs="Tahoma"/>
                          <w:color w:val="0B5294"/>
                          <w:spacing w:val="-4"/>
                          <w:sz w:val="24"/>
                          <w:szCs w:val="24"/>
                          <w:rtl/>
                        </w:rPr>
                        <w:t xml:space="preserve"> </w:t>
                      </w:r>
                      <w:r w:rsidRPr="00400AD3">
                        <w:rPr>
                          <w:rFonts w:cs="Tahoma" w:hint="eastAsia"/>
                          <w:color w:val="0B5294"/>
                          <w:spacing w:val="-4"/>
                          <w:sz w:val="24"/>
                          <w:szCs w:val="24"/>
                          <w:rtl/>
                        </w:rPr>
                        <w:t>המסמן</w:t>
                      </w:r>
                      <w:r w:rsidRPr="00400AD3">
                        <w:rPr>
                          <w:rFonts w:cs="Tahoma"/>
                          <w:color w:val="0B5294"/>
                          <w:spacing w:val="-4"/>
                          <w:sz w:val="24"/>
                          <w:szCs w:val="24"/>
                          <w:rtl/>
                        </w:rPr>
                        <w:t xml:space="preserve"> </w:t>
                      </w:r>
                      <w:r w:rsidRPr="00400AD3">
                        <w:rPr>
                          <w:rFonts w:cs="Tahoma" w:hint="eastAsia"/>
                          <w:color w:val="0B5294"/>
                          <w:spacing w:val="-4"/>
                          <w:sz w:val="24"/>
                          <w:szCs w:val="24"/>
                          <w:rtl/>
                        </w:rPr>
                        <w:t>את</w:t>
                      </w:r>
                      <w:r w:rsidRPr="00400AD3">
                        <w:rPr>
                          <w:rFonts w:cs="Tahoma"/>
                          <w:color w:val="0B5294"/>
                          <w:spacing w:val="-4"/>
                          <w:sz w:val="24"/>
                          <w:szCs w:val="24"/>
                          <w:rtl/>
                        </w:rPr>
                        <w:t xml:space="preserve"> </w:t>
                      </w:r>
                      <w:r w:rsidRPr="00400AD3">
                        <w:rPr>
                          <w:rFonts w:cs="Tahoma" w:hint="eastAsia"/>
                          <w:color w:val="0B5294"/>
                          <w:spacing w:val="-4"/>
                          <w:sz w:val="24"/>
                          <w:szCs w:val="24"/>
                          <w:rtl/>
                        </w:rPr>
                        <w:t>קיומם</w:t>
                      </w:r>
                      <w:r w:rsidRPr="00400AD3">
                        <w:rPr>
                          <w:rFonts w:cs="Tahoma"/>
                          <w:color w:val="0B5294"/>
                          <w:spacing w:val="-4"/>
                          <w:sz w:val="24"/>
                          <w:szCs w:val="24"/>
                          <w:rtl/>
                        </w:rPr>
                        <w:t xml:space="preserve"> </w:t>
                      </w:r>
                      <w:r w:rsidRPr="00400AD3">
                        <w:rPr>
                          <w:rFonts w:cs="Tahoma" w:hint="eastAsia"/>
                          <w:color w:val="0B5294"/>
                          <w:spacing w:val="-4"/>
                          <w:sz w:val="24"/>
                          <w:szCs w:val="24"/>
                          <w:rtl/>
                        </w:rPr>
                        <w:t>של</w:t>
                      </w:r>
                      <w:r w:rsidRPr="00400AD3">
                        <w:rPr>
                          <w:rFonts w:cs="Tahoma"/>
                          <w:color w:val="0B5294"/>
                          <w:spacing w:val="-4"/>
                          <w:sz w:val="24"/>
                          <w:szCs w:val="24"/>
                          <w:rtl/>
                        </w:rPr>
                        <w:t xml:space="preserve"> </w:t>
                      </w:r>
                      <w:r w:rsidRPr="00400AD3">
                        <w:rPr>
                          <w:rFonts w:cs="Tahoma" w:hint="eastAsia"/>
                          <w:color w:val="0B5294"/>
                          <w:spacing w:val="-4"/>
                          <w:sz w:val="24"/>
                          <w:szCs w:val="24"/>
                          <w:rtl/>
                        </w:rPr>
                        <w:t>הפרה</w:t>
                      </w:r>
                      <w:r w:rsidRPr="00400AD3">
                        <w:rPr>
                          <w:rFonts w:cs="Tahoma"/>
                          <w:color w:val="0B5294"/>
                          <w:spacing w:val="-4"/>
                          <w:sz w:val="24"/>
                          <w:szCs w:val="24"/>
                          <w:rtl/>
                        </w:rPr>
                        <w:t xml:space="preserve"> </w:t>
                      </w:r>
                      <w:r w:rsidRPr="00400AD3">
                        <w:rPr>
                          <w:rFonts w:cs="Tahoma" w:hint="eastAsia"/>
                          <w:color w:val="0B5294"/>
                          <w:spacing w:val="-4"/>
                          <w:sz w:val="24"/>
                          <w:szCs w:val="24"/>
                          <w:rtl/>
                        </w:rPr>
                        <w:t>או</w:t>
                      </w:r>
                      <w:r w:rsidRPr="00400AD3">
                        <w:rPr>
                          <w:rFonts w:cs="Tahoma"/>
                          <w:color w:val="0B5294"/>
                          <w:spacing w:val="-4"/>
                          <w:sz w:val="24"/>
                          <w:szCs w:val="24"/>
                          <w:rtl/>
                        </w:rPr>
                        <w:t xml:space="preserve"> </w:t>
                      </w:r>
                      <w:r w:rsidRPr="00400AD3">
                        <w:rPr>
                          <w:rFonts w:cs="Tahoma" w:hint="eastAsia"/>
                          <w:color w:val="0B5294"/>
                          <w:spacing w:val="-4"/>
                          <w:sz w:val="24"/>
                          <w:szCs w:val="24"/>
                          <w:rtl/>
                        </w:rPr>
                        <w:t>מפגע</w:t>
                      </w:r>
                      <w:r w:rsidRPr="00400AD3">
                        <w:rPr>
                          <w:rFonts w:cs="Tahoma"/>
                          <w:color w:val="0B5294"/>
                          <w:spacing w:val="-4"/>
                          <w:sz w:val="24"/>
                          <w:szCs w:val="24"/>
                          <w:rtl/>
                        </w:rPr>
                        <w:t xml:space="preserve"> </w:t>
                      </w:r>
                      <w:r w:rsidRPr="00400AD3">
                        <w:rPr>
                          <w:rFonts w:cs="Tahoma" w:hint="eastAsia"/>
                          <w:color w:val="0B5294"/>
                          <w:spacing w:val="-4"/>
                          <w:sz w:val="24"/>
                          <w:szCs w:val="24"/>
                          <w:rtl/>
                        </w:rPr>
                        <w:t>סביבתיים</w:t>
                      </w:r>
                      <w:r w:rsidRPr="00400AD3">
                        <w:rPr>
                          <w:rFonts w:cs="Tahoma"/>
                          <w:color w:val="0B5294"/>
                          <w:spacing w:val="-4"/>
                          <w:sz w:val="24"/>
                          <w:szCs w:val="24"/>
                          <w:rtl/>
                        </w:rPr>
                        <w:t xml:space="preserve"> </w:t>
                      </w:r>
                      <w:r w:rsidRPr="00400AD3">
                        <w:rPr>
                          <w:rFonts w:cs="Tahoma" w:hint="eastAsia"/>
                          <w:color w:val="0B5294"/>
                          <w:spacing w:val="-4"/>
                          <w:sz w:val="24"/>
                          <w:szCs w:val="24"/>
                          <w:rtl/>
                        </w:rPr>
                        <w:t>ואת</w:t>
                      </w:r>
                      <w:r w:rsidRPr="00400AD3">
                        <w:rPr>
                          <w:rFonts w:cs="Tahoma"/>
                          <w:color w:val="0B5294"/>
                          <w:spacing w:val="-4"/>
                          <w:sz w:val="24"/>
                          <w:szCs w:val="24"/>
                          <w:rtl/>
                        </w:rPr>
                        <w:t xml:space="preserve"> </w:t>
                      </w:r>
                      <w:r w:rsidRPr="00400AD3">
                        <w:rPr>
                          <w:rFonts w:cs="Tahoma" w:hint="eastAsia"/>
                          <w:color w:val="0B5294"/>
                          <w:spacing w:val="-4"/>
                          <w:sz w:val="24"/>
                          <w:szCs w:val="24"/>
                          <w:rtl/>
                        </w:rPr>
                        <w:t>קיומה</w:t>
                      </w:r>
                      <w:r w:rsidRPr="00400AD3">
                        <w:rPr>
                          <w:rFonts w:cs="Tahoma"/>
                          <w:color w:val="0B5294"/>
                          <w:spacing w:val="-4"/>
                          <w:sz w:val="24"/>
                          <w:szCs w:val="24"/>
                          <w:rtl/>
                        </w:rPr>
                        <w:t xml:space="preserve"> </w:t>
                      </w:r>
                      <w:r w:rsidRPr="00400AD3">
                        <w:rPr>
                          <w:rFonts w:cs="Tahoma" w:hint="eastAsia"/>
                          <w:color w:val="0B5294"/>
                          <w:spacing w:val="-4"/>
                          <w:sz w:val="24"/>
                          <w:szCs w:val="24"/>
                          <w:rtl/>
                        </w:rPr>
                        <w:t>של</w:t>
                      </w:r>
                      <w:r w:rsidRPr="00400AD3">
                        <w:rPr>
                          <w:rFonts w:cs="Tahoma"/>
                          <w:color w:val="0B5294"/>
                          <w:spacing w:val="-4"/>
                          <w:sz w:val="24"/>
                          <w:szCs w:val="24"/>
                          <w:rtl/>
                        </w:rPr>
                        <w:t xml:space="preserve"> </w:t>
                      </w:r>
                      <w:r w:rsidRPr="00400AD3">
                        <w:rPr>
                          <w:rFonts w:cs="Tahoma" w:hint="eastAsia"/>
                          <w:color w:val="0B5294"/>
                          <w:spacing w:val="-4"/>
                          <w:sz w:val="24"/>
                          <w:szCs w:val="24"/>
                          <w:rtl/>
                        </w:rPr>
                        <w:t>אכיפה</w:t>
                      </w:r>
                      <w:r w:rsidRPr="00400AD3">
                        <w:rPr>
                          <w:rFonts w:cs="Tahoma"/>
                          <w:color w:val="0B5294"/>
                          <w:spacing w:val="-4"/>
                          <w:sz w:val="24"/>
                          <w:szCs w:val="24"/>
                          <w:rtl/>
                        </w:rPr>
                        <w:t xml:space="preserve"> </w:t>
                      </w:r>
                      <w:r w:rsidRPr="00400AD3">
                        <w:rPr>
                          <w:rFonts w:cs="Tahoma" w:hint="eastAsia"/>
                          <w:color w:val="0B5294"/>
                          <w:spacing w:val="-4"/>
                          <w:sz w:val="24"/>
                          <w:szCs w:val="24"/>
                          <w:rtl/>
                        </w:rPr>
                        <w:t>ראויה</w:t>
                      </w:r>
                      <w:r w:rsidRPr="00400AD3">
                        <w:rPr>
                          <w:rFonts w:cs="Tahoma"/>
                          <w:color w:val="0B5294"/>
                          <w:spacing w:val="-4"/>
                          <w:sz w:val="24"/>
                          <w:szCs w:val="24"/>
                          <w:rtl/>
                        </w:rPr>
                        <w:t xml:space="preserve"> </w:t>
                      </w:r>
                      <w:r w:rsidRPr="00400AD3">
                        <w:rPr>
                          <w:rFonts w:cs="Tahoma" w:hint="eastAsia"/>
                          <w:color w:val="0B5294"/>
                          <w:spacing w:val="-4"/>
                          <w:sz w:val="24"/>
                          <w:szCs w:val="24"/>
                          <w:rtl/>
                        </w:rPr>
                        <w:t>כנגדם</w:t>
                      </w:r>
                    </w:p>
                    <w:p w:rsidR="00650CC2" w:rsidRPr="00373C5D" w:rsidP="00DC2E81">
                      <w:pPr>
                        <w:spacing w:before="120" w:after="0" w:line="240" w:lineRule="atLeast"/>
                        <w:rPr>
                          <w:rFonts w:cs="Tahoma"/>
                          <w:b/>
                          <w:bCs/>
                          <w:color w:val="0B5294"/>
                          <w:sz w:val="48"/>
                          <w:szCs w:val="48"/>
                          <w:rtl/>
                        </w:rPr>
                      </w:pPr>
                      <w:drawing>
                        <wp:inline distT="0" distB="0" distL="0" distR="0">
                          <wp:extent cx="288000" cy="31337"/>
                          <wp:effectExtent l="0" t="0" r="0" b="6985"/>
                          <wp:docPr id="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7585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97255" w:rsidR="00B924F2">
        <w:rPr>
          <w:rFonts w:hint="cs"/>
          <w:rtl/>
        </w:rPr>
        <w:t>משרד מבקר המדינה מעיר למשרד להג</w:t>
      </w:r>
      <w:r w:rsidRPr="00A97255" w:rsidR="00B924F2">
        <w:rPr>
          <w:rtl/>
        </w:rPr>
        <w:t>"</w:t>
      </w:r>
      <w:r w:rsidRPr="00A97255" w:rsidR="00B924F2">
        <w:rPr>
          <w:rFonts w:hint="cs"/>
          <w:rtl/>
        </w:rPr>
        <w:t xml:space="preserve">ס כי האכיפה המינהלית היא הכלי המשפטי הראוי להסדרת מפגעים ולסילוקם. לפיכך לא ברורה ההצדקה לקיומו של שלב קדם-אכיפתי, הקרוי במשרד להג"ס "הסדרה", שהוא שלב נפרד מהאכיפה המינהלית, בייחוד נוכח העובדה שאף שהוא מוזכר בנוהלי המשרד הוא אינו מוגדר בהם, לא נקבעו כללים ליישומו והוא נתון לפרשנות המחוזות. במצב זה נוצר מתחם פעולה "אפור" ונרחב המנקז אליו את מרבית המפגעים, והם מטופלים על ידי המשרד, אם בכלל, באמצעות הסדרה שאינה מתועדת כראוי, אינה כפופה לכללים אחידים, ובעיקר - אינה נמצאת במתחם האכיפה הרשמי המסמן לכל הגורמים המעורבים את קיומם של הפרה או מפגע סביבתיים, וקיומה של אכיפה ראויה כנגדם. </w:t>
      </w:r>
    </w:p>
    <w:p w:rsidR="00B924F2" w:rsidRPr="00A97255" w:rsidP="00817E69">
      <w:pPr>
        <w:spacing w:before="180" w:after="240" w:line="234" w:lineRule="exact"/>
        <w:ind w:right="2268"/>
        <w:jc w:val="both"/>
        <w:rPr>
          <w:rFonts w:ascii="Tahoma" w:hAnsi="Tahoma" w:cs="Tahoma"/>
          <w:sz w:val="18"/>
          <w:szCs w:val="18"/>
          <w:rtl/>
        </w:rPr>
      </w:pPr>
      <w:r w:rsidRPr="00A97255">
        <w:rPr>
          <w:rFonts w:ascii="Tahoma" w:hAnsi="Tahoma" w:cs="Tahoma" w:hint="cs"/>
          <w:sz w:val="18"/>
          <w:szCs w:val="18"/>
          <w:rtl/>
        </w:rPr>
        <w:t xml:space="preserve">בתשובתו כתב המשרד להג"ס כי </w:t>
      </w:r>
      <w:r w:rsidRPr="00A97255">
        <w:rPr>
          <w:rFonts w:ascii="Tahoma" w:hAnsi="Tahoma" w:cs="Tahoma"/>
          <w:sz w:val="18"/>
          <w:szCs w:val="18"/>
          <w:rtl/>
        </w:rPr>
        <w:t>המשרד סבור כי ברירת המחדל צריכה להיות אכיפה עם הסדרה ולא הסדרה לבדה</w:t>
      </w:r>
      <w:r w:rsidRPr="00A97255">
        <w:rPr>
          <w:rFonts w:ascii="Tahoma" w:hAnsi="Tahoma" w:cs="Tahoma" w:hint="cs"/>
          <w:sz w:val="18"/>
          <w:szCs w:val="18"/>
          <w:rtl/>
        </w:rPr>
        <w:t>,</w:t>
      </w:r>
      <w:r w:rsidRPr="00A97255">
        <w:rPr>
          <w:rFonts w:ascii="Tahoma" w:hAnsi="Tahoma" w:cs="Tahoma"/>
          <w:sz w:val="18"/>
          <w:szCs w:val="18"/>
          <w:rtl/>
        </w:rPr>
        <w:t xml:space="preserve"> ו</w:t>
      </w:r>
      <w:r w:rsidRPr="00A97255">
        <w:rPr>
          <w:rFonts w:ascii="Tahoma" w:hAnsi="Tahoma" w:cs="Tahoma" w:hint="cs"/>
          <w:sz w:val="18"/>
          <w:szCs w:val="18"/>
          <w:rtl/>
        </w:rPr>
        <w:t>כי המשרד יפעל</w:t>
      </w:r>
      <w:r w:rsidRPr="00A97255">
        <w:rPr>
          <w:rFonts w:ascii="Tahoma" w:hAnsi="Tahoma" w:cs="Tahoma"/>
          <w:sz w:val="18"/>
          <w:szCs w:val="18"/>
          <w:rtl/>
        </w:rPr>
        <w:t xml:space="preserve"> </w:t>
      </w:r>
      <w:r w:rsidRPr="00A97255">
        <w:rPr>
          <w:rFonts w:ascii="Tahoma" w:hAnsi="Tahoma" w:cs="Tahoma" w:hint="cs"/>
          <w:sz w:val="18"/>
          <w:szCs w:val="18"/>
          <w:rtl/>
        </w:rPr>
        <w:t>"</w:t>
      </w:r>
      <w:r w:rsidRPr="00A97255">
        <w:rPr>
          <w:rFonts w:ascii="Tahoma" w:hAnsi="Tahoma" w:cs="Tahoma"/>
          <w:sz w:val="18"/>
          <w:szCs w:val="18"/>
          <w:rtl/>
        </w:rPr>
        <w:t>להגדיר נוהל מידי ליישום זאת</w:t>
      </w:r>
      <w:r w:rsidRPr="00A97255">
        <w:rPr>
          <w:rFonts w:ascii="Tahoma" w:hAnsi="Tahoma" w:cs="Tahoma" w:hint="cs"/>
          <w:sz w:val="18"/>
          <w:szCs w:val="18"/>
          <w:rtl/>
        </w:rPr>
        <w:t>"</w:t>
      </w:r>
      <w:r w:rsidRPr="00A97255">
        <w:rPr>
          <w:rFonts w:ascii="Tahoma" w:hAnsi="Tahoma" w:cs="Tahoma"/>
          <w:sz w:val="18"/>
          <w:szCs w:val="18"/>
          <w:rtl/>
        </w:rPr>
        <w:t>.</w:t>
      </w:r>
    </w:p>
    <w:p w:rsidR="00B924F2" w:rsidRPr="00A97255" w:rsidP="00817E69">
      <w:pPr>
        <w:pStyle w:val="RESHET"/>
        <w:spacing w:line="234" w:lineRule="exact"/>
        <w:rPr>
          <w:rtl/>
        </w:rPr>
      </w:pPr>
      <w:r w:rsidRPr="00A97255">
        <w:rPr>
          <w:rFonts w:hint="cs"/>
          <w:rtl/>
        </w:rPr>
        <w:t>ככל שהמשרד</w:t>
      </w:r>
      <w:r w:rsidRPr="00A97255">
        <w:rPr>
          <w:rtl/>
        </w:rPr>
        <w:t xml:space="preserve"> להג"ס סבור </w:t>
      </w:r>
      <w:r w:rsidRPr="00A97255">
        <w:rPr>
          <w:rFonts w:hint="eastAsia"/>
          <w:rtl/>
        </w:rPr>
        <w:t>שקיימים</w:t>
      </w:r>
      <w:r w:rsidRPr="00A97255">
        <w:rPr>
          <w:rtl/>
        </w:rPr>
        <w:t xml:space="preserve"> קשיים ביישום הליך האכיפה </w:t>
      </w:r>
      <w:r w:rsidRPr="00A97255">
        <w:rPr>
          <w:rFonts w:hint="cs"/>
          <w:rtl/>
        </w:rPr>
        <w:t>המינהלית</w:t>
      </w:r>
      <w:r w:rsidRPr="00A97255">
        <w:rPr>
          <w:rtl/>
        </w:rPr>
        <w:t xml:space="preserve"> אשר בעטיים נדרש </w:t>
      </w:r>
      <w:r w:rsidRPr="00A97255">
        <w:rPr>
          <w:rFonts w:hint="eastAsia"/>
          <w:rtl/>
        </w:rPr>
        <w:t>שלב</w:t>
      </w:r>
      <w:r w:rsidRPr="00A97255">
        <w:rPr>
          <w:rtl/>
        </w:rPr>
        <w:t xml:space="preserve"> </w:t>
      </w:r>
      <w:r w:rsidRPr="00A97255">
        <w:rPr>
          <w:rFonts w:hint="eastAsia"/>
          <w:rtl/>
        </w:rPr>
        <w:t>של</w:t>
      </w:r>
      <w:r w:rsidRPr="00A97255">
        <w:rPr>
          <w:rtl/>
        </w:rPr>
        <w:t xml:space="preserve"> </w:t>
      </w:r>
      <w:r w:rsidRPr="00A97255">
        <w:rPr>
          <w:rFonts w:hint="eastAsia"/>
          <w:rtl/>
        </w:rPr>
        <w:t>הסדרה</w:t>
      </w:r>
      <w:r w:rsidRPr="00A97255">
        <w:rPr>
          <w:rtl/>
        </w:rPr>
        <w:t xml:space="preserve"> </w:t>
      </w:r>
      <w:r w:rsidRPr="00A97255">
        <w:rPr>
          <w:rFonts w:hint="eastAsia"/>
          <w:rtl/>
        </w:rPr>
        <w:t>לגבי</w:t>
      </w:r>
      <w:r w:rsidRPr="00A97255">
        <w:rPr>
          <w:rtl/>
        </w:rPr>
        <w:t xml:space="preserve"> </w:t>
      </w:r>
      <w:r w:rsidRPr="00A97255">
        <w:rPr>
          <w:rFonts w:hint="eastAsia"/>
          <w:rtl/>
        </w:rPr>
        <w:t>סוגי</w:t>
      </w:r>
      <w:r w:rsidRPr="00A97255">
        <w:rPr>
          <w:rtl/>
        </w:rPr>
        <w:t xml:space="preserve"> </w:t>
      </w:r>
      <w:r w:rsidRPr="00A97255">
        <w:rPr>
          <w:rFonts w:hint="eastAsia"/>
          <w:rtl/>
        </w:rPr>
        <w:t>מפגעים</w:t>
      </w:r>
      <w:r w:rsidRPr="00A97255">
        <w:rPr>
          <w:rtl/>
        </w:rPr>
        <w:t xml:space="preserve"> </w:t>
      </w:r>
      <w:r w:rsidRPr="00A97255">
        <w:rPr>
          <w:rFonts w:hint="eastAsia"/>
          <w:rtl/>
        </w:rPr>
        <w:t>מסוימים</w:t>
      </w:r>
      <w:r w:rsidRPr="00A97255">
        <w:rPr>
          <w:rtl/>
        </w:rPr>
        <w:t xml:space="preserve">, </w:t>
      </w:r>
      <w:r w:rsidRPr="00A97255">
        <w:rPr>
          <w:rFonts w:hint="cs"/>
          <w:rtl/>
        </w:rPr>
        <w:t xml:space="preserve">קלים או חמורים ככל שיהיו, </w:t>
      </w:r>
      <w:r w:rsidRPr="00A97255">
        <w:rPr>
          <w:rFonts w:hint="eastAsia"/>
          <w:rtl/>
        </w:rPr>
        <w:t>עליו</w:t>
      </w:r>
      <w:r w:rsidRPr="00A97255">
        <w:rPr>
          <w:rtl/>
        </w:rPr>
        <w:t xml:space="preserve"> </w:t>
      </w:r>
      <w:r w:rsidRPr="00A97255">
        <w:rPr>
          <w:rFonts w:hint="eastAsia"/>
          <w:rtl/>
        </w:rPr>
        <w:t>לשלב</w:t>
      </w:r>
      <w:r w:rsidRPr="00A97255">
        <w:rPr>
          <w:rtl/>
        </w:rPr>
        <w:t xml:space="preserve"> את ההסדרה כחלק מההליך </w:t>
      </w:r>
      <w:r w:rsidRPr="00A97255">
        <w:rPr>
          <w:rFonts w:hint="cs"/>
          <w:rtl/>
        </w:rPr>
        <w:t>המינהלי</w:t>
      </w:r>
      <w:r w:rsidRPr="00A97255">
        <w:rPr>
          <w:rtl/>
        </w:rPr>
        <w:t xml:space="preserve"> ה</w:t>
      </w:r>
      <w:r w:rsidRPr="00A97255">
        <w:rPr>
          <w:rFonts w:hint="eastAsia"/>
          <w:rtl/>
        </w:rPr>
        <w:t>רשמי</w:t>
      </w:r>
      <w:r w:rsidRPr="00A97255">
        <w:rPr>
          <w:rtl/>
        </w:rPr>
        <w:t>, באופן מפורט ואחיד</w:t>
      </w:r>
      <w:r w:rsidRPr="00A97255">
        <w:rPr>
          <w:rFonts w:hint="cs"/>
          <w:rtl/>
        </w:rPr>
        <w:t>, וזאת מרגע גילויו של המפגע הסביבתי</w:t>
      </w:r>
      <w:r w:rsidRPr="00A97255">
        <w:rPr>
          <w:rtl/>
        </w:rPr>
        <w:t xml:space="preserve">. </w:t>
      </w:r>
      <w:r w:rsidRPr="00A97255">
        <w:rPr>
          <w:rFonts w:hint="cs"/>
          <w:rtl/>
        </w:rPr>
        <w:t xml:space="preserve">לצורך כך על המשרד להג"ס לעשות, </w:t>
      </w:r>
      <w:r w:rsidRPr="00A97255">
        <w:rPr>
          <w:rFonts w:hint="eastAsia"/>
          <w:rtl/>
        </w:rPr>
        <w:t>בין</w:t>
      </w:r>
      <w:r w:rsidRPr="00A97255">
        <w:rPr>
          <w:rtl/>
        </w:rPr>
        <w:t xml:space="preserve"> </w:t>
      </w:r>
      <w:r w:rsidRPr="00A97255">
        <w:rPr>
          <w:rFonts w:hint="eastAsia"/>
          <w:rtl/>
        </w:rPr>
        <w:t>היתר</w:t>
      </w:r>
      <w:r w:rsidRPr="00A97255">
        <w:rPr>
          <w:rFonts w:hint="cs"/>
          <w:rtl/>
        </w:rPr>
        <w:t>, את הפעולות האלה:</w:t>
      </w:r>
      <w:r w:rsidRPr="00A97255">
        <w:rPr>
          <w:rtl/>
        </w:rPr>
        <w:t xml:space="preserve"> ל</w:t>
      </w:r>
      <w:r w:rsidRPr="00A97255">
        <w:rPr>
          <w:rFonts w:hint="cs"/>
          <w:rtl/>
        </w:rPr>
        <w:t>הגדיר</w:t>
      </w:r>
      <w:r w:rsidRPr="00A97255">
        <w:rPr>
          <w:rtl/>
        </w:rPr>
        <w:t xml:space="preserve"> את </w:t>
      </w:r>
      <w:r w:rsidRPr="00A97255">
        <w:rPr>
          <w:rFonts w:hint="eastAsia"/>
          <w:rtl/>
        </w:rPr>
        <w:t>סוגי</w:t>
      </w:r>
      <w:r w:rsidRPr="00A97255">
        <w:rPr>
          <w:rtl/>
        </w:rPr>
        <w:t xml:space="preserve"> </w:t>
      </w:r>
      <w:r w:rsidRPr="00A97255">
        <w:rPr>
          <w:rFonts w:hint="eastAsia"/>
          <w:rtl/>
        </w:rPr>
        <w:t>המפגעים</w:t>
      </w:r>
      <w:r w:rsidRPr="00A97255">
        <w:rPr>
          <w:rtl/>
        </w:rPr>
        <w:t xml:space="preserve"> </w:t>
      </w:r>
      <w:r w:rsidRPr="00A97255">
        <w:rPr>
          <w:rFonts w:hint="cs"/>
          <w:rtl/>
        </w:rPr>
        <w:t>שבהם</w:t>
      </w:r>
      <w:r w:rsidRPr="00A97255">
        <w:rPr>
          <w:rtl/>
        </w:rPr>
        <w:t xml:space="preserve"> תתאפשר </w:t>
      </w:r>
      <w:r w:rsidRPr="00A97255">
        <w:rPr>
          <w:rFonts w:hint="cs"/>
          <w:rtl/>
        </w:rPr>
        <w:t xml:space="preserve">באופן חריג </w:t>
      </w:r>
      <w:r w:rsidRPr="00A97255">
        <w:rPr>
          <w:rtl/>
        </w:rPr>
        <w:t>הסדרה</w:t>
      </w:r>
      <w:r w:rsidRPr="00A97255">
        <w:rPr>
          <w:rFonts w:hint="cs"/>
          <w:rtl/>
        </w:rPr>
        <w:t>, שתהיה בכל מקרה חלק מההליך המינהלי</w:t>
      </w:r>
      <w:r w:rsidRPr="00A97255">
        <w:rPr>
          <w:rtl/>
        </w:rPr>
        <w:t xml:space="preserve">; </w:t>
      </w:r>
      <w:r w:rsidRPr="00A97255">
        <w:rPr>
          <w:rFonts w:hint="cs"/>
          <w:rtl/>
        </w:rPr>
        <w:t>במקרים שמצדיקים הסדרה - לקבוע כי במועד הדיווח על מפגע יוחל ב</w:t>
      </w:r>
      <w:r w:rsidRPr="00A97255">
        <w:rPr>
          <w:rtl/>
        </w:rPr>
        <w:t xml:space="preserve">הליך </w:t>
      </w:r>
      <w:r w:rsidRPr="00A97255">
        <w:rPr>
          <w:rFonts w:hint="eastAsia"/>
          <w:rtl/>
        </w:rPr>
        <w:t>אכיפה</w:t>
      </w:r>
      <w:r w:rsidRPr="00A97255">
        <w:rPr>
          <w:rtl/>
        </w:rPr>
        <w:t xml:space="preserve"> </w:t>
      </w:r>
      <w:r w:rsidRPr="00A97255">
        <w:rPr>
          <w:rFonts w:hint="cs"/>
          <w:rtl/>
        </w:rPr>
        <w:t>מינהלי</w:t>
      </w:r>
      <w:r w:rsidRPr="00A97255">
        <w:rPr>
          <w:rtl/>
        </w:rPr>
        <w:t xml:space="preserve"> רשמי, למשל באמצעות מכתב </w:t>
      </w:r>
      <w:r w:rsidRPr="00A97255">
        <w:rPr>
          <w:rFonts w:hint="eastAsia"/>
          <w:rtl/>
        </w:rPr>
        <w:t>התראה</w:t>
      </w:r>
      <w:r w:rsidRPr="00A97255">
        <w:rPr>
          <w:rtl/>
        </w:rPr>
        <w:t xml:space="preserve"> ובו </w:t>
      </w:r>
      <w:r w:rsidRPr="00A97255">
        <w:rPr>
          <w:rFonts w:hint="eastAsia"/>
          <w:rtl/>
        </w:rPr>
        <w:t>דרישה</w:t>
      </w:r>
      <w:r w:rsidRPr="00A97255">
        <w:rPr>
          <w:rtl/>
        </w:rPr>
        <w:t xml:space="preserve"> </w:t>
      </w:r>
      <w:r w:rsidRPr="00A97255">
        <w:rPr>
          <w:rFonts w:hint="eastAsia"/>
          <w:rtl/>
        </w:rPr>
        <w:t>להסדרת</w:t>
      </w:r>
      <w:r w:rsidRPr="00A97255">
        <w:rPr>
          <w:rtl/>
        </w:rPr>
        <w:t xml:space="preserve"> </w:t>
      </w:r>
      <w:r w:rsidRPr="00A97255">
        <w:rPr>
          <w:rFonts w:hint="eastAsia"/>
          <w:rtl/>
        </w:rPr>
        <w:t>מפגע</w:t>
      </w:r>
      <w:r w:rsidRPr="00A97255">
        <w:rPr>
          <w:rtl/>
        </w:rPr>
        <w:t xml:space="preserve">; </w:t>
      </w:r>
      <w:r w:rsidRPr="00A97255">
        <w:rPr>
          <w:rFonts w:hint="cs"/>
          <w:rtl/>
        </w:rPr>
        <w:t>לתעד את</w:t>
      </w:r>
      <w:r w:rsidRPr="00A97255">
        <w:rPr>
          <w:rtl/>
        </w:rPr>
        <w:t xml:space="preserve"> המפגעים, אופן הסדרתם, </w:t>
      </w:r>
      <w:r w:rsidRPr="00A97255">
        <w:rPr>
          <w:rFonts w:hint="eastAsia"/>
          <w:rtl/>
        </w:rPr>
        <w:t>לוחות</w:t>
      </w:r>
      <w:r w:rsidRPr="00A97255">
        <w:rPr>
          <w:rtl/>
        </w:rPr>
        <w:t xml:space="preserve"> הזמנים </w:t>
      </w:r>
      <w:r w:rsidRPr="00A97255">
        <w:rPr>
          <w:rFonts w:hint="cs"/>
          <w:rtl/>
        </w:rPr>
        <w:t>ואת תוצאות</w:t>
      </w:r>
      <w:r w:rsidRPr="00A97255">
        <w:rPr>
          <w:rtl/>
        </w:rPr>
        <w:t xml:space="preserve"> ההסדרה במערכות המידע המשרדיות; </w:t>
      </w:r>
      <w:r w:rsidRPr="00A97255">
        <w:rPr>
          <w:rFonts w:hint="cs"/>
          <w:rtl/>
        </w:rPr>
        <w:t>לקבוע</w:t>
      </w:r>
      <w:r w:rsidRPr="00A97255">
        <w:rPr>
          <w:rtl/>
        </w:rPr>
        <w:t xml:space="preserve"> </w:t>
      </w:r>
      <w:r w:rsidRPr="00A97255">
        <w:rPr>
          <w:rFonts w:hint="cs"/>
          <w:rtl/>
        </w:rPr>
        <w:t xml:space="preserve">נהלים בנושא </w:t>
      </w:r>
      <w:r w:rsidRPr="00A97255">
        <w:rPr>
          <w:rtl/>
        </w:rPr>
        <w:t xml:space="preserve">אמות מידה אחידות </w:t>
      </w:r>
      <w:r w:rsidRPr="00A97255">
        <w:rPr>
          <w:rFonts w:hint="eastAsia"/>
          <w:rtl/>
        </w:rPr>
        <w:t>המגבילות</w:t>
      </w:r>
      <w:r w:rsidRPr="00A97255">
        <w:rPr>
          <w:rtl/>
        </w:rPr>
        <w:t xml:space="preserve"> </w:t>
      </w:r>
      <w:r w:rsidRPr="00A97255">
        <w:rPr>
          <w:rFonts w:hint="eastAsia"/>
          <w:rtl/>
        </w:rPr>
        <w:t>את</w:t>
      </w:r>
      <w:r w:rsidRPr="00A97255">
        <w:rPr>
          <w:rtl/>
        </w:rPr>
        <w:t xml:space="preserve"> </w:t>
      </w:r>
      <w:r w:rsidRPr="00A97255">
        <w:rPr>
          <w:rFonts w:hint="eastAsia"/>
          <w:rtl/>
        </w:rPr>
        <w:t>המקרים</w:t>
      </w:r>
      <w:r w:rsidRPr="00A97255">
        <w:rPr>
          <w:rtl/>
        </w:rPr>
        <w:t xml:space="preserve"> </w:t>
      </w:r>
      <w:r w:rsidRPr="00A97255">
        <w:rPr>
          <w:rFonts w:hint="cs"/>
          <w:rtl/>
        </w:rPr>
        <w:t>ש</w:t>
      </w:r>
      <w:r w:rsidRPr="00A97255">
        <w:rPr>
          <w:rtl/>
        </w:rPr>
        <w:t xml:space="preserve">בהם </w:t>
      </w:r>
      <w:r w:rsidRPr="00A97255">
        <w:rPr>
          <w:rFonts w:hint="eastAsia"/>
          <w:rtl/>
        </w:rPr>
        <w:t>תתאפשר</w:t>
      </w:r>
      <w:r w:rsidRPr="00A97255">
        <w:rPr>
          <w:rtl/>
        </w:rPr>
        <w:t xml:space="preserve"> </w:t>
      </w:r>
      <w:r w:rsidRPr="00A97255">
        <w:rPr>
          <w:rFonts w:hint="eastAsia"/>
          <w:rtl/>
        </w:rPr>
        <w:t>הסדרה</w:t>
      </w:r>
      <w:r w:rsidRPr="00A97255">
        <w:rPr>
          <w:rtl/>
        </w:rPr>
        <w:t xml:space="preserve"> - למשל, </w:t>
      </w:r>
      <w:r w:rsidRPr="00A97255">
        <w:rPr>
          <w:rFonts w:hint="eastAsia"/>
          <w:rtl/>
        </w:rPr>
        <w:t>הסדרות</w:t>
      </w:r>
      <w:r w:rsidRPr="00A97255">
        <w:rPr>
          <w:rtl/>
        </w:rPr>
        <w:t xml:space="preserve"> חוזרות, </w:t>
      </w:r>
      <w:r w:rsidRPr="00A97255">
        <w:rPr>
          <w:rFonts w:hint="eastAsia"/>
          <w:rtl/>
        </w:rPr>
        <w:t>גילוי</w:t>
      </w:r>
      <w:r w:rsidRPr="00A97255">
        <w:rPr>
          <w:rtl/>
        </w:rPr>
        <w:t xml:space="preserve"> </w:t>
      </w:r>
      <w:r w:rsidRPr="00A97255">
        <w:rPr>
          <w:rFonts w:hint="eastAsia"/>
          <w:rtl/>
        </w:rPr>
        <w:t>מצבור</w:t>
      </w:r>
      <w:r w:rsidRPr="00A97255">
        <w:rPr>
          <w:rtl/>
        </w:rPr>
        <w:t xml:space="preserve"> של מפגעים, </w:t>
      </w:r>
      <w:r w:rsidRPr="00A97255">
        <w:rPr>
          <w:rFonts w:hint="cs"/>
          <w:rtl/>
        </w:rPr>
        <w:t>היסטוריית</w:t>
      </w:r>
      <w:r w:rsidRPr="00A97255">
        <w:rPr>
          <w:rtl/>
        </w:rPr>
        <w:t xml:space="preserve"> הציות של גורם המפגע והיות המפגע מסוג </w:t>
      </w:r>
      <w:r w:rsidRPr="00A97255">
        <w:rPr>
          <w:rFonts w:hint="cs"/>
          <w:rtl/>
        </w:rPr>
        <w:t>הנמצא</w:t>
      </w:r>
      <w:r w:rsidRPr="00A97255">
        <w:rPr>
          <w:rtl/>
        </w:rPr>
        <w:t xml:space="preserve"> במוקד מדיניות האכיפה של המשרד</w:t>
      </w:r>
      <w:r w:rsidRPr="00A97255">
        <w:rPr>
          <w:rFonts w:hint="cs"/>
          <w:rtl/>
        </w:rPr>
        <w:t xml:space="preserve"> או הימשכות יתר של הליכי הסדרה</w:t>
      </w:r>
      <w:r w:rsidRPr="00A97255">
        <w:rPr>
          <w:rtl/>
        </w:rPr>
        <w:t xml:space="preserve">. </w:t>
      </w:r>
    </w:p>
    <w:p w:rsidR="00B924F2" w:rsidRPr="00A97255" w:rsidP="00817E69">
      <w:pPr>
        <w:spacing w:line="234" w:lineRule="exact"/>
        <w:ind w:right="2268"/>
        <w:jc w:val="both"/>
        <w:rPr>
          <w:rFonts w:ascii="Tahoma" w:hAnsi="Tahoma" w:cs="Tahoma"/>
          <w:sz w:val="18"/>
          <w:szCs w:val="18"/>
          <w:rtl/>
        </w:rPr>
      </w:pPr>
    </w:p>
    <w:p w:rsidR="00B924F2" w:rsidRPr="005120F5" w:rsidP="00E94523">
      <w:pPr>
        <w:pStyle w:val="KOT5"/>
        <w:rPr>
          <w:rtl/>
        </w:rPr>
      </w:pPr>
      <w:bookmarkStart w:id="36" w:name="_Toc529860489"/>
      <w:r>
        <w:rPr>
          <w:rFonts w:hint="cs"/>
          <w:rtl/>
        </w:rPr>
        <w:t xml:space="preserve">נתונים על פעולות </w:t>
      </w:r>
      <w:r w:rsidRPr="005120F5">
        <w:rPr>
          <w:rFonts w:hint="cs"/>
          <w:rtl/>
        </w:rPr>
        <w:t>אכיפה מינהלית</w:t>
      </w:r>
      <w:bookmarkEnd w:id="36"/>
    </w:p>
    <w:p w:rsidR="00B924F2" w:rsidRPr="00A97255" w:rsidP="00817E69">
      <w:pPr>
        <w:spacing w:line="234" w:lineRule="exact"/>
        <w:ind w:right="2268"/>
        <w:jc w:val="both"/>
        <w:rPr>
          <w:rFonts w:ascii="Tahoma" w:hAnsi="Tahoma" w:cs="Tahoma"/>
          <w:sz w:val="18"/>
          <w:szCs w:val="18"/>
          <w:rtl/>
        </w:rPr>
      </w:pPr>
      <w:r w:rsidRPr="00A97255">
        <w:rPr>
          <w:rFonts w:ascii="Tahoma" w:hAnsi="Tahoma" w:cs="Tahoma" w:hint="cs"/>
          <w:sz w:val="18"/>
          <w:szCs w:val="18"/>
          <w:rtl/>
        </w:rPr>
        <w:t xml:space="preserve">אם המפגע הסביבתי לא הוסדר או שנקבע לגביו שאינו "קל", נוהל אכיפה סביבתית קובע כי יש לפתוח בהליכי אכיפה. הליך אכיפה מינהלית נפתח בדרך כלל עם הפקת מכתב התראה רשמי למבצע המפגע או ההפרה הסביבתית. נוהל אכיפה סביבתית קובע כי הליך מינהלי כולל שליחת מכתב התראה, שימוע והפקת צו מינהלי, המבוצעים בדרך כלל בסדר זה. בהודעת דוא"ל פנימית שהעביר אחד מרכזי האכיפה במחוז מסוים של המשרד, הוא התייחס לדרך קבלת ההחלטה במחוז אם להתחיל בהליכי אכיפה, וציין כי "אכיפה מתחילה בשלב מאוחר יחסית לגילוי המפגע ורק לגבי מפגעים מהותיים. רק אם </w:t>
      </w:r>
      <w:r w:rsidRPr="00A97255">
        <w:rPr>
          <w:rFonts w:ascii="Tahoma" w:hAnsi="Tahoma" w:cs="Tahoma" w:hint="cs"/>
          <w:sz w:val="18"/>
          <w:szCs w:val="18"/>
          <w:rtl/>
        </w:rPr>
        <w:t>הטיפול השוטף במפגע לא מצליח ועוצמתו כזו שמצריכה הפעלת כלי אכיפה (התראה סטטוטורית, שימוע, עיצום כספי או תיק חקירה) מובא לידיעתי ונפתח לגביו תיק מפגע במערכת". להלן בתרשים 7 ובלוח 6 נתונים שהפיק משרד מבקר המדינה על אמצעי אכיפה מינהליים (התראה, שימוע וצו) אשר ננקטו או לא ננקטו, בכל אחד ממחוזות המשרד, במקרים של מפגעים מהותיים.</w:t>
      </w:r>
    </w:p>
    <w:p w:rsidR="00B924F2" w:rsidRPr="00817E69" w:rsidP="00817E69">
      <w:pPr>
        <w:pStyle w:val="tab-name"/>
        <w:rPr>
          <w:b/>
          <w:bCs/>
          <w:rtl/>
        </w:rPr>
      </w:pPr>
      <w:r w:rsidRPr="00A97255">
        <w:rPr>
          <w:rFonts w:hint="eastAsia"/>
          <w:rtl/>
        </w:rPr>
        <w:t>תרשים</w:t>
      </w:r>
      <w:r w:rsidRPr="00A97255">
        <w:rPr>
          <w:rtl/>
        </w:rPr>
        <w:t xml:space="preserve"> </w:t>
      </w:r>
      <w:r w:rsidRPr="00A97255">
        <w:rPr>
          <w:rFonts w:hint="cs"/>
          <w:rtl/>
        </w:rPr>
        <w:t>7</w:t>
      </w:r>
      <w:r w:rsidRPr="00A97255">
        <w:rPr>
          <w:rtl/>
        </w:rPr>
        <w:t xml:space="preserve">: </w:t>
      </w:r>
      <w:r w:rsidRPr="00817E69">
        <w:rPr>
          <w:rFonts w:hint="eastAsia"/>
          <w:b/>
          <w:bCs/>
          <w:rtl/>
        </w:rPr>
        <w:t>מספר</w:t>
      </w:r>
      <w:r w:rsidRPr="00817E69">
        <w:rPr>
          <w:b/>
          <w:bCs/>
          <w:rtl/>
        </w:rPr>
        <w:t xml:space="preserve"> המפגעים המהותיים </w:t>
      </w:r>
      <w:r w:rsidRPr="00817E69">
        <w:rPr>
          <w:rFonts w:hint="eastAsia"/>
          <w:b/>
          <w:bCs/>
          <w:rtl/>
        </w:rPr>
        <w:t>שבהם</w:t>
      </w:r>
      <w:r w:rsidRPr="00817E69">
        <w:rPr>
          <w:b/>
          <w:bCs/>
          <w:rtl/>
        </w:rPr>
        <w:t xml:space="preserve"> ננקטו אמצעי אכיפה </w:t>
      </w:r>
      <w:r w:rsidRPr="00817E69">
        <w:rPr>
          <w:rFonts w:hint="eastAsia"/>
          <w:b/>
          <w:bCs/>
          <w:rtl/>
        </w:rPr>
        <w:t>מינהליים</w:t>
      </w:r>
      <w:r w:rsidRPr="00817E69">
        <w:rPr>
          <w:b/>
          <w:bCs/>
          <w:rtl/>
        </w:rPr>
        <w:t xml:space="preserve"> (בתקופה הרלוונטית)</w:t>
      </w:r>
    </w:p>
    <w:p w:rsidR="00F0207E" w:rsidRPr="00A97255" w:rsidP="002B456F">
      <w:pPr>
        <w:pStyle w:val="ListParagraph"/>
        <w:numPr>
          <w:ilvl w:val="0"/>
          <w:numId w:val="0"/>
        </w:numPr>
        <w:spacing w:line="240" w:lineRule="atLeast"/>
        <w:ind w:right="2268"/>
        <w:rPr>
          <w:b/>
          <w:bCs/>
          <w:sz w:val="18"/>
          <w:szCs w:val="18"/>
          <w:rtl/>
        </w:rPr>
      </w:pPr>
      <w:r>
        <w:rPr>
          <w:b/>
          <w:bCs/>
          <w:noProof/>
          <w:sz w:val="18"/>
          <w:szCs w:val="18"/>
          <w:rtl/>
        </w:rPr>
        <w:drawing>
          <wp:inline distT="0" distB="0" distL="0" distR="0">
            <wp:extent cx="3960000" cy="2142982"/>
            <wp:effectExtent l="0" t="0" r="2540" b="0"/>
            <wp:docPr id="24" name="Picture 24" descr="המגמה העולה מן התרשים מתוארת בטקסט שאחריו. לקבלת הנתונים המפורטים אפשר לפנות ל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1385" name="seviva-g-8.wmf"/>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42982"/>
                    </a:xfrm>
                    <a:prstGeom prst="rect">
                      <a:avLst/>
                    </a:prstGeom>
                  </pic:spPr>
                </pic:pic>
              </a:graphicData>
            </a:graphic>
          </wp:inline>
        </w:drawing>
      </w:r>
    </w:p>
    <w:p w:rsidR="00B924F2" w:rsidRPr="00817E69" w:rsidP="00817E69">
      <w:pPr>
        <w:pStyle w:val="text-source"/>
        <w:spacing w:after="0"/>
        <w:rPr>
          <w:rtl/>
        </w:rPr>
      </w:pPr>
      <w:r w:rsidRPr="00817E69">
        <w:rPr>
          <w:rFonts w:hint="cs"/>
          <w:rtl/>
        </w:rPr>
        <w:t>על פי נתוני המשרד להג</w:t>
      </w:r>
      <w:r w:rsidRPr="00817E69">
        <w:rPr>
          <w:rtl/>
        </w:rPr>
        <w:t>"</w:t>
      </w:r>
      <w:r w:rsidRPr="00817E69">
        <w:rPr>
          <w:rFonts w:hint="cs"/>
          <w:rtl/>
        </w:rPr>
        <w:t>ס, בעיבוד משרד מבקר המדינה.</w:t>
      </w:r>
    </w:p>
    <w:p w:rsidR="00B924F2" w:rsidRPr="00817E69" w:rsidP="00817E69">
      <w:pPr>
        <w:pStyle w:val="text-source"/>
        <w:spacing w:before="0"/>
        <w:ind w:left="397" w:hanging="397"/>
        <w:rPr>
          <w:rtl/>
        </w:rPr>
      </w:pPr>
      <w:r w:rsidRPr="00817E69">
        <w:rPr>
          <w:rFonts w:hint="cs"/>
          <w:rtl/>
        </w:rPr>
        <w:t xml:space="preserve">* </w:t>
      </w:r>
      <w:r w:rsidR="00817E69">
        <w:rPr>
          <w:rtl/>
        </w:rPr>
        <w:tab/>
      </w:r>
      <w:r w:rsidRPr="00817E69">
        <w:rPr>
          <w:rFonts w:hint="eastAsia"/>
          <w:rtl/>
        </w:rPr>
        <w:t>מתוך</w:t>
      </w:r>
      <w:r w:rsidRPr="00817E69">
        <w:rPr>
          <w:rtl/>
        </w:rPr>
        <w:t xml:space="preserve"> כלל המפגעים המשמעותיים, בתקופה הרלוונטית. חלק מהמפגעים עברו יותר מהליך אחד. </w:t>
      </w:r>
      <w:r w:rsidRPr="00817E69">
        <w:rPr>
          <w:rFonts w:hint="eastAsia"/>
          <w:rtl/>
        </w:rPr>
        <w:t>יש</w:t>
      </w:r>
      <w:r w:rsidRPr="00817E69">
        <w:rPr>
          <w:rtl/>
        </w:rPr>
        <w:t xml:space="preserve"> </w:t>
      </w:r>
      <w:r w:rsidRPr="00817E69">
        <w:rPr>
          <w:rFonts w:hint="eastAsia"/>
          <w:rtl/>
        </w:rPr>
        <w:t>מפגעים</w:t>
      </w:r>
      <w:r w:rsidRPr="00817E69">
        <w:rPr>
          <w:rtl/>
        </w:rPr>
        <w:t xml:space="preserve"> </w:t>
      </w:r>
      <w:r w:rsidRPr="00817E69">
        <w:rPr>
          <w:rFonts w:hint="eastAsia"/>
          <w:rtl/>
        </w:rPr>
        <w:t>שעברו</w:t>
      </w:r>
      <w:r w:rsidRPr="00817E69">
        <w:rPr>
          <w:rtl/>
        </w:rPr>
        <w:t xml:space="preserve"> </w:t>
      </w:r>
      <w:r w:rsidRPr="00817E69">
        <w:rPr>
          <w:rFonts w:hint="eastAsia"/>
          <w:rtl/>
        </w:rPr>
        <w:t>אותו</w:t>
      </w:r>
      <w:r w:rsidRPr="00817E69">
        <w:rPr>
          <w:rtl/>
        </w:rPr>
        <w:t xml:space="preserve"> </w:t>
      </w:r>
      <w:r w:rsidRPr="00817E69">
        <w:rPr>
          <w:rFonts w:hint="eastAsia"/>
          <w:rtl/>
        </w:rPr>
        <w:t>הליך</w:t>
      </w:r>
      <w:r w:rsidRPr="00817E69">
        <w:rPr>
          <w:rtl/>
        </w:rPr>
        <w:t xml:space="preserve"> </w:t>
      </w:r>
      <w:r w:rsidRPr="00817E69">
        <w:rPr>
          <w:rFonts w:hint="eastAsia"/>
          <w:rtl/>
        </w:rPr>
        <w:t>יותר</w:t>
      </w:r>
      <w:r w:rsidRPr="00817E69">
        <w:rPr>
          <w:rtl/>
        </w:rPr>
        <w:t xml:space="preserve"> </w:t>
      </w:r>
      <w:r w:rsidRPr="00817E69">
        <w:rPr>
          <w:rFonts w:hint="eastAsia"/>
          <w:rtl/>
        </w:rPr>
        <w:t>מפעם</w:t>
      </w:r>
      <w:r w:rsidRPr="00817E69">
        <w:rPr>
          <w:rtl/>
        </w:rPr>
        <w:t xml:space="preserve"> </w:t>
      </w:r>
      <w:r w:rsidRPr="00817E69">
        <w:rPr>
          <w:rFonts w:hint="eastAsia"/>
          <w:rtl/>
        </w:rPr>
        <w:t>אחת</w:t>
      </w:r>
      <w:r w:rsidRPr="00817E69">
        <w:rPr>
          <w:rtl/>
        </w:rPr>
        <w:t>.</w:t>
      </w:r>
    </w:p>
    <w:p w:rsidR="00B924F2" w:rsidRPr="00817E69" w:rsidP="00817E69">
      <w:pPr>
        <w:pStyle w:val="tab-name"/>
        <w:rPr>
          <w:b/>
          <w:bCs/>
          <w:rtl/>
        </w:rPr>
      </w:pPr>
      <w:r w:rsidRPr="00A97255">
        <w:rPr>
          <w:rFonts w:hint="cs"/>
          <w:rtl/>
        </w:rPr>
        <w:t xml:space="preserve">לוח 6: </w:t>
      </w:r>
      <w:r w:rsidRPr="00817E69">
        <w:rPr>
          <w:rFonts w:hint="eastAsia"/>
          <w:b/>
          <w:bCs/>
          <w:rtl/>
        </w:rPr>
        <w:t>שיעור</w:t>
      </w:r>
      <w:r w:rsidRPr="00817E69">
        <w:rPr>
          <w:b/>
          <w:bCs/>
          <w:rtl/>
        </w:rPr>
        <w:t xml:space="preserve"> המפגעים המהותיים </w:t>
      </w:r>
      <w:r w:rsidRPr="00817E69">
        <w:rPr>
          <w:rFonts w:hint="cs"/>
          <w:b/>
          <w:bCs/>
          <w:rtl/>
        </w:rPr>
        <w:t>שבהם</w:t>
      </w:r>
      <w:r w:rsidRPr="00817E69">
        <w:rPr>
          <w:b/>
          <w:bCs/>
          <w:rtl/>
        </w:rPr>
        <w:t xml:space="preserve"> ננקטו אמצעי אכיפה </w:t>
      </w:r>
      <w:r w:rsidRPr="00817E69">
        <w:rPr>
          <w:rFonts w:hint="cs"/>
          <w:b/>
          <w:bCs/>
          <w:rtl/>
        </w:rPr>
        <w:t>מינהליים</w:t>
      </w:r>
      <w:r w:rsidRPr="00817E69">
        <w:rPr>
          <w:b/>
          <w:bCs/>
          <w:rtl/>
        </w:rPr>
        <w:t xml:space="preserve"> </w:t>
      </w:r>
      <w:r w:rsidRPr="00817E69">
        <w:rPr>
          <w:rFonts w:hint="cs"/>
          <w:b/>
          <w:bCs/>
          <w:rtl/>
        </w:rPr>
        <w:t>(</w:t>
      </w:r>
      <w:r w:rsidRPr="00817E69">
        <w:rPr>
          <w:b/>
          <w:bCs/>
          <w:rtl/>
        </w:rPr>
        <w:t>בתקופה הרלוונטית</w:t>
      </w:r>
      <w:r w:rsidRPr="00817E69">
        <w:rPr>
          <w:rFonts w:hint="cs"/>
          <w:b/>
          <w:bCs/>
          <w:rtl/>
        </w:rPr>
        <w:t>)</w:t>
      </w:r>
    </w:p>
    <w:tbl>
      <w:tblPr>
        <w:bidiVisual/>
        <w:tblW w:w="6237"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
      <w:tblGrid>
        <w:gridCol w:w="923"/>
        <w:gridCol w:w="900"/>
        <w:gridCol w:w="925"/>
        <w:gridCol w:w="920"/>
        <w:gridCol w:w="895"/>
        <w:gridCol w:w="837"/>
        <w:gridCol w:w="837"/>
      </w:tblGrid>
      <w:tr w:rsidTr="007D5D19">
        <w:tblPrEx>
          <w:tblW w:w="6237"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Ex>
        <w:trPr>
          <w:trHeight w:val="20"/>
        </w:trPr>
        <w:tc>
          <w:tcPr>
            <w:tcW w:w="933" w:type="dxa"/>
            <w:tcBorders>
              <w:top w:val="single" w:sz="8" w:space="0" w:color="auto"/>
              <w:bottom w:val="single" w:sz="8" w:space="0" w:color="auto"/>
            </w:tcBorders>
            <w:shd w:val="clear" w:color="auto" w:fill="CEEAF5"/>
            <w:vAlign w:val="bottom"/>
            <w:hideMark/>
          </w:tcPr>
          <w:p w:rsidR="00B924F2" w:rsidRPr="007D5D19" w:rsidP="00817E69">
            <w:pPr>
              <w:tabs>
                <w:tab w:val="left" w:pos="1148"/>
              </w:tabs>
              <w:spacing w:after="20" w:line="280" w:lineRule="exact"/>
              <w:rPr>
                <w:rFonts w:ascii="Tahoma" w:hAnsi="Tahoma" w:cs="Tahoma"/>
                <w:b/>
                <w:bCs/>
                <w:sz w:val="16"/>
                <w:szCs w:val="16"/>
              </w:rPr>
            </w:pPr>
            <w:r w:rsidRPr="007D5D19">
              <w:rPr>
                <w:rFonts w:ascii="Tahoma" w:hAnsi="Tahoma" w:cs="Tahoma"/>
                <w:b/>
                <w:bCs/>
                <w:sz w:val="16"/>
                <w:szCs w:val="16"/>
                <w:rtl/>
              </w:rPr>
              <w:t>מחוז מפגע</w:t>
            </w:r>
          </w:p>
        </w:tc>
        <w:tc>
          <w:tcPr>
            <w:tcW w:w="907" w:type="dxa"/>
            <w:tcBorders>
              <w:top w:val="single" w:sz="8" w:space="0" w:color="auto"/>
              <w:bottom w:val="single" w:sz="8" w:space="0" w:color="auto"/>
            </w:tcBorders>
            <w:shd w:val="clear" w:color="auto" w:fill="CEEAF5"/>
            <w:vAlign w:val="bottom"/>
            <w:hideMark/>
          </w:tcPr>
          <w:p w:rsidR="00B924F2" w:rsidRPr="007D5D19" w:rsidP="00817E69">
            <w:pPr>
              <w:tabs>
                <w:tab w:val="left" w:pos="1148"/>
              </w:tabs>
              <w:spacing w:after="20" w:line="280" w:lineRule="exact"/>
              <w:rPr>
                <w:rFonts w:ascii="Tahoma" w:hAnsi="Tahoma" w:cs="Tahoma"/>
                <w:b/>
                <w:bCs/>
                <w:sz w:val="16"/>
                <w:szCs w:val="16"/>
                <w:rtl/>
              </w:rPr>
            </w:pPr>
            <w:r w:rsidRPr="007D5D19">
              <w:rPr>
                <w:rFonts w:ascii="Tahoma" w:hAnsi="Tahoma" w:cs="Tahoma"/>
                <w:b/>
                <w:bCs/>
                <w:sz w:val="16"/>
                <w:szCs w:val="16"/>
                <w:rtl/>
              </w:rPr>
              <w:t>הופקה התראה</w:t>
            </w:r>
          </w:p>
        </w:tc>
        <w:tc>
          <w:tcPr>
            <w:tcW w:w="933" w:type="dxa"/>
            <w:tcBorders>
              <w:top w:val="single" w:sz="8" w:space="0" w:color="auto"/>
              <w:bottom w:val="single" w:sz="8" w:space="0" w:color="auto"/>
            </w:tcBorders>
            <w:shd w:val="clear" w:color="auto" w:fill="CEEAF5"/>
            <w:vAlign w:val="bottom"/>
            <w:hideMark/>
          </w:tcPr>
          <w:p w:rsidR="00B924F2" w:rsidRPr="007D5D19" w:rsidP="00817E69">
            <w:pPr>
              <w:tabs>
                <w:tab w:val="left" w:pos="1148"/>
              </w:tabs>
              <w:spacing w:after="20" w:line="280" w:lineRule="exact"/>
              <w:rPr>
                <w:rFonts w:ascii="Tahoma" w:hAnsi="Tahoma" w:cs="Tahoma"/>
                <w:b/>
                <w:bCs/>
                <w:sz w:val="16"/>
                <w:szCs w:val="16"/>
                <w:rtl/>
              </w:rPr>
            </w:pPr>
            <w:r w:rsidRPr="007D5D19">
              <w:rPr>
                <w:rFonts w:ascii="Tahoma" w:hAnsi="Tahoma" w:cs="Tahoma"/>
                <w:b/>
                <w:bCs/>
                <w:sz w:val="16"/>
                <w:szCs w:val="16"/>
                <w:rtl/>
              </w:rPr>
              <w:t>לא הופקה התראה</w:t>
            </w:r>
          </w:p>
        </w:tc>
        <w:tc>
          <w:tcPr>
            <w:tcW w:w="933" w:type="dxa"/>
            <w:tcBorders>
              <w:top w:val="single" w:sz="8" w:space="0" w:color="auto"/>
              <w:bottom w:val="single" w:sz="8" w:space="0" w:color="auto"/>
            </w:tcBorders>
            <w:shd w:val="clear" w:color="auto" w:fill="CEEAF5"/>
            <w:vAlign w:val="bottom"/>
            <w:hideMark/>
          </w:tcPr>
          <w:p w:rsidR="00B924F2" w:rsidRPr="007D5D19" w:rsidP="00817E69">
            <w:pPr>
              <w:tabs>
                <w:tab w:val="left" w:pos="1148"/>
              </w:tabs>
              <w:spacing w:after="20" w:line="280" w:lineRule="exact"/>
              <w:rPr>
                <w:rFonts w:ascii="Tahoma" w:hAnsi="Tahoma" w:cs="Tahoma"/>
                <w:b/>
                <w:bCs/>
                <w:sz w:val="16"/>
                <w:szCs w:val="16"/>
                <w:rtl/>
              </w:rPr>
            </w:pPr>
            <w:r w:rsidRPr="007D5D19">
              <w:rPr>
                <w:rFonts w:ascii="Tahoma" w:hAnsi="Tahoma" w:cs="Tahoma"/>
                <w:b/>
                <w:bCs/>
                <w:sz w:val="16"/>
                <w:szCs w:val="16"/>
                <w:rtl/>
              </w:rPr>
              <w:t>בוצע שימוע</w:t>
            </w:r>
          </w:p>
        </w:tc>
        <w:tc>
          <w:tcPr>
            <w:tcW w:w="907" w:type="dxa"/>
            <w:tcBorders>
              <w:top w:val="single" w:sz="8" w:space="0" w:color="auto"/>
              <w:bottom w:val="single" w:sz="8" w:space="0" w:color="auto"/>
            </w:tcBorders>
            <w:shd w:val="clear" w:color="auto" w:fill="CEEAF5"/>
            <w:vAlign w:val="bottom"/>
            <w:hideMark/>
          </w:tcPr>
          <w:p w:rsidR="00B924F2" w:rsidRPr="007D5D19" w:rsidP="00817E69">
            <w:pPr>
              <w:tabs>
                <w:tab w:val="left" w:pos="1148"/>
              </w:tabs>
              <w:spacing w:after="20" w:line="280" w:lineRule="exact"/>
              <w:rPr>
                <w:rFonts w:ascii="Tahoma" w:hAnsi="Tahoma" w:cs="Tahoma"/>
                <w:b/>
                <w:bCs/>
                <w:sz w:val="16"/>
                <w:szCs w:val="16"/>
                <w:rtl/>
              </w:rPr>
            </w:pPr>
            <w:r w:rsidRPr="007D5D19">
              <w:rPr>
                <w:rFonts w:ascii="Tahoma" w:hAnsi="Tahoma" w:cs="Tahoma"/>
                <w:b/>
                <w:bCs/>
                <w:sz w:val="16"/>
                <w:szCs w:val="16"/>
                <w:rtl/>
              </w:rPr>
              <w:t>לא בוצע שימוע</w:t>
            </w:r>
          </w:p>
        </w:tc>
        <w:tc>
          <w:tcPr>
            <w:tcW w:w="850" w:type="dxa"/>
            <w:tcBorders>
              <w:top w:val="single" w:sz="8" w:space="0" w:color="auto"/>
              <w:bottom w:val="single" w:sz="8" w:space="0" w:color="auto"/>
            </w:tcBorders>
            <w:shd w:val="clear" w:color="auto" w:fill="CEEAF5"/>
            <w:vAlign w:val="bottom"/>
            <w:hideMark/>
          </w:tcPr>
          <w:p w:rsidR="00B924F2" w:rsidRPr="007D5D19" w:rsidP="00817E69">
            <w:pPr>
              <w:tabs>
                <w:tab w:val="left" w:pos="1148"/>
              </w:tabs>
              <w:spacing w:after="20" w:line="280" w:lineRule="exact"/>
              <w:rPr>
                <w:rFonts w:ascii="Tahoma" w:hAnsi="Tahoma" w:cs="Tahoma"/>
                <w:b/>
                <w:bCs/>
                <w:sz w:val="16"/>
                <w:szCs w:val="16"/>
                <w:rtl/>
              </w:rPr>
            </w:pPr>
            <w:r w:rsidRPr="007D5D19">
              <w:rPr>
                <w:rFonts w:ascii="Tahoma" w:hAnsi="Tahoma" w:cs="Tahoma"/>
                <w:b/>
                <w:bCs/>
                <w:sz w:val="16"/>
                <w:szCs w:val="16"/>
                <w:rtl/>
              </w:rPr>
              <w:t>הופק צו</w:t>
            </w:r>
          </w:p>
        </w:tc>
        <w:tc>
          <w:tcPr>
            <w:tcW w:w="850" w:type="dxa"/>
            <w:tcBorders>
              <w:top w:val="single" w:sz="8" w:space="0" w:color="auto"/>
              <w:bottom w:val="single" w:sz="8" w:space="0" w:color="auto"/>
            </w:tcBorders>
            <w:shd w:val="clear" w:color="auto" w:fill="CEEAF5"/>
            <w:vAlign w:val="bottom"/>
            <w:hideMark/>
          </w:tcPr>
          <w:p w:rsidR="00B924F2" w:rsidRPr="007D5D19" w:rsidP="00817E69">
            <w:pPr>
              <w:tabs>
                <w:tab w:val="left" w:pos="1148"/>
              </w:tabs>
              <w:spacing w:after="20" w:line="280" w:lineRule="exact"/>
              <w:rPr>
                <w:rFonts w:ascii="Tahoma" w:hAnsi="Tahoma" w:cs="Tahoma"/>
                <w:b/>
                <w:bCs/>
                <w:sz w:val="16"/>
                <w:szCs w:val="16"/>
                <w:rtl/>
              </w:rPr>
            </w:pPr>
            <w:r w:rsidRPr="007D5D19">
              <w:rPr>
                <w:rFonts w:ascii="Tahoma" w:hAnsi="Tahoma" w:cs="Tahoma"/>
                <w:b/>
                <w:bCs/>
                <w:sz w:val="16"/>
                <w:szCs w:val="16"/>
                <w:rtl/>
              </w:rPr>
              <w:t>לא הופק צו</w:t>
            </w:r>
          </w:p>
        </w:tc>
      </w:tr>
      <w:tr w:rsidTr="007D5D19">
        <w:tblPrEx>
          <w:tblW w:w="6237" w:type="dxa"/>
          <w:tblCellMar>
            <w:left w:w="57" w:type="dxa"/>
            <w:right w:w="57" w:type="dxa"/>
          </w:tblCellMar>
          <w:tblLook w:val="04A0"/>
        </w:tblPrEx>
        <w:trPr>
          <w:trHeight w:val="20"/>
        </w:trPr>
        <w:tc>
          <w:tcPr>
            <w:tcW w:w="933" w:type="dxa"/>
            <w:tcBorders>
              <w:top w:val="single" w:sz="8" w:space="0" w:color="auto"/>
            </w:tcBorders>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דרום</w:t>
            </w:r>
          </w:p>
        </w:tc>
        <w:tc>
          <w:tcPr>
            <w:tcW w:w="907" w:type="dxa"/>
            <w:tcBorders>
              <w:top w:val="single" w:sz="8" w:space="0" w:color="auto"/>
            </w:tcBorders>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18%</w:t>
            </w:r>
          </w:p>
        </w:tc>
        <w:tc>
          <w:tcPr>
            <w:tcW w:w="933" w:type="dxa"/>
            <w:tcBorders>
              <w:top w:val="single" w:sz="8" w:space="0" w:color="auto"/>
            </w:tcBorders>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82%</w:t>
            </w:r>
          </w:p>
        </w:tc>
        <w:tc>
          <w:tcPr>
            <w:tcW w:w="933" w:type="dxa"/>
            <w:tcBorders>
              <w:top w:val="single" w:sz="8" w:space="0" w:color="auto"/>
            </w:tcBorders>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12%</w:t>
            </w:r>
          </w:p>
        </w:tc>
        <w:tc>
          <w:tcPr>
            <w:tcW w:w="907" w:type="dxa"/>
            <w:tcBorders>
              <w:top w:val="single" w:sz="8" w:space="0" w:color="auto"/>
            </w:tcBorders>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88%</w:t>
            </w:r>
          </w:p>
        </w:tc>
        <w:tc>
          <w:tcPr>
            <w:tcW w:w="850" w:type="dxa"/>
            <w:tcBorders>
              <w:top w:val="single" w:sz="8" w:space="0" w:color="auto"/>
            </w:tcBorders>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1%</w:t>
            </w:r>
          </w:p>
        </w:tc>
        <w:tc>
          <w:tcPr>
            <w:tcW w:w="850" w:type="dxa"/>
            <w:tcBorders>
              <w:top w:val="single" w:sz="8" w:space="0" w:color="auto"/>
            </w:tcBorders>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99%</w:t>
            </w:r>
          </w:p>
        </w:tc>
      </w:tr>
      <w:tr w:rsidTr="007D5D19">
        <w:tblPrEx>
          <w:tblW w:w="6237" w:type="dxa"/>
          <w:tblCellMar>
            <w:left w:w="57" w:type="dxa"/>
            <w:right w:w="57" w:type="dxa"/>
          </w:tblCellMar>
          <w:tblLook w:val="04A0"/>
        </w:tblPrEx>
        <w:trPr>
          <w:trHeight w:val="20"/>
        </w:trPr>
        <w:tc>
          <w:tcPr>
            <w:tcW w:w="933"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חיפה</w:t>
            </w:r>
          </w:p>
        </w:tc>
        <w:tc>
          <w:tcPr>
            <w:tcW w:w="907"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15%</w:t>
            </w:r>
          </w:p>
        </w:tc>
        <w:tc>
          <w:tcPr>
            <w:tcW w:w="933"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85%</w:t>
            </w:r>
          </w:p>
        </w:tc>
        <w:tc>
          <w:tcPr>
            <w:tcW w:w="933"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7%</w:t>
            </w:r>
          </w:p>
        </w:tc>
        <w:tc>
          <w:tcPr>
            <w:tcW w:w="907"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93%</w:t>
            </w:r>
          </w:p>
        </w:tc>
        <w:tc>
          <w:tcPr>
            <w:tcW w:w="850"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2%</w:t>
            </w:r>
          </w:p>
        </w:tc>
        <w:tc>
          <w:tcPr>
            <w:tcW w:w="850"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98%</w:t>
            </w:r>
          </w:p>
        </w:tc>
      </w:tr>
      <w:tr w:rsidTr="007D5D19">
        <w:tblPrEx>
          <w:tblW w:w="6237" w:type="dxa"/>
          <w:tblCellMar>
            <w:left w:w="57" w:type="dxa"/>
            <w:right w:w="57" w:type="dxa"/>
          </w:tblCellMar>
          <w:tblLook w:val="04A0"/>
        </w:tblPrEx>
        <w:trPr>
          <w:trHeight w:val="20"/>
        </w:trPr>
        <w:tc>
          <w:tcPr>
            <w:tcW w:w="933"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ירושלים</w:t>
            </w:r>
          </w:p>
        </w:tc>
        <w:tc>
          <w:tcPr>
            <w:tcW w:w="907"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27%</w:t>
            </w:r>
          </w:p>
        </w:tc>
        <w:tc>
          <w:tcPr>
            <w:tcW w:w="933"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73%</w:t>
            </w:r>
          </w:p>
        </w:tc>
        <w:tc>
          <w:tcPr>
            <w:tcW w:w="933"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4%</w:t>
            </w:r>
          </w:p>
        </w:tc>
        <w:tc>
          <w:tcPr>
            <w:tcW w:w="907"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96%</w:t>
            </w:r>
          </w:p>
        </w:tc>
        <w:tc>
          <w:tcPr>
            <w:tcW w:w="850"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1%</w:t>
            </w:r>
          </w:p>
        </w:tc>
        <w:tc>
          <w:tcPr>
            <w:tcW w:w="850"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99%</w:t>
            </w:r>
          </w:p>
        </w:tc>
      </w:tr>
      <w:tr w:rsidTr="007D5D19">
        <w:tblPrEx>
          <w:tblW w:w="6237" w:type="dxa"/>
          <w:tblCellMar>
            <w:left w:w="57" w:type="dxa"/>
            <w:right w:w="57" w:type="dxa"/>
          </w:tblCellMar>
          <w:tblLook w:val="04A0"/>
        </w:tblPrEx>
        <w:trPr>
          <w:trHeight w:val="20"/>
        </w:trPr>
        <w:tc>
          <w:tcPr>
            <w:tcW w:w="933"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מרכז</w:t>
            </w:r>
          </w:p>
        </w:tc>
        <w:tc>
          <w:tcPr>
            <w:tcW w:w="907"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34%</w:t>
            </w:r>
          </w:p>
        </w:tc>
        <w:tc>
          <w:tcPr>
            <w:tcW w:w="933"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66%</w:t>
            </w:r>
          </w:p>
        </w:tc>
        <w:tc>
          <w:tcPr>
            <w:tcW w:w="933"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19%</w:t>
            </w:r>
          </w:p>
        </w:tc>
        <w:tc>
          <w:tcPr>
            <w:tcW w:w="907"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81%</w:t>
            </w:r>
          </w:p>
        </w:tc>
        <w:tc>
          <w:tcPr>
            <w:tcW w:w="850"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4%</w:t>
            </w:r>
          </w:p>
        </w:tc>
        <w:tc>
          <w:tcPr>
            <w:tcW w:w="850"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96%</w:t>
            </w:r>
          </w:p>
        </w:tc>
      </w:tr>
      <w:tr w:rsidTr="007D5D19">
        <w:tblPrEx>
          <w:tblW w:w="6237" w:type="dxa"/>
          <w:tblCellMar>
            <w:left w:w="57" w:type="dxa"/>
            <w:right w:w="57" w:type="dxa"/>
          </w:tblCellMar>
          <w:tblLook w:val="04A0"/>
        </w:tblPrEx>
        <w:trPr>
          <w:trHeight w:val="20"/>
        </w:trPr>
        <w:tc>
          <w:tcPr>
            <w:tcW w:w="933"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צפון</w:t>
            </w:r>
          </w:p>
        </w:tc>
        <w:tc>
          <w:tcPr>
            <w:tcW w:w="907"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38%</w:t>
            </w:r>
          </w:p>
        </w:tc>
        <w:tc>
          <w:tcPr>
            <w:tcW w:w="933"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62%</w:t>
            </w:r>
          </w:p>
        </w:tc>
        <w:tc>
          <w:tcPr>
            <w:tcW w:w="933"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8%</w:t>
            </w:r>
          </w:p>
        </w:tc>
        <w:tc>
          <w:tcPr>
            <w:tcW w:w="907"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92%</w:t>
            </w:r>
          </w:p>
        </w:tc>
        <w:tc>
          <w:tcPr>
            <w:tcW w:w="850"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3%</w:t>
            </w:r>
          </w:p>
        </w:tc>
        <w:tc>
          <w:tcPr>
            <w:tcW w:w="850"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97%</w:t>
            </w:r>
          </w:p>
        </w:tc>
      </w:tr>
      <w:tr w:rsidTr="007D5D19">
        <w:tblPrEx>
          <w:tblW w:w="6237" w:type="dxa"/>
          <w:tblCellMar>
            <w:left w:w="57" w:type="dxa"/>
            <w:right w:w="57" w:type="dxa"/>
          </w:tblCellMar>
          <w:tblLook w:val="04A0"/>
        </w:tblPrEx>
        <w:trPr>
          <w:trHeight w:val="20"/>
        </w:trPr>
        <w:tc>
          <w:tcPr>
            <w:tcW w:w="933"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hint="cs"/>
                <w:sz w:val="16"/>
                <w:szCs w:val="16"/>
                <w:rtl/>
              </w:rPr>
              <w:t>תל אביב</w:t>
            </w:r>
          </w:p>
        </w:tc>
        <w:tc>
          <w:tcPr>
            <w:tcW w:w="907"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55%</w:t>
            </w:r>
          </w:p>
        </w:tc>
        <w:tc>
          <w:tcPr>
            <w:tcW w:w="933"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45%</w:t>
            </w:r>
          </w:p>
        </w:tc>
        <w:tc>
          <w:tcPr>
            <w:tcW w:w="933"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39%</w:t>
            </w:r>
          </w:p>
        </w:tc>
        <w:tc>
          <w:tcPr>
            <w:tcW w:w="907"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61%</w:t>
            </w:r>
          </w:p>
        </w:tc>
        <w:tc>
          <w:tcPr>
            <w:tcW w:w="850"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7%</w:t>
            </w:r>
          </w:p>
        </w:tc>
        <w:tc>
          <w:tcPr>
            <w:tcW w:w="850" w:type="dxa"/>
            <w:shd w:val="clear" w:color="auto" w:fill="auto"/>
            <w:vAlign w:val="center"/>
            <w:hideMark/>
          </w:tcPr>
          <w:p w:rsidR="00B924F2" w:rsidRPr="007D5D19" w:rsidP="00817E69">
            <w:pPr>
              <w:tabs>
                <w:tab w:val="left" w:pos="1148"/>
              </w:tabs>
              <w:spacing w:after="20" w:line="280" w:lineRule="exact"/>
              <w:rPr>
                <w:rFonts w:ascii="Tahoma" w:hAnsi="Tahoma" w:cs="Tahoma"/>
                <w:sz w:val="16"/>
                <w:szCs w:val="16"/>
                <w:rtl/>
              </w:rPr>
            </w:pPr>
            <w:r w:rsidRPr="007D5D19">
              <w:rPr>
                <w:rFonts w:ascii="Tahoma" w:hAnsi="Tahoma" w:cs="Tahoma"/>
                <w:sz w:val="16"/>
                <w:szCs w:val="16"/>
                <w:rtl/>
              </w:rPr>
              <w:t>93%</w:t>
            </w:r>
          </w:p>
        </w:tc>
      </w:tr>
    </w:tbl>
    <w:p w:rsidR="00B924F2" w:rsidRPr="007D5D19" w:rsidP="00817E69">
      <w:pPr>
        <w:pStyle w:val="text-source"/>
        <w:spacing w:after="0"/>
        <w:rPr>
          <w:rtl/>
        </w:rPr>
      </w:pPr>
      <w:r w:rsidRPr="007D5D19">
        <w:rPr>
          <w:rFonts w:hint="cs"/>
          <w:rtl/>
        </w:rPr>
        <w:t>על פי נתוני המשרד להג</w:t>
      </w:r>
      <w:r w:rsidRPr="007D5D19">
        <w:rPr>
          <w:rtl/>
        </w:rPr>
        <w:t>"</w:t>
      </w:r>
      <w:r w:rsidRPr="007D5D19">
        <w:rPr>
          <w:rFonts w:hint="cs"/>
          <w:rtl/>
        </w:rPr>
        <w:t>ס, בעיבוד משרד מבקר המדינה.</w:t>
      </w:r>
    </w:p>
    <w:p w:rsidR="00B924F2" w:rsidRPr="007D5D19" w:rsidP="00817E69">
      <w:pPr>
        <w:pStyle w:val="text-source"/>
        <w:spacing w:before="0" w:after="0"/>
        <w:ind w:left="397" w:hanging="397"/>
        <w:rPr>
          <w:rtl/>
        </w:rPr>
      </w:pPr>
      <w:r w:rsidRPr="007D5D19">
        <w:rPr>
          <w:rFonts w:hint="cs"/>
          <w:rtl/>
        </w:rPr>
        <w:t xml:space="preserve">* </w:t>
      </w:r>
      <w:r w:rsidR="00817E69">
        <w:rPr>
          <w:rtl/>
        </w:rPr>
        <w:tab/>
      </w:r>
      <w:r w:rsidRPr="007D5D19">
        <w:rPr>
          <w:rFonts w:hint="eastAsia"/>
          <w:rtl/>
        </w:rPr>
        <w:t>מתוך</w:t>
      </w:r>
      <w:r w:rsidRPr="007D5D19">
        <w:rPr>
          <w:rtl/>
        </w:rPr>
        <w:t xml:space="preserve"> כלל המפגעים המשמעותיים באותו מחוז, בתקופה הרלוונטית. חלק מהמפגעים עברו יותר מהליך אחד, </w:t>
      </w:r>
      <w:r w:rsidRPr="007D5D19">
        <w:rPr>
          <w:rFonts w:hint="eastAsia"/>
          <w:rtl/>
        </w:rPr>
        <w:t>אולם</w:t>
      </w:r>
      <w:r w:rsidRPr="007D5D19">
        <w:rPr>
          <w:rtl/>
        </w:rPr>
        <w:t xml:space="preserve"> </w:t>
      </w:r>
      <w:r w:rsidRPr="007D5D19">
        <w:rPr>
          <w:rFonts w:hint="eastAsia"/>
          <w:rtl/>
        </w:rPr>
        <w:t>מאגר</w:t>
      </w:r>
      <w:r w:rsidRPr="007D5D19">
        <w:rPr>
          <w:rtl/>
        </w:rPr>
        <w:t xml:space="preserve"> </w:t>
      </w:r>
      <w:r w:rsidRPr="007D5D19">
        <w:rPr>
          <w:rFonts w:hint="eastAsia"/>
          <w:rtl/>
        </w:rPr>
        <w:t>הנתונים</w:t>
      </w:r>
      <w:r w:rsidRPr="007D5D19">
        <w:rPr>
          <w:rtl/>
        </w:rPr>
        <w:t xml:space="preserve"> </w:t>
      </w:r>
      <w:r w:rsidRPr="007D5D19">
        <w:rPr>
          <w:rFonts w:hint="eastAsia"/>
          <w:rtl/>
        </w:rPr>
        <w:t>שהופק</w:t>
      </w:r>
      <w:r w:rsidRPr="007D5D19">
        <w:rPr>
          <w:rtl/>
        </w:rPr>
        <w:t xml:space="preserve"> </w:t>
      </w:r>
      <w:r w:rsidRPr="007D5D19">
        <w:rPr>
          <w:rFonts w:hint="eastAsia"/>
          <w:rtl/>
        </w:rPr>
        <w:t>ממערכת</w:t>
      </w:r>
      <w:r w:rsidRPr="007D5D19">
        <w:rPr>
          <w:rtl/>
        </w:rPr>
        <w:t xml:space="preserve"> </w:t>
      </w:r>
      <w:r w:rsidRPr="007D5D19">
        <w:rPr>
          <w:rFonts w:hint="eastAsia"/>
          <w:rtl/>
        </w:rPr>
        <w:t>ה</w:t>
      </w:r>
      <w:r w:rsidRPr="007D5D19">
        <w:rPr>
          <w:rtl/>
        </w:rPr>
        <w:t>-</w:t>
      </w:r>
      <w:r w:rsidRPr="007D5D19">
        <w:t>BI</w:t>
      </w:r>
      <w:r w:rsidRPr="007D5D19">
        <w:rPr>
          <w:rtl/>
        </w:rPr>
        <w:t xml:space="preserve"> אינו מפרט באילו מפגעים. יש מפגעים שעברו אותו הליך יותר מפעם אחת.</w:t>
      </w:r>
    </w:p>
    <w:p w:rsidR="00B924F2" w:rsidRPr="00817E69" w:rsidP="00817E69">
      <w:pPr>
        <w:pStyle w:val="RESHET"/>
        <w:numPr>
          <w:ilvl w:val="0"/>
          <w:numId w:val="20"/>
        </w:numPr>
        <w:tabs>
          <w:tab w:val="clear" w:pos="624"/>
        </w:tabs>
        <w:ind w:left="340" w:hanging="340"/>
        <w:rPr>
          <w:sz w:val="18"/>
        </w:rPr>
      </w:pPr>
      <w:r w:rsidRPr="00817E69">
        <w:rPr>
          <w:rFonts w:hint="cs"/>
          <w:sz w:val="18"/>
          <w:rtl/>
        </w:rPr>
        <w:t xml:space="preserve">מהנתונים שבתרשים ובלוח לעיל עולה כי קיימים פערים בלתי סבירים בין המחוזות לגבי מידת נקיטתם של אמצעי אכיפה מינהליים ושיעורים נמוכים של הפעלת סמכויות מינהליות. עוד עולה כי מחוזות דרום וחיפה, שבהם נמצאים מפעלי </w:t>
      </w:r>
      <w:r w:rsidRPr="00817E69">
        <w:rPr>
          <w:rFonts w:hint="cs"/>
          <w:sz w:val="18"/>
        </w:rPr>
        <w:t>A</w:t>
      </w:r>
      <w:r w:rsidRPr="00817E69">
        <w:rPr>
          <w:rFonts w:hint="cs"/>
          <w:sz w:val="18"/>
          <w:rtl/>
        </w:rPr>
        <w:t xml:space="preserve"> רבים, הפיקו שיעור נמוך במיוחד של התראות. במחוזות ירושלים, צפון וחיפה יש שיעור זניח של שימועים, ובכל המחוזות הופק שיעור זניח של צווים. </w:t>
      </w:r>
    </w:p>
    <w:p w:rsidR="00B924F2" w:rsidRPr="00A97255" w:rsidP="00817E69">
      <w:pPr>
        <w:spacing w:before="180" w:after="240" w:line="240" w:lineRule="exact"/>
        <w:ind w:left="340" w:right="2268"/>
        <w:jc w:val="both"/>
        <w:rPr>
          <w:rFonts w:ascii="Tahoma" w:hAnsi="Tahoma" w:cs="Tahoma"/>
          <w:sz w:val="18"/>
          <w:szCs w:val="18"/>
          <w:rtl/>
        </w:rPr>
      </w:pPr>
      <w:r w:rsidRPr="00A97255">
        <w:rPr>
          <w:rFonts w:ascii="Tahoma" w:hAnsi="Tahoma" w:cs="Tahoma" w:hint="cs"/>
          <w:sz w:val="18"/>
          <w:szCs w:val="18"/>
          <w:rtl/>
        </w:rPr>
        <w:t xml:space="preserve">בתשובת המשרד להג"ס נכתב כי מחוז ירושלים טוען כי </w:t>
      </w:r>
      <w:r w:rsidRPr="00A97255">
        <w:rPr>
          <w:rFonts w:ascii="Tahoma" w:hAnsi="Tahoma" w:cs="Tahoma"/>
          <w:sz w:val="18"/>
          <w:szCs w:val="18"/>
          <w:rtl/>
        </w:rPr>
        <w:t>ברוב</w:t>
      </w:r>
      <w:r w:rsidRPr="00A97255">
        <w:rPr>
          <w:rFonts w:ascii="Tahoma" w:hAnsi="Tahoma" w:cs="Tahoma" w:hint="cs"/>
          <w:sz w:val="18"/>
          <w:szCs w:val="18"/>
          <w:rtl/>
        </w:rPr>
        <w:t>ם</w:t>
      </w:r>
      <w:r w:rsidRPr="00A97255">
        <w:rPr>
          <w:rFonts w:ascii="Tahoma" w:hAnsi="Tahoma" w:cs="Tahoma"/>
          <w:sz w:val="18"/>
          <w:szCs w:val="18"/>
          <w:rtl/>
        </w:rPr>
        <w:t xml:space="preserve"> המכריע של המקרים </w:t>
      </w:r>
      <w:r w:rsidRPr="00A97255">
        <w:rPr>
          <w:rFonts w:ascii="Tahoma" w:hAnsi="Tahoma" w:cs="Tahoma" w:hint="cs"/>
          <w:sz w:val="18"/>
          <w:szCs w:val="18"/>
          <w:rtl/>
        </w:rPr>
        <w:t xml:space="preserve">במחוז </w:t>
      </w:r>
      <w:r w:rsidRPr="00A97255">
        <w:rPr>
          <w:rFonts w:ascii="Tahoma" w:hAnsi="Tahoma" w:cs="Tahoma"/>
          <w:sz w:val="18"/>
          <w:szCs w:val="18"/>
          <w:rtl/>
        </w:rPr>
        <w:t>מתקיים שימוע לאחר התראה ו</w:t>
      </w:r>
      <w:r w:rsidRPr="00A97255">
        <w:rPr>
          <w:rFonts w:ascii="Tahoma" w:hAnsi="Tahoma" w:cs="Tahoma" w:hint="cs"/>
          <w:sz w:val="18"/>
          <w:szCs w:val="18"/>
          <w:rtl/>
        </w:rPr>
        <w:t xml:space="preserve">כי </w:t>
      </w:r>
      <w:r w:rsidRPr="00A97255">
        <w:rPr>
          <w:rFonts w:ascii="Tahoma" w:hAnsi="Tahoma" w:cs="Tahoma" w:hint="eastAsia"/>
          <w:sz w:val="18"/>
          <w:szCs w:val="18"/>
          <w:rtl/>
        </w:rPr>
        <w:t>הנתונים</w:t>
      </w:r>
      <w:r w:rsidRPr="00A97255">
        <w:rPr>
          <w:rFonts w:ascii="Tahoma" w:hAnsi="Tahoma" w:cs="Tahoma"/>
          <w:sz w:val="18"/>
          <w:szCs w:val="18"/>
          <w:rtl/>
        </w:rPr>
        <w:t xml:space="preserve"> </w:t>
      </w:r>
      <w:r w:rsidRPr="00A97255">
        <w:rPr>
          <w:rFonts w:ascii="Tahoma" w:hAnsi="Tahoma" w:cs="Tahoma" w:hint="cs"/>
          <w:sz w:val="18"/>
          <w:szCs w:val="18"/>
          <w:rtl/>
        </w:rPr>
        <w:t xml:space="preserve">המוצגים בלוח 6 ובתרשים 7 אינם נכונים, אולם המשרד להג"ס לא הציג נתונים או אסמכתות אשר יתמכו בטענה זו. מכל מקום, משרד מבקר המדינה מסתמך על מסד נתונים שהופקו ממערכות המחשוב הרשמיות של המשרד להג"ס, ולמותר לציין כי על בסיסו נערכו ניתוחים אלו. </w:t>
      </w:r>
    </w:p>
    <w:p w:rsidR="00B924F2" w:rsidRPr="00A97255" w:rsidP="00817E69">
      <w:pPr>
        <w:pStyle w:val="RESHET"/>
        <w:ind w:left="567"/>
        <w:rPr>
          <w:rtl/>
        </w:rPr>
      </w:pPr>
      <w:r w:rsidRPr="00A97255">
        <w:rPr>
          <w:rFonts w:hint="cs"/>
          <w:rtl/>
        </w:rPr>
        <w:t>על המשרד להג"ס לוודא באמצעות בקרה שוטפת כי המחוזות מתעדים לא רק את כלל המפגעים הסביבתיים, אלא גם את כל הפעולות ואת כל צעדי האכיפה שהם נוקטים בגינם לאורך כל הליך האכיפה.</w:t>
      </w:r>
    </w:p>
    <w:p w:rsidR="00B924F2" w:rsidRPr="00A97255" w:rsidP="00400AD3">
      <w:pPr>
        <w:pStyle w:val="RESHET"/>
        <w:ind w:left="567"/>
        <w:rPr>
          <w:rtl/>
        </w:rPr>
      </w:pPr>
      <w:r w:rsidRPr="00A97255">
        <w:rPr>
          <w:rFonts w:hint="cs"/>
          <w:rtl/>
        </w:rPr>
        <w:t>מן הנתונים עולה גם כי אכיפה מינהלית מתבצעת מלכתחילה בשיעורים נמוכים ברוב המחוזות, וכי עם התקדמות ההליך המינהלי היא הולכת ופוחתת במידה רבה - בכל המחוזות - עד להימנעות כמעט מוחלטת משימוש בכלי אכיפה מינהליים מחמירים יותר.</w:t>
      </w:r>
      <w:r w:rsidRPr="0012789B" w:rsidR="00DC2E81">
        <w:rPr>
          <w:noProof/>
          <w:szCs w:val="17"/>
          <w:rtl/>
          <w:lang w:eastAsia="en-US"/>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6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50CC2" w:rsidRPr="00373C5D" w:rsidP="00DC2E8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679330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2947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DC2E81">
                            <w:pPr>
                              <w:spacing w:after="0" w:line="240" w:lineRule="auto"/>
                              <w:rPr>
                                <w:color w:val="0B5294"/>
                                <w:spacing w:val="-4"/>
                                <w:sz w:val="24"/>
                                <w:szCs w:val="24"/>
                                <w:rtl/>
                                <w:cs/>
                              </w:rPr>
                            </w:pPr>
                            <w:r w:rsidRPr="00400AD3">
                              <w:rPr>
                                <w:rFonts w:cs="Tahoma" w:hint="eastAsia"/>
                                <w:color w:val="0B5294"/>
                                <w:spacing w:val="-4"/>
                                <w:sz w:val="24"/>
                                <w:szCs w:val="24"/>
                                <w:rtl/>
                              </w:rPr>
                              <w:t>אכיפה</w:t>
                            </w:r>
                            <w:r w:rsidRPr="00400AD3">
                              <w:rPr>
                                <w:rFonts w:cs="Tahoma"/>
                                <w:color w:val="0B5294"/>
                                <w:spacing w:val="-4"/>
                                <w:sz w:val="24"/>
                                <w:szCs w:val="24"/>
                                <w:rtl/>
                              </w:rPr>
                              <w:t xml:space="preserve"> </w:t>
                            </w:r>
                            <w:r w:rsidRPr="00400AD3">
                              <w:rPr>
                                <w:rFonts w:cs="Tahoma" w:hint="eastAsia"/>
                                <w:color w:val="0B5294"/>
                                <w:spacing w:val="-4"/>
                                <w:sz w:val="24"/>
                                <w:szCs w:val="24"/>
                                <w:rtl/>
                              </w:rPr>
                              <w:t>מינהלית</w:t>
                            </w:r>
                            <w:r w:rsidRPr="00400AD3">
                              <w:rPr>
                                <w:rFonts w:cs="Tahoma"/>
                                <w:color w:val="0B5294"/>
                                <w:spacing w:val="-4"/>
                                <w:sz w:val="24"/>
                                <w:szCs w:val="24"/>
                                <w:rtl/>
                              </w:rPr>
                              <w:t xml:space="preserve"> </w:t>
                            </w:r>
                            <w:r w:rsidRPr="00400AD3">
                              <w:rPr>
                                <w:rFonts w:cs="Tahoma" w:hint="eastAsia"/>
                                <w:color w:val="0B5294"/>
                                <w:spacing w:val="-4"/>
                                <w:sz w:val="24"/>
                                <w:szCs w:val="24"/>
                                <w:rtl/>
                              </w:rPr>
                              <w:t>מתבצעת</w:t>
                            </w:r>
                            <w:r w:rsidRPr="00400AD3">
                              <w:rPr>
                                <w:rFonts w:cs="Tahoma"/>
                                <w:color w:val="0B5294"/>
                                <w:spacing w:val="-4"/>
                                <w:sz w:val="24"/>
                                <w:szCs w:val="24"/>
                                <w:rtl/>
                              </w:rPr>
                              <w:t xml:space="preserve"> </w:t>
                            </w:r>
                            <w:r w:rsidRPr="00400AD3">
                              <w:rPr>
                                <w:rFonts w:cs="Tahoma" w:hint="eastAsia"/>
                                <w:color w:val="0B5294"/>
                                <w:spacing w:val="-4"/>
                                <w:sz w:val="24"/>
                                <w:szCs w:val="24"/>
                                <w:rtl/>
                              </w:rPr>
                              <w:t>מלכתחילה</w:t>
                            </w:r>
                            <w:r w:rsidRPr="00400AD3">
                              <w:rPr>
                                <w:rFonts w:cs="Tahoma"/>
                                <w:color w:val="0B5294"/>
                                <w:spacing w:val="-4"/>
                                <w:sz w:val="24"/>
                                <w:szCs w:val="24"/>
                                <w:rtl/>
                              </w:rPr>
                              <w:t xml:space="preserve"> </w:t>
                            </w:r>
                            <w:r w:rsidRPr="00400AD3">
                              <w:rPr>
                                <w:rFonts w:cs="Tahoma" w:hint="eastAsia"/>
                                <w:color w:val="0B5294"/>
                                <w:spacing w:val="-4"/>
                                <w:sz w:val="24"/>
                                <w:szCs w:val="24"/>
                                <w:rtl/>
                              </w:rPr>
                              <w:t>בשיעורים</w:t>
                            </w:r>
                            <w:r w:rsidRPr="00400AD3">
                              <w:rPr>
                                <w:rFonts w:cs="Tahoma"/>
                                <w:color w:val="0B5294"/>
                                <w:spacing w:val="-4"/>
                                <w:sz w:val="24"/>
                                <w:szCs w:val="24"/>
                                <w:rtl/>
                              </w:rPr>
                              <w:t xml:space="preserve"> </w:t>
                            </w:r>
                            <w:r w:rsidRPr="00400AD3">
                              <w:rPr>
                                <w:rFonts w:cs="Tahoma" w:hint="eastAsia"/>
                                <w:color w:val="0B5294"/>
                                <w:spacing w:val="-4"/>
                                <w:sz w:val="24"/>
                                <w:szCs w:val="24"/>
                                <w:rtl/>
                              </w:rPr>
                              <w:t>נמוכים</w:t>
                            </w:r>
                            <w:r w:rsidRPr="00400AD3">
                              <w:rPr>
                                <w:rFonts w:cs="Tahoma"/>
                                <w:color w:val="0B5294"/>
                                <w:spacing w:val="-4"/>
                                <w:sz w:val="24"/>
                                <w:szCs w:val="24"/>
                                <w:rtl/>
                              </w:rPr>
                              <w:t xml:space="preserve"> </w:t>
                            </w:r>
                            <w:r w:rsidRPr="00400AD3">
                              <w:rPr>
                                <w:rFonts w:cs="Tahoma" w:hint="eastAsia"/>
                                <w:color w:val="0B5294"/>
                                <w:spacing w:val="-4"/>
                                <w:sz w:val="24"/>
                                <w:szCs w:val="24"/>
                                <w:rtl/>
                              </w:rPr>
                              <w:t>ברוב</w:t>
                            </w:r>
                            <w:r w:rsidRPr="00400AD3">
                              <w:rPr>
                                <w:rFonts w:cs="Tahoma"/>
                                <w:color w:val="0B5294"/>
                                <w:spacing w:val="-4"/>
                                <w:sz w:val="24"/>
                                <w:szCs w:val="24"/>
                                <w:rtl/>
                              </w:rPr>
                              <w:t xml:space="preserve"> </w:t>
                            </w:r>
                            <w:r w:rsidRPr="00400AD3">
                              <w:rPr>
                                <w:rFonts w:cs="Tahoma" w:hint="eastAsia"/>
                                <w:color w:val="0B5294"/>
                                <w:spacing w:val="-4"/>
                                <w:sz w:val="24"/>
                                <w:szCs w:val="24"/>
                                <w:rtl/>
                              </w:rPr>
                              <w:t>המחוזות</w:t>
                            </w:r>
                            <w:r w:rsidRPr="00400AD3">
                              <w:rPr>
                                <w:rFonts w:cs="Tahoma"/>
                                <w:color w:val="0B5294"/>
                                <w:spacing w:val="-4"/>
                                <w:sz w:val="24"/>
                                <w:szCs w:val="24"/>
                                <w:rtl/>
                              </w:rPr>
                              <w:t xml:space="preserve">, </w:t>
                            </w:r>
                            <w:r w:rsidRPr="00400AD3">
                              <w:rPr>
                                <w:rFonts w:cs="Tahoma" w:hint="eastAsia"/>
                                <w:color w:val="0B5294"/>
                                <w:spacing w:val="-4"/>
                                <w:sz w:val="24"/>
                                <w:szCs w:val="24"/>
                                <w:rtl/>
                              </w:rPr>
                              <w:t>ועם</w:t>
                            </w:r>
                            <w:r w:rsidRPr="00400AD3">
                              <w:rPr>
                                <w:rFonts w:cs="Tahoma"/>
                                <w:color w:val="0B5294"/>
                                <w:spacing w:val="-4"/>
                                <w:sz w:val="24"/>
                                <w:szCs w:val="24"/>
                                <w:rtl/>
                              </w:rPr>
                              <w:t xml:space="preserve"> </w:t>
                            </w:r>
                            <w:r w:rsidRPr="00400AD3">
                              <w:rPr>
                                <w:rFonts w:cs="Tahoma" w:hint="eastAsia"/>
                                <w:color w:val="0B5294"/>
                                <w:spacing w:val="-4"/>
                                <w:sz w:val="24"/>
                                <w:szCs w:val="24"/>
                                <w:rtl/>
                              </w:rPr>
                              <w:t>התקדמות</w:t>
                            </w:r>
                            <w:r w:rsidRPr="00400AD3">
                              <w:rPr>
                                <w:rFonts w:cs="Tahoma"/>
                                <w:color w:val="0B5294"/>
                                <w:spacing w:val="-4"/>
                                <w:sz w:val="24"/>
                                <w:szCs w:val="24"/>
                                <w:rtl/>
                              </w:rPr>
                              <w:t xml:space="preserve"> </w:t>
                            </w:r>
                            <w:r w:rsidRPr="00400AD3">
                              <w:rPr>
                                <w:rFonts w:cs="Tahoma" w:hint="eastAsia"/>
                                <w:color w:val="0B5294"/>
                                <w:spacing w:val="-4"/>
                                <w:sz w:val="24"/>
                                <w:szCs w:val="24"/>
                                <w:rtl/>
                              </w:rPr>
                              <w:t>ההליך</w:t>
                            </w:r>
                            <w:r w:rsidRPr="00400AD3">
                              <w:rPr>
                                <w:rFonts w:cs="Tahoma"/>
                                <w:color w:val="0B5294"/>
                                <w:spacing w:val="-4"/>
                                <w:sz w:val="24"/>
                                <w:szCs w:val="24"/>
                                <w:rtl/>
                              </w:rPr>
                              <w:t xml:space="preserve"> </w:t>
                            </w:r>
                            <w:r w:rsidRPr="00400AD3">
                              <w:rPr>
                                <w:rFonts w:cs="Tahoma" w:hint="eastAsia"/>
                                <w:color w:val="0B5294"/>
                                <w:spacing w:val="-4"/>
                                <w:sz w:val="24"/>
                                <w:szCs w:val="24"/>
                                <w:rtl/>
                              </w:rPr>
                              <w:t>המינהלי</w:t>
                            </w:r>
                            <w:r w:rsidRPr="00400AD3">
                              <w:rPr>
                                <w:rFonts w:cs="Tahoma"/>
                                <w:color w:val="0B5294"/>
                                <w:spacing w:val="-4"/>
                                <w:sz w:val="24"/>
                                <w:szCs w:val="24"/>
                                <w:rtl/>
                              </w:rPr>
                              <w:t xml:space="preserve"> </w:t>
                            </w:r>
                            <w:r w:rsidRPr="00400AD3">
                              <w:rPr>
                                <w:rFonts w:cs="Tahoma" w:hint="eastAsia"/>
                                <w:color w:val="0B5294"/>
                                <w:spacing w:val="-4"/>
                                <w:sz w:val="24"/>
                                <w:szCs w:val="24"/>
                                <w:rtl/>
                              </w:rPr>
                              <w:t>היא</w:t>
                            </w:r>
                            <w:r w:rsidRPr="00400AD3">
                              <w:rPr>
                                <w:rFonts w:cs="Tahoma"/>
                                <w:color w:val="0B5294"/>
                                <w:spacing w:val="-4"/>
                                <w:sz w:val="24"/>
                                <w:szCs w:val="24"/>
                                <w:rtl/>
                              </w:rPr>
                              <w:t xml:space="preserve"> </w:t>
                            </w:r>
                            <w:r w:rsidRPr="00400AD3">
                              <w:rPr>
                                <w:rFonts w:cs="Tahoma" w:hint="eastAsia"/>
                                <w:color w:val="0B5294"/>
                                <w:spacing w:val="-4"/>
                                <w:sz w:val="24"/>
                                <w:szCs w:val="24"/>
                                <w:rtl/>
                              </w:rPr>
                              <w:t>הולכת</w:t>
                            </w:r>
                            <w:r w:rsidRPr="00400AD3">
                              <w:rPr>
                                <w:rFonts w:cs="Tahoma"/>
                                <w:color w:val="0B5294"/>
                                <w:spacing w:val="-4"/>
                                <w:sz w:val="24"/>
                                <w:szCs w:val="24"/>
                                <w:rtl/>
                              </w:rPr>
                              <w:t xml:space="preserve"> </w:t>
                            </w:r>
                            <w:r w:rsidRPr="00400AD3">
                              <w:rPr>
                                <w:rFonts w:cs="Tahoma" w:hint="eastAsia"/>
                                <w:color w:val="0B5294"/>
                                <w:spacing w:val="-4"/>
                                <w:sz w:val="24"/>
                                <w:szCs w:val="24"/>
                                <w:rtl/>
                              </w:rPr>
                              <w:t>ופוחתת</w:t>
                            </w:r>
                            <w:r w:rsidRPr="00400AD3">
                              <w:rPr>
                                <w:rFonts w:cs="Tahoma"/>
                                <w:color w:val="0B5294"/>
                                <w:spacing w:val="-4"/>
                                <w:sz w:val="24"/>
                                <w:szCs w:val="24"/>
                                <w:rtl/>
                              </w:rPr>
                              <w:t xml:space="preserve"> </w:t>
                            </w:r>
                            <w:r w:rsidRPr="00400AD3">
                              <w:rPr>
                                <w:rFonts w:cs="Tahoma" w:hint="eastAsia"/>
                                <w:color w:val="0B5294"/>
                                <w:spacing w:val="-4"/>
                                <w:sz w:val="24"/>
                                <w:szCs w:val="24"/>
                                <w:rtl/>
                              </w:rPr>
                              <w:t>במידה</w:t>
                            </w:r>
                            <w:r w:rsidRPr="00400AD3">
                              <w:rPr>
                                <w:rFonts w:cs="Tahoma"/>
                                <w:color w:val="0B5294"/>
                                <w:spacing w:val="-4"/>
                                <w:sz w:val="24"/>
                                <w:szCs w:val="24"/>
                                <w:rtl/>
                              </w:rPr>
                              <w:t xml:space="preserve"> </w:t>
                            </w:r>
                            <w:r w:rsidRPr="00400AD3">
                              <w:rPr>
                                <w:rFonts w:cs="Tahoma" w:hint="eastAsia"/>
                                <w:color w:val="0B5294"/>
                                <w:spacing w:val="-4"/>
                                <w:sz w:val="24"/>
                                <w:szCs w:val="24"/>
                                <w:rtl/>
                              </w:rPr>
                              <w:t>רבה</w:t>
                            </w:r>
                            <w:r w:rsidRPr="00400AD3">
                              <w:rPr>
                                <w:rFonts w:cs="Tahoma"/>
                                <w:color w:val="0B5294"/>
                                <w:spacing w:val="-4"/>
                                <w:sz w:val="24"/>
                                <w:szCs w:val="24"/>
                                <w:rtl/>
                              </w:rPr>
                              <w:t xml:space="preserve"> - </w:t>
                            </w:r>
                            <w:r w:rsidRPr="00400AD3">
                              <w:rPr>
                                <w:rFonts w:cs="Tahoma" w:hint="eastAsia"/>
                                <w:color w:val="0B5294"/>
                                <w:spacing w:val="-4"/>
                                <w:sz w:val="24"/>
                                <w:szCs w:val="24"/>
                                <w:rtl/>
                              </w:rPr>
                              <w:t>בכל</w:t>
                            </w:r>
                            <w:r w:rsidRPr="00400AD3">
                              <w:rPr>
                                <w:rFonts w:cs="Tahoma"/>
                                <w:color w:val="0B5294"/>
                                <w:spacing w:val="-4"/>
                                <w:sz w:val="24"/>
                                <w:szCs w:val="24"/>
                                <w:rtl/>
                              </w:rPr>
                              <w:t xml:space="preserve"> </w:t>
                            </w:r>
                            <w:r w:rsidRPr="00400AD3">
                              <w:rPr>
                                <w:rFonts w:cs="Tahoma" w:hint="eastAsia"/>
                                <w:color w:val="0B5294"/>
                                <w:spacing w:val="-4"/>
                                <w:sz w:val="24"/>
                                <w:szCs w:val="24"/>
                                <w:rtl/>
                              </w:rPr>
                              <w:t>המחוזות</w:t>
                            </w:r>
                            <w:r w:rsidRPr="00400AD3">
                              <w:rPr>
                                <w:rFonts w:cs="Tahoma"/>
                                <w:color w:val="0B5294"/>
                                <w:spacing w:val="-4"/>
                                <w:sz w:val="24"/>
                                <w:szCs w:val="24"/>
                                <w:rtl/>
                              </w:rPr>
                              <w:t xml:space="preserve"> - </w:t>
                            </w:r>
                            <w:r w:rsidRPr="00400AD3">
                              <w:rPr>
                                <w:rFonts w:cs="Tahoma" w:hint="eastAsia"/>
                                <w:color w:val="0B5294"/>
                                <w:spacing w:val="-4"/>
                                <w:sz w:val="24"/>
                                <w:szCs w:val="24"/>
                                <w:rtl/>
                              </w:rPr>
                              <w:t>עד</w:t>
                            </w:r>
                            <w:r w:rsidRPr="00400AD3">
                              <w:rPr>
                                <w:rFonts w:cs="Tahoma"/>
                                <w:color w:val="0B5294"/>
                                <w:spacing w:val="-4"/>
                                <w:sz w:val="24"/>
                                <w:szCs w:val="24"/>
                                <w:rtl/>
                              </w:rPr>
                              <w:t xml:space="preserve"> </w:t>
                            </w:r>
                            <w:r w:rsidRPr="00400AD3">
                              <w:rPr>
                                <w:rFonts w:cs="Tahoma" w:hint="eastAsia"/>
                                <w:color w:val="0B5294"/>
                                <w:spacing w:val="-4"/>
                                <w:sz w:val="24"/>
                                <w:szCs w:val="24"/>
                                <w:rtl/>
                              </w:rPr>
                              <w:t>להימנעות</w:t>
                            </w:r>
                            <w:r w:rsidRPr="00400AD3">
                              <w:rPr>
                                <w:rFonts w:cs="Tahoma"/>
                                <w:color w:val="0B5294"/>
                                <w:spacing w:val="-4"/>
                                <w:sz w:val="24"/>
                                <w:szCs w:val="24"/>
                                <w:rtl/>
                              </w:rPr>
                              <w:t xml:space="preserve"> </w:t>
                            </w:r>
                            <w:r w:rsidRPr="00400AD3">
                              <w:rPr>
                                <w:rFonts w:cs="Tahoma" w:hint="eastAsia"/>
                                <w:color w:val="0B5294"/>
                                <w:spacing w:val="-4"/>
                                <w:sz w:val="24"/>
                                <w:szCs w:val="24"/>
                                <w:rtl/>
                              </w:rPr>
                              <w:t>כמעט</w:t>
                            </w:r>
                            <w:r w:rsidRPr="00400AD3">
                              <w:rPr>
                                <w:rFonts w:cs="Tahoma"/>
                                <w:color w:val="0B5294"/>
                                <w:spacing w:val="-4"/>
                                <w:sz w:val="24"/>
                                <w:szCs w:val="24"/>
                                <w:rtl/>
                              </w:rPr>
                              <w:t xml:space="preserve"> </w:t>
                            </w:r>
                            <w:r w:rsidRPr="00400AD3">
                              <w:rPr>
                                <w:rFonts w:cs="Tahoma" w:hint="eastAsia"/>
                                <w:color w:val="0B5294"/>
                                <w:spacing w:val="-4"/>
                                <w:sz w:val="24"/>
                                <w:szCs w:val="24"/>
                                <w:rtl/>
                              </w:rPr>
                              <w:t>מוחלטת</w:t>
                            </w:r>
                            <w:r w:rsidRPr="00400AD3">
                              <w:rPr>
                                <w:rFonts w:cs="Tahoma"/>
                                <w:color w:val="0B5294"/>
                                <w:spacing w:val="-4"/>
                                <w:sz w:val="24"/>
                                <w:szCs w:val="24"/>
                                <w:rtl/>
                              </w:rPr>
                              <w:t xml:space="preserve"> </w:t>
                            </w:r>
                            <w:r w:rsidRPr="00400AD3">
                              <w:rPr>
                                <w:rFonts w:cs="Tahoma" w:hint="eastAsia"/>
                                <w:color w:val="0B5294"/>
                                <w:spacing w:val="-4"/>
                                <w:sz w:val="24"/>
                                <w:szCs w:val="24"/>
                                <w:rtl/>
                              </w:rPr>
                              <w:t>משימוש</w:t>
                            </w:r>
                            <w:r w:rsidRPr="00400AD3">
                              <w:rPr>
                                <w:rFonts w:cs="Tahoma"/>
                                <w:color w:val="0B5294"/>
                                <w:spacing w:val="-4"/>
                                <w:sz w:val="24"/>
                                <w:szCs w:val="24"/>
                                <w:rtl/>
                              </w:rPr>
                              <w:t xml:space="preserve"> </w:t>
                            </w:r>
                            <w:r w:rsidRPr="00400AD3">
                              <w:rPr>
                                <w:rFonts w:cs="Tahoma" w:hint="eastAsia"/>
                                <w:color w:val="0B5294"/>
                                <w:spacing w:val="-4"/>
                                <w:sz w:val="24"/>
                                <w:szCs w:val="24"/>
                                <w:rtl/>
                              </w:rPr>
                              <w:t>בכלי</w:t>
                            </w:r>
                            <w:r w:rsidRPr="00400AD3">
                              <w:rPr>
                                <w:rFonts w:cs="Tahoma"/>
                                <w:color w:val="0B5294"/>
                                <w:spacing w:val="-4"/>
                                <w:sz w:val="24"/>
                                <w:szCs w:val="24"/>
                                <w:rtl/>
                              </w:rPr>
                              <w:t xml:space="preserve"> </w:t>
                            </w:r>
                            <w:r w:rsidRPr="00400AD3">
                              <w:rPr>
                                <w:rFonts w:cs="Tahoma" w:hint="eastAsia"/>
                                <w:color w:val="0B5294"/>
                                <w:spacing w:val="-4"/>
                                <w:sz w:val="24"/>
                                <w:szCs w:val="24"/>
                                <w:rtl/>
                              </w:rPr>
                              <w:t>אכיפה</w:t>
                            </w:r>
                            <w:r w:rsidRPr="00400AD3">
                              <w:rPr>
                                <w:rFonts w:cs="Tahoma"/>
                                <w:color w:val="0B5294"/>
                                <w:spacing w:val="-4"/>
                                <w:sz w:val="24"/>
                                <w:szCs w:val="24"/>
                                <w:rtl/>
                              </w:rPr>
                              <w:t xml:space="preserve"> </w:t>
                            </w:r>
                            <w:r w:rsidRPr="00400AD3">
                              <w:rPr>
                                <w:rFonts w:cs="Tahoma" w:hint="eastAsia"/>
                                <w:color w:val="0B5294"/>
                                <w:spacing w:val="-4"/>
                                <w:sz w:val="24"/>
                                <w:szCs w:val="24"/>
                                <w:rtl/>
                              </w:rPr>
                              <w:t>מינהליים</w:t>
                            </w:r>
                            <w:r w:rsidRPr="00400AD3">
                              <w:rPr>
                                <w:rFonts w:cs="Tahoma"/>
                                <w:color w:val="0B5294"/>
                                <w:spacing w:val="-4"/>
                                <w:sz w:val="24"/>
                                <w:szCs w:val="24"/>
                                <w:rtl/>
                              </w:rPr>
                              <w:t xml:space="preserve"> </w:t>
                            </w:r>
                            <w:r w:rsidRPr="00400AD3">
                              <w:rPr>
                                <w:rFonts w:cs="Tahoma" w:hint="eastAsia"/>
                                <w:color w:val="0B5294"/>
                                <w:spacing w:val="-4"/>
                                <w:sz w:val="24"/>
                                <w:szCs w:val="24"/>
                                <w:rtl/>
                              </w:rPr>
                              <w:t>מחמירים</w:t>
                            </w:r>
                            <w:r w:rsidRPr="00400AD3">
                              <w:rPr>
                                <w:rFonts w:cs="Tahoma"/>
                                <w:color w:val="0B5294"/>
                                <w:spacing w:val="-4"/>
                                <w:sz w:val="24"/>
                                <w:szCs w:val="24"/>
                                <w:rtl/>
                              </w:rPr>
                              <w:t xml:space="preserve"> </w:t>
                            </w:r>
                            <w:r w:rsidRPr="00400AD3">
                              <w:rPr>
                                <w:rFonts w:cs="Tahoma" w:hint="eastAsia"/>
                                <w:color w:val="0B5294"/>
                                <w:spacing w:val="-4"/>
                                <w:sz w:val="24"/>
                                <w:szCs w:val="24"/>
                                <w:rtl/>
                              </w:rPr>
                              <w:t>יותר</w:t>
                            </w:r>
                          </w:p>
                          <w:p w:rsidR="00650CC2" w:rsidRPr="00373C5D" w:rsidP="00DC2E8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264302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4869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650CC2" w:rsidRPr="00373C5D" w:rsidP="00DC2E81">
                      <w:pPr>
                        <w:spacing w:line="240" w:lineRule="atLeast"/>
                        <w:rPr>
                          <w:rFonts w:cs="Tahoma"/>
                          <w:b/>
                          <w:bCs/>
                          <w:color w:val="0B5294"/>
                          <w:sz w:val="48"/>
                          <w:szCs w:val="48"/>
                          <w:rtl/>
                        </w:rPr>
                      </w:pPr>
                      <w:drawing>
                        <wp:inline distT="0" distB="0" distL="0" distR="0">
                          <wp:extent cx="311150" cy="256800"/>
                          <wp:effectExtent l="0" t="0" r="0" b="0"/>
                          <wp:docPr id="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5768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DC2E81">
                      <w:pPr>
                        <w:spacing w:after="0" w:line="240" w:lineRule="auto"/>
                        <w:rPr>
                          <w:color w:val="0B5294"/>
                          <w:spacing w:val="-4"/>
                          <w:sz w:val="24"/>
                          <w:szCs w:val="24"/>
                          <w:rtl/>
                          <w:cs/>
                        </w:rPr>
                      </w:pPr>
                      <w:r w:rsidRPr="00400AD3">
                        <w:rPr>
                          <w:rFonts w:cs="Tahoma" w:hint="eastAsia"/>
                          <w:color w:val="0B5294"/>
                          <w:spacing w:val="-4"/>
                          <w:sz w:val="24"/>
                          <w:szCs w:val="24"/>
                          <w:rtl/>
                        </w:rPr>
                        <w:t>אכיפה</w:t>
                      </w:r>
                      <w:r w:rsidRPr="00400AD3">
                        <w:rPr>
                          <w:rFonts w:cs="Tahoma"/>
                          <w:color w:val="0B5294"/>
                          <w:spacing w:val="-4"/>
                          <w:sz w:val="24"/>
                          <w:szCs w:val="24"/>
                          <w:rtl/>
                        </w:rPr>
                        <w:t xml:space="preserve"> </w:t>
                      </w:r>
                      <w:r w:rsidRPr="00400AD3">
                        <w:rPr>
                          <w:rFonts w:cs="Tahoma" w:hint="eastAsia"/>
                          <w:color w:val="0B5294"/>
                          <w:spacing w:val="-4"/>
                          <w:sz w:val="24"/>
                          <w:szCs w:val="24"/>
                          <w:rtl/>
                        </w:rPr>
                        <w:t>מינהלית</w:t>
                      </w:r>
                      <w:r w:rsidRPr="00400AD3">
                        <w:rPr>
                          <w:rFonts w:cs="Tahoma"/>
                          <w:color w:val="0B5294"/>
                          <w:spacing w:val="-4"/>
                          <w:sz w:val="24"/>
                          <w:szCs w:val="24"/>
                          <w:rtl/>
                        </w:rPr>
                        <w:t xml:space="preserve"> </w:t>
                      </w:r>
                      <w:r w:rsidRPr="00400AD3">
                        <w:rPr>
                          <w:rFonts w:cs="Tahoma" w:hint="eastAsia"/>
                          <w:color w:val="0B5294"/>
                          <w:spacing w:val="-4"/>
                          <w:sz w:val="24"/>
                          <w:szCs w:val="24"/>
                          <w:rtl/>
                        </w:rPr>
                        <w:t>מתבצעת</w:t>
                      </w:r>
                      <w:r w:rsidRPr="00400AD3">
                        <w:rPr>
                          <w:rFonts w:cs="Tahoma"/>
                          <w:color w:val="0B5294"/>
                          <w:spacing w:val="-4"/>
                          <w:sz w:val="24"/>
                          <w:szCs w:val="24"/>
                          <w:rtl/>
                        </w:rPr>
                        <w:t xml:space="preserve"> </w:t>
                      </w:r>
                      <w:r w:rsidRPr="00400AD3">
                        <w:rPr>
                          <w:rFonts w:cs="Tahoma" w:hint="eastAsia"/>
                          <w:color w:val="0B5294"/>
                          <w:spacing w:val="-4"/>
                          <w:sz w:val="24"/>
                          <w:szCs w:val="24"/>
                          <w:rtl/>
                        </w:rPr>
                        <w:t>מלכתחילה</w:t>
                      </w:r>
                      <w:r w:rsidRPr="00400AD3">
                        <w:rPr>
                          <w:rFonts w:cs="Tahoma"/>
                          <w:color w:val="0B5294"/>
                          <w:spacing w:val="-4"/>
                          <w:sz w:val="24"/>
                          <w:szCs w:val="24"/>
                          <w:rtl/>
                        </w:rPr>
                        <w:t xml:space="preserve"> </w:t>
                      </w:r>
                      <w:r w:rsidRPr="00400AD3">
                        <w:rPr>
                          <w:rFonts w:cs="Tahoma" w:hint="eastAsia"/>
                          <w:color w:val="0B5294"/>
                          <w:spacing w:val="-4"/>
                          <w:sz w:val="24"/>
                          <w:szCs w:val="24"/>
                          <w:rtl/>
                        </w:rPr>
                        <w:t>בשיעורים</w:t>
                      </w:r>
                      <w:r w:rsidRPr="00400AD3">
                        <w:rPr>
                          <w:rFonts w:cs="Tahoma"/>
                          <w:color w:val="0B5294"/>
                          <w:spacing w:val="-4"/>
                          <w:sz w:val="24"/>
                          <w:szCs w:val="24"/>
                          <w:rtl/>
                        </w:rPr>
                        <w:t xml:space="preserve"> </w:t>
                      </w:r>
                      <w:r w:rsidRPr="00400AD3">
                        <w:rPr>
                          <w:rFonts w:cs="Tahoma" w:hint="eastAsia"/>
                          <w:color w:val="0B5294"/>
                          <w:spacing w:val="-4"/>
                          <w:sz w:val="24"/>
                          <w:szCs w:val="24"/>
                          <w:rtl/>
                        </w:rPr>
                        <w:t>נמוכים</w:t>
                      </w:r>
                      <w:r w:rsidRPr="00400AD3">
                        <w:rPr>
                          <w:rFonts w:cs="Tahoma"/>
                          <w:color w:val="0B5294"/>
                          <w:spacing w:val="-4"/>
                          <w:sz w:val="24"/>
                          <w:szCs w:val="24"/>
                          <w:rtl/>
                        </w:rPr>
                        <w:t xml:space="preserve"> </w:t>
                      </w:r>
                      <w:r w:rsidRPr="00400AD3">
                        <w:rPr>
                          <w:rFonts w:cs="Tahoma" w:hint="eastAsia"/>
                          <w:color w:val="0B5294"/>
                          <w:spacing w:val="-4"/>
                          <w:sz w:val="24"/>
                          <w:szCs w:val="24"/>
                          <w:rtl/>
                        </w:rPr>
                        <w:t>ברוב</w:t>
                      </w:r>
                      <w:r w:rsidRPr="00400AD3">
                        <w:rPr>
                          <w:rFonts w:cs="Tahoma"/>
                          <w:color w:val="0B5294"/>
                          <w:spacing w:val="-4"/>
                          <w:sz w:val="24"/>
                          <w:szCs w:val="24"/>
                          <w:rtl/>
                        </w:rPr>
                        <w:t xml:space="preserve"> </w:t>
                      </w:r>
                      <w:r w:rsidRPr="00400AD3">
                        <w:rPr>
                          <w:rFonts w:cs="Tahoma" w:hint="eastAsia"/>
                          <w:color w:val="0B5294"/>
                          <w:spacing w:val="-4"/>
                          <w:sz w:val="24"/>
                          <w:szCs w:val="24"/>
                          <w:rtl/>
                        </w:rPr>
                        <w:t>המחוזות</w:t>
                      </w:r>
                      <w:r w:rsidRPr="00400AD3">
                        <w:rPr>
                          <w:rFonts w:cs="Tahoma"/>
                          <w:color w:val="0B5294"/>
                          <w:spacing w:val="-4"/>
                          <w:sz w:val="24"/>
                          <w:szCs w:val="24"/>
                          <w:rtl/>
                        </w:rPr>
                        <w:t xml:space="preserve">, </w:t>
                      </w:r>
                      <w:r w:rsidRPr="00400AD3">
                        <w:rPr>
                          <w:rFonts w:cs="Tahoma" w:hint="eastAsia"/>
                          <w:color w:val="0B5294"/>
                          <w:spacing w:val="-4"/>
                          <w:sz w:val="24"/>
                          <w:szCs w:val="24"/>
                          <w:rtl/>
                        </w:rPr>
                        <w:t>ועם</w:t>
                      </w:r>
                      <w:r w:rsidRPr="00400AD3">
                        <w:rPr>
                          <w:rFonts w:cs="Tahoma"/>
                          <w:color w:val="0B5294"/>
                          <w:spacing w:val="-4"/>
                          <w:sz w:val="24"/>
                          <w:szCs w:val="24"/>
                          <w:rtl/>
                        </w:rPr>
                        <w:t xml:space="preserve"> </w:t>
                      </w:r>
                      <w:r w:rsidRPr="00400AD3">
                        <w:rPr>
                          <w:rFonts w:cs="Tahoma" w:hint="eastAsia"/>
                          <w:color w:val="0B5294"/>
                          <w:spacing w:val="-4"/>
                          <w:sz w:val="24"/>
                          <w:szCs w:val="24"/>
                          <w:rtl/>
                        </w:rPr>
                        <w:t>התקדמות</w:t>
                      </w:r>
                      <w:r w:rsidRPr="00400AD3">
                        <w:rPr>
                          <w:rFonts w:cs="Tahoma"/>
                          <w:color w:val="0B5294"/>
                          <w:spacing w:val="-4"/>
                          <w:sz w:val="24"/>
                          <w:szCs w:val="24"/>
                          <w:rtl/>
                        </w:rPr>
                        <w:t xml:space="preserve"> </w:t>
                      </w:r>
                      <w:r w:rsidRPr="00400AD3">
                        <w:rPr>
                          <w:rFonts w:cs="Tahoma" w:hint="eastAsia"/>
                          <w:color w:val="0B5294"/>
                          <w:spacing w:val="-4"/>
                          <w:sz w:val="24"/>
                          <w:szCs w:val="24"/>
                          <w:rtl/>
                        </w:rPr>
                        <w:t>ההליך</w:t>
                      </w:r>
                      <w:r w:rsidRPr="00400AD3">
                        <w:rPr>
                          <w:rFonts w:cs="Tahoma"/>
                          <w:color w:val="0B5294"/>
                          <w:spacing w:val="-4"/>
                          <w:sz w:val="24"/>
                          <w:szCs w:val="24"/>
                          <w:rtl/>
                        </w:rPr>
                        <w:t xml:space="preserve"> </w:t>
                      </w:r>
                      <w:r w:rsidRPr="00400AD3">
                        <w:rPr>
                          <w:rFonts w:cs="Tahoma" w:hint="eastAsia"/>
                          <w:color w:val="0B5294"/>
                          <w:spacing w:val="-4"/>
                          <w:sz w:val="24"/>
                          <w:szCs w:val="24"/>
                          <w:rtl/>
                        </w:rPr>
                        <w:t>המינהלי</w:t>
                      </w:r>
                      <w:r w:rsidRPr="00400AD3">
                        <w:rPr>
                          <w:rFonts w:cs="Tahoma"/>
                          <w:color w:val="0B5294"/>
                          <w:spacing w:val="-4"/>
                          <w:sz w:val="24"/>
                          <w:szCs w:val="24"/>
                          <w:rtl/>
                        </w:rPr>
                        <w:t xml:space="preserve"> </w:t>
                      </w:r>
                      <w:r w:rsidRPr="00400AD3">
                        <w:rPr>
                          <w:rFonts w:cs="Tahoma" w:hint="eastAsia"/>
                          <w:color w:val="0B5294"/>
                          <w:spacing w:val="-4"/>
                          <w:sz w:val="24"/>
                          <w:szCs w:val="24"/>
                          <w:rtl/>
                        </w:rPr>
                        <w:t>היא</w:t>
                      </w:r>
                      <w:r w:rsidRPr="00400AD3">
                        <w:rPr>
                          <w:rFonts w:cs="Tahoma"/>
                          <w:color w:val="0B5294"/>
                          <w:spacing w:val="-4"/>
                          <w:sz w:val="24"/>
                          <w:szCs w:val="24"/>
                          <w:rtl/>
                        </w:rPr>
                        <w:t xml:space="preserve"> </w:t>
                      </w:r>
                      <w:r w:rsidRPr="00400AD3">
                        <w:rPr>
                          <w:rFonts w:cs="Tahoma" w:hint="eastAsia"/>
                          <w:color w:val="0B5294"/>
                          <w:spacing w:val="-4"/>
                          <w:sz w:val="24"/>
                          <w:szCs w:val="24"/>
                          <w:rtl/>
                        </w:rPr>
                        <w:t>הולכת</w:t>
                      </w:r>
                      <w:r w:rsidRPr="00400AD3">
                        <w:rPr>
                          <w:rFonts w:cs="Tahoma"/>
                          <w:color w:val="0B5294"/>
                          <w:spacing w:val="-4"/>
                          <w:sz w:val="24"/>
                          <w:szCs w:val="24"/>
                          <w:rtl/>
                        </w:rPr>
                        <w:t xml:space="preserve"> </w:t>
                      </w:r>
                      <w:r w:rsidRPr="00400AD3">
                        <w:rPr>
                          <w:rFonts w:cs="Tahoma" w:hint="eastAsia"/>
                          <w:color w:val="0B5294"/>
                          <w:spacing w:val="-4"/>
                          <w:sz w:val="24"/>
                          <w:szCs w:val="24"/>
                          <w:rtl/>
                        </w:rPr>
                        <w:t>ופוחתת</w:t>
                      </w:r>
                      <w:r w:rsidRPr="00400AD3">
                        <w:rPr>
                          <w:rFonts w:cs="Tahoma"/>
                          <w:color w:val="0B5294"/>
                          <w:spacing w:val="-4"/>
                          <w:sz w:val="24"/>
                          <w:szCs w:val="24"/>
                          <w:rtl/>
                        </w:rPr>
                        <w:t xml:space="preserve"> </w:t>
                      </w:r>
                      <w:r w:rsidRPr="00400AD3">
                        <w:rPr>
                          <w:rFonts w:cs="Tahoma" w:hint="eastAsia"/>
                          <w:color w:val="0B5294"/>
                          <w:spacing w:val="-4"/>
                          <w:sz w:val="24"/>
                          <w:szCs w:val="24"/>
                          <w:rtl/>
                        </w:rPr>
                        <w:t>במידה</w:t>
                      </w:r>
                      <w:r w:rsidRPr="00400AD3">
                        <w:rPr>
                          <w:rFonts w:cs="Tahoma"/>
                          <w:color w:val="0B5294"/>
                          <w:spacing w:val="-4"/>
                          <w:sz w:val="24"/>
                          <w:szCs w:val="24"/>
                          <w:rtl/>
                        </w:rPr>
                        <w:t xml:space="preserve"> </w:t>
                      </w:r>
                      <w:r w:rsidRPr="00400AD3">
                        <w:rPr>
                          <w:rFonts w:cs="Tahoma" w:hint="eastAsia"/>
                          <w:color w:val="0B5294"/>
                          <w:spacing w:val="-4"/>
                          <w:sz w:val="24"/>
                          <w:szCs w:val="24"/>
                          <w:rtl/>
                        </w:rPr>
                        <w:t>רבה</w:t>
                      </w:r>
                      <w:r w:rsidRPr="00400AD3">
                        <w:rPr>
                          <w:rFonts w:cs="Tahoma"/>
                          <w:color w:val="0B5294"/>
                          <w:spacing w:val="-4"/>
                          <w:sz w:val="24"/>
                          <w:szCs w:val="24"/>
                          <w:rtl/>
                        </w:rPr>
                        <w:t xml:space="preserve"> - </w:t>
                      </w:r>
                      <w:r w:rsidRPr="00400AD3">
                        <w:rPr>
                          <w:rFonts w:cs="Tahoma" w:hint="eastAsia"/>
                          <w:color w:val="0B5294"/>
                          <w:spacing w:val="-4"/>
                          <w:sz w:val="24"/>
                          <w:szCs w:val="24"/>
                          <w:rtl/>
                        </w:rPr>
                        <w:t>בכל</w:t>
                      </w:r>
                      <w:r w:rsidRPr="00400AD3">
                        <w:rPr>
                          <w:rFonts w:cs="Tahoma"/>
                          <w:color w:val="0B5294"/>
                          <w:spacing w:val="-4"/>
                          <w:sz w:val="24"/>
                          <w:szCs w:val="24"/>
                          <w:rtl/>
                        </w:rPr>
                        <w:t xml:space="preserve"> </w:t>
                      </w:r>
                      <w:r w:rsidRPr="00400AD3">
                        <w:rPr>
                          <w:rFonts w:cs="Tahoma" w:hint="eastAsia"/>
                          <w:color w:val="0B5294"/>
                          <w:spacing w:val="-4"/>
                          <w:sz w:val="24"/>
                          <w:szCs w:val="24"/>
                          <w:rtl/>
                        </w:rPr>
                        <w:t>המחוזות</w:t>
                      </w:r>
                      <w:r w:rsidRPr="00400AD3">
                        <w:rPr>
                          <w:rFonts w:cs="Tahoma"/>
                          <w:color w:val="0B5294"/>
                          <w:spacing w:val="-4"/>
                          <w:sz w:val="24"/>
                          <w:szCs w:val="24"/>
                          <w:rtl/>
                        </w:rPr>
                        <w:t xml:space="preserve"> - </w:t>
                      </w:r>
                      <w:r w:rsidRPr="00400AD3">
                        <w:rPr>
                          <w:rFonts w:cs="Tahoma" w:hint="eastAsia"/>
                          <w:color w:val="0B5294"/>
                          <w:spacing w:val="-4"/>
                          <w:sz w:val="24"/>
                          <w:szCs w:val="24"/>
                          <w:rtl/>
                        </w:rPr>
                        <w:t>עד</w:t>
                      </w:r>
                      <w:r w:rsidRPr="00400AD3">
                        <w:rPr>
                          <w:rFonts w:cs="Tahoma"/>
                          <w:color w:val="0B5294"/>
                          <w:spacing w:val="-4"/>
                          <w:sz w:val="24"/>
                          <w:szCs w:val="24"/>
                          <w:rtl/>
                        </w:rPr>
                        <w:t xml:space="preserve"> </w:t>
                      </w:r>
                      <w:r w:rsidRPr="00400AD3">
                        <w:rPr>
                          <w:rFonts w:cs="Tahoma" w:hint="eastAsia"/>
                          <w:color w:val="0B5294"/>
                          <w:spacing w:val="-4"/>
                          <w:sz w:val="24"/>
                          <w:szCs w:val="24"/>
                          <w:rtl/>
                        </w:rPr>
                        <w:t>להימנעות</w:t>
                      </w:r>
                      <w:r w:rsidRPr="00400AD3">
                        <w:rPr>
                          <w:rFonts w:cs="Tahoma"/>
                          <w:color w:val="0B5294"/>
                          <w:spacing w:val="-4"/>
                          <w:sz w:val="24"/>
                          <w:szCs w:val="24"/>
                          <w:rtl/>
                        </w:rPr>
                        <w:t xml:space="preserve"> </w:t>
                      </w:r>
                      <w:r w:rsidRPr="00400AD3">
                        <w:rPr>
                          <w:rFonts w:cs="Tahoma" w:hint="eastAsia"/>
                          <w:color w:val="0B5294"/>
                          <w:spacing w:val="-4"/>
                          <w:sz w:val="24"/>
                          <w:szCs w:val="24"/>
                          <w:rtl/>
                        </w:rPr>
                        <w:t>כמעט</w:t>
                      </w:r>
                      <w:r w:rsidRPr="00400AD3">
                        <w:rPr>
                          <w:rFonts w:cs="Tahoma"/>
                          <w:color w:val="0B5294"/>
                          <w:spacing w:val="-4"/>
                          <w:sz w:val="24"/>
                          <w:szCs w:val="24"/>
                          <w:rtl/>
                        </w:rPr>
                        <w:t xml:space="preserve"> </w:t>
                      </w:r>
                      <w:r w:rsidRPr="00400AD3">
                        <w:rPr>
                          <w:rFonts w:cs="Tahoma" w:hint="eastAsia"/>
                          <w:color w:val="0B5294"/>
                          <w:spacing w:val="-4"/>
                          <w:sz w:val="24"/>
                          <w:szCs w:val="24"/>
                          <w:rtl/>
                        </w:rPr>
                        <w:t>מוחלטת</w:t>
                      </w:r>
                      <w:r w:rsidRPr="00400AD3">
                        <w:rPr>
                          <w:rFonts w:cs="Tahoma"/>
                          <w:color w:val="0B5294"/>
                          <w:spacing w:val="-4"/>
                          <w:sz w:val="24"/>
                          <w:szCs w:val="24"/>
                          <w:rtl/>
                        </w:rPr>
                        <w:t xml:space="preserve"> </w:t>
                      </w:r>
                      <w:r w:rsidRPr="00400AD3">
                        <w:rPr>
                          <w:rFonts w:cs="Tahoma" w:hint="eastAsia"/>
                          <w:color w:val="0B5294"/>
                          <w:spacing w:val="-4"/>
                          <w:sz w:val="24"/>
                          <w:szCs w:val="24"/>
                          <w:rtl/>
                        </w:rPr>
                        <w:t>משימוש</w:t>
                      </w:r>
                      <w:r w:rsidRPr="00400AD3">
                        <w:rPr>
                          <w:rFonts w:cs="Tahoma"/>
                          <w:color w:val="0B5294"/>
                          <w:spacing w:val="-4"/>
                          <w:sz w:val="24"/>
                          <w:szCs w:val="24"/>
                          <w:rtl/>
                        </w:rPr>
                        <w:t xml:space="preserve"> </w:t>
                      </w:r>
                      <w:r w:rsidRPr="00400AD3">
                        <w:rPr>
                          <w:rFonts w:cs="Tahoma" w:hint="eastAsia"/>
                          <w:color w:val="0B5294"/>
                          <w:spacing w:val="-4"/>
                          <w:sz w:val="24"/>
                          <w:szCs w:val="24"/>
                          <w:rtl/>
                        </w:rPr>
                        <w:t>בכלי</w:t>
                      </w:r>
                      <w:r w:rsidRPr="00400AD3">
                        <w:rPr>
                          <w:rFonts w:cs="Tahoma"/>
                          <w:color w:val="0B5294"/>
                          <w:spacing w:val="-4"/>
                          <w:sz w:val="24"/>
                          <w:szCs w:val="24"/>
                          <w:rtl/>
                        </w:rPr>
                        <w:t xml:space="preserve"> </w:t>
                      </w:r>
                      <w:r w:rsidRPr="00400AD3">
                        <w:rPr>
                          <w:rFonts w:cs="Tahoma" w:hint="eastAsia"/>
                          <w:color w:val="0B5294"/>
                          <w:spacing w:val="-4"/>
                          <w:sz w:val="24"/>
                          <w:szCs w:val="24"/>
                          <w:rtl/>
                        </w:rPr>
                        <w:t>אכיפה</w:t>
                      </w:r>
                      <w:r w:rsidRPr="00400AD3">
                        <w:rPr>
                          <w:rFonts w:cs="Tahoma"/>
                          <w:color w:val="0B5294"/>
                          <w:spacing w:val="-4"/>
                          <w:sz w:val="24"/>
                          <w:szCs w:val="24"/>
                          <w:rtl/>
                        </w:rPr>
                        <w:t xml:space="preserve"> </w:t>
                      </w:r>
                      <w:r w:rsidRPr="00400AD3">
                        <w:rPr>
                          <w:rFonts w:cs="Tahoma" w:hint="eastAsia"/>
                          <w:color w:val="0B5294"/>
                          <w:spacing w:val="-4"/>
                          <w:sz w:val="24"/>
                          <w:szCs w:val="24"/>
                          <w:rtl/>
                        </w:rPr>
                        <w:t>מינהליים</w:t>
                      </w:r>
                      <w:r w:rsidRPr="00400AD3">
                        <w:rPr>
                          <w:rFonts w:cs="Tahoma"/>
                          <w:color w:val="0B5294"/>
                          <w:spacing w:val="-4"/>
                          <w:sz w:val="24"/>
                          <w:szCs w:val="24"/>
                          <w:rtl/>
                        </w:rPr>
                        <w:t xml:space="preserve"> </w:t>
                      </w:r>
                      <w:r w:rsidRPr="00400AD3">
                        <w:rPr>
                          <w:rFonts w:cs="Tahoma" w:hint="eastAsia"/>
                          <w:color w:val="0B5294"/>
                          <w:spacing w:val="-4"/>
                          <w:sz w:val="24"/>
                          <w:szCs w:val="24"/>
                          <w:rtl/>
                        </w:rPr>
                        <w:t>מחמירים</w:t>
                      </w:r>
                      <w:r w:rsidRPr="00400AD3">
                        <w:rPr>
                          <w:rFonts w:cs="Tahoma"/>
                          <w:color w:val="0B5294"/>
                          <w:spacing w:val="-4"/>
                          <w:sz w:val="24"/>
                          <w:szCs w:val="24"/>
                          <w:rtl/>
                        </w:rPr>
                        <w:t xml:space="preserve"> </w:t>
                      </w:r>
                      <w:r w:rsidRPr="00400AD3">
                        <w:rPr>
                          <w:rFonts w:cs="Tahoma" w:hint="eastAsia"/>
                          <w:color w:val="0B5294"/>
                          <w:spacing w:val="-4"/>
                          <w:sz w:val="24"/>
                          <w:szCs w:val="24"/>
                          <w:rtl/>
                        </w:rPr>
                        <w:t>יותר</w:t>
                      </w:r>
                    </w:p>
                    <w:p w:rsidR="00650CC2" w:rsidRPr="00373C5D" w:rsidP="00DC2E81">
                      <w:pPr>
                        <w:spacing w:before="120" w:after="0" w:line="240" w:lineRule="atLeast"/>
                        <w:rPr>
                          <w:rFonts w:cs="Tahoma"/>
                          <w:b/>
                          <w:bCs/>
                          <w:color w:val="0B5294"/>
                          <w:sz w:val="48"/>
                          <w:szCs w:val="48"/>
                          <w:rtl/>
                        </w:rPr>
                      </w:pPr>
                      <w:drawing>
                        <wp:inline distT="0" distB="0" distL="0" distR="0">
                          <wp:extent cx="288000" cy="31337"/>
                          <wp:effectExtent l="0" t="0" r="0" b="6985"/>
                          <wp:docPr id="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9601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924F2" w:rsidRPr="00EC0CA0" w:rsidP="00817E69">
      <w:pPr>
        <w:spacing w:before="180" w:line="240" w:lineRule="exact"/>
        <w:ind w:left="340" w:right="2268"/>
        <w:jc w:val="both"/>
        <w:rPr>
          <w:rFonts w:ascii="Tahoma" w:hAnsi="Tahoma" w:cs="Tahoma"/>
          <w:b/>
          <w:bCs/>
          <w:sz w:val="14"/>
          <w:szCs w:val="14"/>
          <w:rtl/>
        </w:rPr>
      </w:pPr>
      <w:r w:rsidRPr="00A97255">
        <w:rPr>
          <w:rFonts w:ascii="Tahoma" w:hAnsi="Tahoma" w:cs="Tahoma" w:hint="cs"/>
          <w:sz w:val="18"/>
          <w:szCs w:val="18"/>
          <w:rtl/>
        </w:rPr>
        <w:t xml:space="preserve">אחד החסמים שהועלו, אשר מוביל למיעוט אכיפה מינהלית, קשור במורכבות ההליכים ובתשומות הגבוהות המוקדשות במחוזות להליכים מינהליים. אנשי מקצוע במשרד להג"ס טענו כי ההליך המינהלי הפך עם השנים למורכב ביותר, רב-שלבי וכזה שדורש ראיות ומקצועיוּת ברמה גבוהה. כלומר, ההליך המינהלי דורש משאבי זמן וכוח אדם שהולכים וגדלים עם השנים. בתשובת המשרד להג"ס אף נכתב כי </w:t>
      </w:r>
      <w:r w:rsidRPr="00A97255">
        <w:rPr>
          <w:rFonts w:ascii="Tahoma" w:hAnsi="Tahoma" w:cs="Tahoma"/>
          <w:sz w:val="18"/>
          <w:szCs w:val="18"/>
          <w:rtl/>
        </w:rPr>
        <w:t xml:space="preserve">ההליך המינהלי מחייב ראיות </w:t>
      </w:r>
      <w:r w:rsidRPr="00A97255">
        <w:rPr>
          <w:rFonts w:ascii="Tahoma" w:hAnsi="Tahoma" w:cs="Tahoma" w:hint="cs"/>
          <w:sz w:val="18"/>
          <w:szCs w:val="18"/>
          <w:rtl/>
        </w:rPr>
        <w:t>מספיקות</w:t>
      </w:r>
      <w:r w:rsidRPr="00A97255">
        <w:rPr>
          <w:rFonts w:ascii="Tahoma" w:hAnsi="Tahoma" w:cs="Tahoma"/>
          <w:sz w:val="18"/>
          <w:szCs w:val="18"/>
          <w:rtl/>
        </w:rPr>
        <w:t xml:space="preserve"> ו</w:t>
      </w:r>
      <w:r w:rsidRPr="00A97255">
        <w:rPr>
          <w:rFonts w:ascii="Tahoma" w:hAnsi="Tahoma" w:cs="Tahoma" w:hint="cs"/>
          <w:sz w:val="18"/>
          <w:szCs w:val="18"/>
          <w:rtl/>
        </w:rPr>
        <w:t>כי זהו</w:t>
      </w:r>
      <w:r w:rsidRPr="00A97255">
        <w:rPr>
          <w:rFonts w:ascii="Tahoma" w:hAnsi="Tahoma" w:cs="Tahoma"/>
          <w:sz w:val="18"/>
          <w:szCs w:val="18"/>
          <w:rtl/>
        </w:rPr>
        <w:t xml:space="preserve"> </w:t>
      </w:r>
      <w:r w:rsidRPr="00A97255">
        <w:rPr>
          <w:rFonts w:ascii="Tahoma" w:hAnsi="Tahoma" w:cs="Tahoma" w:hint="cs"/>
          <w:sz w:val="18"/>
          <w:szCs w:val="18"/>
          <w:rtl/>
        </w:rPr>
        <w:t>"</w:t>
      </w:r>
      <w:r w:rsidRPr="00A97255">
        <w:rPr>
          <w:rFonts w:ascii="Tahoma" w:hAnsi="Tahoma" w:cs="Tahoma"/>
          <w:sz w:val="18"/>
          <w:szCs w:val="18"/>
          <w:rtl/>
        </w:rPr>
        <w:t>חלק אינהרנטי מהאפשרות להפעיל סמכות מינהלית.</w:t>
      </w:r>
      <w:r w:rsidRPr="00A97255">
        <w:rPr>
          <w:rFonts w:ascii="Tahoma" w:hAnsi="Tahoma" w:cs="Tahoma" w:hint="cs"/>
          <w:sz w:val="18"/>
          <w:szCs w:val="18"/>
          <w:rtl/>
        </w:rPr>
        <w:t xml:space="preserve">.. </w:t>
      </w:r>
      <w:r w:rsidRPr="00A97255">
        <w:rPr>
          <w:rFonts w:ascii="Tahoma" w:hAnsi="Tahoma" w:cs="Tahoma"/>
          <w:sz w:val="18"/>
          <w:szCs w:val="18"/>
          <w:rtl/>
        </w:rPr>
        <w:t>הליכים אלה דורשים תשומות משמעותיות ועל כן חוסר במשאבים משפיע באופן ישיר על האפשרות למצות את ההליכים המינהליים</w:t>
      </w:r>
      <w:r w:rsidRPr="00A97255">
        <w:rPr>
          <w:rFonts w:ascii="Tahoma" w:hAnsi="Tahoma" w:cs="Tahoma" w:hint="cs"/>
          <w:sz w:val="18"/>
          <w:szCs w:val="18"/>
          <w:rtl/>
        </w:rPr>
        <w:t xml:space="preserve">... </w:t>
      </w:r>
      <w:r w:rsidRPr="00A97255">
        <w:rPr>
          <w:rFonts w:ascii="Tahoma" w:hAnsi="Tahoma" w:cs="Tahoma"/>
          <w:sz w:val="18"/>
          <w:szCs w:val="18"/>
          <w:rtl/>
        </w:rPr>
        <w:t>ללא הליך מנהלי מבוסס על מסמכים וראיות לא ניתן מאוחר יותר להמשיך לאכיפה פלילית</w:t>
      </w:r>
      <w:r w:rsidRPr="00A97255">
        <w:rPr>
          <w:rFonts w:ascii="Tahoma" w:hAnsi="Tahoma" w:cs="Tahoma" w:hint="cs"/>
          <w:sz w:val="18"/>
          <w:szCs w:val="18"/>
          <w:rtl/>
        </w:rPr>
        <w:t>"</w:t>
      </w:r>
      <w:r w:rsidRPr="00A97255">
        <w:rPr>
          <w:rFonts w:ascii="Tahoma" w:hAnsi="Tahoma" w:cs="Tahoma"/>
          <w:sz w:val="18"/>
          <w:szCs w:val="18"/>
          <w:rtl/>
        </w:rPr>
        <w:t xml:space="preserve">. </w:t>
      </w:r>
    </w:p>
    <w:p w:rsidR="00B924F2" w:rsidRPr="00A97255" w:rsidP="00817E69">
      <w:pPr>
        <w:pStyle w:val="ListParagraph"/>
        <w:numPr>
          <w:ilvl w:val="0"/>
          <w:numId w:val="20"/>
        </w:numPr>
        <w:autoSpaceDE/>
        <w:autoSpaceDN/>
        <w:adjustRightInd/>
        <w:spacing w:after="240" w:line="240" w:lineRule="exact"/>
        <w:ind w:right="2268"/>
        <w:rPr>
          <w:sz w:val="18"/>
          <w:szCs w:val="18"/>
          <w:rtl/>
        </w:rPr>
      </w:pPr>
      <w:r w:rsidRPr="00A97255">
        <w:rPr>
          <w:rFonts w:hint="cs"/>
          <w:sz w:val="18"/>
          <w:szCs w:val="18"/>
          <w:rtl/>
        </w:rPr>
        <w:t>תרשים 7</w:t>
      </w:r>
      <w:r w:rsidRPr="00A97255">
        <w:rPr>
          <w:sz w:val="18"/>
          <w:szCs w:val="18"/>
          <w:rtl/>
        </w:rPr>
        <w:t xml:space="preserve"> </w:t>
      </w:r>
      <w:r w:rsidRPr="00A97255">
        <w:rPr>
          <w:rFonts w:hint="cs"/>
          <w:sz w:val="18"/>
          <w:szCs w:val="18"/>
          <w:rtl/>
        </w:rPr>
        <w:t xml:space="preserve">מראה כי מחוז מרכז ביצע הכי הרבה פעולות אכיפה מינהליות, בכל אחד מאמצעי האכיפה. </w:t>
      </w:r>
    </w:p>
    <w:p w:rsidR="00B924F2" w:rsidRPr="00817E69" w:rsidP="00817E69">
      <w:pPr>
        <w:pStyle w:val="RESHET"/>
        <w:ind w:left="567"/>
        <w:rPr>
          <w:rtl/>
        </w:rPr>
      </w:pPr>
      <w:r w:rsidRPr="00817E69">
        <w:rPr>
          <w:rFonts w:hint="cs"/>
          <w:rtl/>
        </w:rPr>
        <w:t xml:space="preserve">הנתונים המובאים בלוח 6 מראים כי מחוז ירושלים מסתפק כמעט תמיד רק בהפקת התראות, ובמחוזות דרום צפון וחיפה קיים שיעור נמוך של אכיפה מינהלית בהתחשב בריכוז הגבוה של מפעלי </w:t>
      </w:r>
      <w:r w:rsidRPr="00817E69">
        <w:t>A</w:t>
      </w:r>
      <w:r w:rsidRPr="00817E69">
        <w:rPr>
          <w:rFonts w:hint="cs"/>
          <w:rtl/>
        </w:rPr>
        <w:t xml:space="preserve"> בשטחם</w:t>
      </w:r>
      <w:r w:rsidRPr="00817E69">
        <w:rPr>
          <w:rtl/>
        </w:rPr>
        <w:t>.</w:t>
      </w:r>
      <w:r w:rsidRPr="00817E69">
        <w:rPr>
          <w:rFonts w:hint="cs"/>
          <w:rtl/>
        </w:rPr>
        <w:t xml:space="preserve"> לא מן הנמנע כי נתוני האכיפה הגבוהים יותר של מחוז מרכז בהשוואה לשאר המחוזות קשורים לרמת הדיווח הגבוהה של המחוז, ולעובדה כי שמירת מידע על הפרות, גם פרוצדורליות, מסייעת במעקב לצורך אכיפה. </w:t>
      </w:r>
    </w:p>
    <w:p w:rsidR="00B924F2" w:rsidRPr="00A97255" w:rsidP="00817E69">
      <w:pPr>
        <w:spacing w:before="180" w:line="240" w:lineRule="exact"/>
        <w:ind w:left="360" w:right="2268"/>
        <w:jc w:val="both"/>
        <w:rPr>
          <w:rFonts w:ascii="Tahoma" w:hAnsi="Tahoma" w:cs="Tahoma"/>
          <w:sz w:val="18"/>
          <w:szCs w:val="18"/>
          <w:rtl/>
        </w:rPr>
      </w:pPr>
      <w:r w:rsidRPr="00A97255">
        <w:rPr>
          <w:rFonts w:ascii="Tahoma" w:hAnsi="Tahoma" w:cs="Tahoma" w:hint="cs"/>
          <w:sz w:val="18"/>
          <w:szCs w:val="18"/>
          <w:rtl/>
        </w:rPr>
        <w:t>יצוין כי היעדר האחידות בפעולות האכיפה הוא נושא מוכר במשרד להג</w:t>
      </w:r>
      <w:r w:rsidRPr="00A97255">
        <w:rPr>
          <w:rFonts w:ascii="Tahoma" w:hAnsi="Tahoma" w:cs="Tahoma"/>
          <w:sz w:val="18"/>
          <w:szCs w:val="18"/>
          <w:rtl/>
        </w:rPr>
        <w:t>"</w:t>
      </w:r>
      <w:r w:rsidRPr="00A97255">
        <w:rPr>
          <w:rFonts w:ascii="Tahoma" w:hAnsi="Tahoma" w:cs="Tahoma" w:hint="cs"/>
          <w:sz w:val="18"/>
          <w:szCs w:val="18"/>
          <w:rtl/>
        </w:rPr>
        <w:t>ס, שנידון בפורומים שונים במהלך השנים. באחד ממפגשי צוות מדיניות אכיפה, שהתקיים ביוני 2015, ניתחו המשתתפים את הסיבות לכך, ולבסוף "הוסכם על דעת כולם כי אחד הגורמים המרכזיים לחוסר האחידות בין המחוזות הינו הימשכות ההליכים המנהליים. נושא זה קשור באופן הדוק להוראותיו של נוהל אכיפה סביבתית, הקוצב לוחות זמנים להסדרה... המחוזות נוהגים לקצוב זמן שונה זה מזה לצורך הסדרה, וכי הנוהל הקיים... אינו נותן מענה מספק לחוסר האחידות".</w:t>
      </w:r>
    </w:p>
    <w:p w:rsidR="00B924F2" w:rsidRPr="00A97255" w:rsidP="00817E69">
      <w:pPr>
        <w:spacing w:after="240" w:line="240" w:lineRule="exact"/>
        <w:ind w:left="340" w:right="2268"/>
        <w:jc w:val="both"/>
        <w:rPr>
          <w:rFonts w:ascii="Tahoma" w:hAnsi="Tahoma" w:cs="Tahoma"/>
          <w:sz w:val="18"/>
          <w:szCs w:val="18"/>
          <w:rtl/>
        </w:rPr>
      </w:pPr>
      <w:r w:rsidRPr="00A97255">
        <w:rPr>
          <w:rFonts w:ascii="Tahoma" w:hAnsi="Tahoma" w:cs="Tahoma" w:hint="cs"/>
          <w:sz w:val="18"/>
          <w:szCs w:val="18"/>
          <w:rtl/>
        </w:rPr>
        <w:t>בתשובת המשרד להג"ס נכתב כי הנהלים המשרדיים</w:t>
      </w:r>
      <w:r w:rsidRPr="00A97255">
        <w:rPr>
          <w:rFonts w:ascii="Tahoma" w:hAnsi="Tahoma" w:cs="Tahoma"/>
          <w:sz w:val="18"/>
          <w:szCs w:val="18"/>
          <w:rtl/>
        </w:rPr>
        <w:t xml:space="preserve"> מגדירים במפורש מדרג מפגעים על פי חומרתם, </w:t>
      </w:r>
      <w:r w:rsidRPr="00A97255">
        <w:rPr>
          <w:rFonts w:ascii="Tahoma" w:hAnsi="Tahoma" w:cs="Tahoma" w:hint="cs"/>
          <w:sz w:val="18"/>
          <w:szCs w:val="18"/>
          <w:rtl/>
        </w:rPr>
        <w:t>אך גם מאפשרים</w:t>
      </w:r>
      <w:r w:rsidRPr="00A97255">
        <w:rPr>
          <w:rFonts w:ascii="Tahoma" w:hAnsi="Tahoma" w:cs="Tahoma"/>
          <w:sz w:val="18"/>
          <w:szCs w:val="18"/>
          <w:rtl/>
        </w:rPr>
        <w:t xml:space="preserve"> למנהל מחוז להפעיל שיקול דעת בקביעת סדרי העדיפות לאכיפה במחוז. </w:t>
      </w:r>
      <w:r w:rsidRPr="00A97255">
        <w:rPr>
          <w:rFonts w:ascii="Tahoma" w:hAnsi="Tahoma" w:cs="Tahoma" w:hint="cs"/>
          <w:sz w:val="18"/>
          <w:szCs w:val="18"/>
          <w:rtl/>
        </w:rPr>
        <w:t xml:space="preserve">עוד נכתב כי </w:t>
      </w:r>
      <w:r w:rsidRPr="00A97255">
        <w:rPr>
          <w:rFonts w:ascii="Tahoma" w:hAnsi="Tahoma" w:cs="Tahoma"/>
          <w:sz w:val="18"/>
          <w:szCs w:val="18"/>
          <w:rtl/>
        </w:rPr>
        <w:t>הנושא י</w:t>
      </w:r>
      <w:r w:rsidRPr="00A97255">
        <w:rPr>
          <w:rFonts w:ascii="Tahoma" w:hAnsi="Tahoma" w:cs="Tahoma" w:hint="cs"/>
          <w:sz w:val="18"/>
          <w:szCs w:val="18"/>
          <w:rtl/>
        </w:rPr>
        <w:t>י</w:t>
      </w:r>
      <w:r w:rsidRPr="00A97255">
        <w:rPr>
          <w:rFonts w:ascii="Tahoma" w:hAnsi="Tahoma" w:cs="Tahoma"/>
          <w:sz w:val="18"/>
          <w:szCs w:val="18"/>
          <w:rtl/>
        </w:rPr>
        <w:t>שקל בכובד ראש בעת כתיבת תורת האכיפה.</w:t>
      </w:r>
    </w:p>
    <w:p w:rsidR="00B924F2" w:rsidRPr="00817E69" w:rsidP="00817E69">
      <w:pPr>
        <w:pStyle w:val="RESHET"/>
        <w:ind w:left="567"/>
        <w:rPr>
          <w:rtl/>
        </w:rPr>
      </w:pPr>
      <w:r w:rsidRPr="00817E69">
        <w:rPr>
          <w:rFonts w:hint="cs"/>
          <w:rtl/>
        </w:rPr>
        <w:t>משרד מבקר המדינה מעיר למשרד להג</w:t>
      </w:r>
      <w:r w:rsidRPr="00817E69">
        <w:rPr>
          <w:rtl/>
        </w:rPr>
        <w:t>"</w:t>
      </w:r>
      <w:r w:rsidRPr="00817E69">
        <w:rPr>
          <w:rFonts w:hint="cs"/>
          <w:rtl/>
        </w:rPr>
        <w:t xml:space="preserve">ס כי ממצאי דוח זה מראים כי מדרג העבירות שנקבע בנוהלי המשרד לא קידם אחידות בקרב המחוזות. זאת, בין היתר, בשל היעדר הגדרות ברורות ומדידות של סוגי מפגעים, דבר המקנה שיקול דעת רחב מדי למינהלי המחוזות בסיווג סוג העבירה שממנה נגזרות גם סוגיות של יישום כלי האכיפה. </w:t>
      </w:r>
      <w:r w:rsidRPr="00817E69">
        <w:rPr>
          <w:rFonts w:hint="eastAsia"/>
          <w:rtl/>
        </w:rPr>
        <w:t>התוצאה</w:t>
      </w:r>
      <w:r w:rsidRPr="00817E69">
        <w:rPr>
          <w:rtl/>
        </w:rPr>
        <w:t xml:space="preserve"> </w:t>
      </w:r>
      <w:r w:rsidRPr="00817E69">
        <w:rPr>
          <w:rFonts w:hint="eastAsia"/>
          <w:rtl/>
        </w:rPr>
        <w:t>היא</w:t>
      </w:r>
      <w:r w:rsidRPr="00817E69">
        <w:rPr>
          <w:rtl/>
        </w:rPr>
        <w:t xml:space="preserve">, </w:t>
      </w:r>
      <w:r w:rsidRPr="00817E69">
        <w:rPr>
          <w:rFonts w:hint="eastAsia"/>
          <w:rtl/>
        </w:rPr>
        <w:t>כאמור</w:t>
      </w:r>
      <w:r w:rsidRPr="00817E69">
        <w:rPr>
          <w:rtl/>
        </w:rPr>
        <w:t xml:space="preserve">, </w:t>
      </w:r>
      <w:r w:rsidRPr="00817E69">
        <w:rPr>
          <w:rFonts w:hint="eastAsia"/>
          <w:rtl/>
        </w:rPr>
        <w:t>חוסר</w:t>
      </w:r>
      <w:r w:rsidRPr="00817E69">
        <w:rPr>
          <w:rtl/>
        </w:rPr>
        <w:t xml:space="preserve"> </w:t>
      </w:r>
      <w:r w:rsidRPr="00817E69">
        <w:rPr>
          <w:rFonts w:hint="eastAsia"/>
          <w:rtl/>
        </w:rPr>
        <w:t>אחידות</w:t>
      </w:r>
      <w:r w:rsidRPr="00817E69">
        <w:rPr>
          <w:rtl/>
        </w:rPr>
        <w:t>.</w:t>
      </w:r>
    </w:p>
    <w:p w:rsidR="00B924F2" w:rsidRPr="00A97255" w:rsidP="00817E69">
      <w:pPr>
        <w:pStyle w:val="ListParagraph"/>
        <w:numPr>
          <w:ilvl w:val="0"/>
          <w:numId w:val="20"/>
        </w:numPr>
        <w:autoSpaceDE/>
        <w:autoSpaceDN/>
        <w:adjustRightInd/>
        <w:spacing w:before="180" w:after="240" w:line="240" w:lineRule="exact"/>
        <w:ind w:right="2268"/>
        <w:rPr>
          <w:sz w:val="18"/>
          <w:szCs w:val="18"/>
        </w:rPr>
      </w:pPr>
      <w:r w:rsidRPr="00A97255">
        <w:rPr>
          <w:rFonts w:hint="cs"/>
          <w:sz w:val="18"/>
          <w:szCs w:val="18"/>
          <w:rtl/>
        </w:rPr>
        <w:t xml:space="preserve">במהלך האכיפה המינהלית רשאי המחוז להחליט להוציא צו נגד מעוול סביבתי, המורה לבצע או להימנע מביצוע של דבר מה. כך למשל, יכול המחוז להוציא צו לסילוק מפגע; צו ניקוי; צו לפינוי רעלים; </w:t>
      </w:r>
      <w:r w:rsidRPr="00A97255">
        <w:rPr>
          <w:sz w:val="18"/>
          <w:szCs w:val="18"/>
          <w:rtl/>
        </w:rPr>
        <w:t>צו למניע</w:t>
      </w:r>
      <w:r w:rsidRPr="00A97255">
        <w:rPr>
          <w:rFonts w:hint="cs"/>
          <w:sz w:val="18"/>
          <w:szCs w:val="18"/>
          <w:rtl/>
        </w:rPr>
        <w:t>ה</w:t>
      </w:r>
      <w:r w:rsidRPr="00A97255">
        <w:rPr>
          <w:sz w:val="18"/>
          <w:szCs w:val="18"/>
          <w:rtl/>
        </w:rPr>
        <w:t xml:space="preserve"> ולצמצום </w:t>
      </w:r>
      <w:r w:rsidRPr="00A97255">
        <w:rPr>
          <w:rFonts w:hint="cs"/>
          <w:sz w:val="18"/>
          <w:szCs w:val="18"/>
          <w:rtl/>
        </w:rPr>
        <w:t>גורם ה</w:t>
      </w:r>
      <w:r w:rsidRPr="00A97255">
        <w:rPr>
          <w:sz w:val="18"/>
          <w:szCs w:val="18"/>
          <w:rtl/>
        </w:rPr>
        <w:t>זיהום</w:t>
      </w:r>
      <w:r w:rsidRPr="00A97255">
        <w:rPr>
          <w:rFonts w:hint="cs"/>
          <w:sz w:val="18"/>
          <w:szCs w:val="18"/>
          <w:rtl/>
        </w:rPr>
        <w:t>;</w:t>
      </w:r>
      <w:r w:rsidRPr="00A97255">
        <w:rPr>
          <w:sz w:val="18"/>
          <w:szCs w:val="18"/>
          <w:rtl/>
        </w:rPr>
        <w:t xml:space="preserve"> </w:t>
      </w:r>
      <w:r w:rsidRPr="00A97255">
        <w:rPr>
          <w:rFonts w:hint="cs"/>
          <w:sz w:val="18"/>
          <w:szCs w:val="18"/>
          <w:rtl/>
        </w:rPr>
        <w:t xml:space="preserve">וצו סגירה מינהלי של פעילות העסק - כולו או חלקו. </w:t>
      </w:r>
    </w:p>
    <w:p w:rsidR="00B924F2" w:rsidRPr="00817E69" w:rsidP="00817E69">
      <w:pPr>
        <w:pStyle w:val="RESHET"/>
        <w:ind w:left="567"/>
        <w:rPr>
          <w:sz w:val="18"/>
          <w:rtl/>
        </w:rPr>
      </w:pPr>
      <w:r w:rsidRPr="00817E69">
        <w:rPr>
          <w:rFonts w:hint="cs"/>
          <w:sz w:val="18"/>
          <w:rtl/>
        </w:rPr>
        <w:t>מנתונים (מעובדים) שהפיק המשרד להג"ס ממערכת ה-</w:t>
      </w:r>
      <w:r w:rsidRPr="00817E69">
        <w:rPr>
          <w:rFonts w:hint="cs"/>
          <w:sz w:val="18"/>
        </w:rPr>
        <w:t>BI</w:t>
      </w:r>
      <w:r w:rsidRPr="00817E69">
        <w:rPr>
          <w:rFonts w:hint="cs"/>
          <w:sz w:val="18"/>
          <w:rtl/>
        </w:rPr>
        <w:t xml:space="preserve"> עולה כי בכל המחוזות אושרה הפקת 114 צווים בתקופה הרלוונטית</w:t>
      </w:r>
      <w:r>
        <w:rPr>
          <w:rStyle w:val="FootnoteReference0"/>
          <w:sz w:val="18"/>
          <w:rtl/>
        </w:rPr>
        <w:footnoteReference w:id="120"/>
      </w:r>
      <w:r w:rsidRPr="00817E69">
        <w:rPr>
          <w:rFonts w:hint="cs"/>
          <w:sz w:val="18"/>
          <w:rtl/>
        </w:rPr>
        <w:t>, שיעור של 3.2% בלבד מכלל המפגעים המהותיים (ו-2.5% בלבד מכלל המפגעים המדווחים במערכת ה-</w:t>
      </w:r>
      <w:r w:rsidRPr="00817E69">
        <w:rPr>
          <w:rFonts w:hint="cs"/>
          <w:sz w:val="18"/>
        </w:rPr>
        <w:t>BI</w:t>
      </w:r>
      <w:r w:rsidRPr="00817E69">
        <w:rPr>
          <w:rFonts w:hint="cs"/>
          <w:sz w:val="18"/>
          <w:rtl/>
        </w:rPr>
        <w:t>). נתונים חשובים אלו ראויים לבחינה.</w:t>
      </w:r>
    </w:p>
    <w:p w:rsidR="00B924F2" w:rsidRPr="00A97255" w:rsidP="00817E69">
      <w:pPr>
        <w:spacing w:before="180" w:after="240" w:line="240" w:lineRule="exact"/>
        <w:ind w:left="340" w:right="2268"/>
        <w:jc w:val="both"/>
        <w:rPr>
          <w:rFonts w:ascii="Tahoma" w:hAnsi="Tahoma" w:cs="Tahoma"/>
          <w:sz w:val="18"/>
          <w:szCs w:val="18"/>
          <w:rtl/>
        </w:rPr>
      </w:pPr>
      <w:r w:rsidRPr="00A97255">
        <w:rPr>
          <w:rFonts w:ascii="Tahoma" w:hAnsi="Tahoma" w:cs="Tahoma" w:hint="cs"/>
          <w:sz w:val="18"/>
          <w:szCs w:val="18"/>
          <w:rtl/>
        </w:rPr>
        <w:t xml:space="preserve">המשרד להג"ס ציין בתשובתו כי </w:t>
      </w:r>
      <w:r w:rsidRPr="00A97255">
        <w:rPr>
          <w:rFonts w:ascii="Tahoma" w:hAnsi="Tahoma" w:cs="Tahoma"/>
          <w:sz w:val="18"/>
          <w:szCs w:val="18"/>
          <w:rtl/>
        </w:rPr>
        <w:t xml:space="preserve">הליכי האכיפה </w:t>
      </w:r>
      <w:r w:rsidRPr="00A97255">
        <w:rPr>
          <w:rFonts w:ascii="Tahoma" w:hAnsi="Tahoma" w:cs="Tahoma" w:hint="cs"/>
          <w:sz w:val="18"/>
          <w:szCs w:val="18"/>
          <w:rtl/>
        </w:rPr>
        <w:t xml:space="preserve">הכוללים הפקת צווים </w:t>
      </w:r>
      <w:r w:rsidRPr="00A97255">
        <w:rPr>
          <w:rFonts w:ascii="Tahoma" w:hAnsi="Tahoma" w:cs="Tahoma"/>
          <w:sz w:val="18"/>
          <w:szCs w:val="18"/>
          <w:rtl/>
        </w:rPr>
        <w:t>ננקטים בזהירות ולאחר ביסוס סכנה לשלום הציבור ודרישות אחרות שהדין מחייב.</w:t>
      </w:r>
      <w:r w:rsidRPr="00A97255">
        <w:rPr>
          <w:rFonts w:ascii="Tahoma" w:hAnsi="Tahoma" w:cs="Tahoma" w:hint="cs"/>
          <w:sz w:val="18"/>
          <w:szCs w:val="18"/>
          <w:rtl/>
        </w:rPr>
        <w:t xml:space="preserve"> עוד נכתב</w:t>
      </w:r>
      <w:r w:rsidRPr="00A97255">
        <w:rPr>
          <w:rFonts w:ascii="Tahoma" w:hAnsi="Tahoma" w:cs="Tahoma"/>
          <w:sz w:val="18"/>
          <w:szCs w:val="18"/>
          <w:rtl/>
        </w:rPr>
        <w:t xml:space="preserve"> </w:t>
      </w:r>
      <w:r w:rsidRPr="00A97255">
        <w:rPr>
          <w:rFonts w:ascii="Tahoma" w:hAnsi="Tahoma" w:cs="Tahoma" w:hint="cs"/>
          <w:sz w:val="18"/>
          <w:szCs w:val="18"/>
          <w:rtl/>
        </w:rPr>
        <w:t>כי אין זה</w:t>
      </w:r>
      <w:r w:rsidRPr="00A97255">
        <w:rPr>
          <w:rFonts w:ascii="Tahoma" w:hAnsi="Tahoma" w:cs="Tahoma"/>
          <w:sz w:val="18"/>
          <w:szCs w:val="18"/>
          <w:rtl/>
        </w:rPr>
        <w:t xml:space="preserve"> נכון לתת צו ברוב המקרים של הפרות מהותיות </w:t>
      </w:r>
      <w:r w:rsidRPr="00A97255">
        <w:rPr>
          <w:rFonts w:ascii="Tahoma" w:hAnsi="Tahoma" w:cs="Tahoma" w:hint="cs"/>
          <w:sz w:val="18"/>
          <w:szCs w:val="18"/>
          <w:rtl/>
        </w:rPr>
        <w:t xml:space="preserve">וכי אין לבסס קביעה בדבר </w:t>
      </w:r>
      <w:r w:rsidRPr="00A97255">
        <w:rPr>
          <w:rFonts w:ascii="Tahoma" w:hAnsi="Tahoma" w:cs="Tahoma"/>
          <w:sz w:val="18"/>
          <w:szCs w:val="18"/>
          <w:rtl/>
        </w:rPr>
        <w:t xml:space="preserve">היקף האכיפה המינהלית </w:t>
      </w:r>
      <w:r w:rsidRPr="00A97255">
        <w:rPr>
          <w:rFonts w:ascii="Tahoma" w:hAnsi="Tahoma" w:cs="Tahoma" w:hint="cs"/>
          <w:sz w:val="18"/>
          <w:szCs w:val="18"/>
          <w:rtl/>
        </w:rPr>
        <w:t>על "</w:t>
      </w:r>
      <w:r w:rsidRPr="00A97255">
        <w:rPr>
          <w:rFonts w:ascii="Tahoma" w:hAnsi="Tahoma" w:cs="Tahoma"/>
          <w:sz w:val="18"/>
          <w:szCs w:val="18"/>
          <w:rtl/>
        </w:rPr>
        <w:t>המדד של כן/לא ניתן צו</w:t>
      </w:r>
      <w:r w:rsidRPr="00A97255">
        <w:rPr>
          <w:rFonts w:ascii="Tahoma" w:hAnsi="Tahoma" w:cs="Tahoma" w:hint="cs"/>
          <w:sz w:val="18"/>
          <w:szCs w:val="18"/>
          <w:rtl/>
        </w:rPr>
        <w:t>"</w:t>
      </w:r>
      <w:r w:rsidRPr="00A97255">
        <w:rPr>
          <w:rFonts w:ascii="Tahoma" w:hAnsi="Tahoma" w:cs="Tahoma"/>
          <w:sz w:val="18"/>
          <w:szCs w:val="18"/>
          <w:rtl/>
        </w:rPr>
        <w:t>.</w:t>
      </w:r>
    </w:p>
    <w:p w:rsidR="00B924F2" w:rsidRPr="00817E69" w:rsidP="00817E69">
      <w:pPr>
        <w:pStyle w:val="RESHET"/>
        <w:ind w:left="567"/>
        <w:rPr>
          <w:rtl/>
        </w:rPr>
      </w:pPr>
      <w:r w:rsidRPr="00817E69">
        <w:rPr>
          <w:rFonts w:hint="cs"/>
          <w:rtl/>
        </w:rPr>
        <w:t xml:space="preserve">מאפייני האכיפה המינהלית של המשרד להג"ס נבחנו בדוח זה בכמה היבטים, ובפרק זה נבחן ההיבט הכמותי של שימוש בכלי אכיפה מינהליים שונים, לרבות מספר הצווים שהפיק המשרד להג"ס בחמש השנים האחרונות. משרד מבקר המדינה לא קבע כי יש או אין להפיק צווים ברוב המפגעים המהותיים, אלא כי שיעור הפקת הצווים הוא שולי וראוי לבחינה בזיקה לכך שמדובר בכלי אכיפה משמעותי ליצירת הרתעה ובעל משקל במאבק במעַוולים סביבתיים, ולמרות זאת הנתונים מראים כי השימוש בו זניח. </w:t>
      </w:r>
    </w:p>
    <w:p w:rsidR="00B924F2" w:rsidRPr="00817E69" w:rsidP="00817E69">
      <w:pPr>
        <w:pStyle w:val="RESHET"/>
        <w:ind w:left="567"/>
        <w:rPr>
          <w:rtl/>
        </w:rPr>
      </w:pPr>
      <w:r w:rsidRPr="00817E69">
        <w:rPr>
          <w:rFonts w:hint="cs"/>
          <w:rtl/>
        </w:rPr>
        <w:t xml:space="preserve">משרד מבקר המדינה מעיר למשרד להג"ס כי עליו למפות את הקשיים המשפטיים, הפרוצדורליים והאחרים המקשים לטענתו על שימוש תכוף יותר בכלי אכיפה כמו הפקת צווים, ולבחון חלופות להתמודדות אפקטיבית עם דרישות הדין הקשורות להפקתם. </w:t>
      </w:r>
    </w:p>
    <w:p w:rsidR="00B924F2" w:rsidRPr="00A97255" w:rsidP="00817E69">
      <w:pPr>
        <w:spacing w:before="180" w:after="240" w:line="240" w:lineRule="exact"/>
        <w:ind w:left="360" w:right="2268"/>
        <w:jc w:val="both"/>
        <w:rPr>
          <w:rFonts w:ascii="Tahoma" w:hAnsi="Tahoma" w:cs="Tahoma"/>
          <w:sz w:val="18"/>
          <w:szCs w:val="18"/>
          <w:rtl/>
        </w:rPr>
      </w:pPr>
      <w:r w:rsidRPr="00A97255">
        <w:rPr>
          <w:rFonts w:ascii="Tahoma" w:hAnsi="Tahoma" w:cs="Tahoma" w:hint="cs"/>
          <w:sz w:val="18"/>
          <w:szCs w:val="18"/>
          <w:rtl/>
        </w:rPr>
        <w:t xml:space="preserve">חמישה מהצווים שהופקו הם מסוג צו סגירה מינהלי, ושבעה צווי סגירה נוספים נמצאים ב"טיפול" זה שנים - יחדיו שיעור זניח של 0.3% מכלל המפגעים המהותיים. </w:t>
      </w:r>
    </w:p>
    <w:p w:rsidR="00B924F2" w:rsidRPr="00817E69" w:rsidP="00817E69">
      <w:pPr>
        <w:pStyle w:val="RESHET"/>
        <w:ind w:left="567"/>
        <w:rPr>
          <w:rtl/>
        </w:rPr>
      </w:pPr>
      <w:r w:rsidRPr="00817E69">
        <w:rPr>
          <w:rFonts w:hint="eastAsia"/>
          <w:rtl/>
        </w:rPr>
        <w:t>צו</w:t>
      </w:r>
      <w:r w:rsidRPr="00817E69">
        <w:rPr>
          <w:rtl/>
        </w:rPr>
        <w:t xml:space="preserve"> סגירה </w:t>
      </w:r>
      <w:r w:rsidRPr="00817E69">
        <w:rPr>
          <w:rFonts w:hint="eastAsia"/>
          <w:rtl/>
        </w:rPr>
        <w:t>מינהלי</w:t>
      </w:r>
      <w:r w:rsidRPr="00817E69">
        <w:rPr>
          <w:rtl/>
        </w:rPr>
        <w:t xml:space="preserve"> הוא אמצעי האכיפה המחמיר ביותר </w:t>
      </w:r>
      <w:r w:rsidRPr="00817E69">
        <w:rPr>
          <w:rFonts w:hint="eastAsia"/>
          <w:rtl/>
        </w:rPr>
        <w:t>שבסמכות</w:t>
      </w:r>
      <w:r w:rsidRPr="00817E69">
        <w:rPr>
          <w:rtl/>
        </w:rPr>
        <w:t xml:space="preserve"> </w:t>
      </w:r>
      <w:r w:rsidRPr="00817E69">
        <w:rPr>
          <w:rFonts w:hint="eastAsia"/>
          <w:rtl/>
        </w:rPr>
        <w:t>המחוזות</w:t>
      </w:r>
      <w:r w:rsidRPr="00817E69">
        <w:rPr>
          <w:rtl/>
        </w:rPr>
        <w:t xml:space="preserve">, </w:t>
      </w:r>
      <w:r w:rsidRPr="00817E69">
        <w:rPr>
          <w:rFonts w:hint="eastAsia"/>
          <w:rtl/>
        </w:rPr>
        <w:t>והנתונים</w:t>
      </w:r>
      <w:r w:rsidRPr="00817E69">
        <w:rPr>
          <w:rtl/>
        </w:rPr>
        <w:t xml:space="preserve"> </w:t>
      </w:r>
      <w:r w:rsidRPr="00817E69">
        <w:rPr>
          <w:rFonts w:hint="cs"/>
          <w:rtl/>
        </w:rPr>
        <w:t xml:space="preserve">דלעיל </w:t>
      </w:r>
      <w:r w:rsidRPr="00817E69">
        <w:rPr>
          <w:rFonts w:hint="eastAsia"/>
          <w:rtl/>
        </w:rPr>
        <w:t>מראים</w:t>
      </w:r>
      <w:r w:rsidRPr="00817E69">
        <w:rPr>
          <w:rtl/>
        </w:rPr>
        <w:t xml:space="preserve"> </w:t>
      </w:r>
      <w:r w:rsidRPr="00817E69">
        <w:rPr>
          <w:rFonts w:hint="eastAsia"/>
          <w:rtl/>
        </w:rPr>
        <w:t>כי</w:t>
      </w:r>
      <w:r w:rsidRPr="00817E69">
        <w:rPr>
          <w:rtl/>
        </w:rPr>
        <w:t xml:space="preserve"> </w:t>
      </w:r>
      <w:r w:rsidRPr="00817E69">
        <w:rPr>
          <w:rFonts w:hint="eastAsia"/>
          <w:rtl/>
        </w:rPr>
        <w:t>הם</w:t>
      </w:r>
      <w:r w:rsidRPr="00817E69">
        <w:rPr>
          <w:rtl/>
        </w:rPr>
        <w:t xml:space="preserve"> נמנעים </w:t>
      </w:r>
      <w:r w:rsidRPr="00817E69">
        <w:rPr>
          <w:rFonts w:hint="cs"/>
          <w:rtl/>
        </w:rPr>
        <w:t xml:space="preserve">כמעט לחלוטין </w:t>
      </w:r>
      <w:r w:rsidRPr="00817E69">
        <w:rPr>
          <w:rtl/>
        </w:rPr>
        <w:t xml:space="preserve">מהפעלתו. </w:t>
      </w:r>
    </w:p>
    <w:p w:rsidR="00B924F2" w:rsidRPr="00A97255" w:rsidP="00817E69">
      <w:pPr>
        <w:spacing w:before="180" w:after="240" w:line="240" w:lineRule="exact"/>
        <w:ind w:left="360" w:right="2268"/>
        <w:jc w:val="both"/>
        <w:rPr>
          <w:rFonts w:ascii="Tahoma" w:hAnsi="Tahoma" w:cs="Tahoma"/>
          <w:sz w:val="18"/>
          <w:szCs w:val="18"/>
          <w:rtl/>
        </w:rPr>
      </w:pPr>
      <w:r w:rsidRPr="00A97255">
        <w:rPr>
          <w:rFonts w:ascii="Tahoma" w:hAnsi="Tahoma" w:cs="Tahoma" w:hint="cs"/>
          <w:sz w:val="18"/>
          <w:szCs w:val="18"/>
          <w:rtl/>
        </w:rPr>
        <w:t xml:space="preserve">בתשובת המשרד להג"ס נכתב כי </w:t>
      </w:r>
      <w:r w:rsidRPr="00A97255">
        <w:rPr>
          <w:rFonts w:ascii="Tahoma" w:hAnsi="Tahoma" w:cs="Tahoma"/>
          <w:sz w:val="18"/>
          <w:szCs w:val="18"/>
          <w:rtl/>
        </w:rPr>
        <w:t>מיעוט השימוש בצווי סגירה מ</w:t>
      </w:r>
      <w:r w:rsidRPr="00A97255">
        <w:rPr>
          <w:rFonts w:ascii="Tahoma" w:hAnsi="Tahoma" w:cs="Tahoma" w:hint="cs"/>
          <w:sz w:val="18"/>
          <w:szCs w:val="18"/>
          <w:rtl/>
        </w:rPr>
        <w:t>י</w:t>
      </w:r>
      <w:r w:rsidRPr="00A97255">
        <w:rPr>
          <w:rFonts w:ascii="Tahoma" w:hAnsi="Tahoma" w:cs="Tahoma"/>
          <w:sz w:val="18"/>
          <w:szCs w:val="18"/>
          <w:rtl/>
        </w:rPr>
        <w:t xml:space="preserve">נהליים לפי חוק רישוי עסקים, </w:t>
      </w:r>
      <w:r w:rsidRPr="00A97255">
        <w:rPr>
          <w:rFonts w:ascii="Tahoma" w:hAnsi="Tahoma" w:cs="Tahoma" w:hint="cs"/>
          <w:sz w:val="18"/>
          <w:szCs w:val="18"/>
          <w:rtl/>
        </w:rPr>
        <w:t>ה</w:t>
      </w:r>
      <w:r w:rsidRPr="00A97255">
        <w:rPr>
          <w:rFonts w:ascii="Tahoma" w:hAnsi="Tahoma" w:cs="Tahoma"/>
          <w:sz w:val="18"/>
          <w:szCs w:val="18"/>
          <w:rtl/>
        </w:rPr>
        <w:t xml:space="preserve">תשכ״ח - 1968 </w:t>
      </w:r>
      <w:r w:rsidRPr="00A97255">
        <w:rPr>
          <w:rFonts w:ascii="Tahoma" w:hAnsi="Tahoma" w:cs="Tahoma" w:hint="cs"/>
          <w:sz w:val="18"/>
          <w:szCs w:val="18"/>
          <w:rtl/>
        </w:rPr>
        <w:t>(להלן- חוק רישוי עסקים) נובע מן הקושי שלפיו עם הוצאת הצו החוק קובע כי יש להגיש בתוך 30 ימים כ</w:t>
      </w:r>
      <w:r w:rsidRPr="00A97255">
        <w:rPr>
          <w:rFonts w:ascii="Tahoma" w:hAnsi="Tahoma" w:cs="Tahoma"/>
          <w:sz w:val="18"/>
          <w:szCs w:val="18"/>
          <w:rtl/>
        </w:rPr>
        <w:t xml:space="preserve">תב אישום על העבירה ששימשה עילה להוצאת הצו. מאחר </w:t>
      </w:r>
      <w:r w:rsidRPr="00A97255">
        <w:rPr>
          <w:rFonts w:ascii="Tahoma" w:hAnsi="Tahoma" w:cs="Tahoma" w:hint="cs"/>
          <w:sz w:val="18"/>
          <w:szCs w:val="18"/>
          <w:rtl/>
        </w:rPr>
        <w:t>ש</w:t>
      </w:r>
      <w:r w:rsidRPr="00A97255">
        <w:rPr>
          <w:rFonts w:ascii="Tahoma" w:hAnsi="Tahoma" w:cs="Tahoma"/>
          <w:sz w:val="18"/>
          <w:szCs w:val="18"/>
          <w:rtl/>
        </w:rPr>
        <w:t xml:space="preserve">תיקי החקירה מול מפעלים הם תמיד מורכבים ודורשים חקירה מסועפת של נושאי משרה רבים, הסיכוי </w:t>
      </w:r>
      <w:r w:rsidRPr="00A97255">
        <w:rPr>
          <w:rFonts w:ascii="Tahoma" w:hAnsi="Tahoma" w:cs="Tahoma" w:hint="cs"/>
          <w:sz w:val="18"/>
          <w:szCs w:val="18"/>
          <w:rtl/>
        </w:rPr>
        <w:t>למצות</w:t>
      </w:r>
      <w:r w:rsidRPr="00A97255">
        <w:rPr>
          <w:rFonts w:ascii="Tahoma" w:hAnsi="Tahoma" w:cs="Tahoma"/>
          <w:sz w:val="18"/>
          <w:szCs w:val="18"/>
          <w:rtl/>
        </w:rPr>
        <w:t xml:space="preserve"> חקיר</w:t>
      </w:r>
      <w:r w:rsidRPr="00A97255">
        <w:rPr>
          <w:rFonts w:ascii="Tahoma" w:hAnsi="Tahoma" w:cs="Tahoma" w:hint="cs"/>
          <w:sz w:val="18"/>
          <w:szCs w:val="18"/>
          <w:rtl/>
        </w:rPr>
        <w:t>ה</w:t>
      </w:r>
      <w:r w:rsidRPr="00A97255">
        <w:rPr>
          <w:rFonts w:ascii="Tahoma" w:hAnsi="Tahoma" w:cs="Tahoma"/>
          <w:sz w:val="18"/>
          <w:szCs w:val="18"/>
          <w:rtl/>
        </w:rPr>
        <w:t xml:space="preserve"> </w:t>
      </w:r>
      <w:r w:rsidRPr="00A97255">
        <w:rPr>
          <w:rFonts w:ascii="Tahoma" w:hAnsi="Tahoma" w:cs="Tahoma" w:hint="cs"/>
          <w:sz w:val="18"/>
          <w:szCs w:val="18"/>
          <w:rtl/>
        </w:rPr>
        <w:t>ולהגיש</w:t>
      </w:r>
      <w:r w:rsidRPr="00A97255">
        <w:rPr>
          <w:rFonts w:ascii="Tahoma" w:hAnsi="Tahoma" w:cs="Tahoma"/>
          <w:sz w:val="18"/>
          <w:szCs w:val="18"/>
          <w:rtl/>
        </w:rPr>
        <w:t xml:space="preserve"> </w:t>
      </w:r>
      <w:r w:rsidRPr="00A97255">
        <w:rPr>
          <w:rFonts w:ascii="Tahoma" w:hAnsi="Tahoma" w:cs="Tahoma" w:hint="cs"/>
          <w:sz w:val="18"/>
          <w:szCs w:val="18"/>
          <w:rtl/>
        </w:rPr>
        <w:t>כתב אישום</w:t>
      </w:r>
      <w:r w:rsidRPr="00A97255">
        <w:rPr>
          <w:rFonts w:ascii="Tahoma" w:hAnsi="Tahoma" w:cs="Tahoma"/>
          <w:sz w:val="18"/>
          <w:szCs w:val="18"/>
          <w:rtl/>
        </w:rPr>
        <w:t xml:space="preserve"> </w:t>
      </w:r>
      <w:r w:rsidRPr="00A97255">
        <w:rPr>
          <w:rFonts w:ascii="Tahoma" w:hAnsi="Tahoma" w:cs="Tahoma" w:hint="cs"/>
          <w:sz w:val="18"/>
          <w:szCs w:val="18"/>
          <w:rtl/>
        </w:rPr>
        <w:t>בלוחות זמנים אלו הוא</w:t>
      </w:r>
      <w:r w:rsidRPr="00A97255">
        <w:rPr>
          <w:rFonts w:ascii="Tahoma" w:hAnsi="Tahoma" w:cs="Tahoma"/>
          <w:sz w:val="18"/>
          <w:szCs w:val="18"/>
          <w:rtl/>
        </w:rPr>
        <w:t xml:space="preserve"> אפסי</w:t>
      </w:r>
      <w:r w:rsidRPr="00A97255">
        <w:rPr>
          <w:rFonts w:ascii="Tahoma" w:hAnsi="Tahoma" w:cs="Tahoma" w:hint="cs"/>
          <w:sz w:val="18"/>
          <w:szCs w:val="18"/>
          <w:rtl/>
        </w:rPr>
        <w:t>,</w:t>
      </w:r>
      <w:r w:rsidRPr="00A97255">
        <w:rPr>
          <w:rFonts w:ascii="Tahoma" w:hAnsi="Tahoma" w:cs="Tahoma"/>
          <w:sz w:val="18"/>
          <w:szCs w:val="18"/>
          <w:rtl/>
        </w:rPr>
        <w:t xml:space="preserve"> תוקף הצו יפקע </w:t>
      </w:r>
      <w:r w:rsidRPr="00A97255">
        <w:rPr>
          <w:rFonts w:ascii="Tahoma" w:hAnsi="Tahoma" w:cs="Tahoma" w:hint="cs"/>
          <w:sz w:val="18"/>
          <w:szCs w:val="18"/>
          <w:rtl/>
        </w:rPr>
        <w:t>וייגרם</w:t>
      </w:r>
      <w:r w:rsidRPr="00A97255">
        <w:rPr>
          <w:rFonts w:ascii="Tahoma" w:hAnsi="Tahoma" w:cs="Tahoma"/>
          <w:sz w:val="18"/>
          <w:szCs w:val="18"/>
          <w:rtl/>
        </w:rPr>
        <w:t xml:space="preserve"> נזק לכושר ההרתעה </w:t>
      </w:r>
      <w:r w:rsidRPr="00A97255">
        <w:rPr>
          <w:rFonts w:ascii="Tahoma" w:hAnsi="Tahoma" w:cs="Tahoma" w:hint="cs"/>
          <w:sz w:val="18"/>
          <w:szCs w:val="18"/>
          <w:rtl/>
        </w:rPr>
        <w:t>ולתדמית המשרד</w:t>
      </w:r>
      <w:r w:rsidRPr="00A97255">
        <w:rPr>
          <w:rFonts w:ascii="Tahoma" w:hAnsi="Tahoma" w:cs="Tahoma"/>
          <w:sz w:val="18"/>
          <w:szCs w:val="18"/>
          <w:rtl/>
        </w:rPr>
        <w:t xml:space="preserve">. </w:t>
      </w:r>
      <w:r w:rsidRPr="00A97255">
        <w:rPr>
          <w:rFonts w:ascii="Tahoma" w:hAnsi="Tahoma" w:cs="Tahoma" w:hint="cs"/>
          <w:sz w:val="18"/>
          <w:szCs w:val="18"/>
          <w:rtl/>
        </w:rPr>
        <w:t xml:space="preserve">עוד נכתב כי </w:t>
      </w:r>
      <w:r w:rsidRPr="00A97255">
        <w:rPr>
          <w:rFonts w:ascii="Tahoma" w:hAnsi="Tahoma" w:cs="Tahoma"/>
          <w:sz w:val="18"/>
          <w:szCs w:val="18"/>
          <w:rtl/>
        </w:rPr>
        <w:t xml:space="preserve">במסגרת תיקון </w:t>
      </w:r>
      <w:r w:rsidRPr="00A97255">
        <w:rPr>
          <w:rFonts w:ascii="Tahoma" w:hAnsi="Tahoma" w:cs="Tahoma" w:hint="cs"/>
          <w:sz w:val="18"/>
          <w:szCs w:val="18"/>
          <w:rtl/>
        </w:rPr>
        <w:t>ל</w:t>
      </w:r>
      <w:r w:rsidRPr="00A97255">
        <w:rPr>
          <w:rFonts w:ascii="Tahoma" w:hAnsi="Tahoma" w:cs="Tahoma"/>
          <w:sz w:val="18"/>
          <w:szCs w:val="18"/>
          <w:rtl/>
        </w:rPr>
        <w:t>חוק רישוי עסקים שייכנס לתוקפו בתחילת ינואר 2019</w:t>
      </w:r>
      <w:r w:rsidRPr="00A97255">
        <w:rPr>
          <w:rFonts w:ascii="Tahoma" w:hAnsi="Tahoma" w:cs="Tahoma" w:hint="cs"/>
          <w:sz w:val="18"/>
          <w:szCs w:val="18"/>
          <w:rtl/>
        </w:rPr>
        <w:t xml:space="preserve"> </w:t>
      </w:r>
      <w:r w:rsidRPr="00A97255">
        <w:rPr>
          <w:rFonts w:ascii="Tahoma" w:hAnsi="Tahoma" w:cs="Tahoma"/>
          <w:sz w:val="18"/>
          <w:szCs w:val="18"/>
          <w:rtl/>
        </w:rPr>
        <w:t>הבעיה</w:t>
      </w:r>
      <w:r w:rsidRPr="00A97255">
        <w:rPr>
          <w:rFonts w:ascii="Tahoma" w:hAnsi="Tahoma" w:cs="Tahoma" w:hint="cs"/>
          <w:sz w:val="18"/>
          <w:szCs w:val="18"/>
          <w:rtl/>
        </w:rPr>
        <w:t xml:space="preserve"> </w:t>
      </w:r>
      <w:r w:rsidRPr="00A97255">
        <w:rPr>
          <w:rFonts w:ascii="Tahoma" w:hAnsi="Tahoma" w:cs="Tahoma"/>
          <w:sz w:val="18"/>
          <w:szCs w:val="18"/>
          <w:rtl/>
        </w:rPr>
        <w:t>תיפתר</w:t>
      </w:r>
      <w:r w:rsidRPr="00A97255">
        <w:rPr>
          <w:rFonts w:ascii="Tahoma" w:hAnsi="Tahoma" w:cs="Tahoma" w:hint="cs"/>
          <w:sz w:val="18"/>
          <w:szCs w:val="18"/>
          <w:rtl/>
        </w:rPr>
        <w:t xml:space="preserve"> ברובה,</w:t>
      </w:r>
      <w:r w:rsidRPr="00A97255">
        <w:rPr>
          <w:rFonts w:ascii="Tahoma" w:hAnsi="Tahoma" w:cs="Tahoma"/>
          <w:sz w:val="18"/>
          <w:szCs w:val="18"/>
          <w:rtl/>
        </w:rPr>
        <w:t xml:space="preserve"> </w:t>
      </w:r>
      <w:r w:rsidRPr="00A97255">
        <w:rPr>
          <w:rFonts w:ascii="Tahoma" w:hAnsi="Tahoma" w:cs="Tahoma" w:hint="cs"/>
          <w:sz w:val="18"/>
          <w:szCs w:val="18"/>
          <w:rtl/>
        </w:rPr>
        <w:t>ו</w:t>
      </w:r>
      <w:r w:rsidRPr="00A97255">
        <w:rPr>
          <w:rFonts w:ascii="Tahoma" w:hAnsi="Tahoma" w:cs="Tahoma"/>
          <w:sz w:val="18"/>
          <w:szCs w:val="18"/>
          <w:rtl/>
        </w:rPr>
        <w:t>ניתן יהיה להאריך צו הפסקה מ</w:t>
      </w:r>
      <w:r w:rsidRPr="00A97255">
        <w:rPr>
          <w:rFonts w:ascii="Tahoma" w:hAnsi="Tahoma" w:cs="Tahoma" w:hint="cs"/>
          <w:sz w:val="18"/>
          <w:szCs w:val="18"/>
          <w:rtl/>
        </w:rPr>
        <w:t>י</w:t>
      </w:r>
      <w:r w:rsidRPr="00A97255">
        <w:rPr>
          <w:rFonts w:ascii="Tahoma" w:hAnsi="Tahoma" w:cs="Tahoma"/>
          <w:sz w:val="18"/>
          <w:szCs w:val="18"/>
          <w:rtl/>
        </w:rPr>
        <w:t>נהלי בבית המשפט</w:t>
      </w:r>
      <w:r w:rsidRPr="00A97255">
        <w:rPr>
          <w:rFonts w:ascii="Tahoma" w:hAnsi="Tahoma" w:cs="Tahoma" w:hint="cs"/>
          <w:sz w:val="18"/>
          <w:szCs w:val="18"/>
          <w:rtl/>
        </w:rPr>
        <w:t xml:space="preserve"> ל</w:t>
      </w:r>
      <w:r w:rsidRPr="00A97255">
        <w:rPr>
          <w:rFonts w:ascii="Tahoma" w:hAnsi="Tahoma" w:cs="Tahoma"/>
          <w:sz w:val="18"/>
          <w:szCs w:val="18"/>
          <w:rtl/>
        </w:rPr>
        <w:t>זמן בלתי מוגבל</w:t>
      </w:r>
      <w:r w:rsidRPr="00A97255">
        <w:rPr>
          <w:rFonts w:ascii="Tahoma" w:hAnsi="Tahoma" w:cs="Tahoma" w:hint="cs"/>
          <w:sz w:val="18"/>
          <w:szCs w:val="18"/>
          <w:rtl/>
        </w:rPr>
        <w:t xml:space="preserve"> ו</w:t>
      </w:r>
      <w:r w:rsidRPr="00A97255">
        <w:rPr>
          <w:rFonts w:ascii="Tahoma" w:hAnsi="Tahoma" w:cs="Tahoma"/>
          <w:sz w:val="18"/>
          <w:szCs w:val="18"/>
          <w:rtl/>
        </w:rPr>
        <w:t>ללא קשר להגשת כתב אישום</w:t>
      </w:r>
      <w:r w:rsidRPr="00A97255">
        <w:rPr>
          <w:rFonts w:ascii="Tahoma" w:hAnsi="Tahoma" w:cs="Tahoma" w:hint="cs"/>
          <w:sz w:val="18"/>
          <w:szCs w:val="18"/>
          <w:rtl/>
        </w:rPr>
        <w:t xml:space="preserve">. </w:t>
      </w:r>
      <w:r w:rsidRPr="00A97255">
        <w:rPr>
          <w:rFonts w:ascii="Tahoma" w:hAnsi="Tahoma" w:cs="Tahoma"/>
          <w:sz w:val="18"/>
          <w:szCs w:val="18"/>
          <w:rtl/>
        </w:rPr>
        <w:t>המשרד</w:t>
      </w:r>
      <w:r w:rsidRPr="00A97255">
        <w:rPr>
          <w:rFonts w:ascii="Tahoma" w:hAnsi="Tahoma" w:cs="Tahoma" w:hint="cs"/>
          <w:sz w:val="18"/>
          <w:szCs w:val="18"/>
          <w:rtl/>
        </w:rPr>
        <w:t xml:space="preserve"> להג"ס</w:t>
      </w:r>
      <w:r w:rsidRPr="00A97255">
        <w:rPr>
          <w:rFonts w:ascii="Tahoma" w:hAnsi="Tahoma" w:cs="Tahoma"/>
          <w:sz w:val="18"/>
          <w:szCs w:val="18"/>
          <w:rtl/>
        </w:rPr>
        <w:t xml:space="preserve"> </w:t>
      </w:r>
      <w:r w:rsidRPr="00A97255">
        <w:rPr>
          <w:rFonts w:ascii="Tahoma" w:hAnsi="Tahoma" w:cs="Tahoma" w:hint="cs"/>
          <w:sz w:val="18"/>
          <w:szCs w:val="18"/>
          <w:rtl/>
        </w:rPr>
        <w:t>כתב עוד כי במסגרת זו הוא מוצא</w:t>
      </w:r>
      <w:r w:rsidRPr="00A97255">
        <w:rPr>
          <w:rFonts w:ascii="Tahoma" w:hAnsi="Tahoma" w:cs="Tahoma"/>
          <w:sz w:val="18"/>
          <w:szCs w:val="18"/>
          <w:rtl/>
        </w:rPr>
        <w:t xml:space="preserve"> לנכון ל</w:t>
      </w:r>
      <w:r w:rsidRPr="00A97255">
        <w:rPr>
          <w:rFonts w:ascii="Tahoma" w:hAnsi="Tahoma" w:cs="Tahoma" w:hint="cs"/>
          <w:sz w:val="18"/>
          <w:szCs w:val="18"/>
          <w:rtl/>
        </w:rPr>
        <w:t xml:space="preserve">הגביר את תדירות השימוש בצו </w:t>
      </w:r>
      <w:r w:rsidRPr="00A97255">
        <w:rPr>
          <w:rFonts w:ascii="Tahoma" w:hAnsi="Tahoma" w:cs="Tahoma" w:hint="cs"/>
          <w:sz w:val="18"/>
          <w:szCs w:val="18"/>
          <w:rtl/>
        </w:rPr>
        <w:t>סגירה מינהלי. בד בבד המשרד להג"ס מגביר את השימוש בצווים חלופיים, כמו צווים להסרת זיהומים, למניעתם או לצמצומם</w:t>
      </w:r>
      <w:r>
        <w:rPr>
          <w:rStyle w:val="FootnoteReference0"/>
          <w:rFonts w:ascii="Tahoma" w:hAnsi="Tahoma" w:cs="Tahoma"/>
          <w:sz w:val="18"/>
          <w:szCs w:val="18"/>
          <w:rtl/>
        </w:rPr>
        <w:footnoteReference w:id="121"/>
      </w:r>
      <w:r w:rsidRPr="00A97255">
        <w:rPr>
          <w:rFonts w:ascii="Tahoma" w:hAnsi="Tahoma" w:cs="Tahoma" w:hint="cs"/>
          <w:sz w:val="18"/>
          <w:szCs w:val="18"/>
          <w:rtl/>
        </w:rPr>
        <w:t xml:space="preserve">. </w:t>
      </w:r>
    </w:p>
    <w:p w:rsidR="00B924F2" w:rsidRPr="00A97255" w:rsidP="00817E69">
      <w:pPr>
        <w:pStyle w:val="RESHET"/>
        <w:ind w:left="567"/>
        <w:rPr>
          <w:rtl/>
        </w:rPr>
      </w:pPr>
      <w:r w:rsidRPr="00A97255">
        <w:rPr>
          <w:rFonts w:hint="cs"/>
          <w:rtl/>
        </w:rPr>
        <w:t xml:space="preserve">משרד מבקר המדינה רואה בחיוב את כוונתו של המשרד להג"ס </w:t>
      </w:r>
      <w:r w:rsidRPr="00A97255">
        <w:rPr>
          <w:rtl/>
        </w:rPr>
        <w:t>ל</w:t>
      </w:r>
      <w:r w:rsidRPr="00A97255">
        <w:rPr>
          <w:rFonts w:hint="cs"/>
          <w:rtl/>
        </w:rPr>
        <w:t>הגביר את תדירות השימוש בצו סגירה מינהלי החל בשנת 2019, ויעקוב אחר נושא זה. משרד מבקר המדינה מעיר למשרד להג"ס כי במערכת ה-</w:t>
      </w:r>
      <w:r w:rsidRPr="00A97255">
        <w:rPr>
          <w:rFonts w:hint="cs"/>
        </w:rPr>
        <w:t>BI</w:t>
      </w:r>
      <w:r w:rsidRPr="00A97255">
        <w:rPr>
          <w:rFonts w:hint="cs"/>
          <w:rtl/>
        </w:rPr>
        <w:t xml:space="preserve"> לא נמצאו נתונים המעידים על הוצאת צווים למניעת מפגעים או לצמצומם המוזכרים בתשובתו, ומכל מקום בתקופה הרלוונטית הופקו רק 114 צווים מכל הסוגים - כאמור שיעור נמוך מאוד מכלל המפגעים הסביבתיים.</w:t>
      </w:r>
    </w:p>
    <w:p w:rsidR="00B924F2" w:rsidRPr="00A97255" w:rsidP="00400AD3">
      <w:pPr>
        <w:pStyle w:val="RESHET"/>
        <w:rPr>
          <w:rtl/>
        </w:rPr>
      </w:pPr>
      <w:r w:rsidRPr="00A97255">
        <w:rPr>
          <w:rFonts w:hint="cs"/>
          <w:rtl/>
        </w:rPr>
        <w:t>משרד מבקר המדינה מעיר למשרד להג</w:t>
      </w:r>
      <w:r w:rsidRPr="00A97255">
        <w:rPr>
          <w:rtl/>
        </w:rPr>
        <w:t>"</w:t>
      </w:r>
      <w:r w:rsidRPr="00A97255">
        <w:rPr>
          <w:rFonts w:hint="cs"/>
          <w:rtl/>
        </w:rPr>
        <w:t>ס כי חוסר אחידות באכיפה בין המחוזות אינו עולה בקנה אחד עם נוהלי המשרד ועם העיקרון הכללי של שוויון בפני החוק. לא מן הנמנע כי היעדר מדיניות אכיפה ברורה של המשרד, הכוללת אמות מידה מחייבות לכל שלבי האכיפה, כפי שעלה לעיל, תרם לחוסר האחידות בין המחוזות, למיעוט השימוש בכלי האכיפה המינהליים, ובמיוחד לשיעור הזעום של שימוש בכלי אכיפה חשובים ומשמעותיים יותר כמו שימועים (בחלק מהמחוזות) והפקת צווים. היעדר מד</w:t>
      </w:r>
      <w:r w:rsidRPr="00A97255">
        <w:rPr>
          <w:rtl/>
        </w:rPr>
        <w:t>יניו</w:t>
      </w:r>
      <w:r w:rsidRPr="00A97255">
        <w:rPr>
          <w:rFonts w:hint="cs"/>
          <w:rtl/>
        </w:rPr>
        <w:t>ת אכיפה משרדית אחיד</w:t>
      </w:r>
      <w:r w:rsidRPr="00A97255">
        <w:rPr>
          <w:rtl/>
        </w:rPr>
        <w:t>ה</w:t>
      </w:r>
      <w:r w:rsidRPr="00A97255">
        <w:rPr>
          <w:rFonts w:hint="cs"/>
          <w:rtl/>
        </w:rPr>
        <w:t xml:space="preserve"> בי</w:t>
      </w:r>
      <w:r w:rsidRPr="00A97255">
        <w:rPr>
          <w:rtl/>
        </w:rPr>
        <w:t>ן</w:t>
      </w:r>
      <w:r w:rsidRPr="00A97255">
        <w:rPr>
          <w:rFonts w:hint="cs"/>
          <w:rtl/>
        </w:rPr>
        <w:t xml:space="preserve"> המחוזות עלול גם להביא לכך שעבריינים סביבתיים, שימצאו כי האכיפה כלפיהם במחוז מסוים חמורה מדי, יעבירו את פעילותם למחוזות אחרים שבהם הם סבורים כי האכיפה חזקה פחות.</w:t>
      </w:r>
      <w:r w:rsidRPr="00DC2E81" w:rsidR="00DC2E81">
        <w:rPr>
          <w:noProof/>
          <w:szCs w:val="17"/>
          <w:rtl/>
          <w:lang w:eastAsia="en-US"/>
        </w:rPr>
        <w:t xml:space="preserve"> </w:t>
      </w:r>
      <w:r w:rsidRPr="0012789B" w:rsidR="00DC2E81">
        <w:rPr>
          <w:noProof/>
          <w:szCs w:val="17"/>
          <w:rtl/>
          <w:lang w:eastAsia="en-US"/>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6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50CC2" w:rsidRPr="00373C5D" w:rsidP="00DC2E8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594967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3660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DC2E81">
                            <w:pPr>
                              <w:spacing w:after="0" w:line="240" w:lineRule="auto"/>
                              <w:rPr>
                                <w:color w:val="0B5294"/>
                                <w:spacing w:val="-4"/>
                                <w:sz w:val="24"/>
                                <w:szCs w:val="24"/>
                                <w:rtl/>
                                <w:cs/>
                              </w:rPr>
                            </w:pPr>
                            <w:r w:rsidRPr="00400AD3">
                              <w:rPr>
                                <w:rFonts w:cs="Tahoma" w:hint="eastAsia"/>
                                <w:color w:val="0B5294"/>
                                <w:spacing w:val="-4"/>
                                <w:sz w:val="24"/>
                                <w:szCs w:val="24"/>
                                <w:rtl/>
                              </w:rPr>
                              <w:t>חוסר</w:t>
                            </w:r>
                            <w:r w:rsidRPr="00400AD3">
                              <w:rPr>
                                <w:rFonts w:cs="Tahoma"/>
                                <w:color w:val="0B5294"/>
                                <w:spacing w:val="-4"/>
                                <w:sz w:val="24"/>
                                <w:szCs w:val="24"/>
                                <w:rtl/>
                              </w:rPr>
                              <w:t xml:space="preserve"> </w:t>
                            </w:r>
                            <w:r w:rsidRPr="00400AD3">
                              <w:rPr>
                                <w:rFonts w:cs="Tahoma" w:hint="eastAsia"/>
                                <w:color w:val="0B5294"/>
                                <w:spacing w:val="-4"/>
                                <w:sz w:val="24"/>
                                <w:szCs w:val="24"/>
                                <w:rtl/>
                              </w:rPr>
                              <w:t>אחידות</w:t>
                            </w:r>
                            <w:r w:rsidRPr="00400AD3">
                              <w:rPr>
                                <w:rFonts w:cs="Tahoma"/>
                                <w:color w:val="0B5294"/>
                                <w:spacing w:val="-4"/>
                                <w:sz w:val="24"/>
                                <w:szCs w:val="24"/>
                                <w:rtl/>
                              </w:rPr>
                              <w:t xml:space="preserve"> </w:t>
                            </w:r>
                            <w:r w:rsidRPr="00400AD3">
                              <w:rPr>
                                <w:rFonts w:cs="Tahoma" w:hint="eastAsia"/>
                                <w:color w:val="0B5294"/>
                                <w:spacing w:val="-4"/>
                                <w:sz w:val="24"/>
                                <w:szCs w:val="24"/>
                                <w:rtl/>
                              </w:rPr>
                              <w:t>באכיפה</w:t>
                            </w:r>
                            <w:r w:rsidRPr="00400AD3">
                              <w:rPr>
                                <w:rFonts w:cs="Tahoma"/>
                                <w:color w:val="0B5294"/>
                                <w:spacing w:val="-4"/>
                                <w:sz w:val="24"/>
                                <w:szCs w:val="24"/>
                                <w:rtl/>
                              </w:rPr>
                              <w:t xml:space="preserve"> </w:t>
                            </w:r>
                            <w:r w:rsidRPr="00400AD3">
                              <w:rPr>
                                <w:rFonts w:cs="Tahoma" w:hint="eastAsia"/>
                                <w:color w:val="0B5294"/>
                                <w:spacing w:val="-4"/>
                                <w:sz w:val="24"/>
                                <w:szCs w:val="24"/>
                                <w:rtl/>
                              </w:rPr>
                              <w:t>בין</w:t>
                            </w:r>
                            <w:r w:rsidRPr="00400AD3">
                              <w:rPr>
                                <w:rFonts w:cs="Tahoma"/>
                                <w:color w:val="0B5294"/>
                                <w:spacing w:val="-4"/>
                                <w:sz w:val="24"/>
                                <w:szCs w:val="24"/>
                                <w:rtl/>
                              </w:rPr>
                              <w:t xml:space="preserve"> </w:t>
                            </w:r>
                            <w:r w:rsidRPr="00400AD3">
                              <w:rPr>
                                <w:rFonts w:cs="Tahoma" w:hint="eastAsia"/>
                                <w:color w:val="0B5294"/>
                                <w:spacing w:val="-4"/>
                                <w:sz w:val="24"/>
                                <w:szCs w:val="24"/>
                                <w:rtl/>
                              </w:rPr>
                              <w:t>המחוזות</w:t>
                            </w:r>
                            <w:r w:rsidRPr="00400AD3">
                              <w:rPr>
                                <w:rFonts w:cs="Tahoma"/>
                                <w:color w:val="0B5294"/>
                                <w:spacing w:val="-4"/>
                                <w:sz w:val="24"/>
                                <w:szCs w:val="24"/>
                                <w:rtl/>
                              </w:rPr>
                              <w:t xml:space="preserve"> </w:t>
                            </w:r>
                            <w:r w:rsidRPr="00400AD3">
                              <w:rPr>
                                <w:rFonts w:cs="Tahoma" w:hint="eastAsia"/>
                                <w:color w:val="0B5294"/>
                                <w:spacing w:val="-4"/>
                                <w:sz w:val="24"/>
                                <w:szCs w:val="24"/>
                                <w:rtl/>
                              </w:rPr>
                              <w:t>אינו</w:t>
                            </w:r>
                            <w:r w:rsidRPr="00400AD3">
                              <w:rPr>
                                <w:rFonts w:cs="Tahoma"/>
                                <w:color w:val="0B5294"/>
                                <w:spacing w:val="-4"/>
                                <w:sz w:val="24"/>
                                <w:szCs w:val="24"/>
                                <w:rtl/>
                              </w:rPr>
                              <w:t xml:space="preserve"> </w:t>
                            </w:r>
                            <w:r w:rsidRPr="00400AD3">
                              <w:rPr>
                                <w:rFonts w:cs="Tahoma" w:hint="eastAsia"/>
                                <w:color w:val="0B5294"/>
                                <w:spacing w:val="-4"/>
                                <w:sz w:val="24"/>
                                <w:szCs w:val="24"/>
                                <w:rtl/>
                              </w:rPr>
                              <w:t>עולה</w:t>
                            </w:r>
                            <w:r w:rsidRPr="00400AD3">
                              <w:rPr>
                                <w:rFonts w:cs="Tahoma"/>
                                <w:color w:val="0B5294"/>
                                <w:spacing w:val="-4"/>
                                <w:sz w:val="24"/>
                                <w:szCs w:val="24"/>
                                <w:rtl/>
                              </w:rPr>
                              <w:t xml:space="preserve"> </w:t>
                            </w:r>
                            <w:r w:rsidRPr="00400AD3">
                              <w:rPr>
                                <w:rFonts w:cs="Tahoma" w:hint="eastAsia"/>
                                <w:color w:val="0B5294"/>
                                <w:spacing w:val="-4"/>
                                <w:sz w:val="24"/>
                                <w:szCs w:val="24"/>
                                <w:rtl/>
                              </w:rPr>
                              <w:t>בקנה</w:t>
                            </w:r>
                            <w:r w:rsidRPr="00400AD3">
                              <w:rPr>
                                <w:rFonts w:cs="Tahoma"/>
                                <w:color w:val="0B5294"/>
                                <w:spacing w:val="-4"/>
                                <w:sz w:val="24"/>
                                <w:szCs w:val="24"/>
                                <w:rtl/>
                              </w:rPr>
                              <w:t xml:space="preserve"> </w:t>
                            </w:r>
                            <w:r w:rsidRPr="00400AD3">
                              <w:rPr>
                                <w:rFonts w:cs="Tahoma" w:hint="eastAsia"/>
                                <w:color w:val="0B5294"/>
                                <w:spacing w:val="-4"/>
                                <w:sz w:val="24"/>
                                <w:szCs w:val="24"/>
                                <w:rtl/>
                              </w:rPr>
                              <w:t>אחד</w:t>
                            </w:r>
                            <w:r w:rsidRPr="00400AD3">
                              <w:rPr>
                                <w:rFonts w:cs="Tahoma"/>
                                <w:color w:val="0B5294"/>
                                <w:spacing w:val="-4"/>
                                <w:sz w:val="24"/>
                                <w:szCs w:val="24"/>
                                <w:rtl/>
                              </w:rPr>
                              <w:t xml:space="preserve"> </w:t>
                            </w:r>
                            <w:r w:rsidRPr="00400AD3">
                              <w:rPr>
                                <w:rFonts w:cs="Tahoma" w:hint="eastAsia"/>
                                <w:color w:val="0B5294"/>
                                <w:spacing w:val="-4"/>
                                <w:sz w:val="24"/>
                                <w:szCs w:val="24"/>
                                <w:rtl/>
                              </w:rPr>
                              <w:t>עם</w:t>
                            </w:r>
                            <w:r w:rsidRPr="00400AD3">
                              <w:rPr>
                                <w:rFonts w:cs="Tahoma"/>
                                <w:color w:val="0B5294"/>
                                <w:spacing w:val="-4"/>
                                <w:sz w:val="24"/>
                                <w:szCs w:val="24"/>
                                <w:rtl/>
                              </w:rPr>
                              <w:t xml:space="preserve"> </w:t>
                            </w:r>
                            <w:r w:rsidRPr="00400AD3">
                              <w:rPr>
                                <w:rFonts w:cs="Tahoma" w:hint="eastAsia"/>
                                <w:color w:val="0B5294"/>
                                <w:spacing w:val="-4"/>
                                <w:sz w:val="24"/>
                                <w:szCs w:val="24"/>
                                <w:rtl/>
                              </w:rPr>
                              <w:t>נוהלי</w:t>
                            </w:r>
                            <w:r w:rsidRPr="00400AD3">
                              <w:rPr>
                                <w:rFonts w:cs="Tahoma"/>
                                <w:color w:val="0B5294"/>
                                <w:spacing w:val="-4"/>
                                <w:sz w:val="24"/>
                                <w:szCs w:val="24"/>
                                <w:rtl/>
                              </w:rPr>
                              <w:t xml:space="preserve"> </w:t>
                            </w:r>
                            <w:r w:rsidRPr="00400AD3">
                              <w:rPr>
                                <w:rFonts w:cs="Tahoma" w:hint="eastAsia"/>
                                <w:color w:val="0B5294"/>
                                <w:spacing w:val="-4"/>
                                <w:sz w:val="24"/>
                                <w:szCs w:val="24"/>
                                <w:rtl/>
                              </w:rPr>
                              <w:t>המשרד</w:t>
                            </w:r>
                            <w:r w:rsidRPr="00400AD3">
                              <w:rPr>
                                <w:rFonts w:cs="Tahoma"/>
                                <w:color w:val="0B5294"/>
                                <w:spacing w:val="-4"/>
                                <w:sz w:val="24"/>
                                <w:szCs w:val="24"/>
                                <w:rtl/>
                              </w:rPr>
                              <w:t xml:space="preserve"> </w:t>
                            </w:r>
                            <w:r w:rsidRPr="00400AD3">
                              <w:rPr>
                                <w:rFonts w:cs="Tahoma" w:hint="eastAsia"/>
                                <w:color w:val="0B5294"/>
                                <w:spacing w:val="-4"/>
                                <w:sz w:val="24"/>
                                <w:szCs w:val="24"/>
                                <w:rtl/>
                              </w:rPr>
                              <w:t>ועם</w:t>
                            </w:r>
                            <w:r w:rsidRPr="00400AD3">
                              <w:rPr>
                                <w:rFonts w:cs="Tahoma"/>
                                <w:color w:val="0B5294"/>
                                <w:spacing w:val="-4"/>
                                <w:sz w:val="24"/>
                                <w:szCs w:val="24"/>
                                <w:rtl/>
                              </w:rPr>
                              <w:t xml:space="preserve"> </w:t>
                            </w:r>
                            <w:r w:rsidRPr="00400AD3">
                              <w:rPr>
                                <w:rFonts w:cs="Tahoma" w:hint="eastAsia"/>
                                <w:color w:val="0B5294"/>
                                <w:spacing w:val="-4"/>
                                <w:sz w:val="24"/>
                                <w:szCs w:val="24"/>
                                <w:rtl/>
                              </w:rPr>
                              <w:t>העיקרון</w:t>
                            </w:r>
                            <w:r w:rsidRPr="00400AD3">
                              <w:rPr>
                                <w:rFonts w:cs="Tahoma"/>
                                <w:color w:val="0B5294"/>
                                <w:spacing w:val="-4"/>
                                <w:sz w:val="24"/>
                                <w:szCs w:val="24"/>
                                <w:rtl/>
                              </w:rPr>
                              <w:t xml:space="preserve"> </w:t>
                            </w:r>
                            <w:r w:rsidRPr="00400AD3">
                              <w:rPr>
                                <w:rFonts w:cs="Tahoma" w:hint="eastAsia"/>
                                <w:color w:val="0B5294"/>
                                <w:spacing w:val="-4"/>
                                <w:sz w:val="24"/>
                                <w:szCs w:val="24"/>
                                <w:rtl/>
                              </w:rPr>
                              <w:t>הכללי</w:t>
                            </w:r>
                            <w:r w:rsidRPr="00400AD3">
                              <w:rPr>
                                <w:rFonts w:cs="Tahoma"/>
                                <w:color w:val="0B5294"/>
                                <w:spacing w:val="-4"/>
                                <w:sz w:val="24"/>
                                <w:szCs w:val="24"/>
                                <w:rtl/>
                              </w:rPr>
                              <w:t xml:space="preserve"> </w:t>
                            </w:r>
                            <w:r w:rsidRPr="00400AD3">
                              <w:rPr>
                                <w:rFonts w:cs="Tahoma" w:hint="eastAsia"/>
                                <w:color w:val="0B5294"/>
                                <w:spacing w:val="-4"/>
                                <w:sz w:val="24"/>
                                <w:szCs w:val="24"/>
                                <w:rtl/>
                              </w:rPr>
                              <w:t>של</w:t>
                            </w:r>
                            <w:r w:rsidRPr="00400AD3">
                              <w:rPr>
                                <w:rFonts w:cs="Tahoma"/>
                                <w:color w:val="0B5294"/>
                                <w:spacing w:val="-4"/>
                                <w:sz w:val="24"/>
                                <w:szCs w:val="24"/>
                                <w:rtl/>
                              </w:rPr>
                              <w:t xml:space="preserve"> </w:t>
                            </w:r>
                            <w:r w:rsidRPr="00400AD3">
                              <w:rPr>
                                <w:rFonts w:cs="Tahoma" w:hint="eastAsia"/>
                                <w:color w:val="0B5294"/>
                                <w:spacing w:val="-4"/>
                                <w:sz w:val="24"/>
                                <w:szCs w:val="24"/>
                                <w:rtl/>
                              </w:rPr>
                              <w:t>שוויון</w:t>
                            </w:r>
                            <w:r w:rsidRPr="00400AD3">
                              <w:rPr>
                                <w:rFonts w:cs="Tahoma"/>
                                <w:color w:val="0B5294"/>
                                <w:spacing w:val="-4"/>
                                <w:sz w:val="24"/>
                                <w:szCs w:val="24"/>
                                <w:rtl/>
                              </w:rPr>
                              <w:t xml:space="preserve"> </w:t>
                            </w:r>
                            <w:r w:rsidRPr="00400AD3">
                              <w:rPr>
                                <w:rFonts w:cs="Tahoma" w:hint="eastAsia"/>
                                <w:color w:val="0B5294"/>
                                <w:spacing w:val="-4"/>
                                <w:sz w:val="24"/>
                                <w:szCs w:val="24"/>
                                <w:rtl/>
                              </w:rPr>
                              <w:t>בפני</w:t>
                            </w:r>
                            <w:r w:rsidRPr="00400AD3">
                              <w:rPr>
                                <w:rFonts w:cs="Tahoma"/>
                                <w:color w:val="0B5294"/>
                                <w:spacing w:val="-4"/>
                                <w:sz w:val="24"/>
                                <w:szCs w:val="24"/>
                                <w:rtl/>
                              </w:rPr>
                              <w:t xml:space="preserve"> </w:t>
                            </w:r>
                            <w:r w:rsidRPr="00400AD3">
                              <w:rPr>
                                <w:rFonts w:cs="Tahoma" w:hint="eastAsia"/>
                                <w:color w:val="0B5294"/>
                                <w:spacing w:val="-4"/>
                                <w:sz w:val="24"/>
                                <w:szCs w:val="24"/>
                                <w:rtl/>
                              </w:rPr>
                              <w:t>החוק</w:t>
                            </w:r>
                            <w:r w:rsidRPr="00400AD3">
                              <w:rPr>
                                <w:rFonts w:cs="Tahoma"/>
                                <w:color w:val="0B5294"/>
                                <w:spacing w:val="-4"/>
                                <w:sz w:val="24"/>
                                <w:szCs w:val="24"/>
                                <w:rtl/>
                              </w:rPr>
                              <w:t xml:space="preserve">. </w:t>
                            </w:r>
                            <w:r w:rsidRPr="00400AD3">
                              <w:rPr>
                                <w:rFonts w:cs="Tahoma" w:hint="eastAsia"/>
                                <w:color w:val="0B5294"/>
                                <w:spacing w:val="-4"/>
                                <w:sz w:val="24"/>
                                <w:szCs w:val="24"/>
                                <w:rtl/>
                              </w:rPr>
                              <w:t>לא</w:t>
                            </w:r>
                            <w:r w:rsidRPr="00400AD3">
                              <w:rPr>
                                <w:rFonts w:cs="Tahoma"/>
                                <w:color w:val="0B5294"/>
                                <w:spacing w:val="-4"/>
                                <w:sz w:val="24"/>
                                <w:szCs w:val="24"/>
                                <w:rtl/>
                              </w:rPr>
                              <w:t xml:space="preserve"> </w:t>
                            </w:r>
                            <w:r w:rsidRPr="00400AD3">
                              <w:rPr>
                                <w:rFonts w:cs="Tahoma" w:hint="eastAsia"/>
                                <w:color w:val="0B5294"/>
                                <w:spacing w:val="-4"/>
                                <w:sz w:val="24"/>
                                <w:szCs w:val="24"/>
                                <w:rtl/>
                              </w:rPr>
                              <w:t>מן</w:t>
                            </w:r>
                            <w:r w:rsidRPr="00400AD3">
                              <w:rPr>
                                <w:rFonts w:cs="Tahoma"/>
                                <w:color w:val="0B5294"/>
                                <w:spacing w:val="-4"/>
                                <w:sz w:val="24"/>
                                <w:szCs w:val="24"/>
                                <w:rtl/>
                              </w:rPr>
                              <w:t xml:space="preserve"> </w:t>
                            </w:r>
                            <w:r w:rsidRPr="00400AD3">
                              <w:rPr>
                                <w:rFonts w:cs="Tahoma" w:hint="eastAsia"/>
                                <w:color w:val="0B5294"/>
                                <w:spacing w:val="-4"/>
                                <w:sz w:val="24"/>
                                <w:szCs w:val="24"/>
                                <w:rtl/>
                              </w:rPr>
                              <w:t>הנמנע</w:t>
                            </w:r>
                            <w:r w:rsidRPr="00400AD3">
                              <w:rPr>
                                <w:rFonts w:cs="Tahoma"/>
                                <w:color w:val="0B5294"/>
                                <w:spacing w:val="-4"/>
                                <w:sz w:val="24"/>
                                <w:szCs w:val="24"/>
                                <w:rtl/>
                              </w:rPr>
                              <w:t xml:space="preserve"> </w:t>
                            </w:r>
                            <w:r w:rsidRPr="00400AD3">
                              <w:rPr>
                                <w:rFonts w:cs="Tahoma" w:hint="eastAsia"/>
                                <w:color w:val="0B5294"/>
                                <w:spacing w:val="-4"/>
                                <w:sz w:val="24"/>
                                <w:szCs w:val="24"/>
                                <w:rtl/>
                              </w:rPr>
                              <w:t>כי</w:t>
                            </w:r>
                            <w:r w:rsidRPr="00400AD3">
                              <w:rPr>
                                <w:rFonts w:cs="Tahoma"/>
                                <w:color w:val="0B5294"/>
                                <w:spacing w:val="-4"/>
                                <w:sz w:val="24"/>
                                <w:szCs w:val="24"/>
                                <w:rtl/>
                              </w:rPr>
                              <w:t xml:space="preserve"> </w:t>
                            </w:r>
                            <w:r w:rsidRPr="00400AD3">
                              <w:rPr>
                                <w:rFonts w:cs="Tahoma" w:hint="eastAsia"/>
                                <w:color w:val="0B5294"/>
                                <w:spacing w:val="-4"/>
                                <w:sz w:val="24"/>
                                <w:szCs w:val="24"/>
                                <w:rtl/>
                              </w:rPr>
                              <w:t>היעדר</w:t>
                            </w:r>
                            <w:r w:rsidRPr="00400AD3">
                              <w:rPr>
                                <w:rFonts w:cs="Tahoma"/>
                                <w:color w:val="0B5294"/>
                                <w:spacing w:val="-4"/>
                                <w:sz w:val="24"/>
                                <w:szCs w:val="24"/>
                                <w:rtl/>
                              </w:rPr>
                              <w:t xml:space="preserve"> </w:t>
                            </w:r>
                            <w:r w:rsidRPr="00400AD3">
                              <w:rPr>
                                <w:rFonts w:cs="Tahoma" w:hint="eastAsia"/>
                                <w:color w:val="0B5294"/>
                                <w:spacing w:val="-4"/>
                                <w:sz w:val="24"/>
                                <w:szCs w:val="24"/>
                                <w:rtl/>
                              </w:rPr>
                              <w:t>מדיניות</w:t>
                            </w:r>
                            <w:r w:rsidRPr="00400AD3">
                              <w:rPr>
                                <w:rFonts w:cs="Tahoma"/>
                                <w:color w:val="0B5294"/>
                                <w:spacing w:val="-4"/>
                                <w:sz w:val="24"/>
                                <w:szCs w:val="24"/>
                                <w:rtl/>
                              </w:rPr>
                              <w:t xml:space="preserve"> </w:t>
                            </w:r>
                            <w:r w:rsidRPr="00400AD3">
                              <w:rPr>
                                <w:rFonts w:cs="Tahoma" w:hint="eastAsia"/>
                                <w:color w:val="0B5294"/>
                                <w:spacing w:val="-4"/>
                                <w:sz w:val="24"/>
                                <w:szCs w:val="24"/>
                                <w:rtl/>
                              </w:rPr>
                              <w:t>אכיפה</w:t>
                            </w:r>
                            <w:r w:rsidRPr="00400AD3">
                              <w:rPr>
                                <w:rFonts w:cs="Tahoma"/>
                                <w:color w:val="0B5294"/>
                                <w:spacing w:val="-4"/>
                                <w:sz w:val="24"/>
                                <w:szCs w:val="24"/>
                                <w:rtl/>
                              </w:rPr>
                              <w:t xml:space="preserve"> </w:t>
                            </w:r>
                            <w:r w:rsidRPr="00400AD3">
                              <w:rPr>
                                <w:rFonts w:cs="Tahoma" w:hint="eastAsia"/>
                                <w:color w:val="0B5294"/>
                                <w:spacing w:val="-4"/>
                                <w:sz w:val="24"/>
                                <w:szCs w:val="24"/>
                                <w:rtl/>
                              </w:rPr>
                              <w:t>ברורה</w:t>
                            </w:r>
                            <w:r w:rsidRPr="00400AD3">
                              <w:rPr>
                                <w:rFonts w:cs="Tahoma"/>
                                <w:color w:val="0B5294"/>
                                <w:spacing w:val="-4"/>
                                <w:sz w:val="24"/>
                                <w:szCs w:val="24"/>
                                <w:rtl/>
                              </w:rPr>
                              <w:t xml:space="preserve"> </w:t>
                            </w:r>
                            <w:r w:rsidRPr="00400AD3">
                              <w:rPr>
                                <w:rFonts w:cs="Tahoma" w:hint="eastAsia"/>
                                <w:color w:val="0B5294"/>
                                <w:spacing w:val="-4"/>
                                <w:sz w:val="24"/>
                                <w:szCs w:val="24"/>
                                <w:rtl/>
                              </w:rPr>
                              <w:t>מצד</w:t>
                            </w:r>
                            <w:r w:rsidRPr="00400AD3">
                              <w:rPr>
                                <w:rFonts w:cs="Tahoma"/>
                                <w:color w:val="0B5294"/>
                                <w:spacing w:val="-4"/>
                                <w:sz w:val="24"/>
                                <w:szCs w:val="24"/>
                                <w:rtl/>
                              </w:rPr>
                              <w:t xml:space="preserve"> </w:t>
                            </w:r>
                            <w:r w:rsidRPr="00400AD3">
                              <w:rPr>
                                <w:rFonts w:cs="Tahoma" w:hint="eastAsia"/>
                                <w:color w:val="0B5294"/>
                                <w:spacing w:val="-4"/>
                                <w:sz w:val="24"/>
                                <w:szCs w:val="24"/>
                                <w:rtl/>
                              </w:rPr>
                              <w:t>המשרד</w:t>
                            </w:r>
                            <w:r w:rsidRPr="00400AD3">
                              <w:rPr>
                                <w:rFonts w:cs="Tahoma"/>
                                <w:color w:val="0B5294"/>
                                <w:spacing w:val="-4"/>
                                <w:sz w:val="24"/>
                                <w:szCs w:val="24"/>
                                <w:rtl/>
                              </w:rPr>
                              <w:t xml:space="preserve">, </w:t>
                            </w:r>
                            <w:r w:rsidRPr="00400AD3">
                              <w:rPr>
                                <w:rFonts w:cs="Tahoma" w:hint="eastAsia"/>
                                <w:color w:val="0B5294"/>
                                <w:spacing w:val="-4"/>
                                <w:sz w:val="24"/>
                                <w:szCs w:val="24"/>
                                <w:rtl/>
                              </w:rPr>
                              <w:t>תרם</w:t>
                            </w:r>
                            <w:r w:rsidRPr="00400AD3">
                              <w:rPr>
                                <w:rFonts w:cs="Tahoma"/>
                                <w:color w:val="0B5294"/>
                                <w:spacing w:val="-4"/>
                                <w:sz w:val="24"/>
                                <w:szCs w:val="24"/>
                                <w:rtl/>
                              </w:rPr>
                              <w:t xml:space="preserve"> </w:t>
                            </w:r>
                            <w:r w:rsidRPr="00400AD3">
                              <w:rPr>
                                <w:rFonts w:cs="Tahoma" w:hint="eastAsia"/>
                                <w:color w:val="0B5294"/>
                                <w:spacing w:val="-4"/>
                                <w:sz w:val="24"/>
                                <w:szCs w:val="24"/>
                                <w:rtl/>
                              </w:rPr>
                              <w:t>לחוסר</w:t>
                            </w:r>
                            <w:r w:rsidRPr="00400AD3">
                              <w:rPr>
                                <w:rFonts w:cs="Tahoma"/>
                                <w:color w:val="0B5294"/>
                                <w:spacing w:val="-4"/>
                                <w:sz w:val="24"/>
                                <w:szCs w:val="24"/>
                                <w:rtl/>
                              </w:rPr>
                              <w:t xml:space="preserve"> </w:t>
                            </w:r>
                            <w:r w:rsidRPr="00400AD3">
                              <w:rPr>
                                <w:rFonts w:cs="Tahoma" w:hint="eastAsia"/>
                                <w:color w:val="0B5294"/>
                                <w:spacing w:val="-4"/>
                                <w:sz w:val="24"/>
                                <w:szCs w:val="24"/>
                                <w:rtl/>
                              </w:rPr>
                              <w:t>האחידות</w:t>
                            </w:r>
                            <w:r w:rsidRPr="00400AD3">
                              <w:rPr>
                                <w:rFonts w:cs="Tahoma"/>
                                <w:color w:val="0B5294"/>
                                <w:spacing w:val="-4"/>
                                <w:sz w:val="24"/>
                                <w:szCs w:val="24"/>
                                <w:rtl/>
                              </w:rPr>
                              <w:t xml:space="preserve"> </w:t>
                            </w:r>
                            <w:r w:rsidRPr="00400AD3">
                              <w:rPr>
                                <w:rFonts w:cs="Tahoma" w:hint="eastAsia"/>
                                <w:color w:val="0B5294"/>
                                <w:spacing w:val="-4"/>
                                <w:sz w:val="24"/>
                                <w:szCs w:val="24"/>
                                <w:rtl/>
                              </w:rPr>
                              <w:t>בין</w:t>
                            </w:r>
                            <w:r w:rsidRPr="00400AD3">
                              <w:rPr>
                                <w:rFonts w:cs="Tahoma"/>
                                <w:color w:val="0B5294"/>
                                <w:spacing w:val="-4"/>
                                <w:sz w:val="24"/>
                                <w:szCs w:val="24"/>
                                <w:rtl/>
                              </w:rPr>
                              <w:t xml:space="preserve"> </w:t>
                            </w:r>
                            <w:r w:rsidRPr="00400AD3">
                              <w:rPr>
                                <w:rFonts w:cs="Tahoma" w:hint="eastAsia"/>
                                <w:color w:val="0B5294"/>
                                <w:spacing w:val="-4"/>
                                <w:sz w:val="24"/>
                                <w:szCs w:val="24"/>
                                <w:rtl/>
                              </w:rPr>
                              <w:t>המחוזות</w:t>
                            </w:r>
                            <w:r w:rsidRPr="00400AD3">
                              <w:rPr>
                                <w:rFonts w:cs="Tahoma"/>
                                <w:color w:val="0B5294"/>
                                <w:spacing w:val="-4"/>
                                <w:sz w:val="24"/>
                                <w:szCs w:val="24"/>
                                <w:rtl/>
                              </w:rPr>
                              <w:t xml:space="preserve">, </w:t>
                            </w:r>
                            <w:r w:rsidRPr="00400AD3">
                              <w:rPr>
                                <w:rFonts w:cs="Tahoma" w:hint="eastAsia"/>
                                <w:color w:val="0B5294"/>
                                <w:spacing w:val="-4"/>
                                <w:sz w:val="24"/>
                                <w:szCs w:val="24"/>
                                <w:rtl/>
                              </w:rPr>
                              <w:t>למיעוט</w:t>
                            </w:r>
                            <w:r w:rsidRPr="00400AD3">
                              <w:rPr>
                                <w:rFonts w:cs="Tahoma"/>
                                <w:color w:val="0B5294"/>
                                <w:spacing w:val="-4"/>
                                <w:sz w:val="24"/>
                                <w:szCs w:val="24"/>
                                <w:rtl/>
                              </w:rPr>
                              <w:t xml:space="preserve"> </w:t>
                            </w:r>
                            <w:r w:rsidRPr="00400AD3">
                              <w:rPr>
                                <w:rFonts w:cs="Tahoma" w:hint="eastAsia"/>
                                <w:color w:val="0B5294"/>
                                <w:spacing w:val="-4"/>
                                <w:sz w:val="24"/>
                                <w:szCs w:val="24"/>
                                <w:rtl/>
                              </w:rPr>
                              <w:t>השימוש</w:t>
                            </w:r>
                            <w:r w:rsidRPr="00400AD3">
                              <w:rPr>
                                <w:rFonts w:cs="Tahoma"/>
                                <w:color w:val="0B5294"/>
                                <w:spacing w:val="-4"/>
                                <w:sz w:val="24"/>
                                <w:szCs w:val="24"/>
                                <w:rtl/>
                              </w:rPr>
                              <w:t xml:space="preserve"> </w:t>
                            </w:r>
                            <w:r w:rsidRPr="00400AD3">
                              <w:rPr>
                                <w:rFonts w:cs="Tahoma" w:hint="eastAsia"/>
                                <w:color w:val="0B5294"/>
                                <w:spacing w:val="-4"/>
                                <w:sz w:val="24"/>
                                <w:szCs w:val="24"/>
                                <w:rtl/>
                              </w:rPr>
                              <w:t>בכלי</w:t>
                            </w:r>
                            <w:r w:rsidRPr="00400AD3">
                              <w:rPr>
                                <w:rFonts w:cs="Tahoma"/>
                                <w:color w:val="0B5294"/>
                                <w:spacing w:val="-4"/>
                                <w:sz w:val="24"/>
                                <w:szCs w:val="24"/>
                                <w:rtl/>
                              </w:rPr>
                              <w:t xml:space="preserve"> </w:t>
                            </w:r>
                            <w:r w:rsidRPr="00400AD3">
                              <w:rPr>
                                <w:rFonts w:cs="Tahoma" w:hint="eastAsia"/>
                                <w:color w:val="0B5294"/>
                                <w:spacing w:val="-4"/>
                                <w:sz w:val="24"/>
                                <w:szCs w:val="24"/>
                                <w:rtl/>
                              </w:rPr>
                              <w:t>האכיפה</w:t>
                            </w:r>
                            <w:r w:rsidRPr="00400AD3">
                              <w:rPr>
                                <w:rFonts w:cs="Tahoma"/>
                                <w:color w:val="0B5294"/>
                                <w:spacing w:val="-4"/>
                                <w:sz w:val="24"/>
                                <w:szCs w:val="24"/>
                                <w:rtl/>
                              </w:rPr>
                              <w:t xml:space="preserve"> </w:t>
                            </w:r>
                            <w:r w:rsidRPr="00400AD3">
                              <w:rPr>
                                <w:rFonts w:cs="Tahoma" w:hint="eastAsia"/>
                                <w:color w:val="0B5294"/>
                                <w:spacing w:val="-4"/>
                                <w:sz w:val="24"/>
                                <w:szCs w:val="24"/>
                                <w:rtl/>
                              </w:rPr>
                              <w:t>המינהליים</w:t>
                            </w:r>
                            <w:r w:rsidRPr="00400AD3">
                              <w:rPr>
                                <w:rFonts w:cs="Tahoma"/>
                                <w:color w:val="0B5294"/>
                                <w:spacing w:val="-4"/>
                                <w:sz w:val="24"/>
                                <w:szCs w:val="24"/>
                                <w:rtl/>
                              </w:rPr>
                              <w:t xml:space="preserve">, </w:t>
                            </w:r>
                            <w:r w:rsidRPr="00400AD3">
                              <w:rPr>
                                <w:rFonts w:cs="Tahoma" w:hint="eastAsia"/>
                                <w:color w:val="0B5294"/>
                                <w:spacing w:val="-4"/>
                                <w:sz w:val="24"/>
                                <w:szCs w:val="24"/>
                                <w:rtl/>
                              </w:rPr>
                              <w:t>ולשיעור</w:t>
                            </w:r>
                            <w:r w:rsidRPr="00400AD3">
                              <w:rPr>
                                <w:rFonts w:cs="Tahoma"/>
                                <w:color w:val="0B5294"/>
                                <w:spacing w:val="-4"/>
                                <w:sz w:val="24"/>
                                <w:szCs w:val="24"/>
                                <w:rtl/>
                              </w:rPr>
                              <w:t xml:space="preserve"> </w:t>
                            </w:r>
                            <w:r w:rsidRPr="00400AD3">
                              <w:rPr>
                                <w:rFonts w:cs="Tahoma" w:hint="eastAsia"/>
                                <w:color w:val="0B5294"/>
                                <w:spacing w:val="-4"/>
                                <w:sz w:val="24"/>
                                <w:szCs w:val="24"/>
                                <w:rtl/>
                              </w:rPr>
                              <w:t>הזעום</w:t>
                            </w:r>
                            <w:r w:rsidRPr="00400AD3">
                              <w:rPr>
                                <w:rFonts w:cs="Tahoma"/>
                                <w:color w:val="0B5294"/>
                                <w:spacing w:val="-4"/>
                                <w:sz w:val="24"/>
                                <w:szCs w:val="24"/>
                                <w:rtl/>
                              </w:rPr>
                              <w:t xml:space="preserve"> </w:t>
                            </w:r>
                            <w:r w:rsidRPr="00400AD3">
                              <w:rPr>
                                <w:rFonts w:cs="Tahoma" w:hint="eastAsia"/>
                                <w:color w:val="0B5294"/>
                                <w:spacing w:val="-4"/>
                                <w:sz w:val="24"/>
                                <w:szCs w:val="24"/>
                                <w:rtl/>
                              </w:rPr>
                              <w:t>של</w:t>
                            </w:r>
                            <w:r w:rsidRPr="00400AD3">
                              <w:rPr>
                                <w:rFonts w:cs="Tahoma"/>
                                <w:color w:val="0B5294"/>
                                <w:spacing w:val="-4"/>
                                <w:sz w:val="24"/>
                                <w:szCs w:val="24"/>
                                <w:rtl/>
                              </w:rPr>
                              <w:t xml:space="preserve"> </w:t>
                            </w:r>
                            <w:r w:rsidRPr="00400AD3">
                              <w:rPr>
                                <w:rFonts w:cs="Tahoma" w:hint="eastAsia"/>
                                <w:color w:val="0B5294"/>
                                <w:spacing w:val="-4"/>
                                <w:sz w:val="24"/>
                                <w:szCs w:val="24"/>
                                <w:rtl/>
                              </w:rPr>
                              <w:t>שימוש</w:t>
                            </w:r>
                            <w:r w:rsidRPr="00400AD3">
                              <w:rPr>
                                <w:rFonts w:cs="Tahoma"/>
                                <w:color w:val="0B5294"/>
                                <w:spacing w:val="-4"/>
                                <w:sz w:val="24"/>
                                <w:szCs w:val="24"/>
                                <w:rtl/>
                              </w:rPr>
                              <w:t xml:space="preserve"> </w:t>
                            </w:r>
                            <w:r w:rsidRPr="00400AD3">
                              <w:rPr>
                                <w:rFonts w:cs="Tahoma" w:hint="eastAsia"/>
                                <w:color w:val="0B5294"/>
                                <w:spacing w:val="-4"/>
                                <w:sz w:val="24"/>
                                <w:szCs w:val="24"/>
                                <w:rtl/>
                              </w:rPr>
                              <w:t>בכלי</w:t>
                            </w:r>
                            <w:r w:rsidRPr="00400AD3">
                              <w:rPr>
                                <w:rFonts w:cs="Tahoma"/>
                                <w:color w:val="0B5294"/>
                                <w:spacing w:val="-4"/>
                                <w:sz w:val="24"/>
                                <w:szCs w:val="24"/>
                                <w:rtl/>
                              </w:rPr>
                              <w:t xml:space="preserve"> </w:t>
                            </w:r>
                            <w:r w:rsidRPr="00400AD3">
                              <w:rPr>
                                <w:rFonts w:cs="Tahoma" w:hint="eastAsia"/>
                                <w:color w:val="0B5294"/>
                                <w:spacing w:val="-4"/>
                                <w:sz w:val="24"/>
                                <w:szCs w:val="24"/>
                                <w:rtl/>
                              </w:rPr>
                              <w:t>אכיפה</w:t>
                            </w:r>
                            <w:r w:rsidRPr="00400AD3">
                              <w:rPr>
                                <w:rFonts w:cs="Tahoma"/>
                                <w:color w:val="0B5294"/>
                                <w:spacing w:val="-4"/>
                                <w:sz w:val="24"/>
                                <w:szCs w:val="24"/>
                                <w:rtl/>
                              </w:rPr>
                              <w:t xml:space="preserve"> </w:t>
                            </w:r>
                            <w:r w:rsidRPr="00400AD3">
                              <w:rPr>
                                <w:rFonts w:cs="Tahoma" w:hint="eastAsia"/>
                                <w:color w:val="0B5294"/>
                                <w:spacing w:val="-4"/>
                                <w:sz w:val="24"/>
                                <w:szCs w:val="24"/>
                                <w:rtl/>
                              </w:rPr>
                              <w:t>משמעותיים</w:t>
                            </w:r>
                            <w:r w:rsidRPr="00400AD3">
                              <w:rPr>
                                <w:rFonts w:cs="Tahoma"/>
                                <w:color w:val="0B5294"/>
                                <w:spacing w:val="-4"/>
                                <w:sz w:val="24"/>
                                <w:szCs w:val="24"/>
                                <w:rtl/>
                              </w:rPr>
                              <w:t xml:space="preserve"> </w:t>
                            </w:r>
                            <w:r w:rsidRPr="00400AD3">
                              <w:rPr>
                                <w:rFonts w:cs="Tahoma" w:hint="eastAsia"/>
                                <w:color w:val="0B5294"/>
                                <w:spacing w:val="-4"/>
                                <w:sz w:val="24"/>
                                <w:szCs w:val="24"/>
                                <w:rtl/>
                              </w:rPr>
                              <w:t>יותר</w:t>
                            </w:r>
                            <w:r w:rsidRPr="00400AD3">
                              <w:rPr>
                                <w:rFonts w:cs="Tahoma"/>
                                <w:color w:val="0B5294"/>
                                <w:spacing w:val="-4"/>
                                <w:sz w:val="24"/>
                                <w:szCs w:val="24"/>
                                <w:rtl/>
                              </w:rPr>
                              <w:t xml:space="preserve"> </w:t>
                            </w:r>
                            <w:r w:rsidRPr="00400AD3">
                              <w:rPr>
                                <w:rFonts w:cs="Tahoma" w:hint="eastAsia"/>
                                <w:color w:val="0B5294"/>
                                <w:spacing w:val="-4"/>
                                <w:sz w:val="24"/>
                                <w:szCs w:val="24"/>
                                <w:rtl/>
                              </w:rPr>
                              <w:t>כמו</w:t>
                            </w:r>
                            <w:r w:rsidRPr="00400AD3">
                              <w:rPr>
                                <w:rFonts w:cs="Tahoma"/>
                                <w:color w:val="0B5294"/>
                                <w:spacing w:val="-4"/>
                                <w:sz w:val="24"/>
                                <w:szCs w:val="24"/>
                                <w:rtl/>
                              </w:rPr>
                              <w:t xml:space="preserve"> </w:t>
                            </w:r>
                            <w:r w:rsidRPr="00400AD3">
                              <w:rPr>
                                <w:rFonts w:cs="Tahoma" w:hint="eastAsia"/>
                                <w:color w:val="0B5294"/>
                                <w:spacing w:val="-4"/>
                                <w:sz w:val="24"/>
                                <w:szCs w:val="24"/>
                                <w:rtl/>
                              </w:rPr>
                              <w:t>הפקת</w:t>
                            </w:r>
                            <w:r w:rsidRPr="00400AD3">
                              <w:rPr>
                                <w:rFonts w:cs="Tahoma"/>
                                <w:color w:val="0B5294"/>
                                <w:spacing w:val="-4"/>
                                <w:sz w:val="24"/>
                                <w:szCs w:val="24"/>
                                <w:rtl/>
                              </w:rPr>
                              <w:t xml:space="preserve"> </w:t>
                            </w:r>
                            <w:r w:rsidRPr="00400AD3">
                              <w:rPr>
                                <w:rFonts w:cs="Tahoma" w:hint="eastAsia"/>
                                <w:color w:val="0B5294"/>
                                <w:spacing w:val="-4"/>
                                <w:sz w:val="24"/>
                                <w:szCs w:val="24"/>
                                <w:rtl/>
                              </w:rPr>
                              <w:t>צווים</w:t>
                            </w:r>
                          </w:p>
                          <w:p w:rsidR="00650CC2" w:rsidRPr="00373C5D" w:rsidP="00DC2E8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168797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711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650CC2" w:rsidRPr="00373C5D" w:rsidP="00DC2E81">
                      <w:pPr>
                        <w:spacing w:line="240" w:lineRule="atLeast"/>
                        <w:rPr>
                          <w:rFonts w:cs="Tahoma"/>
                          <w:b/>
                          <w:bCs/>
                          <w:color w:val="0B5294"/>
                          <w:sz w:val="48"/>
                          <w:szCs w:val="48"/>
                          <w:rtl/>
                        </w:rPr>
                      </w:pPr>
                      <w:drawing>
                        <wp:inline distT="0" distB="0" distL="0" distR="0">
                          <wp:extent cx="311150" cy="256800"/>
                          <wp:effectExtent l="0" t="0" r="0" b="0"/>
                          <wp:docPr id="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154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DC2E81">
                      <w:pPr>
                        <w:spacing w:after="0" w:line="240" w:lineRule="auto"/>
                        <w:rPr>
                          <w:color w:val="0B5294"/>
                          <w:spacing w:val="-4"/>
                          <w:sz w:val="24"/>
                          <w:szCs w:val="24"/>
                          <w:rtl/>
                          <w:cs/>
                        </w:rPr>
                      </w:pPr>
                      <w:r w:rsidRPr="00400AD3">
                        <w:rPr>
                          <w:rFonts w:cs="Tahoma" w:hint="eastAsia"/>
                          <w:color w:val="0B5294"/>
                          <w:spacing w:val="-4"/>
                          <w:sz w:val="24"/>
                          <w:szCs w:val="24"/>
                          <w:rtl/>
                        </w:rPr>
                        <w:t>חוסר</w:t>
                      </w:r>
                      <w:r w:rsidRPr="00400AD3">
                        <w:rPr>
                          <w:rFonts w:cs="Tahoma"/>
                          <w:color w:val="0B5294"/>
                          <w:spacing w:val="-4"/>
                          <w:sz w:val="24"/>
                          <w:szCs w:val="24"/>
                          <w:rtl/>
                        </w:rPr>
                        <w:t xml:space="preserve"> </w:t>
                      </w:r>
                      <w:r w:rsidRPr="00400AD3">
                        <w:rPr>
                          <w:rFonts w:cs="Tahoma" w:hint="eastAsia"/>
                          <w:color w:val="0B5294"/>
                          <w:spacing w:val="-4"/>
                          <w:sz w:val="24"/>
                          <w:szCs w:val="24"/>
                          <w:rtl/>
                        </w:rPr>
                        <w:t>אחידות</w:t>
                      </w:r>
                      <w:r w:rsidRPr="00400AD3">
                        <w:rPr>
                          <w:rFonts w:cs="Tahoma"/>
                          <w:color w:val="0B5294"/>
                          <w:spacing w:val="-4"/>
                          <w:sz w:val="24"/>
                          <w:szCs w:val="24"/>
                          <w:rtl/>
                        </w:rPr>
                        <w:t xml:space="preserve"> </w:t>
                      </w:r>
                      <w:r w:rsidRPr="00400AD3">
                        <w:rPr>
                          <w:rFonts w:cs="Tahoma" w:hint="eastAsia"/>
                          <w:color w:val="0B5294"/>
                          <w:spacing w:val="-4"/>
                          <w:sz w:val="24"/>
                          <w:szCs w:val="24"/>
                          <w:rtl/>
                        </w:rPr>
                        <w:t>באכיפה</w:t>
                      </w:r>
                      <w:r w:rsidRPr="00400AD3">
                        <w:rPr>
                          <w:rFonts w:cs="Tahoma"/>
                          <w:color w:val="0B5294"/>
                          <w:spacing w:val="-4"/>
                          <w:sz w:val="24"/>
                          <w:szCs w:val="24"/>
                          <w:rtl/>
                        </w:rPr>
                        <w:t xml:space="preserve"> </w:t>
                      </w:r>
                      <w:r w:rsidRPr="00400AD3">
                        <w:rPr>
                          <w:rFonts w:cs="Tahoma" w:hint="eastAsia"/>
                          <w:color w:val="0B5294"/>
                          <w:spacing w:val="-4"/>
                          <w:sz w:val="24"/>
                          <w:szCs w:val="24"/>
                          <w:rtl/>
                        </w:rPr>
                        <w:t>בין</w:t>
                      </w:r>
                      <w:r w:rsidRPr="00400AD3">
                        <w:rPr>
                          <w:rFonts w:cs="Tahoma"/>
                          <w:color w:val="0B5294"/>
                          <w:spacing w:val="-4"/>
                          <w:sz w:val="24"/>
                          <w:szCs w:val="24"/>
                          <w:rtl/>
                        </w:rPr>
                        <w:t xml:space="preserve"> </w:t>
                      </w:r>
                      <w:r w:rsidRPr="00400AD3">
                        <w:rPr>
                          <w:rFonts w:cs="Tahoma" w:hint="eastAsia"/>
                          <w:color w:val="0B5294"/>
                          <w:spacing w:val="-4"/>
                          <w:sz w:val="24"/>
                          <w:szCs w:val="24"/>
                          <w:rtl/>
                        </w:rPr>
                        <w:t>המחוזות</w:t>
                      </w:r>
                      <w:r w:rsidRPr="00400AD3">
                        <w:rPr>
                          <w:rFonts w:cs="Tahoma"/>
                          <w:color w:val="0B5294"/>
                          <w:spacing w:val="-4"/>
                          <w:sz w:val="24"/>
                          <w:szCs w:val="24"/>
                          <w:rtl/>
                        </w:rPr>
                        <w:t xml:space="preserve"> </w:t>
                      </w:r>
                      <w:r w:rsidRPr="00400AD3">
                        <w:rPr>
                          <w:rFonts w:cs="Tahoma" w:hint="eastAsia"/>
                          <w:color w:val="0B5294"/>
                          <w:spacing w:val="-4"/>
                          <w:sz w:val="24"/>
                          <w:szCs w:val="24"/>
                          <w:rtl/>
                        </w:rPr>
                        <w:t>אינו</w:t>
                      </w:r>
                      <w:r w:rsidRPr="00400AD3">
                        <w:rPr>
                          <w:rFonts w:cs="Tahoma"/>
                          <w:color w:val="0B5294"/>
                          <w:spacing w:val="-4"/>
                          <w:sz w:val="24"/>
                          <w:szCs w:val="24"/>
                          <w:rtl/>
                        </w:rPr>
                        <w:t xml:space="preserve"> </w:t>
                      </w:r>
                      <w:r w:rsidRPr="00400AD3">
                        <w:rPr>
                          <w:rFonts w:cs="Tahoma" w:hint="eastAsia"/>
                          <w:color w:val="0B5294"/>
                          <w:spacing w:val="-4"/>
                          <w:sz w:val="24"/>
                          <w:szCs w:val="24"/>
                          <w:rtl/>
                        </w:rPr>
                        <w:t>עולה</w:t>
                      </w:r>
                      <w:r w:rsidRPr="00400AD3">
                        <w:rPr>
                          <w:rFonts w:cs="Tahoma"/>
                          <w:color w:val="0B5294"/>
                          <w:spacing w:val="-4"/>
                          <w:sz w:val="24"/>
                          <w:szCs w:val="24"/>
                          <w:rtl/>
                        </w:rPr>
                        <w:t xml:space="preserve"> </w:t>
                      </w:r>
                      <w:r w:rsidRPr="00400AD3">
                        <w:rPr>
                          <w:rFonts w:cs="Tahoma" w:hint="eastAsia"/>
                          <w:color w:val="0B5294"/>
                          <w:spacing w:val="-4"/>
                          <w:sz w:val="24"/>
                          <w:szCs w:val="24"/>
                          <w:rtl/>
                        </w:rPr>
                        <w:t>בקנה</w:t>
                      </w:r>
                      <w:r w:rsidRPr="00400AD3">
                        <w:rPr>
                          <w:rFonts w:cs="Tahoma"/>
                          <w:color w:val="0B5294"/>
                          <w:spacing w:val="-4"/>
                          <w:sz w:val="24"/>
                          <w:szCs w:val="24"/>
                          <w:rtl/>
                        </w:rPr>
                        <w:t xml:space="preserve"> </w:t>
                      </w:r>
                      <w:r w:rsidRPr="00400AD3">
                        <w:rPr>
                          <w:rFonts w:cs="Tahoma" w:hint="eastAsia"/>
                          <w:color w:val="0B5294"/>
                          <w:spacing w:val="-4"/>
                          <w:sz w:val="24"/>
                          <w:szCs w:val="24"/>
                          <w:rtl/>
                        </w:rPr>
                        <w:t>אחד</w:t>
                      </w:r>
                      <w:r w:rsidRPr="00400AD3">
                        <w:rPr>
                          <w:rFonts w:cs="Tahoma"/>
                          <w:color w:val="0B5294"/>
                          <w:spacing w:val="-4"/>
                          <w:sz w:val="24"/>
                          <w:szCs w:val="24"/>
                          <w:rtl/>
                        </w:rPr>
                        <w:t xml:space="preserve"> </w:t>
                      </w:r>
                      <w:r w:rsidRPr="00400AD3">
                        <w:rPr>
                          <w:rFonts w:cs="Tahoma" w:hint="eastAsia"/>
                          <w:color w:val="0B5294"/>
                          <w:spacing w:val="-4"/>
                          <w:sz w:val="24"/>
                          <w:szCs w:val="24"/>
                          <w:rtl/>
                        </w:rPr>
                        <w:t>עם</w:t>
                      </w:r>
                      <w:r w:rsidRPr="00400AD3">
                        <w:rPr>
                          <w:rFonts w:cs="Tahoma"/>
                          <w:color w:val="0B5294"/>
                          <w:spacing w:val="-4"/>
                          <w:sz w:val="24"/>
                          <w:szCs w:val="24"/>
                          <w:rtl/>
                        </w:rPr>
                        <w:t xml:space="preserve"> </w:t>
                      </w:r>
                      <w:r w:rsidRPr="00400AD3">
                        <w:rPr>
                          <w:rFonts w:cs="Tahoma" w:hint="eastAsia"/>
                          <w:color w:val="0B5294"/>
                          <w:spacing w:val="-4"/>
                          <w:sz w:val="24"/>
                          <w:szCs w:val="24"/>
                          <w:rtl/>
                        </w:rPr>
                        <w:t>נוהלי</w:t>
                      </w:r>
                      <w:r w:rsidRPr="00400AD3">
                        <w:rPr>
                          <w:rFonts w:cs="Tahoma"/>
                          <w:color w:val="0B5294"/>
                          <w:spacing w:val="-4"/>
                          <w:sz w:val="24"/>
                          <w:szCs w:val="24"/>
                          <w:rtl/>
                        </w:rPr>
                        <w:t xml:space="preserve"> </w:t>
                      </w:r>
                      <w:r w:rsidRPr="00400AD3">
                        <w:rPr>
                          <w:rFonts w:cs="Tahoma" w:hint="eastAsia"/>
                          <w:color w:val="0B5294"/>
                          <w:spacing w:val="-4"/>
                          <w:sz w:val="24"/>
                          <w:szCs w:val="24"/>
                          <w:rtl/>
                        </w:rPr>
                        <w:t>המשרד</w:t>
                      </w:r>
                      <w:r w:rsidRPr="00400AD3">
                        <w:rPr>
                          <w:rFonts w:cs="Tahoma"/>
                          <w:color w:val="0B5294"/>
                          <w:spacing w:val="-4"/>
                          <w:sz w:val="24"/>
                          <w:szCs w:val="24"/>
                          <w:rtl/>
                        </w:rPr>
                        <w:t xml:space="preserve"> </w:t>
                      </w:r>
                      <w:r w:rsidRPr="00400AD3">
                        <w:rPr>
                          <w:rFonts w:cs="Tahoma" w:hint="eastAsia"/>
                          <w:color w:val="0B5294"/>
                          <w:spacing w:val="-4"/>
                          <w:sz w:val="24"/>
                          <w:szCs w:val="24"/>
                          <w:rtl/>
                        </w:rPr>
                        <w:t>ועם</w:t>
                      </w:r>
                      <w:r w:rsidRPr="00400AD3">
                        <w:rPr>
                          <w:rFonts w:cs="Tahoma"/>
                          <w:color w:val="0B5294"/>
                          <w:spacing w:val="-4"/>
                          <w:sz w:val="24"/>
                          <w:szCs w:val="24"/>
                          <w:rtl/>
                        </w:rPr>
                        <w:t xml:space="preserve"> </w:t>
                      </w:r>
                      <w:r w:rsidRPr="00400AD3">
                        <w:rPr>
                          <w:rFonts w:cs="Tahoma" w:hint="eastAsia"/>
                          <w:color w:val="0B5294"/>
                          <w:spacing w:val="-4"/>
                          <w:sz w:val="24"/>
                          <w:szCs w:val="24"/>
                          <w:rtl/>
                        </w:rPr>
                        <w:t>העיקרון</w:t>
                      </w:r>
                      <w:r w:rsidRPr="00400AD3">
                        <w:rPr>
                          <w:rFonts w:cs="Tahoma"/>
                          <w:color w:val="0B5294"/>
                          <w:spacing w:val="-4"/>
                          <w:sz w:val="24"/>
                          <w:szCs w:val="24"/>
                          <w:rtl/>
                        </w:rPr>
                        <w:t xml:space="preserve"> </w:t>
                      </w:r>
                      <w:r w:rsidRPr="00400AD3">
                        <w:rPr>
                          <w:rFonts w:cs="Tahoma" w:hint="eastAsia"/>
                          <w:color w:val="0B5294"/>
                          <w:spacing w:val="-4"/>
                          <w:sz w:val="24"/>
                          <w:szCs w:val="24"/>
                          <w:rtl/>
                        </w:rPr>
                        <w:t>הכללי</w:t>
                      </w:r>
                      <w:r w:rsidRPr="00400AD3">
                        <w:rPr>
                          <w:rFonts w:cs="Tahoma"/>
                          <w:color w:val="0B5294"/>
                          <w:spacing w:val="-4"/>
                          <w:sz w:val="24"/>
                          <w:szCs w:val="24"/>
                          <w:rtl/>
                        </w:rPr>
                        <w:t xml:space="preserve"> </w:t>
                      </w:r>
                      <w:r w:rsidRPr="00400AD3">
                        <w:rPr>
                          <w:rFonts w:cs="Tahoma" w:hint="eastAsia"/>
                          <w:color w:val="0B5294"/>
                          <w:spacing w:val="-4"/>
                          <w:sz w:val="24"/>
                          <w:szCs w:val="24"/>
                          <w:rtl/>
                        </w:rPr>
                        <w:t>של</w:t>
                      </w:r>
                      <w:r w:rsidRPr="00400AD3">
                        <w:rPr>
                          <w:rFonts w:cs="Tahoma"/>
                          <w:color w:val="0B5294"/>
                          <w:spacing w:val="-4"/>
                          <w:sz w:val="24"/>
                          <w:szCs w:val="24"/>
                          <w:rtl/>
                        </w:rPr>
                        <w:t xml:space="preserve"> </w:t>
                      </w:r>
                      <w:r w:rsidRPr="00400AD3">
                        <w:rPr>
                          <w:rFonts w:cs="Tahoma" w:hint="eastAsia"/>
                          <w:color w:val="0B5294"/>
                          <w:spacing w:val="-4"/>
                          <w:sz w:val="24"/>
                          <w:szCs w:val="24"/>
                          <w:rtl/>
                        </w:rPr>
                        <w:t>שוויון</w:t>
                      </w:r>
                      <w:r w:rsidRPr="00400AD3">
                        <w:rPr>
                          <w:rFonts w:cs="Tahoma"/>
                          <w:color w:val="0B5294"/>
                          <w:spacing w:val="-4"/>
                          <w:sz w:val="24"/>
                          <w:szCs w:val="24"/>
                          <w:rtl/>
                        </w:rPr>
                        <w:t xml:space="preserve"> </w:t>
                      </w:r>
                      <w:r w:rsidRPr="00400AD3">
                        <w:rPr>
                          <w:rFonts w:cs="Tahoma" w:hint="eastAsia"/>
                          <w:color w:val="0B5294"/>
                          <w:spacing w:val="-4"/>
                          <w:sz w:val="24"/>
                          <w:szCs w:val="24"/>
                          <w:rtl/>
                        </w:rPr>
                        <w:t>בפני</w:t>
                      </w:r>
                      <w:r w:rsidRPr="00400AD3">
                        <w:rPr>
                          <w:rFonts w:cs="Tahoma"/>
                          <w:color w:val="0B5294"/>
                          <w:spacing w:val="-4"/>
                          <w:sz w:val="24"/>
                          <w:szCs w:val="24"/>
                          <w:rtl/>
                        </w:rPr>
                        <w:t xml:space="preserve"> </w:t>
                      </w:r>
                      <w:r w:rsidRPr="00400AD3">
                        <w:rPr>
                          <w:rFonts w:cs="Tahoma" w:hint="eastAsia"/>
                          <w:color w:val="0B5294"/>
                          <w:spacing w:val="-4"/>
                          <w:sz w:val="24"/>
                          <w:szCs w:val="24"/>
                          <w:rtl/>
                        </w:rPr>
                        <w:t>החוק</w:t>
                      </w:r>
                      <w:r w:rsidRPr="00400AD3">
                        <w:rPr>
                          <w:rFonts w:cs="Tahoma"/>
                          <w:color w:val="0B5294"/>
                          <w:spacing w:val="-4"/>
                          <w:sz w:val="24"/>
                          <w:szCs w:val="24"/>
                          <w:rtl/>
                        </w:rPr>
                        <w:t xml:space="preserve">. </w:t>
                      </w:r>
                      <w:r w:rsidRPr="00400AD3">
                        <w:rPr>
                          <w:rFonts w:cs="Tahoma" w:hint="eastAsia"/>
                          <w:color w:val="0B5294"/>
                          <w:spacing w:val="-4"/>
                          <w:sz w:val="24"/>
                          <w:szCs w:val="24"/>
                          <w:rtl/>
                        </w:rPr>
                        <w:t>לא</w:t>
                      </w:r>
                      <w:r w:rsidRPr="00400AD3">
                        <w:rPr>
                          <w:rFonts w:cs="Tahoma"/>
                          <w:color w:val="0B5294"/>
                          <w:spacing w:val="-4"/>
                          <w:sz w:val="24"/>
                          <w:szCs w:val="24"/>
                          <w:rtl/>
                        </w:rPr>
                        <w:t xml:space="preserve"> </w:t>
                      </w:r>
                      <w:r w:rsidRPr="00400AD3">
                        <w:rPr>
                          <w:rFonts w:cs="Tahoma" w:hint="eastAsia"/>
                          <w:color w:val="0B5294"/>
                          <w:spacing w:val="-4"/>
                          <w:sz w:val="24"/>
                          <w:szCs w:val="24"/>
                          <w:rtl/>
                        </w:rPr>
                        <w:t>מן</w:t>
                      </w:r>
                      <w:r w:rsidRPr="00400AD3">
                        <w:rPr>
                          <w:rFonts w:cs="Tahoma"/>
                          <w:color w:val="0B5294"/>
                          <w:spacing w:val="-4"/>
                          <w:sz w:val="24"/>
                          <w:szCs w:val="24"/>
                          <w:rtl/>
                        </w:rPr>
                        <w:t xml:space="preserve"> </w:t>
                      </w:r>
                      <w:r w:rsidRPr="00400AD3">
                        <w:rPr>
                          <w:rFonts w:cs="Tahoma" w:hint="eastAsia"/>
                          <w:color w:val="0B5294"/>
                          <w:spacing w:val="-4"/>
                          <w:sz w:val="24"/>
                          <w:szCs w:val="24"/>
                          <w:rtl/>
                        </w:rPr>
                        <w:t>הנמנע</w:t>
                      </w:r>
                      <w:r w:rsidRPr="00400AD3">
                        <w:rPr>
                          <w:rFonts w:cs="Tahoma"/>
                          <w:color w:val="0B5294"/>
                          <w:spacing w:val="-4"/>
                          <w:sz w:val="24"/>
                          <w:szCs w:val="24"/>
                          <w:rtl/>
                        </w:rPr>
                        <w:t xml:space="preserve"> </w:t>
                      </w:r>
                      <w:r w:rsidRPr="00400AD3">
                        <w:rPr>
                          <w:rFonts w:cs="Tahoma" w:hint="eastAsia"/>
                          <w:color w:val="0B5294"/>
                          <w:spacing w:val="-4"/>
                          <w:sz w:val="24"/>
                          <w:szCs w:val="24"/>
                          <w:rtl/>
                        </w:rPr>
                        <w:t>כי</w:t>
                      </w:r>
                      <w:r w:rsidRPr="00400AD3">
                        <w:rPr>
                          <w:rFonts w:cs="Tahoma"/>
                          <w:color w:val="0B5294"/>
                          <w:spacing w:val="-4"/>
                          <w:sz w:val="24"/>
                          <w:szCs w:val="24"/>
                          <w:rtl/>
                        </w:rPr>
                        <w:t xml:space="preserve"> </w:t>
                      </w:r>
                      <w:r w:rsidRPr="00400AD3">
                        <w:rPr>
                          <w:rFonts w:cs="Tahoma" w:hint="eastAsia"/>
                          <w:color w:val="0B5294"/>
                          <w:spacing w:val="-4"/>
                          <w:sz w:val="24"/>
                          <w:szCs w:val="24"/>
                          <w:rtl/>
                        </w:rPr>
                        <w:t>היעדר</w:t>
                      </w:r>
                      <w:r w:rsidRPr="00400AD3">
                        <w:rPr>
                          <w:rFonts w:cs="Tahoma"/>
                          <w:color w:val="0B5294"/>
                          <w:spacing w:val="-4"/>
                          <w:sz w:val="24"/>
                          <w:szCs w:val="24"/>
                          <w:rtl/>
                        </w:rPr>
                        <w:t xml:space="preserve"> </w:t>
                      </w:r>
                      <w:r w:rsidRPr="00400AD3">
                        <w:rPr>
                          <w:rFonts w:cs="Tahoma" w:hint="eastAsia"/>
                          <w:color w:val="0B5294"/>
                          <w:spacing w:val="-4"/>
                          <w:sz w:val="24"/>
                          <w:szCs w:val="24"/>
                          <w:rtl/>
                        </w:rPr>
                        <w:t>מדיניות</w:t>
                      </w:r>
                      <w:r w:rsidRPr="00400AD3">
                        <w:rPr>
                          <w:rFonts w:cs="Tahoma"/>
                          <w:color w:val="0B5294"/>
                          <w:spacing w:val="-4"/>
                          <w:sz w:val="24"/>
                          <w:szCs w:val="24"/>
                          <w:rtl/>
                        </w:rPr>
                        <w:t xml:space="preserve"> </w:t>
                      </w:r>
                      <w:r w:rsidRPr="00400AD3">
                        <w:rPr>
                          <w:rFonts w:cs="Tahoma" w:hint="eastAsia"/>
                          <w:color w:val="0B5294"/>
                          <w:spacing w:val="-4"/>
                          <w:sz w:val="24"/>
                          <w:szCs w:val="24"/>
                          <w:rtl/>
                        </w:rPr>
                        <w:t>אכיפה</w:t>
                      </w:r>
                      <w:r w:rsidRPr="00400AD3">
                        <w:rPr>
                          <w:rFonts w:cs="Tahoma"/>
                          <w:color w:val="0B5294"/>
                          <w:spacing w:val="-4"/>
                          <w:sz w:val="24"/>
                          <w:szCs w:val="24"/>
                          <w:rtl/>
                        </w:rPr>
                        <w:t xml:space="preserve"> </w:t>
                      </w:r>
                      <w:r w:rsidRPr="00400AD3">
                        <w:rPr>
                          <w:rFonts w:cs="Tahoma" w:hint="eastAsia"/>
                          <w:color w:val="0B5294"/>
                          <w:spacing w:val="-4"/>
                          <w:sz w:val="24"/>
                          <w:szCs w:val="24"/>
                          <w:rtl/>
                        </w:rPr>
                        <w:t>ברורה</w:t>
                      </w:r>
                      <w:r w:rsidRPr="00400AD3">
                        <w:rPr>
                          <w:rFonts w:cs="Tahoma"/>
                          <w:color w:val="0B5294"/>
                          <w:spacing w:val="-4"/>
                          <w:sz w:val="24"/>
                          <w:szCs w:val="24"/>
                          <w:rtl/>
                        </w:rPr>
                        <w:t xml:space="preserve"> </w:t>
                      </w:r>
                      <w:r w:rsidRPr="00400AD3">
                        <w:rPr>
                          <w:rFonts w:cs="Tahoma" w:hint="eastAsia"/>
                          <w:color w:val="0B5294"/>
                          <w:spacing w:val="-4"/>
                          <w:sz w:val="24"/>
                          <w:szCs w:val="24"/>
                          <w:rtl/>
                        </w:rPr>
                        <w:t>מצד</w:t>
                      </w:r>
                      <w:r w:rsidRPr="00400AD3">
                        <w:rPr>
                          <w:rFonts w:cs="Tahoma"/>
                          <w:color w:val="0B5294"/>
                          <w:spacing w:val="-4"/>
                          <w:sz w:val="24"/>
                          <w:szCs w:val="24"/>
                          <w:rtl/>
                        </w:rPr>
                        <w:t xml:space="preserve"> </w:t>
                      </w:r>
                      <w:r w:rsidRPr="00400AD3">
                        <w:rPr>
                          <w:rFonts w:cs="Tahoma" w:hint="eastAsia"/>
                          <w:color w:val="0B5294"/>
                          <w:spacing w:val="-4"/>
                          <w:sz w:val="24"/>
                          <w:szCs w:val="24"/>
                          <w:rtl/>
                        </w:rPr>
                        <w:t>המשרד</w:t>
                      </w:r>
                      <w:r w:rsidRPr="00400AD3">
                        <w:rPr>
                          <w:rFonts w:cs="Tahoma"/>
                          <w:color w:val="0B5294"/>
                          <w:spacing w:val="-4"/>
                          <w:sz w:val="24"/>
                          <w:szCs w:val="24"/>
                          <w:rtl/>
                        </w:rPr>
                        <w:t xml:space="preserve">, </w:t>
                      </w:r>
                      <w:r w:rsidRPr="00400AD3">
                        <w:rPr>
                          <w:rFonts w:cs="Tahoma" w:hint="eastAsia"/>
                          <w:color w:val="0B5294"/>
                          <w:spacing w:val="-4"/>
                          <w:sz w:val="24"/>
                          <w:szCs w:val="24"/>
                          <w:rtl/>
                        </w:rPr>
                        <w:t>תרם</w:t>
                      </w:r>
                      <w:r w:rsidRPr="00400AD3">
                        <w:rPr>
                          <w:rFonts w:cs="Tahoma"/>
                          <w:color w:val="0B5294"/>
                          <w:spacing w:val="-4"/>
                          <w:sz w:val="24"/>
                          <w:szCs w:val="24"/>
                          <w:rtl/>
                        </w:rPr>
                        <w:t xml:space="preserve"> </w:t>
                      </w:r>
                      <w:r w:rsidRPr="00400AD3">
                        <w:rPr>
                          <w:rFonts w:cs="Tahoma" w:hint="eastAsia"/>
                          <w:color w:val="0B5294"/>
                          <w:spacing w:val="-4"/>
                          <w:sz w:val="24"/>
                          <w:szCs w:val="24"/>
                          <w:rtl/>
                        </w:rPr>
                        <w:t>לחוסר</w:t>
                      </w:r>
                      <w:r w:rsidRPr="00400AD3">
                        <w:rPr>
                          <w:rFonts w:cs="Tahoma"/>
                          <w:color w:val="0B5294"/>
                          <w:spacing w:val="-4"/>
                          <w:sz w:val="24"/>
                          <w:szCs w:val="24"/>
                          <w:rtl/>
                        </w:rPr>
                        <w:t xml:space="preserve"> </w:t>
                      </w:r>
                      <w:r w:rsidRPr="00400AD3">
                        <w:rPr>
                          <w:rFonts w:cs="Tahoma" w:hint="eastAsia"/>
                          <w:color w:val="0B5294"/>
                          <w:spacing w:val="-4"/>
                          <w:sz w:val="24"/>
                          <w:szCs w:val="24"/>
                          <w:rtl/>
                        </w:rPr>
                        <w:t>האחידות</w:t>
                      </w:r>
                      <w:r w:rsidRPr="00400AD3">
                        <w:rPr>
                          <w:rFonts w:cs="Tahoma"/>
                          <w:color w:val="0B5294"/>
                          <w:spacing w:val="-4"/>
                          <w:sz w:val="24"/>
                          <w:szCs w:val="24"/>
                          <w:rtl/>
                        </w:rPr>
                        <w:t xml:space="preserve"> </w:t>
                      </w:r>
                      <w:r w:rsidRPr="00400AD3">
                        <w:rPr>
                          <w:rFonts w:cs="Tahoma" w:hint="eastAsia"/>
                          <w:color w:val="0B5294"/>
                          <w:spacing w:val="-4"/>
                          <w:sz w:val="24"/>
                          <w:szCs w:val="24"/>
                          <w:rtl/>
                        </w:rPr>
                        <w:t>בין</w:t>
                      </w:r>
                      <w:r w:rsidRPr="00400AD3">
                        <w:rPr>
                          <w:rFonts w:cs="Tahoma"/>
                          <w:color w:val="0B5294"/>
                          <w:spacing w:val="-4"/>
                          <w:sz w:val="24"/>
                          <w:szCs w:val="24"/>
                          <w:rtl/>
                        </w:rPr>
                        <w:t xml:space="preserve"> </w:t>
                      </w:r>
                      <w:r w:rsidRPr="00400AD3">
                        <w:rPr>
                          <w:rFonts w:cs="Tahoma" w:hint="eastAsia"/>
                          <w:color w:val="0B5294"/>
                          <w:spacing w:val="-4"/>
                          <w:sz w:val="24"/>
                          <w:szCs w:val="24"/>
                          <w:rtl/>
                        </w:rPr>
                        <w:t>המחוזות</w:t>
                      </w:r>
                      <w:r w:rsidRPr="00400AD3">
                        <w:rPr>
                          <w:rFonts w:cs="Tahoma"/>
                          <w:color w:val="0B5294"/>
                          <w:spacing w:val="-4"/>
                          <w:sz w:val="24"/>
                          <w:szCs w:val="24"/>
                          <w:rtl/>
                        </w:rPr>
                        <w:t xml:space="preserve">, </w:t>
                      </w:r>
                      <w:r w:rsidRPr="00400AD3">
                        <w:rPr>
                          <w:rFonts w:cs="Tahoma" w:hint="eastAsia"/>
                          <w:color w:val="0B5294"/>
                          <w:spacing w:val="-4"/>
                          <w:sz w:val="24"/>
                          <w:szCs w:val="24"/>
                          <w:rtl/>
                        </w:rPr>
                        <w:t>למיעוט</w:t>
                      </w:r>
                      <w:r w:rsidRPr="00400AD3">
                        <w:rPr>
                          <w:rFonts w:cs="Tahoma"/>
                          <w:color w:val="0B5294"/>
                          <w:spacing w:val="-4"/>
                          <w:sz w:val="24"/>
                          <w:szCs w:val="24"/>
                          <w:rtl/>
                        </w:rPr>
                        <w:t xml:space="preserve"> </w:t>
                      </w:r>
                      <w:r w:rsidRPr="00400AD3">
                        <w:rPr>
                          <w:rFonts w:cs="Tahoma" w:hint="eastAsia"/>
                          <w:color w:val="0B5294"/>
                          <w:spacing w:val="-4"/>
                          <w:sz w:val="24"/>
                          <w:szCs w:val="24"/>
                          <w:rtl/>
                        </w:rPr>
                        <w:t>השימוש</w:t>
                      </w:r>
                      <w:r w:rsidRPr="00400AD3">
                        <w:rPr>
                          <w:rFonts w:cs="Tahoma"/>
                          <w:color w:val="0B5294"/>
                          <w:spacing w:val="-4"/>
                          <w:sz w:val="24"/>
                          <w:szCs w:val="24"/>
                          <w:rtl/>
                        </w:rPr>
                        <w:t xml:space="preserve"> </w:t>
                      </w:r>
                      <w:r w:rsidRPr="00400AD3">
                        <w:rPr>
                          <w:rFonts w:cs="Tahoma" w:hint="eastAsia"/>
                          <w:color w:val="0B5294"/>
                          <w:spacing w:val="-4"/>
                          <w:sz w:val="24"/>
                          <w:szCs w:val="24"/>
                          <w:rtl/>
                        </w:rPr>
                        <w:t>בכלי</w:t>
                      </w:r>
                      <w:r w:rsidRPr="00400AD3">
                        <w:rPr>
                          <w:rFonts w:cs="Tahoma"/>
                          <w:color w:val="0B5294"/>
                          <w:spacing w:val="-4"/>
                          <w:sz w:val="24"/>
                          <w:szCs w:val="24"/>
                          <w:rtl/>
                        </w:rPr>
                        <w:t xml:space="preserve"> </w:t>
                      </w:r>
                      <w:r w:rsidRPr="00400AD3">
                        <w:rPr>
                          <w:rFonts w:cs="Tahoma" w:hint="eastAsia"/>
                          <w:color w:val="0B5294"/>
                          <w:spacing w:val="-4"/>
                          <w:sz w:val="24"/>
                          <w:szCs w:val="24"/>
                          <w:rtl/>
                        </w:rPr>
                        <w:t>האכיפה</w:t>
                      </w:r>
                      <w:r w:rsidRPr="00400AD3">
                        <w:rPr>
                          <w:rFonts w:cs="Tahoma"/>
                          <w:color w:val="0B5294"/>
                          <w:spacing w:val="-4"/>
                          <w:sz w:val="24"/>
                          <w:szCs w:val="24"/>
                          <w:rtl/>
                        </w:rPr>
                        <w:t xml:space="preserve"> </w:t>
                      </w:r>
                      <w:r w:rsidRPr="00400AD3">
                        <w:rPr>
                          <w:rFonts w:cs="Tahoma" w:hint="eastAsia"/>
                          <w:color w:val="0B5294"/>
                          <w:spacing w:val="-4"/>
                          <w:sz w:val="24"/>
                          <w:szCs w:val="24"/>
                          <w:rtl/>
                        </w:rPr>
                        <w:t>המינהליים</w:t>
                      </w:r>
                      <w:r w:rsidRPr="00400AD3">
                        <w:rPr>
                          <w:rFonts w:cs="Tahoma"/>
                          <w:color w:val="0B5294"/>
                          <w:spacing w:val="-4"/>
                          <w:sz w:val="24"/>
                          <w:szCs w:val="24"/>
                          <w:rtl/>
                        </w:rPr>
                        <w:t xml:space="preserve">, </w:t>
                      </w:r>
                      <w:r w:rsidRPr="00400AD3">
                        <w:rPr>
                          <w:rFonts w:cs="Tahoma" w:hint="eastAsia"/>
                          <w:color w:val="0B5294"/>
                          <w:spacing w:val="-4"/>
                          <w:sz w:val="24"/>
                          <w:szCs w:val="24"/>
                          <w:rtl/>
                        </w:rPr>
                        <w:t>ולשיעור</w:t>
                      </w:r>
                      <w:r w:rsidRPr="00400AD3">
                        <w:rPr>
                          <w:rFonts w:cs="Tahoma"/>
                          <w:color w:val="0B5294"/>
                          <w:spacing w:val="-4"/>
                          <w:sz w:val="24"/>
                          <w:szCs w:val="24"/>
                          <w:rtl/>
                        </w:rPr>
                        <w:t xml:space="preserve"> </w:t>
                      </w:r>
                      <w:r w:rsidRPr="00400AD3">
                        <w:rPr>
                          <w:rFonts w:cs="Tahoma" w:hint="eastAsia"/>
                          <w:color w:val="0B5294"/>
                          <w:spacing w:val="-4"/>
                          <w:sz w:val="24"/>
                          <w:szCs w:val="24"/>
                          <w:rtl/>
                        </w:rPr>
                        <w:t>הזעום</w:t>
                      </w:r>
                      <w:r w:rsidRPr="00400AD3">
                        <w:rPr>
                          <w:rFonts w:cs="Tahoma"/>
                          <w:color w:val="0B5294"/>
                          <w:spacing w:val="-4"/>
                          <w:sz w:val="24"/>
                          <w:szCs w:val="24"/>
                          <w:rtl/>
                        </w:rPr>
                        <w:t xml:space="preserve"> </w:t>
                      </w:r>
                      <w:r w:rsidRPr="00400AD3">
                        <w:rPr>
                          <w:rFonts w:cs="Tahoma" w:hint="eastAsia"/>
                          <w:color w:val="0B5294"/>
                          <w:spacing w:val="-4"/>
                          <w:sz w:val="24"/>
                          <w:szCs w:val="24"/>
                          <w:rtl/>
                        </w:rPr>
                        <w:t>של</w:t>
                      </w:r>
                      <w:r w:rsidRPr="00400AD3">
                        <w:rPr>
                          <w:rFonts w:cs="Tahoma"/>
                          <w:color w:val="0B5294"/>
                          <w:spacing w:val="-4"/>
                          <w:sz w:val="24"/>
                          <w:szCs w:val="24"/>
                          <w:rtl/>
                        </w:rPr>
                        <w:t xml:space="preserve"> </w:t>
                      </w:r>
                      <w:r w:rsidRPr="00400AD3">
                        <w:rPr>
                          <w:rFonts w:cs="Tahoma" w:hint="eastAsia"/>
                          <w:color w:val="0B5294"/>
                          <w:spacing w:val="-4"/>
                          <w:sz w:val="24"/>
                          <w:szCs w:val="24"/>
                          <w:rtl/>
                        </w:rPr>
                        <w:t>שימוש</w:t>
                      </w:r>
                      <w:r w:rsidRPr="00400AD3">
                        <w:rPr>
                          <w:rFonts w:cs="Tahoma"/>
                          <w:color w:val="0B5294"/>
                          <w:spacing w:val="-4"/>
                          <w:sz w:val="24"/>
                          <w:szCs w:val="24"/>
                          <w:rtl/>
                        </w:rPr>
                        <w:t xml:space="preserve"> </w:t>
                      </w:r>
                      <w:r w:rsidRPr="00400AD3">
                        <w:rPr>
                          <w:rFonts w:cs="Tahoma" w:hint="eastAsia"/>
                          <w:color w:val="0B5294"/>
                          <w:spacing w:val="-4"/>
                          <w:sz w:val="24"/>
                          <w:szCs w:val="24"/>
                          <w:rtl/>
                        </w:rPr>
                        <w:t>בכלי</w:t>
                      </w:r>
                      <w:r w:rsidRPr="00400AD3">
                        <w:rPr>
                          <w:rFonts w:cs="Tahoma"/>
                          <w:color w:val="0B5294"/>
                          <w:spacing w:val="-4"/>
                          <w:sz w:val="24"/>
                          <w:szCs w:val="24"/>
                          <w:rtl/>
                        </w:rPr>
                        <w:t xml:space="preserve"> </w:t>
                      </w:r>
                      <w:r w:rsidRPr="00400AD3">
                        <w:rPr>
                          <w:rFonts w:cs="Tahoma" w:hint="eastAsia"/>
                          <w:color w:val="0B5294"/>
                          <w:spacing w:val="-4"/>
                          <w:sz w:val="24"/>
                          <w:szCs w:val="24"/>
                          <w:rtl/>
                        </w:rPr>
                        <w:t>אכיפה</w:t>
                      </w:r>
                      <w:r w:rsidRPr="00400AD3">
                        <w:rPr>
                          <w:rFonts w:cs="Tahoma"/>
                          <w:color w:val="0B5294"/>
                          <w:spacing w:val="-4"/>
                          <w:sz w:val="24"/>
                          <w:szCs w:val="24"/>
                          <w:rtl/>
                        </w:rPr>
                        <w:t xml:space="preserve"> </w:t>
                      </w:r>
                      <w:r w:rsidRPr="00400AD3">
                        <w:rPr>
                          <w:rFonts w:cs="Tahoma" w:hint="eastAsia"/>
                          <w:color w:val="0B5294"/>
                          <w:spacing w:val="-4"/>
                          <w:sz w:val="24"/>
                          <w:szCs w:val="24"/>
                          <w:rtl/>
                        </w:rPr>
                        <w:t>משמעותיים</w:t>
                      </w:r>
                      <w:r w:rsidRPr="00400AD3">
                        <w:rPr>
                          <w:rFonts w:cs="Tahoma"/>
                          <w:color w:val="0B5294"/>
                          <w:spacing w:val="-4"/>
                          <w:sz w:val="24"/>
                          <w:szCs w:val="24"/>
                          <w:rtl/>
                        </w:rPr>
                        <w:t xml:space="preserve"> </w:t>
                      </w:r>
                      <w:r w:rsidRPr="00400AD3">
                        <w:rPr>
                          <w:rFonts w:cs="Tahoma" w:hint="eastAsia"/>
                          <w:color w:val="0B5294"/>
                          <w:spacing w:val="-4"/>
                          <w:sz w:val="24"/>
                          <w:szCs w:val="24"/>
                          <w:rtl/>
                        </w:rPr>
                        <w:t>יותר</w:t>
                      </w:r>
                      <w:r w:rsidRPr="00400AD3">
                        <w:rPr>
                          <w:rFonts w:cs="Tahoma"/>
                          <w:color w:val="0B5294"/>
                          <w:spacing w:val="-4"/>
                          <w:sz w:val="24"/>
                          <w:szCs w:val="24"/>
                          <w:rtl/>
                        </w:rPr>
                        <w:t xml:space="preserve"> </w:t>
                      </w:r>
                      <w:r w:rsidRPr="00400AD3">
                        <w:rPr>
                          <w:rFonts w:cs="Tahoma" w:hint="eastAsia"/>
                          <w:color w:val="0B5294"/>
                          <w:spacing w:val="-4"/>
                          <w:sz w:val="24"/>
                          <w:szCs w:val="24"/>
                          <w:rtl/>
                        </w:rPr>
                        <w:t>כמו</w:t>
                      </w:r>
                      <w:r w:rsidRPr="00400AD3">
                        <w:rPr>
                          <w:rFonts w:cs="Tahoma"/>
                          <w:color w:val="0B5294"/>
                          <w:spacing w:val="-4"/>
                          <w:sz w:val="24"/>
                          <w:szCs w:val="24"/>
                          <w:rtl/>
                        </w:rPr>
                        <w:t xml:space="preserve"> </w:t>
                      </w:r>
                      <w:r w:rsidRPr="00400AD3">
                        <w:rPr>
                          <w:rFonts w:cs="Tahoma" w:hint="eastAsia"/>
                          <w:color w:val="0B5294"/>
                          <w:spacing w:val="-4"/>
                          <w:sz w:val="24"/>
                          <w:szCs w:val="24"/>
                          <w:rtl/>
                        </w:rPr>
                        <w:t>הפקת</w:t>
                      </w:r>
                      <w:r w:rsidRPr="00400AD3">
                        <w:rPr>
                          <w:rFonts w:cs="Tahoma"/>
                          <w:color w:val="0B5294"/>
                          <w:spacing w:val="-4"/>
                          <w:sz w:val="24"/>
                          <w:szCs w:val="24"/>
                          <w:rtl/>
                        </w:rPr>
                        <w:t xml:space="preserve"> </w:t>
                      </w:r>
                      <w:r w:rsidRPr="00400AD3">
                        <w:rPr>
                          <w:rFonts w:cs="Tahoma" w:hint="eastAsia"/>
                          <w:color w:val="0B5294"/>
                          <w:spacing w:val="-4"/>
                          <w:sz w:val="24"/>
                          <w:szCs w:val="24"/>
                          <w:rtl/>
                        </w:rPr>
                        <w:t>צווים</w:t>
                      </w:r>
                    </w:p>
                    <w:p w:rsidR="00650CC2" w:rsidRPr="00373C5D" w:rsidP="00DC2E81">
                      <w:pPr>
                        <w:spacing w:before="120" w:after="0" w:line="240" w:lineRule="atLeast"/>
                        <w:rPr>
                          <w:rFonts w:cs="Tahoma"/>
                          <w:b/>
                          <w:bCs/>
                          <w:color w:val="0B5294"/>
                          <w:sz w:val="48"/>
                          <w:szCs w:val="48"/>
                          <w:rtl/>
                        </w:rPr>
                      </w:pPr>
                      <w:drawing>
                        <wp:inline distT="0" distB="0" distL="0" distR="0">
                          <wp:extent cx="288000" cy="31337"/>
                          <wp:effectExtent l="0" t="0" r="0" b="6985"/>
                          <wp:docPr id="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3573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924F2" w:rsidRPr="00A97255" w:rsidP="00A97255">
      <w:pPr>
        <w:spacing w:line="240" w:lineRule="exact"/>
        <w:ind w:right="2268"/>
        <w:jc w:val="both"/>
        <w:rPr>
          <w:rFonts w:ascii="Tahoma" w:hAnsi="Tahoma" w:cs="Tahoma"/>
          <w:sz w:val="18"/>
          <w:szCs w:val="18"/>
        </w:rPr>
      </w:pPr>
    </w:p>
    <w:p w:rsidR="00B924F2" w:rsidRPr="005120F5" w:rsidP="00E94523">
      <w:pPr>
        <w:pStyle w:val="KOT5"/>
        <w:rPr>
          <w:rtl/>
        </w:rPr>
      </w:pPr>
      <w:bookmarkStart w:id="37" w:name="_Toc529860490"/>
      <w:r>
        <w:rPr>
          <w:rFonts w:hint="cs"/>
          <w:rtl/>
        </w:rPr>
        <w:t xml:space="preserve">נתונים על </w:t>
      </w:r>
      <w:r w:rsidRPr="005120F5">
        <w:rPr>
          <w:rFonts w:hint="cs"/>
          <w:rtl/>
        </w:rPr>
        <w:t>אכיפה פלילית</w:t>
      </w:r>
      <w:bookmarkEnd w:id="37"/>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אכיפה פלילית במשרד להג</w:t>
      </w:r>
      <w:r w:rsidRPr="00A97255">
        <w:rPr>
          <w:rFonts w:ascii="Tahoma" w:hAnsi="Tahoma" w:cs="Tahoma"/>
          <w:sz w:val="18"/>
          <w:szCs w:val="18"/>
          <w:rtl/>
        </w:rPr>
        <w:t>"</w:t>
      </w:r>
      <w:r w:rsidRPr="00A97255">
        <w:rPr>
          <w:rFonts w:ascii="Tahoma" w:hAnsi="Tahoma" w:cs="Tahoma" w:hint="cs"/>
          <w:sz w:val="18"/>
          <w:szCs w:val="18"/>
          <w:rtl/>
        </w:rPr>
        <w:t>ס נפתחת בעקבות חקירה פלילית של אירוע או מפגע סביבתי</w:t>
      </w:r>
      <w:r>
        <w:rPr>
          <w:rStyle w:val="FootnoteReference0"/>
          <w:rFonts w:ascii="Tahoma" w:hAnsi="Tahoma" w:cs="Tahoma"/>
          <w:sz w:val="18"/>
          <w:szCs w:val="18"/>
          <w:rtl/>
        </w:rPr>
        <w:footnoteReference w:id="122"/>
      </w:r>
      <w:r w:rsidRPr="00A97255">
        <w:rPr>
          <w:rFonts w:ascii="Tahoma" w:hAnsi="Tahoma" w:cs="Tahoma" w:hint="cs"/>
          <w:sz w:val="18"/>
          <w:szCs w:val="18"/>
          <w:rtl/>
        </w:rPr>
        <w:t>. חקירה פלילית יכולה להיפתח באחת משתי דרכים: לבקשת מחוז המוגשת למשטרה הירוקה, או ביוזמת המשטרה הירוקה</w:t>
      </w:r>
      <w:r>
        <w:rPr>
          <w:rStyle w:val="FootnoteReference0"/>
          <w:rFonts w:ascii="Tahoma" w:hAnsi="Tahoma" w:cs="Tahoma"/>
          <w:sz w:val="18"/>
          <w:szCs w:val="18"/>
          <w:rtl/>
        </w:rPr>
        <w:footnoteReference w:id="123"/>
      </w:r>
      <w:r w:rsidRPr="00A97255">
        <w:rPr>
          <w:rFonts w:ascii="Tahoma" w:hAnsi="Tahoma" w:cs="Tahoma" w:hint="cs"/>
          <w:sz w:val="18"/>
          <w:szCs w:val="18"/>
          <w:rtl/>
        </w:rPr>
        <w:t>. נתוני המשרד להג</w:t>
      </w:r>
      <w:r w:rsidRPr="00A97255">
        <w:rPr>
          <w:rFonts w:ascii="Tahoma" w:hAnsi="Tahoma" w:cs="Tahoma"/>
          <w:sz w:val="18"/>
          <w:szCs w:val="18"/>
          <w:rtl/>
        </w:rPr>
        <w:t>"</w:t>
      </w:r>
      <w:r w:rsidRPr="00A97255">
        <w:rPr>
          <w:rFonts w:ascii="Tahoma" w:hAnsi="Tahoma" w:cs="Tahoma" w:hint="cs"/>
          <w:sz w:val="18"/>
          <w:szCs w:val="18"/>
          <w:rtl/>
        </w:rPr>
        <w:t xml:space="preserve">ס מראים כי מתוך 4,486 מפגעים שדווחו בתקופה הרלוונטית, ב-738 (16.4%) נפתחו תיקי חקירה פליליים. </w:t>
      </w:r>
    </w:p>
    <w:p w:rsidR="00B924F2" w:rsidRPr="00A97255" w:rsidP="00A97255">
      <w:pPr>
        <w:pStyle w:val="ListParagraph"/>
        <w:numPr>
          <w:ilvl w:val="6"/>
          <w:numId w:val="10"/>
        </w:numPr>
        <w:autoSpaceDE/>
        <w:autoSpaceDN/>
        <w:adjustRightInd/>
        <w:spacing w:line="240" w:lineRule="exact"/>
        <w:ind w:left="340" w:right="2268"/>
        <w:rPr>
          <w:sz w:val="18"/>
          <w:szCs w:val="18"/>
        </w:rPr>
      </w:pPr>
      <w:r w:rsidRPr="00A97255">
        <w:rPr>
          <w:rFonts w:hint="cs"/>
          <w:sz w:val="18"/>
          <w:szCs w:val="18"/>
          <w:rtl/>
        </w:rPr>
        <w:t>זה כעשור עולה במשרד להג"ס שאלת התפלגות תיקי החקירה לפי יוזם: כמה תיקי חקירה נפתחים ביוזמת המחוזות, וכמה ביוזמת המשטרה הירוקה</w:t>
      </w:r>
      <w:r>
        <w:rPr>
          <w:rStyle w:val="FootnoteReference0"/>
          <w:sz w:val="18"/>
          <w:szCs w:val="18"/>
          <w:rtl/>
        </w:rPr>
        <w:footnoteReference w:id="124"/>
      </w:r>
      <w:r w:rsidRPr="00A97255">
        <w:rPr>
          <w:rFonts w:hint="cs"/>
          <w:sz w:val="18"/>
          <w:szCs w:val="18"/>
          <w:rtl/>
        </w:rPr>
        <w:t xml:space="preserve">. כבר בשנת 2008 התריע מנהל המשטרה הירוקה דאז כי "נתח </w:t>
      </w:r>
      <w:r w:rsidRPr="00A97255">
        <w:rPr>
          <w:rFonts w:hint="cs"/>
          <w:sz w:val="18"/>
          <w:szCs w:val="18"/>
          <w:rtl/>
        </w:rPr>
        <w:t>קטן מדי של האכיפה הפלילית נולד כתוצאה מבקשות של המחוזות לפתוח בחקירה". מסמך המסכם את פעילותו של אשכול אכיפה לשנת 2014 הצביע על מגמה מתמשכת של ירידה בשיעור תיקי החקירות שנפתחו בעקבות בקשת המחוזות: בשנת 2011 עמד שיעור זה על כ-35%, בשנת 2012 על כ-29% ובשנת 2013 על כ-23%. בשנת 2014</w:t>
      </w:r>
      <w:r w:rsidRPr="00A97255">
        <w:rPr>
          <w:sz w:val="18"/>
          <w:szCs w:val="18"/>
          <w:rtl/>
        </w:rPr>
        <w:t xml:space="preserve"> </w:t>
      </w:r>
      <w:r w:rsidRPr="00A97255">
        <w:rPr>
          <w:color w:val="000000"/>
          <w:sz w:val="18"/>
          <w:szCs w:val="18"/>
          <w:rtl/>
          <w:lang w:val="he-IL" w:eastAsia="he-IL"/>
        </w:rPr>
        <w:t>נפתחו במשטרה הירוקה</w:t>
      </w:r>
      <w:r w:rsidRPr="00A97255">
        <w:rPr>
          <w:rFonts w:hint="cs"/>
          <w:color w:val="000000"/>
          <w:sz w:val="18"/>
          <w:szCs w:val="18"/>
          <w:rtl/>
          <w:lang w:val="he-IL" w:eastAsia="he-IL"/>
        </w:rPr>
        <w:t xml:space="preserve"> 112</w:t>
      </w:r>
      <w:r w:rsidRPr="00A97255">
        <w:rPr>
          <w:color w:val="000000"/>
          <w:sz w:val="18"/>
          <w:szCs w:val="18"/>
          <w:rtl/>
          <w:lang w:val="he-IL" w:eastAsia="he-IL"/>
        </w:rPr>
        <w:t xml:space="preserve"> תיקי חקירה</w:t>
      </w:r>
      <w:r w:rsidRPr="00A97255">
        <w:rPr>
          <w:rFonts w:hint="cs"/>
          <w:color w:val="000000"/>
          <w:sz w:val="18"/>
          <w:szCs w:val="18"/>
          <w:rtl/>
          <w:lang w:val="he-IL" w:eastAsia="he-IL"/>
        </w:rPr>
        <w:t>,</w:t>
      </w:r>
      <w:r w:rsidRPr="00A97255">
        <w:rPr>
          <w:color w:val="000000"/>
          <w:sz w:val="18"/>
          <w:szCs w:val="18"/>
          <w:rtl/>
          <w:lang w:val="he-IL" w:eastAsia="he-IL"/>
        </w:rPr>
        <w:t xml:space="preserve"> </w:t>
      </w:r>
      <w:r w:rsidRPr="00A97255">
        <w:rPr>
          <w:rFonts w:hint="cs"/>
          <w:color w:val="000000"/>
          <w:sz w:val="18"/>
          <w:szCs w:val="18"/>
          <w:rtl/>
          <w:lang w:val="he-IL" w:eastAsia="he-IL"/>
        </w:rPr>
        <w:t>אולם רק 18</w:t>
      </w:r>
      <w:r w:rsidRPr="00A97255">
        <w:rPr>
          <w:color w:val="000000"/>
          <w:sz w:val="18"/>
          <w:szCs w:val="18"/>
          <w:rtl/>
          <w:lang w:val="he-IL" w:eastAsia="he-IL"/>
        </w:rPr>
        <w:t xml:space="preserve"> </w:t>
      </w:r>
      <w:r w:rsidRPr="00A97255">
        <w:rPr>
          <w:rFonts w:hint="cs"/>
          <w:color w:val="000000"/>
          <w:sz w:val="18"/>
          <w:szCs w:val="18"/>
          <w:rtl/>
          <w:lang w:val="he-IL" w:eastAsia="he-IL"/>
        </w:rPr>
        <w:t>מהם</w:t>
      </w:r>
      <w:r w:rsidRPr="00A97255">
        <w:rPr>
          <w:color w:val="000000"/>
          <w:sz w:val="18"/>
          <w:szCs w:val="18"/>
          <w:rtl/>
          <w:lang w:val="he-IL" w:eastAsia="he-IL"/>
        </w:rPr>
        <w:t xml:space="preserve"> נשענו על בקשות מ</w:t>
      </w:r>
      <w:r w:rsidRPr="00A97255">
        <w:rPr>
          <w:rFonts w:hint="cs"/>
          <w:color w:val="000000"/>
          <w:sz w:val="18"/>
          <w:szCs w:val="18"/>
          <w:rtl/>
          <w:lang w:val="he-IL" w:eastAsia="he-IL"/>
        </w:rPr>
        <w:t>המ</w:t>
      </w:r>
      <w:r w:rsidRPr="00A97255">
        <w:rPr>
          <w:color w:val="000000"/>
          <w:sz w:val="18"/>
          <w:szCs w:val="18"/>
          <w:rtl/>
          <w:lang w:val="he-IL" w:eastAsia="he-IL"/>
        </w:rPr>
        <w:t>חוזות</w:t>
      </w:r>
      <w:r w:rsidRPr="00A97255">
        <w:rPr>
          <w:rFonts w:hint="cs"/>
          <w:color w:val="000000"/>
          <w:sz w:val="18"/>
          <w:szCs w:val="18"/>
          <w:rtl/>
          <w:lang w:val="he-IL" w:eastAsia="he-IL"/>
        </w:rPr>
        <w:t xml:space="preserve"> (כ-16%)</w:t>
      </w:r>
      <w:r w:rsidRPr="00A97255">
        <w:rPr>
          <w:sz w:val="18"/>
          <w:szCs w:val="18"/>
          <w:rtl/>
        </w:rPr>
        <w:t xml:space="preserve">. </w:t>
      </w:r>
      <w:r w:rsidRPr="00A97255">
        <w:rPr>
          <w:rFonts w:hint="eastAsia"/>
          <w:sz w:val="18"/>
          <w:szCs w:val="18"/>
          <w:rtl/>
        </w:rPr>
        <w:t>מנהל</w:t>
      </w:r>
      <w:r w:rsidRPr="00A97255">
        <w:rPr>
          <w:sz w:val="18"/>
          <w:szCs w:val="18"/>
          <w:rtl/>
        </w:rPr>
        <w:t xml:space="preserve"> </w:t>
      </w:r>
      <w:r w:rsidRPr="00A97255">
        <w:rPr>
          <w:rFonts w:hint="eastAsia"/>
          <w:sz w:val="18"/>
          <w:szCs w:val="18"/>
          <w:rtl/>
        </w:rPr>
        <w:t>המשטרה</w:t>
      </w:r>
      <w:r w:rsidRPr="00A97255">
        <w:rPr>
          <w:sz w:val="18"/>
          <w:szCs w:val="18"/>
          <w:rtl/>
        </w:rPr>
        <w:t xml:space="preserve"> </w:t>
      </w:r>
      <w:r w:rsidRPr="00A97255">
        <w:rPr>
          <w:rFonts w:hint="eastAsia"/>
          <w:sz w:val="18"/>
          <w:szCs w:val="18"/>
          <w:rtl/>
        </w:rPr>
        <w:t>הירוקה</w:t>
      </w:r>
      <w:r w:rsidRPr="00A97255">
        <w:rPr>
          <w:sz w:val="18"/>
          <w:szCs w:val="18"/>
          <w:rtl/>
        </w:rPr>
        <w:t xml:space="preserve"> </w:t>
      </w:r>
      <w:r w:rsidRPr="00A97255">
        <w:rPr>
          <w:rFonts w:hint="eastAsia"/>
          <w:sz w:val="18"/>
          <w:szCs w:val="18"/>
          <w:rtl/>
        </w:rPr>
        <w:t>סבר</w:t>
      </w:r>
      <w:r w:rsidRPr="00A97255">
        <w:rPr>
          <w:sz w:val="18"/>
          <w:szCs w:val="18"/>
          <w:rtl/>
        </w:rPr>
        <w:t xml:space="preserve"> </w:t>
      </w:r>
      <w:r w:rsidRPr="00A97255">
        <w:rPr>
          <w:rFonts w:hint="eastAsia"/>
          <w:sz w:val="18"/>
          <w:szCs w:val="18"/>
          <w:rtl/>
        </w:rPr>
        <w:t>כי</w:t>
      </w:r>
      <w:r w:rsidRPr="00A97255">
        <w:rPr>
          <w:sz w:val="18"/>
          <w:szCs w:val="18"/>
          <w:rtl/>
        </w:rPr>
        <w:t xml:space="preserve"> "מצב </w:t>
      </w:r>
      <w:r w:rsidRPr="00A97255">
        <w:rPr>
          <w:rFonts w:hint="eastAsia"/>
          <w:sz w:val="18"/>
          <w:szCs w:val="18"/>
          <w:rtl/>
        </w:rPr>
        <w:t>שבו</w:t>
      </w:r>
      <w:r w:rsidRPr="00A97255">
        <w:rPr>
          <w:sz w:val="18"/>
          <w:szCs w:val="18"/>
          <w:rtl/>
        </w:rPr>
        <w:t xml:space="preserve"> </w:t>
      </w:r>
      <w:r w:rsidRPr="00A97255">
        <w:rPr>
          <w:rFonts w:hint="eastAsia"/>
          <w:sz w:val="18"/>
          <w:szCs w:val="18"/>
          <w:rtl/>
        </w:rPr>
        <w:t>חלק</w:t>
      </w:r>
      <w:r w:rsidRPr="00A97255">
        <w:rPr>
          <w:sz w:val="18"/>
          <w:szCs w:val="18"/>
          <w:rtl/>
        </w:rPr>
        <w:t xml:space="preserve"> </w:t>
      </w:r>
      <w:r w:rsidRPr="00A97255">
        <w:rPr>
          <w:rFonts w:hint="eastAsia"/>
          <w:sz w:val="18"/>
          <w:szCs w:val="18"/>
          <w:rtl/>
        </w:rPr>
        <w:t>קטן</w:t>
      </w:r>
      <w:r w:rsidRPr="00A97255">
        <w:rPr>
          <w:sz w:val="18"/>
          <w:szCs w:val="18"/>
          <w:rtl/>
        </w:rPr>
        <w:t xml:space="preserve"> </w:t>
      </w:r>
      <w:r w:rsidRPr="00A97255">
        <w:rPr>
          <w:rFonts w:hint="eastAsia"/>
          <w:sz w:val="18"/>
          <w:szCs w:val="18"/>
          <w:rtl/>
        </w:rPr>
        <w:t>בלבד</w:t>
      </w:r>
      <w:r w:rsidRPr="00A97255">
        <w:rPr>
          <w:sz w:val="18"/>
          <w:szCs w:val="18"/>
          <w:rtl/>
        </w:rPr>
        <w:t xml:space="preserve"> </w:t>
      </w:r>
      <w:r w:rsidRPr="00A97255">
        <w:rPr>
          <w:rFonts w:hint="eastAsia"/>
          <w:sz w:val="18"/>
          <w:szCs w:val="18"/>
          <w:rtl/>
        </w:rPr>
        <w:t>ממכלול</w:t>
      </w:r>
      <w:r w:rsidRPr="00A97255">
        <w:rPr>
          <w:sz w:val="18"/>
          <w:szCs w:val="18"/>
          <w:rtl/>
        </w:rPr>
        <w:t xml:space="preserve"> </w:t>
      </w:r>
      <w:r w:rsidRPr="00A97255">
        <w:rPr>
          <w:rFonts w:hint="eastAsia"/>
          <w:sz w:val="18"/>
          <w:szCs w:val="18"/>
          <w:rtl/>
        </w:rPr>
        <w:t>התיקים</w:t>
      </w:r>
      <w:r w:rsidRPr="00A97255">
        <w:rPr>
          <w:sz w:val="18"/>
          <w:szCs w:val="18"/>
          <w:rtl/>
        </w:rPr>
        <w:t xml:space="preserve"> </w:t>
      </w:r>
      <w:r w:rsidRPr="00A97255">
        <w:rPr>
          <w:rFonts w:hint="eastAsia"/>
          <w:sz w:val="18"/>
          <w:szCs w:val="18"/>
          <w:rtl/>
        </w:rPr>
        <w:t>המנוהל</w:t>
      </w:r>
      <w:r w:rsidRPr="00A97255">
        <w:rPr>
          <w:sz w:val="18"/>
          <w:szCs w:val="18"/>
          <w:rtl/>
        </w:rPr>
        <w:t xml:space="preserve"> </w:t>
      </w:r>
      <w:r w:rsidRPr="00A97255">
        <w:rPr>
          <w:rFonts w:hint="eastAsia"/>
          <w:sz w:val="18"/>
          <w:szCs w:val="18"/>
          <w:rtl/>
        </w:rPr>
        <w:t>על</w:t>
      </w:r>
      <w:r w:rsidRPr="00A97255">
        <w:rPr>
          <w:sz w:val="18"/>
          <w:szCs w:val="18"/>
          <w:rtl/>
        </w:rPr>
        <w:t xml:space="preserve"> </w:t>
      </w:r>
      <w:r w:rsidRPr="00A97255">
        <w:rPr>
          <w:rFonts w:hint="eastAsia"/>
          <w:sz w:val="18"/>
          <w:szCs w:val="18"/>
          <w:rtl/>
        </w:rPr>
        <w:t>ידי</w:t>
      </w:r>
      <w:r w:rsidRPr="00A97255">
        <w:rPr>
          <w:sz w:val="18"/>
          <w:szCs w:val="18"/>
          <w:rtl/>
        </w:rPr>
        <w:t xml:space="preserve"> </w:t>
      </w:r>
      <w:r w:rsidRPr="00A97255">
        <w:rPr>
          <w:rFonts w:hint="eastAsia"/>
          <w:sz w:val="18"/>
          <w:szCs w:val="18"/>
          <w:rtl/>
        </w:rPr>
        <w:t>הרשות</w:t>
      </w:r>
      <w:r w:rsidRPr="00A97255">
        <w:rPr>
          <w:sz w:val="18"/>
          <w:szCs w:val="18"/>
          <w:rtl/>
        </w:rPr>
        <w:t xml:space="preserve"> </w:t>
      </w:r>
      <w:r w:rsidRPr="00A97255">
        <w:rPr>
          <w:rFonts w:hint="eastAsia"/>
          <w:sz w:val="18"/>
          <w:szCs w:val="18"/>
          <w:rtl/>
        </w:rPr>
        <w:t>החוקרת</w:t>
      </w:r>
      <w:r w:rsidRPr="00A97255">
        <w:rPr>
          <w:sz w:val="18"/>
          <w:szCs w:val="18"/>
          <w:rtl/>
        </w:rPr>
        <w:t xml:space="preserve"> </w:t>
      </w:r>
      <w:r w:rsidRPr="00A97255">
        <w:rPr>
          <w:rFonts w:hint="eastAsia"/>
          <w:sz w:val="18"/>
          <w:szCs w:val="18"/>
          <w:rtl/>
        </w:rPr>
        <w:t>של</w:t>
      </w:r>
      <w:r w:rsidRPr="00A97255">
        <w:rPr>
          <w:sz w:val="18"/>
          <w:szCs w:val="18"/>
          <w:rtl/>
        </w:rPr>
        <w:t xml:space="preserve"> </w:t>
      </w:r>
      <w:r w:rsidRPr="00A97255">
        <w:rPr>
          <w:rFonts w:hint="eastAsia"/>
          <w:sz w:val="18"/>
          <w:szCs w:val="18"/>
          <w:rtl/>
        </w:rPr>
        <w:t>המשרד</w:t>
      </w:r>
      <w:r w:rsidRPr="00A97255">
        <w:rPr>
          <w:sz w:val="18"/>
          <w:szCs w:val="18"/>
          <w:rtl/>
        </w:rPr>
        <w:t xml:space="preserve"> </w:t>
      </w:r>
      <w:r w:rsidRPr="00A97255">
        <w:rPr>
          <w:rFonts w:hint="eastAsia"/>
          <w:sz w:val="18"/>
          <w:szCs w:val="18"/>
          <w:rtl/>
        </w:rPr>
        <w:t>מבוסס</w:t>
      </w:r>
      <w:r w:rsidRPr="00A97255">
        <w:rPr>
          <w:sz w:val="18"/>
          <w:szCs w:val="18"/>
          <w:rtl/>
        </w:rPr>
        <w:t xml:space="preserve"> </w:t>
      </w:r>
      <w:r w:rsidRPr="00A97255">
        <w:rPr>
          <w:rFonts w:hint="eastAsia"/>
          <w:sz w:val="18"/>
          <w:szCs w:val="18"/>
          <w:rtl/>
        </w:rPr>
        <w:t>על</w:t>
      </w:r>
      <w:r w:rsidRPr="00A97255">
        <w:rPr>
          <w:sz w:val="18"/>
          <w:szCs w:val="18"/>
          <w:rtl/>
        </w:rPr>
        <w:t xml:space="preserve"> </w:t>
      </w:r>
      <w:r w:rsidRPr="00A97255">
        <w:rPr>
          <w:rFonts w:hint="eastAsia"/>
          <w:sz w:val="18"/>
          <w:szCs w:val="18"/>
          <w:rtl/>
        </w:rPr>
        <w:t>בקשות</w:t>
      </w:r>
      <w:r w:rsidRPr="00A97255">
        <w:rPr>
          <w:sz w:val="18"/>
          <w:szCs w:val="18"/>
          <w:rtl/>
        </w:rPr>
        <w:t xml:space="preserve"> </w:t>
      </w:r>
      <w:r w:rsidRPr="00A97255">
        <w:rPr>
          <w:rFonts w:hint="eastAsia"/>
          <w:sz w:val="18"/>
          <w:szCs w:val="18"/>
          <w:rtl/>
        </w:rPr>
        <w:t>שמקורן</w:t>
      </w:r>
      <w:r w:rsidRPr="00A97255">
        <w:rPr>
          <w:sz w:val="18"/>
          <w:szCs w:val="18"/>
          <w:rtl/>
        </w:rPr>
        <w:t xml:space="preserve"> </w:t>
      </w:r>
      <w:r w:rsidRPr="00A97255">
        <w:rPr>
          <w:rFonts w:hint="eastAsia"/>
          <w:sz w:val="18"/>
          <w:szCs w:val="18"/>
          <w:rtl/>
        </w:rPr>
        <w:t>במחוזות</w:t>
      </w:r>
      <w:r w:rsidRPr="00A97255">
        <w:rPr>
          <w:sz w:val="18"/>
          <w:szCs w:val="18"/>
          <w:rtl/>
        </w:rPr>
        <w:t xml:space="preserve"> </w:t>
      </w:r>
      <w:r w:rsidRPr="00A97255">
        <w:rPr>
          <w:rFonts w:hint="eastAsia"/>
          <w:sz w:val="18"/>
          <w:szCs w:val="18"/>
          <w:rtl/>
        </w:rPr>
        <w:t>אינו</w:t>
      </w:r>
      <w:r w:rsidRPr="00A97255">
        <w:rPr>
          <w:sz w:val="18"/>
          <w:szCs w:val="18"/>
          <w:rtl/>
        </w:rPr>
        <w:t xml:space="preserve"> </w:t>
      </w:r>
      <w:r w:rsidRPr="00A97255">
        <w:rPr>
          <w:rFonts w:hint="eastAsia"/>
          <w:sz w:val="18"/>
          <w:szCs w:val="18"/>
          <w:rtl/>
        </w:rPr>
        <w:t>מיטבי</w:t>
      </w:r>
      <w:r w:rsidRPr="00A97255">
        <w:rPr>
          <w:sz w:val="18"/>
          <w:szCs w:val="18"/>
          <w:rtl/>
        </w:rPr>
        <w:t xml:space="preserve">". </w:t>
      </w:r>
    </w:p>
    <w:p w:rsidR="00B924F2" w:rsidRPr="00796439" w:rsidP="00D74B5B">
      <w:pPr>
        <w:spacing w:line="240" w:lineRule="exact"/>
        <w:ind w:left="340" w:right="2268"/>
        <w:jc w:val="both"/>
        <w:rPr>
          <w:rFonts w:ascii="Tahoma" w:hAnsi="Tahoma" w:cs="Tahoma"/>
          <w:sz w:val="18"/>
          <w:szCs w:val="18"/>
          <w:rtl/>
        </w:rPr>
      </w:pPr>
      <w:r w:rsidRPr="00796439">
        <w:rPr>
          <w:rFonts w:ascii="Tahoma" w:hAnsi="Tahoma" w:cs="Tahoma"/>
          <w:sz w:val="18"/>
          <w:szCs w:val="18"/>
          <w:rtl/>
        </w:rPr>
        <w:t>להלן בלוח 7 ובתרשים 8 נתונים דומים של המשטרה הירוקה על אודות כמותם ושיעורם של התיקים שבהם ביקשו ממנה המחוזות לפתוח תיק חקירה, לכל אחת מהשנים 2017-2013 (יתר תיקי החקירה נפתחו ברובם המכריע ביוזמת המשטרה הירוקה, ומיעוטם ביוזמת היחידה הארצית להגנת הסביבה הימית):</w:t>
      </w:r>
    </w:p>
    <w:p w:rsidR="00B924F2" w:rsidRPr="00A97255" w:rsidP="002A6E2D">
      <w:pPr>
        <w:pStyle w:val="tab-name"/>
        <w:rPr>
          <w:rtl/>
        </w:rPr>
      </w:pPr>
      <w:r w:rsidRPr="00A97255">
        <w:rPr>
          <w:rFonts w:hint="cs"/>
          <w:rtl/>
        </w:rPr>
        <w:t xml:space="preserve">לוח 7: </w:t>
      </w:r>
      <w:r w:rsidRPr="002A6E2D">
        <w:rPr>
          <w:rFonts w:hint="eastAsia"/>
          <w:b/>
          <w:bCs/>
          <w:rtl/>
        </w:rPr>
        <w:t>תיקי</w:t>
      </w:r>
      <w:r w:rsidRPr="002A6E2D">
        <w:rPr>
          <w:b/>
          <w:bCs/>
          <w:rtl/>
        </w:rPr>
        <w:t xml:space="preserve"> חקירה שנפתחו </w:t>
      </w:r>
      <w:r w:rsidRPr="002A6E2D">
        <w:rPr>
          <w:rFonts w:hint="cs"/>
          <w:b/>
          <w:bCs/>
          <w:rtl/>
        </w:rPr>
        <w:t>ביוזמת</w:t>
      </w:r>
      <w:r w:rsidRPr="002A6E2D">
        <w:rPr>
          <w:b/>
          <w:bCs/>
          <w:rtl/>
        </w:rPr>
        <w:t xml:space="preserve"> מחוזות מכלל תיקי החקירה </w:t>
      </w:r>
      <w:r w:rsidR="002A6E2D">
        <w:rPr>
          <w:rFonts w:hint="cs"/>
          <w:b/>
          <w:bCs/>
          <w:rtl/>
        </w:rPr>
        <w:br/>
      </w:r>
      <w:r w:rsidRPr="002A6E2D">
        <w:rPr>
          <w:rFonts w:hint="cs"/>
          <w:b/>
          <w:bCs/>
          <w:rtl/>
        </w:rPr>
        <w:t>(2017-</w:t>
      </w:r>
      <w:r w:rsidRPr="002A6E2D">
        <w:rPr>
          <w:b/>
          <w:bCs/>
          <w:rtl/>
        </w:rPr>
        <w:t>2013</w:t>
      </w:r>
      <w:r w:rsidRPr="002A6E2D">
        <w:rPr>
          <w:rFonts w:hint="cs"/>
          <w:b/>
          <w:bCs/>
          <w:rtl/>
        </w:rPr>
        <w:t>)</w:t>
      </w:r>
    </w:p>
    <w:tbl>
      <w:tblPr>
        <w:bidiVisual/>
        <w:tblW w:w="8505"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
      <w:tblGrid>
        <w:gridCol w:w="2121"/>
        <w:gridCol w:w="1045"/>
        <w:gridCol w:w="1045"/>
        <w:gridCol w:w="1045"/>
        <w:gridCol w:w="1045"/>
        <w:gridCol w:w="1045"/>
        <w:gridCol w:w="1159"/>
      </w:tblGrid>
      <w:tr w:rsidTr="002A6E2D">
        <w:tblPrEx>
          <w:tblW w:w="8505"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Ex>
        <w:tc>
          <w:tcPr>
            <w:tcW w:w="0" w:type="auto"/>
            <w:tcBorders>
              <w:top w:val="single" w:sz="8" w:space="0" w:color="auto"/>
              <w:bottom w:val="single" w:sz="8" w:space="0" w:color="auto"/>
            </w:tcBorders>
            <w:shd w:val="clear" w:color="auto" w:fill="CEEAF5"/>
            <w:noWrap/>
            <w:vAlign w:val="bottom"/>
            <w:hideMark/>
          </w:tcPr>
          <w:p w:rsidR="00B924F2" w:rsidRPr="002A6E2D" w:rsidP="007D5D19">
            <w:pPr>
              <w:tabs>
                <w:tab w:val="left" w:pos="1148"/>
              </w:tabs>
              <w:spacing w:before="40" w:after="40" w:line="280" w:lineRule="exact"/>
              <w:rPr>
                <w:rFonts w:ascii="Tahoma" w:hAnsi="Tahoma" w:cs="Tahoma"/>
                <w:b/>
                <w:bCs/>
                <w:sz w:val="16"/>
                <w:szCs w:val="16"/>
              </w:rPr>
            </w:pPr>
          </w:p>
        </w:tc>
        <w:tc>
          <w:tcPr>
            <w:tcW w:w="0" w:type="auto"/>
            <w:tcBorders>
              <w:top w:val="single" w:sz="8" w:space="0" w:color="auto"/>
              <w:bottom w:val="single" w:sz="8" w:space="0" w:color="auto"/>
            </w:tcBorders>
            <w:shd w:val="clear" w:color="auto" w:fill="CEEAF5"/>
            <w:noWrap/>
            <w:vAlign w:val="center"/>
            <w:hideMark/>
          </w:tcPr>
          <w:p w:rsidR="00B924F2" w:rsidRPr="002A6E2D" w:rsidP="007D5D19">
            <w:pPr>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Pr>
              <w:t>2013</w:t>
            </w:r>
          </w:p>
        </w:tc>
        <w:tc>
          <w:tcPr>
            <w:tcW w:w="0" w:type="auto"/>
            <w:tcBorders>
              <w:top w:val="single" w:sz="8" w:space="0" w:color="auto"/>
              <w:bottom w:val="single" w:sz="8" w:space="0" w:color="auto"/>
            </w:tcBorders>
            <w:shd w:val="clear" w:color="auto" w:fill="CEEAF5"/>
            <w:noWrap/>
            <w:vAlign w:val="center"/>
            <w:hideMark/>
          </w:tcPr>
          <w:p w:rsidR="00B924F2" w:rsidRPr="002A6E2D" w:rsidP="007D5D19">
            <w:pPr>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Pr>
              <w:t>2014</w:t>
            </w:r>
          </w:p>
        </w:tc>
        <w:tc>
          <w:tcPr>
            <w:tcW w:w="0" w:type="auto"/>
            <w:tcBorders>
              <w:top w:val="single" w:sz="8" w:space="0" w:color="auto"/>
              <w:bottom w:val="single" w:sz="8" w:space="0" w:color="auto"/>
            </w:tcBorders>
            <w:shd w:val="clear" w:color="auto" w:fill="CEEAF5"/>
            <w:noWrap/>
            <w:vAlign w:val="center"/>
            <w:hideMark/>
          </w:tcPr>
          <w:p w:rsidR="00B924F2" w:rsidRPr="002A6E2D" w:rsidP="007D5D19">
            <w:pPr>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Pr>
              <w:t>2015</w:t>
            </w:r>
          </w:p>
        </w:tc>
        <w:tc>
          <w:tcPr>
            <w:tcW w:w="0" w:type="auto"/>
            <w:tcBorders>
              <w:top w:val="single" w:sz="8" w:space="0" w:color="auto"/>
              <w:bottom w:val="single" w:sz="8" w:space="0" w:color="auto"/>
            </w:tcBorders>
            <w:shd w:val="clear" w:color="auto" w:fill="CEEAF5"/>
            <w:noWrap/>
            <w:vAlign w:val="center"/>
            <w:hideMark/>
          </w:tcPr>
          <w:p w:rsidR="00B924F2" w:rsidRPr="002A6E2D" w:rsidP="007D5D19">
            <w:pPr>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Pr>
              <w:t>2016</w:t>
            </w:r>
          </w:p>
        </w:tc>
        <w:tc>
          <w:tcPr>
            <w:tcW w:w="0" w:type="auto"/>
            <w:tcBorders>
              <w:top w:val="single" w:sz="8" w:space="0" w:color="auto"/>
              <w:bottom w:val="single" w:sz="8" w:space="0" w:color="auto"/>
            </w:tcBorders>
            <w:shd w:val="clear" w:color="auto" w:fill="CEEAF5"/>
            <w:noWrap/>
            <w:vAlign w:val="center"/>
            <w:hideMark/>
          </w:tcPr>
          <w:p w:rsidR="00B924F2" w:rsidRPr="002A6E2D" w:rsidP="007D5D19">
            <w:pPr>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Pr>
              <w:t>2017</w:t>
            </w:r>
          </w:p>
        </w:tc>
        <w:tc>
          <w:tcPr>
            <w:tcW w:w="0" w:type="auto"/>
            <w:tcBorders>
              <w:top w:val="single" w:sz="8" w:space="0" w:color="auto"/>
              <w:bottom w:val="single" w:sz="8" w:space="0" w:color="auto"/>
            </w:tcBorders>
            <w:shd w:val="clear" w:color="auto" w:fill="CEEAF5"/>
            <w:noWrap/>
            <w:vAlign w:val="bottom"/>
            <w:hideMark/>
          </w:tcPr>
          <w:p w:rsidR="00B924F2" w:rsidRPr="002A6E2D" w:rsidP="007D5D19">
            <w:pPr>
              <w:tabs>
                <w:tab w:val="left" w:pos="1148"/>
              </w:tabs>
              <w:spacing w:before="40" w:after="40" w:line="280" w:lineRule="exact"/>
              <w:rPr>
                <w:rFonts w:ascii="Tahoma" w:hAnsi="Tahoma" w:cs="Tahoma"/>
                <w:b/>
                <w:bCs/>
                <w:sz w:val="16"/>
                <w:szCs w:val="16"/>
              </w:rPr>
            </w:pPr>
            <w:r w:rsidRPr="002A6E2D">
              <w:rPr>
                <w:rFonts w:ascii="Tahoma" w:hAnsi="Tahoma" w:cs="Tahoma" w:hint="eastAsia"/>
                <w:b/>
                <w:bCs/>
                <w:sz w:val="16"/>
                <w:szCs w:val="16"/>
                <w:rtl/>
              </w:rPr>
              <w:t>סה</w:t>
            </w:r>
            <w:r w:rsidRPr="002A6E2D">
              <w:rPr>
                <w:rFonts w:ascii="Tahoma" w:hAnsi="Tahoma" w:cs="Tahoma"/>
                <w:b/>
                <w:bCs/>
                <w:sz w:val="16"/>
                <w:szCs w:val="16"/>
                <w:rtl/>
              </w:rPr>
              <w:t>"כ</w:t>
            </w:r>
          </w:p>
        </w:tc>
      </w:tr>
      <w:tr w:rsidTr="002A6E2D">
        <w:tblPrEx>
          <w:tblW w:w="8505" w:type="dxa"/>
          <w:tblCellMar>
            <w:left w:w="57" w:type="dxa"/>
            <w:right w:w="57" w:type="dxa"/>
          </w:tblCellMar>
          <w:tblLook w:val="04A0"/>
        </w:tblPrEx>
        <w:trPr>
          <w:trHeight w:val="458"/>
        </w:trPr>
        <w:tc>
          <w:tcPr>
            <w:tcW w:w="0" w:type="auto"/>
            <w:tcBorders>
              <w:top w:val="single" w:sz="8" w:space="0" w:color="auto"/>
              <w:bottom w:val="single" w:sz="8" w:space="0" w:color="auto"/>
            </w:tcBorders>
            <w:shd w:val="clear" w:color="auto" w:fill="auto"/>
            <w:hideMark/>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hint="eastAsia"/>
                <w:sz w:val="16"/>
                <w:szCs w:val="16"/>
                <w:rtl/>
              </w:rPr>
              <w:t>שיעור</w:t>
            </w:r>
            <w:r w:rsidRPr="007D5D19">
              <w:rPr>
                <w:rFonts w:ascii="Tahoma" w:hAnsi="Tahoma" w:cs="Tahoma"/>
                <w:sz w:val="16"/>
                <w:szCs w:val="16"/>
                <w:rtl/>
              </w:rPr>
              <w:t xml:space="preserve"> </w:t>
            </w:r>
            <w:r w:rsidRPr="007D5D19">
              <w:rPr>
                <w:rFonts w:ascii="Tahoma" w:hAnsi="Tahoma" w:cs="Tahoma" w:hint="eastAsia"/>
                <w:sz w:val="16"/>
                <w:szCs w:val="16"/>
                <w:rtl/>
              </w:rPr>
              <w:t>ו</w:t>
            </w:r>
            <w:r w:rsidRPr="007D5D19">
              <w:rPr>
                <w:rFonts w:ascii="Tahoma" w:hAnsi="Tahoma" w:cs="Tahoma" w:hint="cs"/>
                <w:sz w:val="16"/>
                <w:szCs w:val="16"/>
                <w:rtl/>
              </w:rPr>
              <w:t>מספר</w:t>
            </w:r>
            <w:r w:rsidRPr="007D5D19">
              <w:rPr>
                <w:rFonts w:ascii="Tahoma" w:hAnsi="Tahoma" w:cs="Tahoma"/>
                <w:sz w:val="16"/>
                <w:szCs w:val="16"/>
                <w:rtl/>
              </w:rPr>
              <w:t xml:space="preserve"> </w:t>
            </w:r>
            <w:r w:rsidRPr="007D5D19">
              <w:rPr>
                <w:rFonts w:ascii="Tahoma" w:hAnsi="Tahoma" w:cs="Tahoma" w:hint="eastAsia"/>
                <w:sz w:val="16"/>
                <w:szCs w:val="16"/>
                <w:rtl/>
              </w:rPr>
              <w:t>תיקי</w:t>
            </w:r>
            <w:r w:rsidRPr="007D5D19">
              <w:rPr>
                <w:rFonts w:ascii="Tahoma" w:hAnsi="Tahoma" w:cs="Tahoma"/>
                <w:sz w:val="16"/>
                <w:szCs w:val="16"/>
                <w:rtl/>
              </w:rPr>
              <w:t xml:space="preserve"> </w:t>
            </w:r>
            <w:r w:rsidR="007D5D19">
              <w:rPr>
                <w:rFonts w:ascii="Tahoma" w:hAnsi="Tahoma" w:cs="Tahoma" w:hint="cs"/>
                <w:sz w:val="16"/>
                <w:szCs w:val="16"/>
                <w:rtl/>
              </w:rPr>
              <w:br/>
            </w:r>
            <w:r w:rsidRPr="007D5D19">
              <w:rPr>
                <w:rFonts w:ascii="Tahoma" w:hAnsi="Tahoma" w:cs="Tahoma" w:hint="eastAsia"/>
                <w:sz w:val="16"/>
                <w:szCs w:val="16"/>
                <w:rtl/>
              </w:rPr>
              <w:t>חקירה</w:t>
            </w:r>
            <w:r w:rsidRPr="007D5D19">
              <w:rPr>
                <w:rFonts w:ascii="Tahoma" w:hAnsi="Tahoma" w:cs="Tahoma"/>
                <w:sz w:val="16"/>
                <w:szCs w:val="16"/>
                <w:rtl/>
              </w:rPr>
              <w:t xml:space="preserve"> ביוזמת מחוזות</w:t>
            </w:r>
          </w:p>
        </w:tc>
        <w:tc>
          <w:tcPr>
            <w:tcW w:w="0" w:type="auto"/>
            <w:tcBorders>
              <w:top w:val="single" w:sz="8" w:space="0" w:color="auto"/>
              <w:bottom w:val="single" w:sz="8" w:space="0" w:color="auto"/>
            </w:tcBorders>
            <w:shd w:val="clear" w:color="auto" w:fill="auto"/>
            <w:noWrap/>
            <w:hideMark/>
          </w:tcPr>
          <w:p w:rsidR="00B924F2" w:rsidRPr="007D5D19" w:rsidP="007D5D19">
            <w:pPr>
              <w:tabs>
                <w:tab w:val="left" w:pos="1148"/>
              </w:tabs>
              <w:spacing w:before="40" w:after="40" w:line="280" w:lineRule="exact"/>
              <w:rPr>
                <w:rFonts w:ascii="Tahoma" w:hAnsi="Tahoma" w:cs="Tahoma"/>
                <w:sz w:val="16"/>
                <w:szCs w:val="16"/>
              </w:rPr>
            </w:pPr>
            <w:r w:rsidRPr="007D5D19">
              <w:rPr>
                <w:rFonts w:ascii="Tahoma" w:hAnsi="Tahoma" w:cs="Tahoma"/>
                <w:sz w:val="16"/>
                <w:szCs w:val="16"/>
              </w:rPr>
              <w:t>(24%) 26</w:t>
            </w:r>
          </w:p>
        </w:tc>
        <w:tc>
          <w:tcPr>
            <w:tcW w:w="0" w:type="auto"/>
            <w:tcBorders>
              <w:top w:val="single" w:sz="8" w:space="0" w:color="auto"/>
              <w:bottom w:val="single" w:sz="8" w:space="0" w:color="auto"/>
            </w:tcBorders>
            <w:shd w:val="clear" w:color="auto" w:fill="auto"/>
            <w:noWrap/>
            <w:hideMark/>
          </w:tcPr>
          <w:p w:rsidR="00B924F2" w:rsidRPr="007D5D19" w:rsidP="007D5D19">
            <w:pPr>
              <w:tabs>
                <w:tab w:val="left" w:pos="1148"/>
              </w:tabs>
              <w:spacing w:before="40" w:after="40" w:line="280" w:lineRule="exact"/>
              <w:rPr>
                <w:rFonts w:ascii="Tahoma" w:hAnsi="Tahoma" w:cs="Tahoma"/>
                <w:sz w:val="16"/>
                <w:szCs w:val="16"/>
                <w:rtl/>
              </w:rPr>
            </w:pPr>
            <w:r w:rsidRPr="007D5D19">
              <w:rPr>
                <w:rFonts w:ascii="Tahoma" w:hAnsi="Tahoma" w:cs="Tahoma"/>
                <w:sz w:val="16"/>
                <w:szCs w:val="16"/>
              </w:rPr>
              <w:t>(19%) 22</w:t>
            </w:r>
          </w:p>
        </w:tc>
        <w:tc>
          <w:tcPr>
            <w:tcW w:w="0" w:type="auto"/>
            <w:tcBorders>
              <w:top w:val="single" w:sz="8" w:space="0" w:color="auto"/>
              <w:bottom w:val="single" w:sz="8" w:space="0" w:color="auto"/>
            </w:tcBorders>
            <w:shd w:val="clear" w:color="auto" w:fill="auto"/>
            <w:noWrap/>
            <w:hideMark/>
          </w:tcPr>
          <w:p w:rsidR="00B924F2" w:rsidRPr="007D5D19" w:rsidP="007D5D19">
            <w:pPr>
              <w:tabs>
                <w:tab w:val="left" w:pos="1148"/>
              </w:tabs>
              <w:spacing w:before="40" w:after="40" w:line="280" w:lineRule="exact"/>
              <w:rPr>
                <w:rFonts w:ascii="Tahoma" w:hAnsi="Tahoma" w:cs="Tahoma"/>
                <w:sz w:val="16"/>
                <w:szCs w:val="16"/>
              </w:rPr>
            </w:pPr>
            <w:r w:rsidRPr="007D5D19">
              <w:rPr>
                <w:rFonts w:ascii="Tahoma" w:hAnsi="Tahoma" w:cs="Tahoma"/>
                <w:sz w:val="16"/>
                <w:szCs w:val="16"/>
              </w:rPr>
              <w:t>(20%) 26</w:t>
            </w:r>
          </w:p>
        </w:tc>
        <w:tc>
          <w:tcPr>
            <w:tcW w:w="0" w:type="auto"/>
            <w:tcBorders>
              <w:top w:val="single" w:sz="8" w:space="0" w:color="auto"/>
              <w:bottom w:val="single" w:sz="8" w:space="0" w:color="auto"/>
            </w:tcBorders>
            <w:shd w:val="clear" w:color="auto" w:fill="auto"/>
            <w:noWrap/>
            <w:hideMark/>
          </w:tcPr>
          <w:p w:rsidR="00B924F2" w:rsidRPr="007D5D19" w:rsidP="007D5D19">
            <w:pPr>
              <w:tabs>
                <w:tab w:val="left" w:pos="1148"/>
              </w:tabs>
              <w:spacing w:before="40" w:after="40" w:line="280" w:lineRule="exact"/>
              <w:rPr>
                <w:rFonts w:ascii="Tahoma" w:hAnsi="Tahoma" w:cs="Tahoma"/>
                <w:sz w:val="16"/>
                <w:szCs w:val="16"/>
              </w:rPr>
            </w:pPr>
            <w:r w:rsidRPr="007D5D19">
              <w:rPr>
                <w:rFonts w:ascii="Tahoma" w:hAnsi="Tahoma" w:cs="Tahoma"/>
                <w:sz w:val="16"/>
                <w:szCs w:val="16"/>
              </w:rPr>
              <w:t>(22%) 28</w:t>
            </w:r>
          </w:p>
        </w:tc>
        <w:tc>
          <w:tcPr>
            <w:tcW w:w="0" w:type="auto"/>
            <w:tcBorders>
              <w:top w:val="single" w:sz="8" w:space="0" w:color="auto"/>
              <w:bottom w:val="single" w:sz="8" w:space="0" w:color="auto"/>
            </w:tcBorders>
            <w:shd w:val="clear" w:color="auto" w:fill="auto"/>
            <w:noWrap/>
            <w:hideMark/>
          </w:tcPr>
          <w:p w:rsidR="00B924F2" w:rsidRPr="007D5D19" w:rsidP="007D5D19">
            <w:pPr>
              <w:tabs>
                <w:tab w:val="left" w:pos="1148"/>
              </w:tabs>
              <w:spacing w:before="40" w:after="40" w:line="280" w:lineRule="exact"/>
              <w:rPr>
                <w:rFonts w:ascii="Tahoma" w:hAnsi="Tahoma" w:cs="Tahoma"/>
                <w:sz w:val="16"/>
                <w:szCs w:val="16"/>
              </w:rPr>
            </w:pPr>
            <w:r w:rsidRPr="007D5D19">
              <w:rPr>
                <w:rFonts w:ascii="Tahoma" w:hAnsi="Tahoma" w:cs="Tahoma"/>
                <w:sz w:val="16"/>
                <w:szCs w:val="16"/>
              </w:rPr>
              <w:t>(33%) 35</w:t>
            </w:r>
          </w:p>
        </w:tc>
        <w:tc>
          <w:tcPr>
            <w:tcW w:w="0" w:type="auto"/>
            <w:tcBorders>
              <w:top w:val="single" w:sz="8" w:space="0" w:color="auto"/>
              <w:bottom w:val="single" w:sz="8" w:space="0" w:color="auto"/>
            </w:tcBorders>
            <w:shd w:val="clear" w:color="auto" w:fill="auto"/>
            <w:hideMark/>
          </w:tcPr>
          <w:p w:rsidR="00B924F2" w:rsidRPr="007D5D19" w:rsidP="007D5D19">
            <w:pPr>
              <w:tabs>
                <w:tab w:val="left" w:pos="1148"/>
              </w:tabs>
              <w:spacing w:before="40" w:after="40" w:line="280" w:lineRule="exact"/>
              <w:rPr>
                <w:rFonts w:ascii="Tahoma" w:hAnsi="Tahoma" w:cs="Tahoma"/>
                <w:sz w:val="16"/>
                <w:szCs w:val="16"/>
              </w:rPr>
            </w:pPr>
            <w:r w:rsidRPr="007D5D19">
              <w:rPr>
                <w:rFonts w:ascii="Tahoma" w:hAnsi="Tahoma" w:cs="Tahoma"/>
                <w:sz w:val="16"/>
                <w:szCs w:val="16"/>
              </w:rPr>
              <w:t>(24%) 137</w:t>
            </w:r>
          </w:p>
        </w:tc>
      </w:tr>
      <w:tr w:rsidTr="002A6E2D">
        <w:tblPrEx>
          <w:tblW w:w="8505" w:type="dxa"/>
          <w:tblCellMar>
            <w:left w:w="57" w:type="dxa"/>
            <w:right w:w="57" w:type="dxa"/>
          </w:tblCellMar>
          <w:tblLook w:val="04A0"/>
        </w:tblPrEx>
        <w:trPr>
          <w:trHeight w:val="317"/>
        </w:trPr>
        <w:tc>
          <w:tcPr>
            <w:tcW w:w="0" w:type="auto"/>
            <w:tcBorders>
              <w:top w:val="single" w:sz="8" w:space="0" w:color="auto"/>
              <w:bottom w:val="single" w:sz="8" w:space="0" w:color="auto"/>
            </w:tcBorders>
            <w:shd w:val="clear" w:color="auto" w:fill="CEEAF5"/>
            <w:hideMark/>
          </w:tcPr>
          <w:p w:rsidR="00B924F2" w:rsidRPr="007D5D19" w:rsidP="007D5D19">
            <w:pPr>
              <w:tabs>
                <w:tab w:val="left" w:pos="1148"/>
              </w:tabs>
              <w:spacing w:before="40" w:after="40" w:line="280" w:lineRule="exact"/>
              <w:rPr>
                <w:rFonts w:ascii="Tahoma" w:hAnsi="Tahoma" w:cs="Tahoma"/>
                <w:b/>
                <w:bCs/>
                <w:sz w:val="16"/>
                <w:szCs w:val="16"/>
                <w:rtl/>
              </w:rPr>
            </w:pPr>
            <w:r w:rsidRPr="007D5D19">
              <w:rPr>
                <w:rFonts w:ascii="Tahoma" w:hAnsi="Tahoma" w:cs="Tahoma" w:hint="eastAsia"/>
                <w:b/>
                <w:bCs/>
                <w:sz w:val="16"/>
                <w:szCs w:val="16"/>
                <w:rtl/>
              </w:rPr>
              <w:t>סה</w:t>
            </w:r>
            <w:r w:rsidRPr="007D5D19">
              <w:rPr>
                <w:rFonts w:ascii="Tahoma" w:hAnsi="Tahoma" w:cs="Tahoma"/>
                <w:b/>
                <w:bCs/>
                <w:sz w:val="16"/>
                <w:szCs w:val="16"/>
                <w:rtl/>
              </w:rPr>
              <w:t xml:space="preserve">"כ </w:t>
            </w:r>
            <w:r w:rsidRPr="007D5D19">
              <w:rPr>
                <w:rFonts w:ascii="Tahoma" w:hAnsi="Tahoma" w:cs="Tahoma" w:hint="eastAsia"/>
                <w:b/>
                <w:bCs/>
                <w:sz w:val="16"/>
                <w:szCs w:val="16"/>
                <w:rtl/>
              </w:rPr>
              <w:t>תיקי</w:t>
            </w:r>
            <w:r w:rsidRPr="007D5D19">
              <w:rPr>
                <w:rFonts w:ascii="Tahoma" w:hAnsi="Tahoma" w:cs="Tahoma"/>
                <w:b/>
                <w:bCs/>
                <w:sz w:val="16"/>
                <w:szCs w:val="16"/>
                <w:rtl/>
              </w:rPr>
              <w:t xml:space="preserve"> </w:t>
            </w:r>
            <w:r w:rsidRPr="007D5D19">
              <w:rPr>
                <w:rFonts w:ascii="Tahoma" w:hAnsi="Tahoma" w:cs="Tahoma" w:hint="eastAsia"/>
                <w:b/>
                <w:bCs/>
                <w:sz w:val="16"/>
                <w:szCs w:val="16"/>
                <w:rtl/>
              </w:rPr>
              <w:t>חקירה</w:t>
            </w:r>
          </w:p>
        </w:tc>
        <w:tc>
          <w:tcPr>
            <w:tcW w:w="0" w:type="auto"/>
            <w:tcBorders>
              <w:top w:val="single" w:sz="8" w:space="0" w:color="auto"/>
              <w:bottom w:val="single" w:sz="8" w:space="0" w:color="auto"/>
            </w:tcBorders>
            <w:shd w:val="clear" w:color="auto" w:fill="CEEAF5"/>
            <w:noWrap/>
            <w:hideMark/>
          </w:tcPr>
          <w:p w:rsidR="00B924F2" w:rsidRPr="007D5D19" w:rsidP="007D5D19">
            <w:pPr>
              <w:tabs>
                <w:tab w:val="left" w:pos="1148"/>
              </w:tabs>
              <w:spacing w:before="40" w:after="40" w:line="280" w:lineRule="exact"/>
              <w:rPr>
                <w:rFonts w:ascii="Tahoma" w:hAnsi="Tahoma" w:cs="Tahoma"/>
                <w:b/>
                <w:bCs/>
                <w:sz w:val="16"/>
                <w:szCs w:val="16"/>
              </w:rPr>
            </w:pPr>
            <w:r w:rsidRPr="007D5D19">
              <w:rPr>
                <w:rFonts w:ascii="Tahoma" w:hAnsi="Tahoma" w:cs="Tahoma"/>
                <w:b/>
                <w:bCs/>
                <w:sz w:val="16"/>
                <w:szCs w:val="16"/>
              </w:rPr>
              <w:t>109</w:t>
            </w:r>
          </w:p>
        </w:tc>
        <w:tc>
          <w:tcPr>
            <w:tcW w:w="0" w:type="auto"/>
            <w:tcBorders>
              <w:top w:val="single" w:sz="8" w:space="0" w:color="auto"/>
              <w:bottom w:val="single" w:sz="8" w:space="0" w:color="auto"/>
            </w:tcBorders>
            <w:shd w:val="clear" w:color="auto" w:fill="CEEAF5"/>
            <w:noWrap/>
            <w:hideMark/>
          </w:tcPr>
          <w:p w:rsidR="00B924F2" w:rsidRPr="007D5D19" w:rsidP="007D5D19">
            <w:pPr>
              <w:tabs>
                <w:tab w:val="left" w:pos="1148"/>
              </w:tabs>
              <w:spacing w:before="40" w:after="40" w:line="280" w:lineRule="exact"/>
              <w:rPr>
                <w:rFonts w:ascii="Tahoma" w:hAnsi="Tahoma" w:cs="Tahoma"/>
                <w:b/>
                <w:bCs/>
                <w:sz w:val="16"/>
                <w:szCs w:val="16"/>
              </w:rPr>
            </w:pPr>
            <w:r w:rsidRPr="007D5D19">
              <w:rPr>
                <w:rFonts w:ascii="Tahoma" w:hAnsi="Tahoma" w:cs="Tahoma"/>
                <w:b/>
                <w:bCs/>
                <w:sz w:val="16"/>
                <w:szCs w:val="16"/>
              </w:rPr>
              <w:t>113</w:t>
            </w:r>
          </w:p>
        </w:tc>
        <w:tc>
          <w:tcPr>
            <w:tcW w:w="0" w:type="auto"/>
            <w:tcBorders>
              <w:top w:val="single" w:sz="8" w:space="0" w:color="auto"/>
              <w:bottom w:val="single" w:sz="8" w:space="0" w:color="auto"/>
            </w:tcBorders>
            <w:shd w:val="clear" w:color="auto" w:fill="CEEAF5"/>
            <w:noWrap/>
            <w:hideMark/>
          </w:tcPr>
          <w:p w:rsidR="00B924F2" w:rsidRPr="007D5D19" w:rsidP="007D5D19">
            <w:pPr>
              <w:tabs>
                <w:tab w:val="left" w:pos="1148"/>
              </w:tabs>
              <w:spacing w:before="40" w:after="40" w:line="280" w:lineRule="exact"/>
              <w:rPr>
                <w:rFonts w:ascii="Tahoma" w:hAnsi="Tahoma" w:cs="Tahoma"/>
                <w:b/>
                <w:bCs/>
                <w:sz w:val="16"/>
                <w:szCs w:val="16"/>
              </w:rPr>
            </w:pPr>
            <w:r w:rsidRPr="007D5D19">
              <w:rPr>
                <w:rFonts w:ascii="Tahoma" w:hAnsi="Tahoma" w:cs="Tahoma"/>
                <w:b/>
                <w:bCs/>
                <w:sz w:val="16"/>
                <w:szCs w:val="16"/>
              </w:rPr>
              <w:t>128</w:t>
            </w:r>
          </w:p>
        </w:tc>
        <w:tc>
          <w:tcPr>
            <w:tcW w:w="0" w:type="auto"/>
            <w:tcBorders>
              <w:top w:val="single" w:sz="8" w:space="0" w:color="auto"/>
              <w:bottom w:val="single" w:sz="8" w:space="0" w:color="auto"/>
            </w:tcBorders>
            <w:shd w:val="clear" w:color="auto" w:fill="CEEAF5"/>
            <w:noWrap/>
            <w:hideMark/>
          </w:tcPr>
          <w:p w:rsidR="00B924F2" w:rsidRPr="007D5D19" w:rsidP="007D5D19">
            <w:pPr>
              <w:tabs>
                <w:tab w:val="left" w:pos="1148"/>
              </w:tabs>
              <w:spacing w:before="40" w:after="40" w:line="280" w:lineRule="exact"/>
              <w:rPr>
                <w:rFonts w:ascii="Tahoma" w:hAnsi="Tahoma" w:cs="Tahoma"/>
                <w:b/>
                <w:bCs/>
                <w:sz w:val="16"/>
                <w:szCs w:val="16"/>
              </w:rPr>
            </w:pPr>
            <w:r w:rsidRPr="007D5D19">
              <w:rPr>
                <w:rFonts w:ascii="Tahoma" w:hAnsi="Tahoma" w:cs="Tahoma"/>
                <w:b/>
                <w:bCs/>
                <w:sz w:val="16"/>
                <w:szCs w:val="16"/>
              </w:rPr>
              <w:t>130</w:t>
            </w:r>
          </w:p>
        </w:tc>
        <w:tc>
          <w:tcPr>
            <w:tcW w:w="0" w:type="auto"/>
            <w:tcBorders>
              <w:top w:val="single" w:sz="8" w:space="0" w:color="auto"/>
              <w:bottom w:val="single" w:sz="8" w:space="0" w:color="auto"/>
            </w:tcBorders>
            <w:shd w:val="clear" w:color="auto" w:fill="CEEAF5"/>
            <w:noWrap/>
            <w:hideMark/>
          </w:tcPr>
          <w:p w:rsidR="00B924F2" w:rsidRPr="007D5D19" w:rsidP="007D5D19">
            <w:pPr>
              <w:tabs>
                <w:tab w:val="left" w:pos="1148"/>
              </w:tabs>
              <w:spacing w:before="40" w:after="40" w:line="280" w:lineRule="exact"/>
              <w:rPr>
                <w:rFonts w:ascii="Tahoma" w:hAnsi="Tahoma" w:cs="Tahoma"/>
                <w:b/>
                <w:bCs/>
                <w:sz w:val="16"/>
                <w:szCs w:val="16"/>
              </w:rPr>
            </w:pPr>
            <w:r w:rsidRPr="007D5D19">
              <w:rPr>
                <w:rFonts w:ascii="Tahoma" w:hAnsi="Tahoma" w:cs="Tahoma"/>
                <w:b/>
                <w:bCs/>
                <w:sz w:val="16"/>
                <w:szCs w:val="16"/>
              </w:rPr>
              <w:t>106</w:t>
            </w:r>
          </w:p>
        </w:tc>
        <w:tc>
          <w:tcPr>
            <w:tcW w:w="0" w:type="auto"/>
            <w:tcBorders>
              <w:top w:val="single" w:sz="8" w:space="0" w:color="auto"/>
              <w:bottom w:val="single" w:sz="8" w:space="0" w:color="auto"/>
            </w:tcBorders>
            <w:shd w:val="clear" w:color="auto" w:fill="CEEAF5"/>
            <w:hideMark/>
          </w:tcPr>
          <w:p w:rsidR="00B924F2" w:rsidRPr="007D5D19" w:rsidP="007D5D19">
            <w:pPr>
              <w:tabs>
                <w:tab w:val="left" w:pos="1148"/>
              </w:tabs>
              <w:spacing w:before="40" w:after="40" w:line="280" w:lineRule="exact"/>
              <w:rPr>
                <w:rFonts w:ascii="Tahoma" w:hAnsi="Tahoma" w:cs="Tahoma"/>
                <w:b/>
                <w:bCs/>
                <w:sz w:val="16"/>
                <w:szCs w:val="16"/>
              </w:rPr>
            </w:pPr>
            <w:r w:rsidRPr="007D5D19">
              <w:rPr>
                <w:rFonts w:ascii="Tahoma" w:hAnsi="Tahoma" w:cs="Tahoma"/>
                <w:b/>
                <w:bCs/>
                <w:sz w:val="16"/>
                <w:szCs w:val="16"/>
              </w:rPr>
              <w:t>586</w:t>
            </w:r>
          </w:p>
        </w:tc>
      </w:tr>
    </w:tbl>
    <w:p w:rsidR="00B924F2" w:rsidRPr="002A6E2D" w:rsidP="00D74B5B">
      <w:pPr>
        <w:pStyle w:val="text-source"/>
        <w:spacing w:after="0"/>
        <w:rPr>
          <w:rtl/>
        </w:rPr>
      </w:pPr>
      <w:r w:rsidRPr="002A6E2D">
        <w:rPr>
          <w:rFonts w:hint="cs"/>
          <w:rtl/>
        </w:rPr>
        <w:t xml:space="preserve">על פי נתוני </w:t>
      </w:r>
      <w:r w:rsidRPr="002A6E2D">
        <w:rPr>
          <w:rFonts w:hint="eastAsia"/>
          <w:rtl/>
        </w:rPr>
        <w:t>המשטרה</w:t>
      </w:r>
      <w:r w:rsidRPr="002A6E2D">
        <w:rPr>
          <w:rtl/>
        </w:rPr>
        <w:t xml:space="preserve"> </w:t>
      </w:r>
      <w:r w:rsidRPr="002A6E2D">
        <w:rPr>
          <w:rFonts w:hint="eastAsia"/>
          <w:rtl/>
        </w:rPr>
        <w:t>הירוקה</w:t>
      </w:r>
      <w:r w:rsidRPr="002A6E2D">
        <w:rPr>
          <w:rFonts w:hint="cs"/>
          <w:rtl/>
        </w:rPr>
        <w:t>, בעיבוד משרד מבקר המדינה.</w:t>
      </w:r>
    </w:p>
    <w:p w:rsidR="00B924F2" w:rsidRPr="002A6E2D" w:rsidP="00D74B5B">
      <w:pPr>
        <w:pStyle w:val="text-source"/>
        <w:spacing w:before="0"/>
        <w:rPr>
          <w:rtl/>
        </w:rPr>
      </w:pPr>
      <w:r w:rsidRPr="002A6E2D">
        <w:rPr>
          <w:rFonts w:hint="cs"/>
          <w:rtl/>
        </w:rPr>
        <w:t xml:space="preserve">* </w:t>
      </w:r>
      <w:r w:rsidR="00D74B5B">
        <w:rPr>
          <w:rtl/>
        </w:rPr>
        <w:tab/>
      </w:r>
      <w:r w:rsidRPr="002A6E2D">
        <w:rPr>
          <w:rFonts w:hint="eastAsia"/>
          <w:rtl/>
        </w:rPr>
        <w:t>ייתכן</w:t>
      </w:r>
      <w:r w:rsidRPr="002A6E2D">
        <w:rPr>
          <w:rtl/>
        </w:rPr>
        <w:t xml:space="preserve"> </w:t>
      </w:r>
      <w:r w:rsidRPr="002A6E2D">
        <w:rPr>
          <w:rFonts w:hint="eastAsia"/>
          <w:rtl/>
        </w:rPr>
        <w:t>תיק</w:t>
      </w:r>
      <w:r w:rsidRPr="002A6E2D">
        <w:rPr>
          <w:rtl/>
        </w:rPr>
        <w:t xml:space="preserve"> </w:t>
      </w:r>
      <w:r w:rsidRPr="002A6E2D">
        <w:rPr>
          <w:rFonts w:hint="eastAsia"/>
          <w:rtl/>
        </w:rPr>
        <w:t>חקירה</w:t>
      </w:r>
      <w:r w:rsidRPr="002A6E2D">
        <w:rPr>
          <w:rtl/>
        </w:rPr>
        <w:t xml:space="preserve"> </w:t>
      </w:r>
      <w:r w:rsidRPr="002A6E2D">
        <w:rPr>
          <w:rFonts w:hint="eastAsia"/>
          <w:rtl/>
        </w:rPr>
        <w:t>שכולל</w:t>
      </w:r>
      <w:r w:rsidRPr="002A6E2D">
        <w:rPr>
          <w:rtl/>
        </w:rPr>
        <w:t xml:space="preserve"> </w:t>
      </w:r>
      <w:r w:rsidRPr="002A6E2D">
        <w:rPr>
          <w:rFonts w:hint="eastAsia"/>
          <w:rtl/>
        </w:rPr>
        <w:t>כמה</w:t>
      </w:r>
      <w:r w:rsidRPr="002A6E2D">
        <w:rPr>
          <w:rtl/>
        </w:rPr>
        <w:t xml:space="preserve"> </w:t>
      </w:r>
      <w:r w:rsidRPr="002A6E2D">
        <w:rPr>
          <w:rFonts w:hint="eastAsia"/>
          <w:rtl/>
        </w:rPr>
        <w:t>מפגעים</w:t>
      </w:r>
      <w:r w:rsidRPr="002A6E2D">
        <w:rPr>
          <w:rtl/>
        </w:rPr>
        <w:t xml:space="preserve"> </w:t>
      </w:r>
      <w:r w:rsidRPr="002A6E2D">
        <w:rPr>
          <w:rFonts w:hint="eastAsia"/>
          <w:rtl/>
        </w:rPr>
        <w:t>סביבתיים</w:t>
      </w:r>
      <w:r w:rsidRPr="002A6E2D">
        <w:rPr>
          <w:rtl/>
        </w:rPr>
        <w:t>.</w:t>
      </w:r>
    </w:p>
    <w:p w:rsidR="00B924F2" w:rsidRPr="00D74B5B" w:rsidP="00D74B5B">
      <w:pPr>
        <w:pStyle w:val="tab-name"/>
        <w:rPr>
          <w:rFonts w:eastAsia="Calibri"/>
          <w:b/>
          <w:bCs/>
          <w:rtl/>
        </w:rPr>
      </w:pPr>
      <w:r w:rsidRPr="00A97255">
        <w:rPr>
          <w:rFonts w:hint="cs"/>
          <w:rtl/>
        </w:rPr>
        <w:t xml:space="preserve">תרשים 8: </w:t>
      </w:r>
      <w:r w:rsidRPr="00D74B5B">
        <w:rPr>
          <w:rFonts w:hint="eastAsia"/>
          <w:b/>
          <w:bCs/>
          <w:rtl/>
        </w:rPr>
        <w:t>מספר</w:t>
      </w:r>
      <w:r w:rsidRPr="00D74B5B">
        <w:rPr>
          <w:b/>
          <w:bCs/>
          <w:rtl/>
        </w:rPr>
        <w:t xml:space="preserve"> </w:t>
      </w:r>
      <w:r w:rsidRPr="00D74B5B">
        <w:rPr>
          <w:rFonts w:hint="eastAsia"/>
          <w:b/>
          <w:bCs/>
          <w:rtl/>
        </w:rPr>
        <w:t>תיקי</w:t>
      </w:r>
      <w:r w:rsidRPr="00D74B5B">
        <w:rPr>
          <w:b/>
          <w:bCs/>
          <w:rtl/>
        </w:rPr>
        <w:t xml:space="preserve"> </w:t>
      </w:r>
      <w:r w:rsidRPr="00D74B5B">
        <w:rPr>
          <w:rFonts w:hint="eastAsia"/>
          <w:b/>
          <w:bCs/>
          <w:rtl/>
        </w:rPr>
        <w:t>חקירה</w:t>
      </w:r>
      <w:r w:rsidRPr="00D74B5B">
        <w:rPr>
          <w:b/>
          <w:bCs/>
          <w:rtl/>
        </w:rPr>
        <w:t xml:space="preserve"> </w:t>
      </w:r>
      <w:r w:rsidRPr="00D74B5B">
        <w:rPr>
          <w:rFonts w:hint="eastAsia"/>
          <w:b/>
          <w:bCs/>
          <w:rtl/>
        </w:rPr>
        <w:t>שנפתחו</w:t>
      </w:r>
      <w:r w:rsidRPr="00D74B5B">
        <w:rPr>
          <w:b/>
          <w:bCs/>
          <w:rtl/>
        </w:rPr>
        <w:t xml:space="preserve"> </w:t>
      </w:r>
      <w:r w:rsidRPr="00D74B5B">
        <w:rPr>
          <w:rFonts w:hint="eastAsia"/>
          <w:b/>
          <w:bCs/>
          <w:rtl/>
        </w:rPr>
        <w:t>ביוזמת</w:t>
      </w:r>
      <w:r w:rsidRPr="00D74B5B">
        <w:rPr>
          <w:b/>
          <w:bCs/>
          <w:rtl/>
        </w:rPr>
        <w:t xml:space="preserve"> </w:t>
      </w:r>
      <w:r w:rsidRPr="00D74B5B">
        <w:rPr>
          <w:rFonts w:hint="eastAsia"/>
          <w:b/>
          <w:bCs/>
          <w:rtl/>
        </w:rPr>
        <w:t>מחוזות</w:t>
      </w:r>
      <w:r w:rsidRPr="00D74B5B">
        <w:rPr>
          <w:b/>
          <w:bCs/>
          <w:rtl/>
        </w:rPr>
        <w:t xml:space="preserve"> </w:t>
      </w:r>
      <w:r w:rsidRPr="00D74B5B">
        <w:rPr>
          <w:rFonts w:hint="eastAsia"/>
          <w:b/>
          <w:bCs/>
          <w:rtl/>
        </w:rPr>
        <w:t>מכלל</w:t>
      </w:r>
      <w:r w:rsidRPr="00D74B5B">
        <w:rPr>
          <w:b/>
          <w:bCs/>
          <w:rtl/>
        </w:rPr>
        <w:t xml:space="preserve"> </w:t>
      </w:r>
      <w:r w:rsidRPr="00D74B5B">
        <w:rPr>
          <w:rFonts w:hint="eastAsia"/>
          <w:b/>
          <w:bCs/>
          <w:rtl/>
        </w:rPr>
        <w:t>תיקי</w:t>
      </w:r>
      <w:r w:rsidRPr="00D74B5B">
        <w:rPr>
          <w:b/>
          <w:bCs/>
          <w:rtl/>
        </w:rPr>
        <w:t xml:space="preserve"> </w:t>
      </w:r>
      <w:r w:rsidRPr="00D74B5B">
        <w:rPr>
          <w:rFonts w:hint="eastAsia"/>
          <w:b/>
          <w:bCs/>
          <w:rtl/>
        </w:rPr>
        <w:t>החקירה</w:t>
      </w:r>
      <w:r w:rsidRPr="00D74B5B">
        <w:rPr>
          <w:b/>
          <w:bCs/>
          <w:rtl/>
        </w:rPr>
        <w:t xml:space="preserve"> </w:t>
      </w:r>
      <w:r w:rsidRPr="00D74B5B">
        <w:rPr>
          <w:rFonts w:hint="eastAsia"/>
          <w:b/>
          <w:bCs/>
          <w:rtl/>
        </w:rPr>
        <w:t>בפילוח</w:t>
      </w:r>
      <w:r w:rsidRPr="00D74B5B">
        <w:rPr>
          <w:b/>
          <w:bCs/>
          <w:rtl/>
        </w:rPr>
        <w:t xml:space="preserve"> </w:t>
      </w:r>
      <w:r w:rsidRPr="00D74B5B">
        <w:rPr>
          <w:rFonts w:hint="eastAsia"/>
          <w:b/>
          <w:bCs/>
          <w:rtl/>
        </w:rPr>
        <w:t>לפי</w:t>
      </w:r>
      <w:r w:rsidRPr="00D74B5B">
        <w:rPr>
          <w:b/>
          <w:bCs/>
          <w:rtl/>
        </w:rPr>
        <w:t xml:space="preserve"> </w:t>
      </w:r>
      <w:r w:rsidRPr="00D74B5B">
        <w:rPr>
          <w:rFonts w:hint="eastAsia"/>
          <w:b/>
          <w:bCs/>
          <w:rtl/>
        </w:rPr>
        <w:t>מחוז</w:t>
      </w:r>
      <w:r w:rsidRPr="00D74B5B">
        <w:rPr>
          <w:b/>
          <w:bCs/>
          <w:rtl/>
        </w:rPr>
        <w:t xml:space="preserve"> </w:t>
      </w:r>
      <w:r w:rsidRPr="00D74B5B">
        <w:rPr>
          <w:rFonts w:hint="eastAsia"/>
          <w:b/>
          <w:bCs/>
          <w:rtl/>
        </w:rPr>
        <w:t>ושנה</w:t>
      </w:r>
      <w:r w:rsidRPr="00D74B5B">
        <w:rPr>
          <w:b/>
          <w:bCs/>
          <w:rtl/>
        </w:rPr>
        <w:t xml:space="preserve"> (2017-2013)</w:t>
      </w:r>
    </w:p>
    <w:p w:rsidR="00F0207E" w:rsidRPr="00A97255" w:rsidP="002B456F">
      <w:pPr>
        <w:spacing w:line="240" w:lineRule="atLeast"/>
        <w:ind w:left="340" w:right="2268"/>
        <w:jc w:val="both"/>
        <w:rPr>
          <w:rFonts w:ascii="Tahoma" w:hAnsi="Tahoma" w:cs="Tahoma"/>
          <w:b/>
          <w:bCs/>
          <w:sz w:val="18"/>
          <w:szCs w:val="18"/>
          <w:rtl/>
        </w:rPr>
      </w:pPr>
      <w:r>
        <w:rPr>
          <w:rFonts w:ascii="Tahoma" w:hAnsi="Tahoma" w:cs="Tahoma"/>
          <w:b/>
          <w:bCs/>
          <w:noProof/>
          <w:sz w:val="18"/>
          <w:szCs w:val="18"/>
          <w:rtl/>
        </w:rPr>
        <w:drawing>
          <wp:inline distT="0" distB="0" distL="0" distR="0">
            <wp:extent cx="5400040" cy="3119755"/>
            <wp:effectExtent l="0" t="0" r="0" b="4445"/>
            <wp:docPr id="25" name="Picture 25" descr="המגמה העולה מן התרשים מתוארת בטקסט שאחריו. לקבלת הנתונים המפורטים אפשר לפנות ל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53685" name="seviva-g-9.wmf"/>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119755"/>
                    </a:xfrm>
                    <a:prstGeom prst="rect">
                      <a:avLst/>
                    </a:prstGeom>
                  </pic:spPr>
                </pic:pic>
              </a:graphicData>
            </a:graphic>
          </wp:inline>
        </w:drawing>
      </w:r>
    </w:p>
    <w:p w:rsidR="00B924F2" w:rsidRPr="00A97255" w:rsidP="002A6E2D">
      <w:pPr>
        <w:pStyle w:val="text-source"/>
        <w:rPr>
          <w:rFonts w:eastAsia="Calibri"/>
          <w:rtl/>
        </w:rPr>
      </w:pPr>
      <w:r w:rsidRPr="00A97255">
        <w:rPr>
          <w:rFonts w:hint="cs"/>
          <w:rtl/>
        </w:rPr>
        <w:t xml:space="preserve">על פי נתוני </w:t>
      </w:r>
      <w:r w:rsidRPr="00A97255">
        <w:rPr>
          <w:rFonts w:hint="eastAsia"/>
          <w:rtl/>
        </w:rPr>
        <w:t>המשרד</w:t>
      </w:r>
      <w:r w:rsidRPr="00A97255">
        <w:rPr>
          <w:rtl/>
        </w:rPr>
        <w:t xml:space="preserve"> </w:t>
      </w:r>
      <w:r w:rsidRPr="00A97255">
        <w:rPr>
          <w:rFonts w:hint="eastAsia"/>
          <w:rtl/>
        </w:rPr>
        <w:t>להג</w:t>
      </w:r>
      <w:r w:rsidRPr="00A97255">
        <w:rPr>
          <w:rtl/>
        </w:rPr>
        <w:t>"</w:t>
      </w:r>
      <w:r w:rsidRPr="00A97255">
        <w:rPr>
          <w:rFonts w:hint="eastAsia"/>
          <w:rtl/>
        </w:rPr>
        <w:t>ס</w:t>
      </w:r>
      <w:r w:rsidRPr="00A97255">
        <w:rPr>
          <w:rtl/>
        </w:rPr>
        <w:t xml:space="preserve">, </w:t>
      </w:r>
      <w:r w:rsidRPr="00A97255">
        <w:rPr>
          <w:rFonts w:hint="eastAsia"/>
          <w:rtl/>
        </w:rPr>
        <w:t>בעיבוד</w:t>
      </w:r>
      <w:r w:rsidRPr="00A97255">
        <w:rPr>
          <w:rtl/>
        </w:rPr>
        <w:t xml:space="preserve"> </w:t>
      </w:r>
      <w:r w:rsidRPr="00A97255">
        <w:rPr>
          <w:rFonts w:hint="eastAsia"/>
          <w:rtl/>
        </w:rPr>
        <w:t>משרד</w:t>
      </w:r>
      <w:r w:rsidRPr="00A97255">
        <w:rPr>
          <w:rtl/>
        </w:rPr>
        <w:t xml:space="preserve"> </w:t>
      </w:r>
      <w:r w:rsidRPr="00A97255">
        <w:rPr>
          <w:rFonts w:hint="eastAsia"/>
          <w:rtl/>
        </w:rPr>
        <w:t>מבקר</w:t>
      </w:r>
      <w:r w:rsidRPr="00A97255">
        <w:rPr>
          <w:rtl/>
        </w:rPr>
        <w:t xml:space="preserve"> </w:t>
      </w:r>
      <w:r w:rsidRPr="00A97255">
        <w:rPr>
          <w:rFonts w:hint="eastAsia"/>
          <w:rtl/>
        </w:rPr>
        <w:t>המדינה</w:t>
      </w:r>
      <w:r w:rsidRPr="00A97255">
        <w:rPr>
          <w:rtl/>
        </w:rPr>
        <w:t>.</w:t>
      </w:r>
    </w:p>
    <w:p w:rsidR="00B924F2" w:rsidRPr="00A97255" w:rsidP="00D74B5B">
      <w:pPr>
        <w:pStyle w:val="RESHET"/>
        <w:ind w:left="567"/>
        <w:rPr>
          <w:rtl/>
        </w:rPr>
      </w:pPr>
      <w:r w:rsidRPr="00A97255">
        <w:rPr>
          <w:rFonts w:hint="eastAsia"/>
          <w:rtl/>
        </w:rPr>
        <w:t>מהנתונים</w:t>
      </w:r>
      <w:r w:rsidRPr="00A97255">
        <w:rPr>
          <w:rtl/>
        </w:rPr>
        <w:t xml:space="preserve"> </w:t>
      </w:r>
      <w:r w:rsidRPr="00A97255">
        <w:rPr>
          <w:rFonts w:hint="eastAsia"/>
          <w:rtl/>
        </w:rPr>
        <w:t>שבלוח</w:t>
      </w:r>
      <w:r w:rsidRPr="00A97255">
        <w:rPr>
          <w:rtl/>
        </w:rPr>
        <w:t xml:space="preserve"> 7 </w:t>
      </w:r>
      <w:r w:rsidRPr="00A97255">
        <w:rPr>
          <w:rFonts w:hint="eastAsia"/>
          <w:rtl/>
        </w:rPr>
        <w:t>ובתרשים</w:t>
      </w:r>
      <w:r w:rsidRPr="00A97255">
        <w:rPr>
          <w:rtl/>
        </w:rPr>
        <w:t xml:space="preserve"> </w:t>
      </w:r>
      <w:r w:rsidRPr="00A97255">
        <w:rPr>
          <w:rFonts w:hint="cs"/>
          <w:rtl/>
        </w:rPr>
        <w:t>8</w:t>
      </w:r>
      <w:r w:rsidRPr="00A97255">
        <w:rPr>
          <w:rtl/>
        </w:rPr>
        <w:t xml:space="preserve"> </w:t>
      </w:r>
      <w:r w:rsidRPr="00A97255">
        <w:rPr>
          <w:rFonts w:hint="eastAsia"/>
          <w:rtl/>
        </w:rPr>
        <w:t>עולה</w:t>
      </w:r>
      <w:r w:rsidRPr="00A97255">
        <w:rPr>
          <w:rtl/>
        </w:rPr>
        <w:t xml:space="preserve"> </w:t>
      </w:r>
      <w:r w:rsidRPr="00A97255">
        <w:rPr>
          <w:rFonts w:hint="eastAsia"/>
          <w:rtl/>
        </w:rPr>
        <w:t>כי</w:t>
      </w:r>
      <w:r w:rsidRPr="00A97255">
        <w:rPr>
          <w:rtl/>
        </w:rPr>
        <w:t xml:space="preserve"> </w:t>
      </w:r>
      <w:r w:rsidRPr="00A97255">
        <w:rPr>
          <w:rFonts w:hint="eastAsia"/>
          <w:rtl/>
        </w:rPr>
        <w:t>בשנים</w:t>
      </w:r>
      <w:r w:rsidRPr="00A97255">
        <w:rPr>
          <w:rtl/>
        </w:rPr>
        <w:t xml:space="preserve"> 2015-2013 לא חלה עלייה בכמות תיקי החקירה </w:t>
      </w:r>
      <w:r w:rsidRPr="00A97255">
        <w:rPr>
          <w:rFonts w:hint="eastAsia"/>
          <w:rtl/>
        </w:rPr>
        <w:t>שנפתחו</w:t>
      </w:r>
      <w:r w:rsidRPr="00A97255">
        <w:rPr>
          <w:rtl/>
        </w:rPr>
        <w:t xml:space="preserve"> </w:t>
      </w:r>
      <w:r w:rsidRPr="00A97255">
        <w:rPr>
          <w:rFonts w:hint="eastAsia"/>
          <w:rtl/>
        </w:rPr>
        <w:t>ביוזמת</w:t>
      </w:r>
      <w:r w:rsidRPr="00A97255">
        <w:rPr>
          <w:rtl/>
        </w:rPr>
        <w:t xml:space="preserve"> המחוזות, </w:t>
      </w:r>
      <w:r w:rsidRPr="00A97255">
        <w:rPr>
          <w:rFonts w:hint="eastAsia"/>
          <w:rtl/>
        </w:rPr>
        <w:t>שהם</w:t>
      </w:r>
      <w:r w:rsidRPr="00A97255">
        <w:rPr>
          <w:rtl/>
        </w:rPr>
        <w:t xml:space="preserve"> כאמור היוזמים העיקריים של תיקי חקירה נגד מפעלים, </w:t>
      </w:r>
      <w:r w:rsidRPr="00A97255">
        <w:rPr>
          <w:rFonts w:hint="eastAsia"/>
          <w:rtl/>
        </w:rPr>
        <w:t>וכי</w:t>
      </w:r>
      <w:r w:rsidRPr="00A97255">
        <w:rPr>
          <w:rtl/>
        </w:rPr>
        <w:t xml:space="preserve"> מספרם </w:t>
      </w:r>
      <w:r w:rsidRPr="00A97255">
        <w:rPr>
          <w:rFonts w:hint="eastAsia"/>
          <w:rtl/>
        </w:rPr>
        <w:t>לא</w:t>
      </w:r>
      <w:r w:rsidRPr="00A97255">
        <w:rPr>
          <w:rtl/>
        </w:rPr>
        <w:t xml:space="preserve"> </w:t>
      </w:r>
      <w:r w:rsidRPr="00A97255">
        <w:rPr>
          <w:rFonts w:hint="eastAsia"/>
          <w:rtl/>
        </w:rPr>
        <w:t>עלה</w:t>
      </w:r>
      <w:r w:rsidRPr="00A97255">
        <w:rPr>
          <w:rtl/>
        </w:rPr>
        <w:t xml:space="preserve"> על 30 תיקים בשנה לכל המחוזות. הנתונים גם מלמדים </w:t>
      </w:r>
      <w:r w:rsidRPr="00A97255">
        <w:rPr>
          <w:rFonts w:hint="eastAsia"/>
          <w:rtl/>
        </w:rPr>
        <w:t>כי</w:t>
      </w:r>
      <w:r w:rsidRPr="00A97255">
        <w:rPr>
          <w:rtl/>
        </w:rPr>
        <w:t xml:space="preserve"> אף </w:t>
      </w:r>
      <w:r w:rsidRPr="00A97255">
        <w:rPr>
          <w:rFonts w:hint="cs"/>
          <w:rtl/>
        </w:rPr>
        <w:t>שבשנת</w:t>
      </w:r>
      <w:r w:rsidRPr="00A97255">
        <w:rPr>
          <w:rtl/>
        </w:rPr>
        <w:t xml:space="preserve"> 2017 </w:t>
      </w:r>
      <w:r w:rsidRPr="00A97255">
        <w:rPr>
          <w:rFonts w:hint="cs"/>
          <w:rtl/>
        </w:rPr>
        <w:t>חלה מגמת</w:t>
      </w:r>
      <w:r w:rsidRPr="00A97255">
        <w:rPr>
          <w:rtl/>
        </w:rPr>
        <w:t xml:space="preserve"> עלייה </w:t>
      </w:r>
      <w:r w:rsidRPr="00A97255">
        <w:rPr>
          <w:rFonts w:hint="eastAsia"/>
          <w:rtl/>
        </w:rPr>
        <w:t>קלה</w:t>
      </w:r>
      <w:r w:rsidRPr="00A97255">
        <w:rPr>
          <w:rtl/>
        </w:rPr>
        <w:t xml:space="preserve"> </w:t>
      </w:r>
      <w:r w:rsidRPr="00A97255">
        <w:rPr>
          <w:rFonts w:hint="eastAsia"/>
          <w:rtl/>
        </w:rPr>
        <w:t>בשיעורם</w:t>
      </w:r>
      <w:r w:rsidRPr="00A97255">
        <w:rPr>
          <w:rtl/>
        </w:rPr>
        <w:t xml:space="preserve"> השנתי של תיקים אלה, </w:t>
      </w:r>
      <w:r w:rsidRPr="00A97255">
        <w:rPr>
          <w:rFonts w:hint="eastAsia"/>
          <w:rtl/>
        </w:rPr>
        <w:t>עומד</w:t>
      </w:r>
      <w:r w:rsidRPr="00A97255">
        <w:rPr>
          <w:rtl/>
        </w:rPr>
        <w:t xml:space="preserve"> </w:t>
      </w:r>
      <w:r w:rsidRPr="00A97255">
        <w:rPr>
          <w:rFonts w:hint="eastAsia"/>
          <w:rtl/>
        </w:rPr>
        <w:t>שיעורם</w:t>
      </w:r>
      <w:r w:rsidRPr="00A97255">
        <w:rPr>
          <w:rtl/>
        </w:rPr>
        <w:t xml:space="preserve"> הכולל </w:t>
      </w:r>
      <w:r w:rsidRPr="00A97255">
        <w:rPr>
          <w:rFonts w:hint="eastAsia"/>
          <w:rtl/>
        </w:rPr>
        <w:t>רק</w:t>
      </w:r>
      <w:r w:rsidRPr="00A97255">
        <w:rPr>
          <w:rtl/>
        </w:rPr>
        <w:t xml:space="preserve"> </w:t>
      </w:r>
      <w:r w:rsidRPr="00A97255">
        <w:rPr>
          <w:rFonts w:hint="eastAsia"/>
          <w:rtl/>
        </w:rPr>
        <w:t>על</w:t>
      </w:r>
      <w:r w:rsidRPr="00A97255">
        <w:rPr>
          <w:rtl/>
        </w:rPr>
        <w:t xml:space="preserve"> </w:t>
      </w:r>
      <w:r w:rsidRPr="00A97255">
        <w:rPr>
          <w:rFonts w:hint="eastAsia"/>
          <w:rtl/>
        </w:rPr>
        <w:t>כשליש</w:t>
      </w:r>
      <w:r w:rsidRPr="00A97255">
        <w:rPr>
          <w:rtl/>
        </w:rPr>
        <w:t xml:space="preserve"> מכלל תיקי החקירה שנפתחו בשנים אלו. </w:t>
      </w:r>
    </w:p>
    <w:p w:rsidR="00B924F2" w:rsidRPr="00A97255" w:rsidP="00D74B5B">
      <w:pPr>
        <w:spacing w:before="180" w:line="240" w:lineRule="exact"/>
        <w:ind w:left="340" w:right="2268"/>
        <w:jc w:val="both"/>
        <w:rPr>
          <w:rFonts w:ascii="Tahoma" w:hAnsi="Tahoma" w:cs="Tahoma"/>
          <w:sz w:val="18"/>
          <w:szCs w:val="18"/>
          <w:rtl/>
        </w:rPr>
      </w:pPr>
      <w:r w:rsidRPr="00A97255">
        <w:rPr>
          <w:rFonts w:ascii="Tahoma" w:hAnsi="Tahoma" w:cs="Tahoma" w:hint="eastAsia"/>
          <w:sz w:val="18"/>
          <w:szCs w:val="18"/>
          <w:rtl/>
        </w:rPr>
        <w:t>בהתחשב</w:t>
      </w:r>
      <w:r w:rsidRPr="00A97255">
        <w:rPr>
          <w:rFonts w:ascii="Tahoma" w:hAnsi="Tahoma" w:cs="Tahoma"/>
          <w:sz w:val="18"/>
          <w:szCs w:val="18"/>
          <w:rtl/>
        </w:rPr>
        <w:t xml:space="preserve"> בכך ששיעור ניכר מתיקי החקירה שנפתחו ביוזמת המשטרה הירוקה </w:t>
      </w:r>
      <w:r w:rsidRPr="00A97255">
        <w:rPr>
          <w:rFonts w:ascii="Tahoma" w:hAnsi="Tahoma" w:cs="Tahoma" w:hint="cs"/>
          <w:sz w:val="18"/>
          <w:szCs w:val="18"/>
          <w:rtl/>
        </w:rPr>
        <w:t>נפתחו בגלל</w:t>
      </w:r>
      <w:r w:rsidRPr="00A97255">
        <w:rPr>
          <w:rFonts w:ascii="Tahoma" w:hAnsi="Tahoma" w:cs="Tahoma"/>
          <w:sz w:val="18"/>
          <w:szCs w:val="18"/>
          <w:rtl/>
        </w:rPr>
        <w:t xml:space="preserve"> מפגעי פסולת בניין והשלכת </w:t>
      </w:r>
      <w:r w:rsidRPr="00A97255">
        <w:rPr>
          <w:rFonts w:ascii="Tahoma" w:hAnsi="Tahoma" w:cs="Tahoma" w:hint="eastAsia"/>
          <w:sz w:val="18"/>
          <w:szCs w:val="18"/>
          <w:rtl/>
        </w:rPr>
        <w:t>פסולת</w:t>
      </w:r>
      <w:r w:rsidRPr="00A97255">
        <w:rPr>
          <w:rFonts w:ascii="Tahoma" w:hAnsi="Tahoma" w:cs="Tahoma"/>
          <w:sz w:val="18"/>
          <w:szCs w:val="18"/>
          <w:rtl/>
        </w:rPr>
        <w:t xml:space="preserve">, </w:t>
      </w:r>
      <w:r w:rsidRPr="00A97255">
        <w:rPr>
          <w:rFonts w:ascii="Tahoma" w:hAnsi="Tahoma" w:cs="Tahoma" w:hint="eastAsia"/>
          <w:sz w:val="18"/>
          <w:szCs w:val="18"/>
          <w:rtl/>
        </w:rPr>
        <w:t>ומיעוטם</w:t>
      </w:r>
      <w:r w:rsidRPr="00A97255">
        <w:rPr>
          <w:rFonts w:ascii="Tahoma" w:hAnsi="Tahoma" w:cs="Tahoma"/>
          <w:sz w:val="18"/>
          <w:szCs w:val="18"/>
          <w:rtl/>
        </w:rPr>
        <w:t xml:space="preserve"> בלבד עוסקים במפגעים שמקורם מהתעשייה, </w:t>
      </w:r>
      <w:r w:rsidRPr="00A97255">
        <w:rPr>
          <w:rFonts w:ascii="Tahoma" w:hAnsi="Tahoma" w:cs="Tahoma" w:hint="eastAsia"/>
          <w:sz w:val="18"/>
          <w:szCs w:val="18"/>
          <w:rtl/>
        </w:rPr>
        <w:t>קיימת</w:t>
      </w:r>
      <w:r w:rsidRPr="00A97255">
        <w:rPr>
          <w:rFonts w:ascii="Tahoma" w:hAnsi="Tahoma" w:cs="Tahoma"/>
          <w:sz w:val="18"/>
          <w:szCs w:val="18"/>
          <w:rtl/>
        </w:rPr>
        <w:t xml:space="preserve"> </w:t>
      </w:r>
      <w:r w:rsidRPr="00A97255">
        <w:rPr>
          <w:rFonts w:ascii="Tahoma" w:hAnsi="Tahoma" w:cs="Tahoma" w:hint="eastAsia"/>
          <w:sz w:val="18"/>
          <w:szCs w:val="18"/>
          <w:rtl/>
        </w:rPr>
        <w:t>חשיבות</w:t>
      </w:r>
      <w:r w:rsidRPr="00A97255">
        <w:rPr>
          <w:rFonts w:ascii="Tahoma" w:hAnsi="Tahoma" w:cs="Tahoma"/>
          <w:sz w:val="18"/>
          <w:szCs w:val="18"/>
          <w:rtl/>
        </w:rPr>
        <w:t xml:space="preserve"> </w:t>
      </w:r>
      <w:r w:rsidRPr="00A97255">
        <w:rPr>
          <w:rFonts w:ascii="Tahoma" w:hAnsi="Tahoma" w:cs="Tahoma" w:hint="eastAsia"/>
          <w:sz w:val="18"/>
          <w:szCs w:val="18"/>
          <w:rtl/>
        </w:rPr>
        <w:t>רבה</w:t>
      </w:r>
      <w:r w:rsidRPr="00A97255">
        <w:rPr>
          <w:rFonts w:ascii="Tahoma" w:hAnsi="Tahoma" w:cs="Tahoma"/>
          <w:sz w:val="18"/>
          <w:szCs w:val="18"/>
          <w:rtl/>
        </w:rPr>
        <w:t xml:space="preserve"> </w:t>
      </w:r>
      <w:r w:rsidRPr="00A97255">
        <w:rPr>
          <w:rFonts w:ascii="Tahoma" w:hAnsi="Tahoma" w:cs="Tahoma" w:hint="eastAsia"/>
          <w:sz w:val="18"/>
          <w:szCs w:val="18"/>
          <w:rtl/>
        </w:rPr>
        <w:t>לפתיחת</w:t>
      </w:r>
      <w:r w:rsidRPr="00A97255">
        <w:rPr>
          <w:rFonts w:ascii="Tahoma" w:hAnsi="Tahoma" w:cs="Tahoma"/>
          <w:sz w:val="18"/>
          <w:szCs w:val="18"/>
          <w:rtl/>
        </w:rPr>
        <w:t xml:space="preserve"> </w:t>
      </w:r>
      <w:r w:rsidRPr="00A97255">
        <w:rPr>
          <w:rFonts w:ascii="Tahoma" w:hAnsi="Tahoma" w:cs="Tahoma" w:hint="eastAsia"/>
          <w:sz w:val="18"/>
          <w:szCs w:val="18"/>
          <w:rtl/>
        </w:rPr>
        <w:t>תיקי</w:t>
      </w:r>
      <w:r w:rsidRPr="00A97255">
        <w:rPr>
          <w:rFonts w:ascii="Tahoma" w:hAnsi="Tahoma" w:cs="Tahoma"/>
          <w:sz w:val="18"/>
          <w:szCs w:val="18"/>
          <w:rtl/>
        </w:rPr>
        <w:t xml:space="preserve"> </w:t>
      </w:r>
      <w:r w:rsidRPr="00A97255">
        <w:rPr>
          <w:rFonts w:ascii="Tahoma" w:hAnsi="Tahoma" w:cs="Tahoma" w:hint="eastAsia"/>
          <w:sz w:val="18"/>
          <w:szCs w:val="18"/>
          <w:rtl/>
        </w:rPr>
        <w:t>חקירה</w:t>
      </w:r>
      <w:r w:rsidRPr="00A97255">
        <w:rPr>
          <w:rFonts w:ascii="Tahoma" w:hAnsi="Tahoma" w:cs="Tahoma"/>
          <w:sz w:val="18"/>
          <w:szCs w:val="18"/>
          <w:rtl/>
        </w:rPr>
        <w:t xml:space="preserve"> בשל </w:t>
      </w:r>
      <w:r w:rsidRPr="00A97255">
        <w:rPr>
          <w:rFonts w:ascii="Tahoma" w:hAnsi="Tahoma" w:cs="Tahoma" w:hint="eastAsia"/>
          <w:sz w:val="18"/>
          <w:szCs w:val="18"/>
          <w:rtl/>
        </w:rPr>
        <w:t>כך</w:t>
      </w:r>
      <w:r w:rsidRPr="00A97255">
        <w:rPr>
          <w:rFonts w:ascii="Tahoma" w:hAnsi="Tahoma" w:cs="Tahoma"/>
          <w:sz w:val="18"/>
          <w:szCs w:val="18"/>
          <w:rtl/>
        </w:rPr>
        <w:t xml:space="preserve"> ביוזמת המחוזות. תיקים אלו עוסקים במפגעים סביבתיים מקטגוריות נוספות, שמקורם בתעשייה, כמו מפגעי חומרים מסוכנים, זיהום אוויר, ושפכים תעשייתיים - שהם בעלי פוטנציאל נזק חמור יותר ומשפיעים על טווח גיאוגרפי נרחב.</w:t>
      </w:r>
    </w:p>
    <w:p w:rsidR="00B924F2" w:rsidRPr="00A97255" w:rsidP="00A97255">
      <w:pPr>
        <w:spacing w:line="240" w:lineRule="exact"/>
        <w:ind w:left="340" w:right="2268"/>
        <w:jc w:val="both"/>
        <w:rPr>
          <w:rFonts w:ascii="Tahoma" w:hAnsi="Tahoma" w:cs="Tahoma"/>
          <w:sz w:val="18"/>
          <w:szCs w:val="18"/>
          <w:rtl/>
        </w:rPr>
      </w:pPr>
      <w:r w:rsidRPr="00A97255">
        <w:rPr>
          <w:rFonts w:ascii="Tahoma" w:hAnsi="Tahoma" w:cs="Tahoma" w:hint="cs"/>
          <w:sz w:val="18"/>
          <w:szCs w:val="18"/>
          <w:rtl/>
        </w:rPr>
        <w:t>להלן בלוח 8 נתונים על כמות תיקי החקירה שנפתחו בשנים 2017-2013 ביוזמת המחוזות בפירוט לפי מחוז, ושיעורם מתוך כלל תיקי החקירה שנפתחו באותו המחוז:</w:t>
      </w:r>
    </w:p>
    <w:p w:rsidR="00B924F2" w:rsidRPr="002A6E2D" w:rsidP="002A6E2D">
      <w:pPr>
        <w:pStyle w:val="tab-name"/>
        <w:rPr>
          <w:b/>
          <w:bCs/>
        </w:rPr>
      </w:pPr>
      <w:r w:rsidRPr="00A97255">
        <w:rPr>
          <w:rFonts w:hint="cs"/>
          <w:rtl/>
        </w:rPr>
        <w:t xml:space="preserve">לוח 8: </w:t>
      </w:r>
      <w:r w:rsidRPr="002A6E2D">
        <w:rPr>
          <w:rFonts w:hint="eastAsia"/>
          <w:b/>
          <w:bCs/>
          <w:rtl/>
        </w:rPr>
        <w:t>תיקי</w:t>
      </w:r>
      <w:r w:rsidRPr="002A6E2D">
        <w:rPr>
          <w:b/>
          <w:bCs/>
          <w:rtl/>
        </w:rPr>
        <w:t xml:space="preserve"> </w:t>
      </w:r>
      <w:r w:rsidRPr="002A6E2D">
        <w:rPr>
          <w:rFonts w:hint="eastAsia"/>
          <w:b/>
          <w:bCs/>
          <w:rtl/>
        </w:rPr>
        <w:t>חקירה</w:t>
      </w:r>
      <w:r w:rsidRPr="002A6E2D">
        <w:rPr>
          <w:b/>
          <w:bCs/>
          <w:rtl/>
        </w:rPr>
        <w:t xml:space="preserve"> </w:t>
      </w:r>
      <w:r w:rsidRPr="002A6E2D">
        <w:rPr>
          <w:rFonts w:hint="cs"/>
          <w:b/>
          <w:bCs/>
          <w:rtl/>
        </w:rPr>
        <w:t>שנפתחו ביוזמת</w:t>
      </w:r>
      <w:r w:rsidRPr="002A6E2D">
        <w:rPr>
          <w:b/>
          <w:bCs/>
          <w:rtl/>
        </w:rPr>
        <w:t xml:space="preserve"> מחוזות מכלל תיקי החקירה </w:t>
      </w:r>
      <w:r w:rsidRPr="002A6E2D">
        <w:rPr>
          <w:rFonts w:hint="eastAsia"/>
          <w:b/>
          <w:bCs/>
          <w:rtl/>
        </w:rPr>
        <w:t>במחוז</w:t>
      </w:r>
      <w:r w:rsidRPr="002A6E2D">
        <w:rPr>
          <w:rFonts w:hint="cs"/>
          <w:b/>
          <w:bCs/>
          <w:rtl/>
        </w:rPr>
        <w:t xml:space="preserve"> (2017-</w:t>
      </w:r>
      <w:r w:rsidRPr="002A6E2D">
        <w:rPr>
          <w:b/>
          <w:bCs/>
          <w:rtl/>
        </w:rPr>
        <w:t>2013</w:t>
      </w:r>
      <w:r w:rsidRPr="002A6E2D">
        <w:rPr>
          <w:rFonts w:hint="cs"/>
          <w:b/>
          <w:bCs/>
          <w:rtl/>
        </w:rPr>
        <w:t>)</w:t>
      </w:r>
    </w:p>
    <w:tbl>
      <w:tblPr>
        <w:bidiVisual/>
        <w:tblW w:w="6237"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
      <w:tblGrid>
        <w:gridCol w:w="883"/>
        <w:gridCol w:w="1068"/>
        <w:gridCol w:w="1710"/>
        <w:gridCol w:w="2576"/>
      </w:tblGrid>
      <w:tr w:rsidTr="002A6E2D">
        <w:tblPrEx>
          <w:tblW w:w="6237"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hideMark/>
          </w:tcPr>
          <w:p w:rsidR="00B924F2" w:rsidRPr="002A6E2D" w:rsidP="002A6E2D">
            <w:pPr>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tl/>
              </w:rPr>
              <w:t>שם מחוז</w:t>
            </w:r>
          </w:p>
        </w:tc>
        <w:tc>
          <w:tcPr>
            <w:tcW w:w="0" w:type="auto"/>
            <w:tcBorders>
              <w:top w:val="single" w:sz="8" w:space="0" w:color="auto"/>
              <w:bottom w:val="single" w:sz="8" w:space="0" w:color="auto"/>
            </w:tcBorders>
            <w:shd w:val="clear" w:color="auto" w:fill="CEEAF5"/>
            <w:hideMark/>
          </w:tcPr>
          <w:p w:rsidR="00B924F2" w:rsidRPr="002A6E2D" w:rsidP="002A6E2D">
            <w:pPr>
              <w:tabs>
                <w:tab w:val="left" w:pos="1148"/>
              </w:tabs>
              <w:spacing w:before="40" w:after="40" w:line="280" w:lineRule="exact"/>
              <w:rPr>
                <w:rFonts w:ascii="Tahoma" w:hAnsi="Tahoma" w:cs="Tahoma"/>
                <w:b/>
                <w:bCs/>
                <w:sz w:val="16"/>
                <w:szCs w:val="16"/>
                <w:rtl/>
              </w:rPr>
            </w:pPr>
            <w:r w:rsidRPr="002A6E2D">
              <w:rPr>
                <w:rFonts w:ascii="Tahoma" w:hAnsi="Tahoma" w:cs="Tahoma"/>
                <w:b/>
                <w:bCs/>
                <w:sz w:val="16"/>
                <w:szCs w:val="16"/>
                <w:rtl/>
              </w:rPr>
              <w:t>יוזמת מחוז</w:t>
            </w:r>
          </w:p>
        </w:tc>
        <w:tc>
          <w:tcPr>
            <w:tcW w:w="0" w:type="auto"/>
            <w:tcBorders>
              <w:top w:val="single" w:sz="8" w:space="0" w:color="auto"/>
              <w:bottom w:val="single" w:sz="8" w:space="0" w:color="auto"/>
            </w:tcBorders>
            <w:shd w:val="clear" w:color="auto" w:fill="CEEAF5"/>
            <w:hideMark/>
          </w:tcPr>
          <w:p w:rsidR="00B924F2" w:rsidRPr="002A6E2D" w:rsidP="002A6E2D">
            <w:pPr>
              <w:tabs>
                <w:tab w:val="left" w:pos="1148"/>
              </w:tabs>
              <w:spacing w:before="40" w:after="40" w:line="280" w:lineRule="exact"/>
              <w:rPr>
                <w:rFonts w:ascii="Tahoma" w:hAnsi="Tahoma" w:cs="Tahoma"/>
                <w:b/>
                <w:bCs/>
                <w:sz w:val="16"/>
                <w:szCs w:val="16"/>
                <w:rtl/>
              </w:rPr>
            </w:pPr>
            <w:r w:rsidRPr="002A6E2D">
              <w:rPr>
                <w:rFonts w:ascii="Tahoma" w:hAnsi="Tahoma" w:cs="Tahoma"/>
                <w:b/>
                <w:bCs/>
                <w:sz w:val="16"/>
                <w:szCs w:val="16"/>
                <w:rtl/>
              </w:rPr>
              <w:t xml:space="preserve">סה"כ תיקי חקירה </w:t>
            </w:r>
          </w:p>
        </w:tc>
        <w:tc>
          <w:tcPr>
            <w:tcW w:w="0" w:type="auto"/>
            <w:tcBorders>
              <w:top w:val="single" w:sz="8" w:space="0" w:color="auto"/>
              <w:bottom w:val="single" w:sz="8" w:space="0" w:color="auto"/>
            </w:tcBorders>
            <w:shd w:val="clear" w:color="auto" w:fill="CEEAF5"/>
            <w:noWrap/>
            <w:hideMark/>
          </w:tcPr>
          <w:p w:rsidR="00B924F2" w:rsidRPr="002A6E2D" w:rsidP="002A6E2D">
            <w:pPr>
              <w:tabs>
                <w:tab w:val="left" w:pos="1148"/>
              </w:tabs>
              <w:spacing w:before="40" w:after="40" w:line="280" w:lineRule="exact"/>
              <w:rPr>
                <w:rFonts w:ascii="Tahoma" w:hAnsi="Tahoma" w:cs="Tahoma"/>
                <w:b/>
                <w:bCs/>
                <w:sz w:val="16"/>
                <w:szCs w:val="16"/>
                <w:rtl/>
              </w:rPr>
            </w:pPr>
            <w:r w:rsidRPr="002A6E2D">
              <w:rPr>
                <w:rFonts w:ascii="Tahoma" w:hAnsi="Tahoma" w:cs="Tahoma"/>
                <w:b/>
                <w:bCs/>
                <w:sz w:val="16"/>
                <w:szCs w:val="16"/>
                <w:rtl/>
              </w:rPr>
              <w:t>שיעור תיקים ביוזמת מחוזות</w:t>
            </w:r>
          </w:p>
        </w:tc>
      </w:tr>
      <w:tr w:rsidTr="002A6E2D">
        <w:tblPrEx>
          <w:tblW w:w="6237" w:type="dxa"/>
          <w:tblCellMar>
            <w:left w:w="57" w:type="dxa"/>
            <w:right w:w="57" w:type="dxa"/>
          </w:tblCellMar>
          <w:tblLook w:val="04A0"/>
        </w:tblPrEx>
        <w:tc>
          <w:tcPr>
            <w:tcW w:w="0" w:type="auto"/>
            <w:tcBorders>
              <w:top w:val="single" w:sz="8" w:space="0" w:color="auto"/>
              <w:bottom w:val="nil"/>
            </w:tcBorders>
            <w:shd w:val="clear" w:color="auto" w:fill="auto"/>
            <w:noWrap/>
            <w:hideMark/>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tl/>
              </w:rPr>
              <w:t>דרום</w:t>
            </w:r>
          </w:p>
        </w:tc>
        <w:tc>
          <w:tcPr>
            <w:tcW w:w="0" w:type="auto"/>
            <w:tcBorders>
              <w:top w:val="single" w:sz="8" w:space="0" w:color="auto"/>
              <w:bottom w:val="nil"/>
            </w:tcBorders>
            <w:shd w:val="clear" w:color="auto" w:fill="auto"/>
            <w:noWrap/>
            <w:hideMark/>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sz w:val="16"/>
                <w:szCs w:val="16"/>
                <w:rtl/>
              </w:rPr>
              <w:t>23</w:t>
            </w:r>
          </w:p>
        </w:tc>
        <w:tc>
          <w:tcPr>
            <w:tcW w:w="0" w:type="auto"/>
            <w:tcBorders>
              <w:top w:val="single" w:sz="8" w:space="0" w:color="auto"/>
              <w:bottom w:val="nil"/>
            </w:tcBorders>
            <w:shd w:val="clear" w:color="auto" w:fill="auto"/>
            <w:noWrap/>
            <w:hideMark/>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sz w:val="16"/>
                <w:szCs w:val="16"/>
                <w:rtl/>
              </w:rPr>
              <w:t>89</w:t>
            </w:r>
          </w:p>
        </w:tc>
        <w:tc>
          <w:tcPr>
            <w:tcW w:w="0" w:type="auto"/>
            <w:tcBorders>
              <w:top w:val="single" w:sz="8" w:space="0" w:color="auto"/>
              <w:bottom w:val="nil"/>
            </w:tcBorders>
            <w:shd w:val="clear" w:color="auto" w:fill="auto"/>
            <w:noWrap/>
            <w:hideMark/>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Pr>
              <w:t>26%</w:t>
            </w:r>
          </w:p>
        </w:tc>
      </w:tr>
      <w:tr w:rsidTr="002A6E2D">
        <w:tblPrEx>
          <w:tblW w:w="6237" w:type="dxa"/>
          <w:tblCellMar>
            <w:left w:w="57" w:type="dxa"/>
            <w:right w:w="57" w:type="dxa"/>
          </w:tblCellMar>
          <w:tblLook w:val="04A0"/>
        </w:tblPrEx>
        <w:tc>
          <w:tcPr>
            <w:tcW w:w="0" w:type="auto"/>
            <w:tcBorders>
              <w:top w:val="nil"/>
              <w:bottom w:val="nil"/>
            </w:tcBorders>
            <w:shd w:val="clear" w:color="auto" w:fill="auto"/>
            <w:noWrap/>
            <w:hideMark/>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tl/>
              </w:rPr>
              <w:t>חיפה</w:t>
            </w:r>
          </w:p>
        </w:tc>
        <w:tc>
          <w:tcPr>
            <w:tcW w:w="0" w:type="auto"/>
            <w:tcBorders>
              <w:top w:val="nil"/>
              <w:bottom w:val="nil"/>
            </w:tcBorders>
            <w:shd w:val="clear" w:color="auto" w:fill="auto"/>
            <w:noWrap/>
            <w:hideMark/>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sz w:val="16"/>
                <w:szCs w:val="16"/>
                <w:rtl/>
              </w:rPr>
              <w:t>28</w:t>
            </w:r>
          </w:p>
        </w:tc>
        <w:tc>
          <w:tcPr>
            <w:tcW w:w="0" w:type="auto"/>
            <w:tcBorders>
              <w:top w:val="nil"/>
              <w:bottom w:val="nil"/>
            </w:tcBorders>
            <w:shd w:val="clear" w:color="auto" w:fill="auto"/>
            <w:noWrap/>
            <w:hideMark/>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sz w:val="16"/>
                <w:szCs w:val="16"/>
                <w:rtl/>
              </w:rPr>
              <w:t>113</w:t>
            </w:r>
          </w:p>
        </w:tc>
        <w:tc>
          <w:tcPr>
            <w:tcW w:w="0" w:type="auto"/>
            <w:tcBorders>
              <w:top w:val="nil"/>
              <w:bottom w:val="nil"/>
            </w:tcBorders>
            <w:shd w:val="clear" w:color="auto" w:fill="auto"/>
            <w:noWrap/>
            <w:hideMark/>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Pr>
              <w:t>25%</w:t>
            </w:r>
          </w:p>
        </w:tc>
      </w:tr>
      <w:tr w:rsidTr="002A6E2D">
        <w:tblPrEx>
          <w:tblW w:w="6237" w:type="dxa"/>
          <w:tblCellMar>
            <w:left w:w="57" w:type="dxa"/>
            <w:right w:w="57" w:type="dxa"/>
          </w:tblCellMar>
          <w:tblLook w:val="04A0"/>
        </w:tblPrEx>
        <w:tc>
          <w:tcPr>
            <w:tcW w:w="0" w:type="auto"/>
            <w:tcBorders>
              <w:top w:val="nil"/>
              <w:bottom w:val="nil"/>
            </w:tcBorders>
            <w:shd w:val="clear" w:color="auto" w:fill="auto"/>
            <w:noWrap/>
            <w:hideMark/>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tl/>
              </w:rPr>
              <w:t>ירושלים</w:t>
            </w:r>
          </w:p>
        </w:tc>
        <w:tc>
          <w:tcPr>
            <w:tcW w:w="0" w:type="auto"/>
            <w:tcBorders>
              <w:top w:val="nil"/>
              <w:bottom w:val="nil"/>
            </w:tcBorders>
            <w:shd w:val="clear" w:color="auto" w:fill="auto"/>
            <w:noWrap/>
            <w:hideMark/>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sz w:val="16"/>
                <w:szCs w:val="16"/>
                <w:rtl/>
              </w:rPr>
              <w:t>14</w:t>
            </w:r>
          </w:p>
        </w:tc>
        <w:tc>
          <w:tcPr>
            <w:tcW w:w="0" w:type="auto"/>
            <w:tcBorders>
              <w:top w:val="nil"/>
              <w:bottom w:val="nil"/>
            </w:tcBorders>
            <w:shd w:val="clear" w:color="auto" w:fill="auto"/>
            <w:noWrap/>
            <w:hideMark/>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sz w:val="16"/>
                <w:szCs w:val="16"/>
                <w:rtl/>
              </w:rPr>
              <w:t>50</w:t>
            </w:r>
          </w:p>
        </w:tc>
        <w:tc>
          <w:tcPr>
            <w:tcW w:w="0" w:type="auto"/>
            <w:tcBorders>
              <w:top w:val="nil"/>
              <w:bottom w:val="nil"/>
            </w:tcBorders>
            <w:shd w:val="clear" w:color="auto" w:fill="auto"/>
            <w:noWrap/>
            <w:hideMark/>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Pr>
              <w:t>28%</w:t>
            </w:r>
          </w:p>
        </w:tc>
      </w:tr>
      <w:tr w:rsidTr="002A6E2D">
        <w:tblPrEx>
          <w:tblW w:w="6237" w:type="dxa"/>
          <w:tblCellMar>
            <w:left w:w="57" w:type="dxa"/>
            <w:right w:w="57" w:type="dxa"/>
          </w:tblCellMar>
          <w:tblLook w:val="04A0"/>
        </w:tblPrEx>
        <w:tc>
          <w:tcPr>
            <w:tcW w:w="0" w:type="auto"/>
            <w:tcBorders>
              <w:top w:val="nil"/>
              <w:bottom w:val="nil"/>
            </w:tcBorders>
            <w:shd w:val="clear" w:color="auto" w:fill="auto"/>
            <w:noWrap/>
            <w:hideMark/>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tl/>
              </w:rPr>
              <w:t>מרכז</w:t>
            </w:r>
          </w:p>
        </w:tc>
        <w:tc>
          <w:tcPr>
            <w:tcW w:w="0" w:type="auto"/>
            <w:tcBorders>
              <w:top w:val="nil"/>
              <w:bottom w:val="nil"/>
            </w:tcBorders>
            <w:shd w:val="clear" w:color="auto" w:fill="auto"/>
            <w:noWrap/>
            <w:hideMark/>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sz w:val="16"/>
                <w:szCs w:val="16"/>
                <w:rtl/>
              </w:rPr>
              <w:t>35</w:t>
            </w:r>
          </w:p>
        </w:tc>
        <w:tc>
          <w:tcPr>
            <w:tcW w:w="0" w:type="auto"/>
            <w:tcBorders>
              <w:top w:val="nil"/>
              <w:bottom w:val="nil"/>
            </w:tcBorders>
            <w:shd w:val="clear" w:color="auto" w:fill="auto"/>
            <w:noWrap/>
            <w:hideMark/>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sz w:val="16"/>
                <w:szCs w:val="16"/>
                <w:rtl/>
              </w:rPr>
              <w:t>110</w:t>
            </w:r>
          </w:p>
        </w:tc>
        <w:tc>
          <w:tcPr>
            <w:tcW w:w="0" w:type="auto"/>
            <w:tcBorders>
              <w:top w:val="nil"/>
              <w:bottom w:val="nil"/>
            </w:tcBorders>
            <w:shd w:val="clear" w:color="auto" w:fill="auto"/>
            <w:noWrap/>
            <w:hideMark/>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Pr>
              <w:t>32%</w:t>
            </w:r>
          </w:p>
        </w:tc>
      </w:tr>
      <w:tr w:rsidTr="002A6E2D">
        <w:tblPrEx>
          <w:tblW w:w="6237" w:type="dxa"/>
          <w:tblCellMar>
            <w:left w:w="57" w:type="dxa"/>
            <w:right w:w="57" w:type="dxa"/>
          </w:tblCellMar>
          <w:tblLook w:val="04A0"/>
        </w:tblPrEx>
        <w:tc>
          <w:tcPr>
            <w:tcW w:w="0" w:type="auto"/>
            <w:tcBorders>
              <w:top w:val="nil"/>
              <w:bottom w:val="nil"/>
            </w:tcBorders>
            <w:shd w:val="clear" w:color="auto" w:fill="auto"/>
            <w:noWrap/>
            <w:hideMark/>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tl/>
              </w:rPr>
              <w:t>צפון</w:t>
            </w:r>
          </w:p>
        </w:tc>
        <w:tc>
          <w:tcPr>
            <w:tcW w:w="0" w:type="auto"/>
            <w:tcBorders>
              <w:top w:val="nil"/>
              <w:bottom w:val="nil"/>
            </w:tcBorders>
            <w:shd w:val="clear" w:color="auto" w:fill="auto"/>
            <w:noWrap/>
            <w:hideMark/>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sz w:val="16"/>
                <w:szCs w:val="16"/>
                <w:rtl/>
              </w:rPr>
              <w:t>21</w:t>
            </w:r>
          </w:p>
        </w:tc>
        <w:tc>
          <w:tcPr>
            <w:tcW w:w="0" w:type="auto"/>
            <w:tcBorders>
              <w:top w:val="nil"/>
              <w:bottom w:val="nil"/>
            </w:tcBorders>
            <w:shd w:val="clear" w:color="auto" w:fill="auto"/>
            <w:noWrap/>
            <w:hideMark/>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sz w:val="16"/>
                <w:szCs w:val="16"/>
                <w:rtl/>
              </w:rPr>
              <w:t>107</w:t>
            </w:r>
          </w:p>
        </w:tc>
        <w:tc>
          <w:tcPr>
            <w:tcW w:w="0" w:type="auto"/>
            <w:tcBorders>
              <w:top w:val="nil"/>
              <w:bottom w:val="nil"/>
            </w:tcBorders>
            <w:shd w:val="clear" w:color="auto" w:fill="auto"/>
            <w:noWrap/>
            <w:hideMark/>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Pr>
              <w:t>20%</w:t>
            </w:r>
          </w:p>
        </w:tc>
      </w:tr>
      <w:tr w:rsidTr="002A6E2D">
        <w:tblPrEx>
          <w:tblW w:w="6237" w:type="dxa"/>
          <w:tblCellMar>
            <w:left w:w="57" w:type="dxa"/>
            <w:right w:w="57" w:type="dxa"/>
          </w:tblCellMar>
          <w:tblLook w:val="04A0"/>
        </w:tblPrEx>
        <w:tc>
          <w:tcPr>
            <w:tcW w:w="0" w:type="auto"/>
            <w:tcBorders>
              <w:top w:val="nil"/>
              <w:bottom w:val="single" w:sz="8" w:space="0" w:color="auto"/>
            </w:tcBorders>
            <w:shd w:val="clear" w:color="auto" w:fill="auto"/>
            <w:noWrap/>
            <w:hideMark/>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tl/>
              </w:rPr>
              <w:t>תל אביב</w:t>
            </w:r>
          </w:p>
        </w:tc>
        <w:tc>
          <w:tcPr>
            <w:tcW w:w="0" w:type="auto"/>
            <w:tcBorders>
              <w:top w:val="nil"/>
              <w:bottom w:val="single" w:sz="8" w:space="0" w:color="auto"/>
            </w:tcBorders>
            <w:shd w:val="clear" w:color="auto" w:fill="auto"/>
            <w:noWrap/>
            <w:hideMark/>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sz w:val="16"/>
                <w:szCs w:val="16"/>
                <w:rtl/>
              </w:rPr>
              <w:t>16</w:t>
            </w:r>
          </w:p>
        </w:tc>
        <w:tc>
          <w:tcPr>
            <w:tcW w:w="0" w:type="auto"/>
            <w:tcBorders>
              <w:top w:val="nil"/>
              <w:bottom w:val="single" w:sz="8" w:space="0" w:color="auto"/>
            </w:tcBorders>
            <w:shd w:val="clear" w:color="auto" w:fill="auto"/>
            <w:noWrap/>
            <w:hideMark/>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sz w:val="16"/>
                <w:szCs w:val="16"/>
                <w:rtl/>
              </w:rPr>
              <w:t>117</w:t>
            </w:r>
          </w:p>
        </w:tc>
        <w:tc>
          <w:tcPr>
            <w:tcW w:w="0" w:type="auto"/>
            <w:tcBorders>
              <w:top w:val="nil"/>
              <w:bottom w:val="single" w:sz="8" w:space="0" w:color="auto"/>
            </w:tcBorders>
            <w:shd w:val="clear" w:color="auto" w:fill="auto"/>
            <w:noWrap/>
            <w:hideMark/>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Pr>
              <w:t>14%</w:t>
            </w:r>
          </w:p>
        </w:tc>
      </w:tr>
    </w:tbl>
    <w:p w:rsidR="00B924F2" w:rsidRPr="00A97255" w:rsidP="002A6E2D">
      <w:pPr>
        <w:pStyle w:val="text-source"/>
      </w:pPr>
      <w:r w:rsidRPr="00A97255">
        <w:rPr>
          <w:rFonts w:hint="cs"/>
          <w:rtl/>
        </w:rPr>
        <w:t>על פי נתוני</w:t>
      </w:r>
      <w:r w:rsidRPr="00A97255">
        <w:rPr>
          <w:rtl/>
        </w:rPr>
        <w:t xml:space="preserve"> </w:t>
      </w:r>
      <w:r w:rsidRPr="00A97255">
        <w:rPr>
          <w:rFonts w:hint="eastAsia"/>
          <w:rtl/>
        </w:rPr>
        <w:t>המשרד</w:t>
      </w:r>
      <w:r w:rsidRPr="00A97255">
        <w:rPr>
          <w:rtl/>
        </w:rPr>
        <w:t xml:space="preserve"> </w:t>
      </w:r>
      <w:r w:rsidRPr="00A97255">
        <w:rPr>
          <w:rFonts w:hint="eastAsia"/>
          <w:rtl/>
        </w:rPr>
        <w:t>להג</w:t>
      </w:r>
      <w:r w:rsidRPr="00A97255">
        <w:rPr>
          <w:rtl/>
        </w:rPr>
        <w:t>"</w:t>
      </w:r>
      <w:r w:rsidRPr="00A97255">
        <w:rPr>
          <w:rFonts w:hint="eastAsia"/>
          <w:rtl/>
        </w:rPr>
        <w:t>ס</w:t>
      </w:r>
      <w:r w:rsidRPr="00A97255">
        <w:rPr>
          <w:rFonts w:hint="cs"/>
          <w:rtl/>
        </w:rPr>
        <w:t>, בעיבוד משרד מבקר המדינה.</w:t>
      </w:r>
    </w:p>
    <w:p w:rsidR="00B924F2" w:rsidRPr="00A97255" w:rsidP="00D74B5B">
      <w:pPr>
        <w:pStyle w:val="RESHET"/>
        <w:ind w:left="567"/>
        <w:rPr>
          <w:rtl/>
        </w:rPr>
      </w:pPr>
      <w:r w:rsidRPr="00A97255">
        <w:rPr>
          <w:rFonts w:hint="eastAsia"/>
          <w:rtl/>
        </w:rPr>
        <w:t>פילוח</w:t>
      </w:r>
      <w:r w:rsidRPr="00A97255">
        <w:rPr>
          <w:rtl/>
        </w:rPr>
        <w:t xml:space="preserve"> הנתונים לפי מחוז מלמד על קיום פערים בין המחוזות בכל הנוגע לשיעור המפגעים שהם מבקשים לפתוח בגינם חקירה. מחוז מרכז יזם שליש </w:t>
      </w:r>
      <w:r w:rsidRPr="00A97255">
        <w:rPr>
          <w:rFonts w:hint="eastAsia"/>
          <w:rtl/>
        </w:rPr>
        <w:t>בקירוב</w:t>
      </w:r>
      <w:r w:rsidRPr="00A97255">
        <w:rPr>
          <w:rtl/>
        </w:rPr>
        <w:t xml:space="preserve"> (32%) </w:t>
      </w:r>
      <w:r w:rsidRPr="00A97255">
        <w:rPr>
          <w:rFonts w:hint="eastAsia"/>
          <w:rtl/>
        </w:rPr>
        <w:t>מתיקי</w:t>
      </w:r>
      <w:r w:rsidRPr="00A97255">
        <w:rPr>
          <w:rtl/>
        </w:rPr>
        <w:t xml:space="preserve"> </w:t>
      </w:r>
      <w:r w:rsidRPr="00A97255">
        <w:rPr>
          <w:rFonts w:hint="eastAsia"/>
          <w:rtl/>
        </w:rPr>
        <w:t>החקירה</w:t>
      </w:r>
      <w:r w:rsidRPr="00A97255">
        <w:rPr>
          <w:rtl/>
        </w:rPr>
        <w:t xml:space="preserve"> </w:t>
      </w:r>
      <w:r w:rsidRPr="00A97255">
        <w:rPr>
          <w:rFonts w:hint="eastAsia"/>
          <w:rtl/>
        </w:rPr>
        <w:t>שנפתחו</w:t>
      </w:r>
      <w:r w:rsidRPr="00A97255">
        <w:rPr>
          <w:rtl/>
        </w:rPr>
        <w:t xml:space="preserve"> </w:t>
      </w:r>
      <w:r w:rsidRPr="00A97255">
        <w:rPr>
          <w:rFonts w:hint="eastAsia"/>
          <w:rtl/>
        </w:rPr>
        <w:t>בגין</w:t>
      </w:r>
      <w:r w:rsidRPr="00A97255">
        <w:rPr>
          <w:rtl/>
        </w:rPr>
        <w:t xml:space="preserve"> </w:t>
      </w:r>
      <w:r w:rsidRPr="00A97255">
        <w:rPr>
          <w:rFonts w:hint="eastAsia"/>
          <w:rtl/>
        </w:rPr>
        <w:t>מפגעים</w:t>
      </w:r>
      <w:r w:rsidRPr="00A97255">
        <w:rPr>
          <w:rtl/>
        </w:rPr>
        <w:t xml:space="preserve"> </w:t>
      </w:r>
      <w:r w:rsidRPr="00A97255">
        <w:rPr>
          <w:rFonts w:hint="eastAsia"/>
          <w:rtl/>
        </w:rPr>
        <w:t>בשטחו</w:t>
      </w:r>
      <w:r w:rsidRPr="00A97255">
        <w:rPr>
          <w:rtl/>
        </w:rPr>
        <w:t xml:space="preserve">, </w:t>
      </w:r>
      <w:r w:rsidRPr="00A97255">
        <w:rPr>
          <w:rFonts w:hint="eastAsia"/>
          <w:rtl/>
        </w:rPr>
        <w:t>מחוז</w:t>
      </w:r>
      <w:r w:rsidRPr="00A97255">
        <w:rPr>
          <w:rtl/>
        </w:rPr>
        <w:t xml:space="preserve"> </w:t>
      </w:r>
      <w:r w:rsidRPr="00A97255">
        <w:rPr>
          <w:rFonts w:hint="eastAsia"/>
          <w:rtl/>
        </w:rPr>
        <w:t>תל</w:t>
      </w:r>
      <w:r w:rsidRPr="00A97255">
        <w:rPr>
          <w:rtl/>
        </w:rPr>
        <w:t xml:space="preserve"> </w:t>
      </w:r>
      <w:r w:rsidRPr="00A97255">
        <w:rPr>
          <w:rFonts w:hint="eastAsia"/>
          <w:rtl/>
        </w:rPr>
        <w:t>אביב</w:t>
      </w:r>
      <w:r w:rsidRPr="00A97255">
        <w:rPr>
          <w:rtl/>
        </w:rPr>
        <w:t xml:space="preserve"> </w:t>
      </w:r>
      <w:r w:rsidRPr="00A97255">
        <w:rPr>
          <w:rFonts w:hint="eastAsia"/>
          <w:rtl/>
        </w:rPr>
        <w:t>הסמוך</w:t>
      </w:r>
      <w:r w:rsidRPr="00A97255">
        <w:rPr>
          <w:rtl/>
        </w:rPr>
        <w:t xml:space="preserve"> </w:t>
      </w:r>
      <w:r w:rsidRPr="00A97255">
        <w:rPr>
          <w:rFonts w:hint="eastAsia"/>
          <w:rtl/>
        </w:rPr>
        <w:t>לו</w:t>
      </w:r>
      <w:r w:rsidRPr="00A97255">
        <w:rPr>
          <w:rtl/>
        </w:rPr>
        <w:t xml:space="preserve"> </w:t>
      </w:r>
      <w:r w:rsidRPr="00A97255">
        <w:rPr>
          <w:rFonts w:hint="eastAsia"/>
          <w:rtl/>
        </w:rPr>
        <w:t>יזם</w:t>
      </w:r>
      <w:r w:rsidRPr="00A97255">
        <w:rPr>
          <w:rtl/>
        </w:rPr>
        <w:t xml:space="preserve"> </w:t>
      </w:r>
      <w:r w:rsidRPr="00A97255">
        <w:rPr>
          <w:rFonts w:hint="eastAsia"/>
          <w:rtl/>
        </w:rPr>
        <w:t>רק</w:t>
      </w:r>
      <w:r w:rsidRPr="00A97255">
        <w:rPr>
          <w:rtl/>
        </w:rPr>
        <w:t xml:space="preserve"> 14% </w:t>
      </w:r>
      <w:r w:rsidRPr="00A97255">
        <w:rPr>
          <w:rFonts w:hint="eastAsia"/>
          <w:rtl/>
        </w:rPr>
        <w:t>מתיקי</w:t>
      </w:r>
      <w:r w:rsidRPr="00A97255">
        <w:rPr>
          <w:rtl/>
        </w:rPr>
        <w:t xml:space="preserve"> </w:t>
      </w:r>
      <w:r w:rsidRPr="00A97255">
        <w:rPr>
          <w:rFonts w:hint="eastAsia"/>
          <w:rtl/>
        </w:rPr>
        <w:t>החקירה</w:t>
      </w:r>
      <w:r w:rsidRPr="00A97255">
        <w:rPr>
          <w:rtl/>
        </w:rPr>
        <w:t xml:space="preserve"> </w:t>
      </w:r>
      <w:r w:rsidRPr="00A97255">
        <w:rPr>
          <w:rFonts w:hint="eastAsia"/>
          <w:rtl/>
        </w:rPr>
        <w:t>שנפתחו</w:t>
      </w:r>
      <w:r w:rsidRPr="00A97255">
        <w:rPr>
          <w:rtl/>
        </w:rPr>
        <w:t xml:space="preserve"> </w:t>
      </w:r>
      <w:r w:rsidRPr="00A97255">
        <w:rPr>
          <w:rFonts w:hint="eastAsia"/>
          <w:rtl/>
        </w:rPr>
        <w:t>בגין</w:t>
      </w:r>
      <w:r w:rsidRPr="00A97255">
        <w:rPr>
          <w:rtl/>
        </w:rPr>
        <w:t xml:space="preserve"> </w:t>
      </w:r>
      <w:r w:rsidRPr="00A97255">
        <w:rPr>
          <w:rFonts w:hint="eastAsia"/>
          <w:rtl/>
        </w:rPr>
        <w:t>מפגעים</w:t>
      </w:r>
      <w:r w:rsidRPr="00A97255">
        <w:rPr>
          <w:rtl/>
        </w:rPr>
        <w:t xml:space="preserve"> </w:t>
      </w:r>
      <w:r w:rsidRPr="00A97255">
        <w:rPr>
          <w:rFonts w:hint="eastAsia"/>
          <w:rtl/>
        </w:rPr>
        <w:t>בתחומו</w:t>
      </w:r>
      <w:r w:rsidRPr="00A97255">
        <w:rPr>
          <w:rtl/>
        </w:rPr>
        <w:t xml:space="preserve">, </w:t>
      </w:r>
      <w:r w:rsidRPr="00A97255">
        <w:rPr>
          <w:rFonts w:hint="eastAsia"/>
          <w:rtl/>
        </w:rPr>
        <w:t>ומחוז</w:t>
      </w:r>
      <w:r w:rsidRPr="00A97255">
        <w:rPr>
          <w:rtl/>
        </w:rPr>
        <w:t xml:space="preserve"> </w:t>
      </w:r>
      <w:r w:rsidRPr="00A97255">
        <w:rPr>
          <w:rFonts w:hint="eastAsia"/>
          <w:rtl/>
        </w:rPr>
        <w:t>צפון</w:t>
      </w:r>
      <w:r w:rsidRPr="00A97255">
        <w:rPr>
          <w:rtl/>
        </w:rPr>
        <w:t xml:space="preserve"> 20% </w:t>
      </w:r>
      <w:r w:rsidRPr="00A97255">
        <w:rPr>
          <w:rFonts w:hint="eastAsia"/>
          <w:rtl/>
        </w:rPr>
        <w:t>בלבד</w:t>
      </w:r>
      <w:r w:rsidRPr="00A97255">
        <w:rPr>
          <w:rtl/>
        </w:rPr>
        <w:t xml:space="preserve">. </w:t>
      </w:r>
      <w:r w:rsidRPr="00A97255">
        <w:rPr>
          <w:rFonts w:hint="eastAsia"/>
          <w:rtl/>
        </w:rPr>
        <w:t>נתונים</w:t>
      </w:r>
      <w:r w:rsidRPr="00A97255">
        <w:rPr>
          <w:rtl/>
        </w:rPr>
        <w:t xml:space="preserve"> </w:t>
      </w:r>
      <w:r w:rsidRPr="00A97255">
        <w:rPr>
          <w:rFonts w:hint="eastAsia"/>
          <w:rtl/>
        </w:rPr>
        <w:t>אלו</w:t>
      </w:r>
      <w:r w:rsidRPr="00A97255">
        <w:rPr>
          <w:rtl/>
        </w:rPr>
        <w:t xml:space="preserve"> </w:t>
      </w:r>
      <w:r w:rsidRPr="00A97255">
        <w:rPr>
          <w:rFonts w:hint="eastAsia"/>
          <w:rtl/>
        </w:rPr>
        <w:t>מחזקים</w:t>
      </w:r>
      <w:r w:rsidRPr="00A97255">
        <w:rPr>
          <w:rtl/>
        </w:rPr>
        <w:t xml:space="preserve"> </w:t>
      </w:r>
      <w:r w:rsidRPr="00A97255">
        <w:rPr>
          <w:rFonts w:hint="eastAsia"/>
          <w:rtl/>
        </w:rPr>
        <w:t>את</w:t>
      </w:r>
      <w:r w:rsidRPr="00A97255">
        <w:rPr>
          <w:rtl/>
        </w:rPr>
        <w:t xml:space="preserve"> </w:t>
      </w:r>
      <w:r w:rsidRPr="00A97255">
        <w:rPr>
          <w:rFonts w:hint="eastAsia"/>
          <w:rtl/>
        </w:rPr>
        <w:t>הטענה</w:t>
      </w:r>
      <w:r w:rsidRPr="00A97255">
        <w:rPr>
          <w:rtl/>
        </w:rPr>
        <w:t xml:space="preserve"> </w:t>
      </w:r>
      <w:r w:rsidRPr="00A97255">
        <w:rPr>
          <w:rFonts w:hint="eastAsia"/>
          <w:rtl/>
        </w:rPr>
        <w:t>לגבי</w:t>
      </w:r>
      <w:r w:rsidRPr="00A97255">
        <w:rPr>
          <w:rtl/>
        </w:rPr>
        <w:t xml:space="preserve"> </w:t>
      </w:r>
      <w:r w:rsidRPr="00A97255">
        <w:rPr>
          <w:rFonts w:hint="eastAsia"/>
          <w:rtl/>
        </w:rPr>
        <w:t>היעדר</w:t>
      </w:r>
      <w:r w:rsidRPr="00A97255">
        <w:rPr>
          <w:rtl/>
        </w:rPr>
        <w:t xml:space="preserve"> </w:t>
      </w:r>
      <w:r w:rsidRPr="00A97255">
        <w:rPr>
          <w:rFonts w:hint="eastAsia"/>
          <w:rtl/>
        </w:rPr>
        <w:t>אחידות</w:t>
      </w:r>
      <w:r w:rsidRPr="00A97255">
        <w:rPr>
          <w:rtl/>
        </w:rPr>
        <w:t xml:space="preserve"> </w:t>
      </w:r>
      <w:r w:rsidRPr="00A97255">
        <w:rPr>
          <w:rFonts w:hint="eastAsia"/>
          <w:rtl/>
        </w:rPr>
        <w:t>באכיפה</w:t>
      </w:r>
      <w:r w:rsidRPr="00A97255">
        <w:rPr>
          <w:rtl/>
        </w:rPr>
        <w:t xml:space="preserve"> </w:t>
      </w:r>
      <w:r w:rsidRPr="00A97255">
        <w:rPr>
          <w:rFonts w:hint="eastAsia"/>
          <w:rtl/>
        </w:rPr>
        <w:t>בין</w:t>
      </w:r>
      <w:r w:rsidRPr="00A97255">
        <w:rPr>
          <w:rtl/>
        </w:rPr>
        <w:t xml:space="preserve"> </w:t>
      </w:r>
      <w:r w:rsidRPr="00A97255">
        <w:rPr>
          <w:rFonts w:hint="eastAsia"/>
          <w:rtl/>
        </w:rPr>
        <w:t>המחוזות</w:t>
      </w:r>
      <w:r w:rsidRPr="00A97255">
        <w:rPr>
          <w:rtl/>
        </w:rPr>
        <w:t xml:space="preserve">, </w:t>
      </w:r>
      <w:r w:rsidRPr="00A97255">
        <w:rPr>
          <w:rFonts w:hint="eastAsia"/>
          <w:rtl/>
        </w:rPr>
        <w:t>גם</w:t>
      </w:r>
      <w:r w:rsidRPr="00A97255">
        <w:rPr>
          <w:rtl/>
        </w:rPr>
        <w:t xml:space="preserve"> </w:t>
      </w:r>
      <w:r w:rsidRPr="00A97255">
        <w:rPr>
          <w:rFonts w:hint="eastAsia"/>
          <w:rtl/>
        </w:rPr>
        <w:t>בנושא</w:t>
      </w:r>
      <w:r w:rsidRPr="00A97255">
        <w:rPr>
          <w:rtl/>
        </w:rPr>
        <w:t xml:space="preserve"> </w:t>
      </w:r>
      <w:r w:rsidRPr="00A97255">
        <w:rPr>
          <w:rFonts w:hint="eastAsia"/>
          <w:rtl/>
        </w:rPr>
        <w:t>האכיפה</w:t>
      </w:r>
      <w:r w:rsidRPr="00A97255">
        <w:rPr>
          <w:rtl/>
        </w:rPr>
        <w:t xml:space="preserve"> </w:t>
      </w:r>
      <w:r w:rsidRPr="00A97255">
        <w:rPr>
          <w:rFonts w:hint="eastAsia"/>
          <w:rtl/>
        </w:rPr>
        <w:t>הפלילית</w:t>
      </w:r>
      <w:r w:rsidRPr="00A97255">
        <w:rPr>
          <w:rtl/>
        </w:rPr>
        <w:t>.</w:t>
      </w:r>
    </w:p>
    <w:p w:rsidR="00B924F2" w:rsidRPr="00A97255" w:rsidP="00D74B5B">
      <w:pPr>
        <w:pStyle w:val="ListParagraph"/>
        <w:numPr>
          <w:ilvl w:val="0"/>
          <w:numId w:val="10"/>
        </w:numPr>
        <w:autoSpaceDE/>
        <w:autoSpaceDN/>
        <w:adjustRightInd/>
        <w:spacing w:before="180" w:line="240" w:lineRule="exact"/>
        <w:ind w:right="2268"/>
        <w:rPr>
          <w:sz w:val="18"/>
          <w:szCs w:val="18"/>
          <w:rtl/>
        </w:rPr>
      </w:pPr>
      <w:r w:rsidRPr="00A97255">
        <w:rPr>
          <w:rFonts w:hint="cs"/>
          <w:sz w:val="18"/>
          <w:szCs w:val="18"/>
          <w:rtl/>
        </w:rPr>
        <w:t>במהלך השנים 2014 עד יוני 2018 נפתחו 522 תיקי חקירה. להלן בלוח 9 נתונים בדבר תיקי חקירה שנפתחו אשר לא הבשילו לכדי הגשת כתב אישום:</w:t>
      </w:r>
    </w:p>
    <w:p w:rsidR="00B924F2" w:rsidRPr="002A6E2D" w:rsidP="002A6E2D">
      <w:pPr>
        <w:pStyle w:val="tab-name"/>
        <w:rPr>
          <w:b/>
          <w:bCs/>
          <w:rtl/>
        </w:rPr>
      </w:pPr>
      <w:r w:rsidRPr="00A97255">
        <w:rPr>
          <w:rFonts w:hint="cs"/>
          <w:rtl/>
        </w:rPr>
        <w:t xml:space="preserve">לוח 9: </w:t>
      </w:r>
      <w:r w:rsidRPr="002A6E2D">
        <w:rPr>
          <w:rFonts w:hint="eastAsia"/>
          <w:b/>
          <w:bCs/>
          <w:rtl/>
        </w:rPr>
        <w:t>תיקי</w:t>
      </w:r>
      <w:r w:rsidRPr="002A6E2D">
        <w:rPr>
          <w:b/>
          <w:bCs/>
          <w:rtl/>
        </w:rPr>
        <w:t xml:space="preserve"> חקירה </w:t>
      </w:r>
      <w:r w:rsidRPr="002A6E2D">
        <w:rPr>
          <w:rFonts w:hint="eastAsia"/>
          <w:b/>
          <w:bCs/>
          <w:rtl/>
        </w:rPr>
        <w:t>שנסגרו</w:t>
      </w:r>
      <w:r w:rsidRPr="002A6E2D">
        <w:rPr>
          <w:b/>
          <w:bCs/>
          <w:rtl/>
        </w:rPr>
        <w:t xml:space="preserve"> </w:t>
      </w:r>
      <w:r w:rsidRPr="002A6E2D">
        <w:rPr>
          <w:rFonts w:hint="eastAsia"/>
          <w:b/>
          <w:bCs/>
          <w:rtl/>
        </w:rPr>
        <w:t>ללא</w:t>
      </w:r>
      <w:r w:rsidRPr="002A6E2D">
        <w:rPr>
          <w:b/>
          <w:bCs/>
          <w:rtl/>
        </w:rPr>
        <w:t xml:space="preserve"> </w:t>
      </w:r>
      <w:r w:rsidRPr="002A6E2D">
        <w:rPr>
          <w:rFonts w:hint="eastAsia"/>
          <w:b/>
          <w:bCs/>
          <w:rtl/>
        </w:rPr>
        <w:t>הגשת</w:t>
      </w:r>
      <w:r w:rsidRPr="002A6E2D">
        <w:rPr>
          <w:b/>
          <w:bCs/>
          <w:rtl/>
        </w:rPr>
        <w:t xml:space="preserve"> </w:t>
      </w:r>
      <w:r w:rsidRPr="002A6E2D">
        <w:rPr>
          <w:rFonts w:hint="eastAsia"/>
          <w:b/>
          <w:bCs/>
          <w:rtl/>
        </w:rPr>
        <w:t>כתב</w:t>
      </w:r>
      <w:r w:rsidRPr="002A6E2D">
        <w:rPr>
          <w:b/>
          <w:bCs/>
          <w:rtl/>
        </w:rPr>
        <w:t xml:space="preserve"> </w:t>
      </w:r>
      <w:r w:rsidRPr="002A6E2D">
        <w:rPr>
          <w:rFonts w:hint="eastAsia"/>
          <w:b/>
          <w:bCs/>
          <w:rtl/>
        </w:rPr>
        <w:t>אישום</w:t>
      </w:r>
      <w:r w:rsidRPr="002A6E2D">
        <w:rPr>
          <w:b/>
          <w:bCs/>
          <w:rtl/>
        </w:rPr>
        <w:t xml:space="preserve"> </w:t>
      </w:r>
      <w:r w:rsidRPr="002A6E2D">
        <w:rPr>
          <w:rFonts w:hint="cs"/>
          <w:b/>
          <w:bCs/>
          <w:rtl/>
        </w:rPr>
        <w:t>(</w:t>
      </w:r>
      <w:r w:rsidRPr="002A6E2D">
        <w:rPr>
          <w:b/>
          <w:bCs/>
          <w:rtl/>
        </w:rPr>
        <w:t xml:space="preserve">2014 </w:t>
      </w:r>
      <w:r w:rsidRPr="002A6E2D">
        <w:rPr>
          <w:rFonts w:hint="eastAsia"/>
          <w:b/>
          <w:bCs/>
          <w:rtl/>
        </w:rPr>
        <w:t>עד</w:t>
      </w:r>
      <w:r w:rsidRPr="002A6E2D">
        <w:rPr>
          <w:b/>
          <w:bCs/>
          <w:rtl/>
        </w:rPr>
        <w:t xml:space="preserve"> </w:t>
      </w:r>
      <w:r w:rsidRPr="002A6E2D">
        <w:rPr>
          <w:rFonts w:hint="eastAsia"/>
          <w:b/>
          <w:bCs/>
          <w:rtl/>
        </w:rPr>
        <w:t>יוני</w:t>
      </w:r>
      <w:r w:rsidRPr="002A6E2D">
        <w:rPr>
          <w:b/>
          <w:bCs/>
          <w:rtl/>
        </w:rPr>
        <w:t xml:space="preserve"> 2018</w:t>
      </w:r>
      <w:r w:rsidRPr="002A6E2D">
        <w:rPr>
          <w:rFonts w:hint="cs"/>
          <w:b/>
          <w:bCs/>
          <w:rtl/>
        </w:rPr>
        <w:t xml:space="preserve">) </w:t>
      </w:r>
    </w:p>
    <w:tbl>
      <w:tblPr>
        <w:bidiVisual/>
        <w:tblW w:w="6237"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
      <w:tblGrid>
        <w:gridCol w:w="2240"/>
        <w:gridCol w:w="661"/>
        <w:gridCol w:w="660"/>
        <w:gridCol w:w="660"/>
        <w:gridCol w:w="660"/>
        <w:gridCol w:w="660"/>
        <w:gridCol w:w="696"/>
      </w:tblGrid>
      <w:tr w:rsidTr="002A6E2D">
        <w:tblPrEx>
          <w:tblW w:w="6237"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Ex>
        <w:tc>
          <w:tcPr>
            <w:tcW w:w="0" w:type="auto"/>
            <w:tcBorders>
              <w:top w:val="single" w:sz="8" w:space="0" w:color="auto"/>
              <w:bottom w:val="single" w:sz="8" w:space="0" w:color="auto"/>
            </w:tcBorders>
            <w:shd w:val="clear" w:color="auto" w:fill="CEEAF5"/>
            <w:noWrap/>
            <w:vAlign w:val="bottom"/>
            <w:hideMark/>
          </w:tcPr>
          <w:p w:rsidR="00B924F2" w:rsidRPr="002A6E2D" w:rsidP="002A6E2D">
            <w:pPr>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tl/>
              </w:rPr>
              <w:t xml:space="preserve">סטטוס </w:t>
            </w:r>
          </w:p>
        </w:tc>
        <w:tc>
          <w:tcPr>
            <w:tcW w:w="0" w:type="auto"/>
            <w:tcBorders>
              <w:top w:val="single" w:sz="8" w:space="0" w:color="auto"/>
              <w:bottom w:val="single" w:sz="8" w:space="0" w:color="auto"/>
            </w:tcBorders>
            <w:shd w:val="clear" w:color="auto" w:fill="CEEAF5"/>
            <w:noWrap/>
            <w:vAlign w:val="bottom"/>
            <w:hideMark/>
          </w:tcPr>
          <w:p w:rsidR="00B924F2" w:rsidRPr="002A6E2D" w:rsidP="002A6E2D">
            <w:pPr>
              <w:tabs>
                <w:tab w:val="left" w:pos="1148"/>
              </w:tabs>
              <w:spacing w:before="40" w:after="40" w:line="280" w:lineRule="exact"/>
              <w:rPr>
                <w:rFonts w:ascii="Tahoma" w:hAnsi="Tahoma" w:cs="Tahoma"/>
                <w:b/>
                <w:bCs/>
                <w:sz w:val="16"/>
                <w:szCs w:val="16"/>
                <w:rtl/>
              </w:rPr>
            </w:pPr>
            <w:r w:rsidRPr="002A6E2D">
              <w:rPr>
                <w:rFonts w:ascii="Tahoma" w:hAnsi="Tahoma" w:cs="Tahoma"/>
                <w:b/>
                <w:bCs/>
                <w:sz w:val="16"/>
                <w:szCs w:val="16"/>
              </w:rPr>
              <w:t>2014</w:t>
            </w:r>
          </w:p>
        </w:tc>
        <w:tc>
          <w:tcPr>
            <w:tcW w:w="0" w:type="auto"/>
            <w:tcBorders>
              <w:top w:val="single" w:sz="8" w:space="0" w:color="auto"/>
              <w:bottom w:val="single" w:sz="8" w:space="0" w:color="auto"/>
            </w:tcBorders>
            <w:shd w:val="clear" w:color="auto" w:fill="CEEAF5"/>
            <w:noWrap/>
            <w:vAlign w:val="bottom"/>
            <w:hideMark/>
          </w:tcPr>
          <w:p w:rsidR="00B924F2" w:rsidRPr="002A6E2D" w:rsidP="002A6E2D">
            <w:pPr>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Pr>
              <w:t>2015</w:t>
            </w:r>
          </w:p>
        </w:tc>
        <w:tc>
          <w:tcPr>
            <w:tcW w:w="0" w:type="auto"/>
            <w:tcBorders>
              <w:top w:val="single" w:sz="8" w:space="0" w:color="auto"/>
              <w:bottom w:val="single" w:sz="8" w:space="0" w:color="auto"/>
            </w:tcBorders>
            <w:shd w:val="clear" w:color="auto" w:fill="CEEAF5"/>
            <w:noWrap/>
            <w:vAlign w:val="bottom"/>
            <w:hideMark/>
          </w:tcPr>
          <w:p w:rsidR="00B924F2" w:rsidRPr="002A6E2D" w:rsidP="002A6E2D">
            <w:pPr>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Pr>
              <w:t>2016</w:t>
            </w:r>
          </w:p>
        </w:tc>
        <w:tc>
          <w:tcPr>
            <w:tcW w:w="0" w:type="auto"/>
            <w:tcBorders>
              <w:top w:val="single" w:sz="8" w:space="0" w:color="auto"/>
              <w:bottom w:val="single" w:sz="8" w:space="0" w:color="auto"/>
            </w:tcBorders>
            <w:shd w:val="clear" w:color="auto" w:fill="CEEAF5"/>
            <w:noWrap/>
            <w:vAlign w:val="bottom"/>
            <w:hideMark/>
          </w:tcPr>
          <w:p w:rsidR="00B924F2" w:rsidRPr="002A6E2D" w:rsidP="002A6E2D">
            <w:pPr>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Pr>
              <w:t>2017</w:t>
            </w:r>
          </w:p>
        </w:tc>
        <w:tc>
          <w:tcPr>
            <w:tcW w:w="0" w:type="auto"/>
            <w:tcBorders>
              <w:top w:val="single" w:sz="8" w:space="0" w:color="auto"/>
              <w:bottom w:val="single" w:sz="8" w:space="0" w:color="auto"/>
            </w:tcBorders>
            <w:shd w:val="clear" w:color="auto" w:fill="CEEAF5"/>
            <w:noWrap/>
            <w:vAlign w:val="bottom"/>
            <w:hideMark/>
          </w:tcPr>
          <w:p w:rsidR="00B924F2" w:rsidRPr="002A6E2D" w:rsidP="002A6E2D">
            <w:pPr>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Pr>
              <w:t>2018</w:t>
            </w:r>
          </w:p>
        </w:tc>
        <w:tc>
          <w:tcPr>
            <w:tcW w:w="0" w:type="auto"/>
            <w:tcBorders>
              <w:top w:val="single" w:sz="8" w:space="0" w:color="auto"/>
              <w:bottom w:val="single" w:sz="8" w:space="0" w:color="auto"/>
            </w:tcBorders>
            <w:shd w:val="clear" w:color="auto" w:fill="CEEAF5"/>
            <w:noWrap/>
            <w:vAlign w:val="bottom"/>
            <w:hideMark/>
          </w:tcPr>
          <w:p w:rsidR="00B924F2" w:rsidRPr="002A6E2D" w:rsidP="002A6E2D">
            <w:pPr>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tl/>
              </w:rPr>
              <w:t>סה"כ</w:t>
            </w:r>
          </w:p>
        </w:tc>
      </w:tr>
      <w:tr w:rsidTr="002A6E2D">
        <w:tblPrEx>
          <w:tblW w:w="6237" w:type="dxa"/>
          <w:tblCellMar>
            <w:left w:w="57" w:type="dxa"/>
            <w:right w:w="57" w:type="dxa"/>
          </w:tblCellMar>
          <w:tblLook w:val="04A0"/>
        </w:tblPrEx>
        <w:tc>
          <w:tcPr>
            <w:tcW w:w="0" w:type="auto"/>
            <w:tcBorders>
              <w:top w:val="single" w:sz="8" w:space="0" w:color="auto"/>
            </w:tcBorders>
            <w:shd w:val="clear" w:color="auto" w:fill="auto"/>
            <w:vAlign w:val="center"/>
            <w:hideMark/>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sz w:val="16"/>
                <w:szCs w:val="16"/>
                <w:rtl/>
              </w:rPr>
              <w:t>נסגר לאחר כתב אישום</w:t>
            </w:r>
          </w:p>
        </w:tc>
        <w:tc>
          <w:tcPr>
            <w:tcW w:w="0" w:type="auto"/>
            <w:tcBorders>
              <w:top w:val="single" w:sz="8" w:space="0" w:color="auto"/>
            </w:tcBorders>
            <w:shd w:val="clear" w:color="auto" w:fill="auto"/>
            <w:noWrap/>
            <w:vAlign w:val="center"/>
            <w:hideMark/>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Pr>
              <w:t>32</w:t>
            </w:r>
          </w:p>
        </w:tc>
        <w:tc>
          <w:tcPr>
            <w:tcW w:w="0" w:type="auto"/>
            <w:tcBorders>
              <w:top w:val="single" w:sz="8" w:space="0" w:color="auto"/>
            </w:tcBorders>
            <w:shd w:val="clear" w:color="auto" w:fill="auto"/>
            <w:noWrap/>
            <w:vAlign w:val="center"/>
            <w:hideMark/>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Pr>
              <w:t>16</w:t>
            </w:r>
          </w:p>
        </w:tc>
        <w:tc>
          <w:tcPr>
            <w:tcW w:w="0" w:type="auto"/>
            <w:tcBorders>
              <w:top w:val="single" w:sz="8" w:space="0" w:color="auto"/>
            </w:tcBorders>
            <w:shd w:val="clear" w:color="auto" w:fill="auto"/>
            <w:noWrap/>
            <w:vAlign w:val="center"/>
            <w:hideMark/>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Pr>
              <w:t>4</w:t>
            </w:r>
          </w:p>
        </w:tc>
        <w:tc>
          <w:tcPr>
            <w:tcW w:w="0" w:type="auto"/>
            <w:tcBorders>
              <w:top w:val="single" w:sz="8" w:space="0" w:color="auto"/>
            </w:tcBorders>
            <w:shd w:val="clear" w:color="auto" w:fill="auto"/>
            <w:noWrap/>
            <w:vAlign w:val="center"/>
            <w:hideMark/>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Pr>
              <w:t>1</w:t>
            </w:r>
          </w:p>
        </w:tc>
        <w:tc>
          <w:tcPr>
            <w:tcW w:w="0" w:type="auto"/>
            <w:tcBorders>
              <w:top w:val="single" w:sz="8" w:space="0" w:color="auto"/>
            </w:tcBorders>
            <w:shd w:val="clear" w:color="auto" w:fill="auto"/>
            <w:noWrap/>
            <w:vAlign w:val="center"/>
            <w:hideMark/>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Pr>
              <w:t> </w:t>
            </w:r>
          </w:p>
        </w:tc>
        <w:tc>
          <w:tcPr>
            <w:tcW w:w="0" w:type="auto"/>
            <w:tcBorders>
              <w:top w:val="single" w:sz="8" w:space="0" w:color="auto"/>
            </w:tcBorders>
            <w:shd w:val="clear" w:color="auto" w:fill="auto"/>
            <w:noWrap/>
            <w:vAlign w:val="center"/>
            <w:hideMark/>
          </w:tcPr>
          <w:p w:rsidR="00B924F2" w:rsidRPr="002A6E2D" w:rsidP="002A6E2D">
            <w:pPr>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Pr>
              <w:t>53</w:t>
            </w:r>
          </w:p>
        </w:tc>
      </w:tr>
      <w:tr w:rsidTr="002A6E2D">
        <w:tblPrEx>
          <w:tblW w:w="6237" w:type="dxa"/>
          <w:tblCellMar>
            <w:left w:w="57" w:type="dxa"/>
            <w:right w:w="57" w:type="dxa"/>
          </w:tblCellMar>
          <w:tblLook w:val="04A0"/>
        </w:tblPrEx>
        <w:tc>
          <w:tcPr>
            <w:tcW w:w="0" w:type="auto"/>
            <w:tcBorders>
              <w:bottom w:val="single" w:sz="6" w:space="0" w:color="auto"/>
            </w:tcBorders>
            <w:shd w:val="clear" w:color="auto" w:fill="auto"/>
            <w:vAlign w:val="center"/>
            <w:hideMark/>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sz w:val="16"/>
                <w:szCs w:val="16"/>
                <w:rtl/>
              </w:rPr>
              <w:t>נסגר ללא כתב אישום</w:t>
            </w:r>
          </w:p>
        </w:tc>
        <w:tc>
          <w:tcPr>
            <w:tcW w:w="0" w:type="auto"/>
            <w:tcBorders>
              <w:bottom w:val="single" w:sz="6" w:space="0" w:color="auto"/>
            </w:tcBorders>
            <w:shd w:val="clear" w:color="auto" w:fill="auto"/>
            <w:noWrap/>
            <w:vAlign w:val="center"/>
            <w:hideMark/>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sz w:val="16"/>
                <w:szCs w:val="16"/>
              </w:rPr>
              <w:t>41</w:t>
            </w:r>
          </w:p>
        </w:tc>
        <w:tc>
          <w:tcPr>
            <w:tcW w:w="0" w:type="auto"/>
            <w:tcBorders>
              <w:bottom w:val="single" w:sz="6" w:space="0" w:color="auto"/>
            </w:tcBorders>
            <w:shd w:val="clear" w:color="auto" w:fill="auto"/>
            <w:noWrap/>
            <w:vAlign w:val="center"/>
            <w:hideMark/>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Pr>
              <w:t>53</w:t>
            </w:r>
          </w:p>
        </w:tc>
        <w:tc>
          <w:tcPr>
            <w:tcW w:w="0" w:type="auto"/>
            <w:tcBorders>
              <w:bottom w:val="single" w:sz="6" w:space="0" w:color="auto"/>
            </w:tcBorders>
            <w:shd w:val="clear" w:color="auto" w:fill="auto"/>
            <w:noWrap/>
            <w:vAlign w:val="center"/>
            <w:hideMark/>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Pr>
              <w:t>57</w:t>
            </w:r>
          </w:p>
        </w:tc>
        <w:tc>
          <w:tcPr>
            <w:tcW w:w="0" w:type="auto"/>
            <w:tcBorders>
              <w:bottom w:val="single" w:sz="6" w:space="0" w:color="auto"/>
            </w:tcBorders>
            <w:shd w:val="clear" w:color="auto" w:fill="auto"/>
            <w:noWrap/>
            <w:vAlign w:val="center"/>
            <w:hideMark/>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Pr>
              <w:t>28</w:t>
            </w:r>
          </w:p>
        </w:tc>
        <w:tc>
          <w:tcPr>
            <w:tcW w:w="0" w:type="auto"/>
            <w:tcBorders>
              <w:bottom w:val="single" w:sz="6" w:space="0" w:color="auto"/>
            </w:tcBorders>
            <w:shd w:val="clear" w:color="auto" w:fill="auto"/>
            <w:noWrap/>
            <w:vAlign w:val="center"/>
            <w:hideMark/>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Pr>
              <w:t>3</w:t>
            </w:r>
          </w:p>
        </w:tc>
        <w:tc>
          <w:tcPr>
            <w:tcW w:w="0" w:type="auto"/>
            <w:tcBorders>
              <w:bottom w:val="single" w:sz="6" w:space="0" w:color="auto"/>
            </w:tcBorders>
            <w:shd w:val="clear" w:color="auto" w:fill="auto"/>
            <w:noWrap/>
            <w:vAlign w:val="center"/>
            <w:hideMark/>
          </w:tcPr>
          <w:p w:rsidR="00B924F2" w:rsidRPr="002A6E2D" w:rsidP="002A6E2D">
            <w:pPr>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Pr>
              <w:t>182</w:t>
            </w:r>
          </w:p>
        </w:tc>
      </w:tr>
      <w:tr w:rsidTr="002A6E2D">
        <w:tblPrEx>
          <w:tblW w:w="6237" w:type="dxa"/>
          <w:tblCellMar>
            <w:left w:w="57" w:type="dxa"/>
            <w:right w:w="57" w:type="dxa"/>
          </w:tblCellMar>
          <w:tblLook w:val="04A0"/>
        </w:tblPrEx>
        <w:tc>
          <w:tcPr>
            <w:tcW w:w="0" w:type="auto"/>
            <w:tcBorders>
              <w:top w:val="single" w:sz="6" w:space="0" w:color="auto"/>
              <w:bottom w:val="single" w:sz="8" w:space="0" w:color="auto"/>
            </w:tcBorders>
            <w:shd w:val="clear" w:color="auto" w:fill="CEEAF5"/>
            <w:hideMark/>
          </w:tcPr>
          <w:p w:rsidR="00B924F2" w:rsidRPr="002A6E2D" w:rsidP="002A6E2D">
            <w:pPr>
              <w:tabs>
                <w:tab w:val="left" w:pos="1148"/>
              </w:tabs>
              <w:spacing w:before="40" w:after="40" w:line="280" w:lineRule="exact"/>
              <w:jc w:val="right"/>
              <w:rPr>
                <w:rFonts w:ascii="Tahoma" w:hAnsi="Tahoma" w:cs="Tahoma"/>
                <w:b/>
                <w:bCs/>
                <w:sz w:val="16"/>
                <w:szCs w:val="16"/>
              </w:rPr>
            </w:pPr>
            <w:r w:rsidRPr="002A6E2D">
              <w:rPr>
                <w:rFonts w:ascii="Tahoma" w:hAnsi="Tahoma" w:cs="Tahoma"/>
                <w:b/>
                <w:bCs/>
                <w:sz w:val="16"/>
                <w:szCs w:val="16"/>
                <w:rtl/>
              </w:rPr>
              <w:t>סה"כ</w:t>
            </w:r>
          </w:p>
        </w:tc>
        <w:tc>
          <w:tcPr>
            <w:tcW w:w="0" w:type="auto"/>
            <w:tcBorders>
              <w:top w:val="single" w:sz="6" w:space="0" w:color="auto"/>
              <w:bottom w:val="single" w:sz="8" w:space="0" w:color="auto"/>
            </w:tcBorders>
            <w:shd w:val="clear" w:color="auto" w:fill="CEEAF5"/>
            <w:noWrap/>
            <w:vAlign w:val="center"/>
            <w:hideMark/>
          </w:tcPr>
          <w:p w:rsidR="00B924F2" w:rsidRPr="002A6E2D" w:rsidP="002A6E2D">
            <w:pPr>
              <w:tabs>
                <w:tab w:val="left" w:pos="1148"/>
              </w:tabs>
              <w:spacing w:before="40" w:after="40" w:line="280" w:lineRule="exact"/>
              <w:rPr>
                <w:rFonts w:ascii="Tahoma" w:hAnsi="Tahoma" w:cs="Tahoma"/>
                <w:b/>
                <w:bCs/>
                <w:sz w:val="16"/>
                <w:szCs w:val="16"/>
                <w:rtl/>
              </w:rPr>
            </w:pPr>
            <w:r w:rsidRPr="002A6E2D">
              <w:rPr>
                <w:rFonts w:ascii="Tahoma" w:hAnsi="Tahoma" w:cs="Tahoma"/>
                <w:b/>
                <w:bCs/>
                <w:sz w:val="16"/>
                <w:szCs w:val="16"/>
              </w:rPr>
              <w:t>73</w:t>
            </w:r>
          </w:p>
        </w:tc>
        <w:tc>
          <w:tcPr>
            <w:tcW w:w="0" w:type="auto"/>
            <w:tcBorders>
              <w:top w:val="single" w:sz="6" w:space="0" w:color="auto"/>
              <w:bottom w:val="single" w:sz="8" w:space="0" w:color="auto"/>
            </w:tcBorders>
            <w:shd w:val="clear" w:color="auto" w:fill="CEEAF5"/>
            <w:noWrap/>
            <w:vAlign w:val="center"/>
            <w:hideMark/>
          </w:tcPr>
          <w:p w:rsidR="00B924F2" w:rsidRPr="002A6E2D" w:rsidP="002A6E2D">
            <w:pPr>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Pr>
              <w:t>69</w:t>
            </w:r>
          </w:p>
        </w:tc>
        <w:tc>
          <w:tcPr>
            <w:tcW w:w="0" w:type="auto"/>
            <w:tcBorders>
              <w:top w:val="single" w:sz="6" w:space="0" w:color="auto"/>
              <w:bottom w:val="single" w:sz="8" w:space="0" w:color="auto"/>
            </w:tcBorders>
            <w:shd w:val="clear" w:color="auto" w:fill="CEEAF5"/>
            <w:noWrap/>
            <w:vAlign w:val="center"/>
            <w:hideMark/>
          </w:tcPr>
          <w:p w:rsidR="00B924F2" w:rsidRPr="002A6E2D" w:rsidP="002A6E2D">
            <w:pPr>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Pr>
              <w:t>61</w:t>
            </w:r>
          </w:p>
        </w:tc>
        <w:tc>
          <w:tcPr>
            <w:tcW w:w="0" w:type="auto"/>
            <w:tcBorders>
              <w:top w:val="single" w:sz="6" w:space="0" w:color="auto"/>
              <w:bottom w:val="single" w:sz="8" w:space="0" w:color="auto"/>
            </w:tcBorders>
            <w:shd w:val="clear" w:color="auto" w:fill="CEEAF5"/>
            <w:noWrap/>
            <w:vAlign w:val="center"/>
            <w:hideMark/>
          </w:tcPr>
          <w:p w:rsidR="00B924F2" w:rsidRPr="002A6E2D" w:rsidP="002A6E2D">
            <w:pPr>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Pr>
              <w:t>29</w:t>
            </w:r>
          </w:p>
        </w:tc>
        <w:tc>
          <w:tcPr>
            <w:tcW w:w="0" w:type="auto"/>
            <w:tcBorders>
              <w:top w:val="single" w:sz="6" w:space="0" w:color="auto"/>
              <w:bottom w:val="single" w:sz="8" w:space="0" w:color="auto"/>
            </w:tcBorders>
            <w:shd w:val="clear" w:color="auto" w:fill="CEEAF5"/>
            <w:noWrap/>
            <w:vAlign w:val="center"/>
            <w:hideMark/>
          </w:tcPr>
          <w:p w:rsidR="00B924F2" w:rsidRPr="002A6E2D" w:rsidP="002A6E2D">
            <w:pPr>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Pr>
              <w:t>3</w:t>
            </w:r>
          </w:p>
        </w:tc>
        <w:tc>
          <w:tcPr>
            <w:tcW w:w="0" w:type="auto"/>
            <w:tcBorders>
              <w:top w:val="single" w:sz="6" w:space="0" w:color="auto"/>
              <w:bottom w:val="single" w:sz="8" w:space="0" w:color="auto"/>
            </w:tcBorders>
            <w:shd w:val="clear" w:color="auto" w:fill="CEEAF5"/>
            <w:noWrap/>
            <w:vAlign w:val="center"/>
            <w:hideMark/>
          </w:tcPr>
          <w:p w:rsidR="00B924F2" w:rsidRPr="002A6E2D" w:rsidP="002A6E2D">
            <w:pPr>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Pr>
              <w:t>235</w:t>
            </w:r>
          </w:p>
        </w:tc>
      </w:tr>
    </w:tbl>
    <w:p w:rsidR="00B924F2" w:rsidRPr="00A97255" w:rsidP="002A6E2D">
      <w:pPr>
        <w:pStyle w:val="text-source"/>
        <w:rPr>
          <w:rtl/>
        </w:rPr>
      </w:pPr>
      <w:r w:rsidRPr="00A97255">
        <w:rPr>
          <w:rFonts w:hint="cs"/>
          <w:rtl/>
        </w:rPr>
        <w:t>על פי נתוני המשטרה הירוקה, בעיבוד משרד מבקר המדינה.</w:t>
      </w:r>
    </w:p>
    <w:p w:rsidR="00B924F2" w:rsidRPr="00D74B5B" w:rsidP="00D74B5B">
      <w:pPr>
        <w:pStyle w:val="RESHET"/>
        <w:ind w:left="567"/>
        <w:rPr>
          <w:rtl/>
        </w:rPr>
      </w:pPr>
      <w:r w:rsidRPr="00D74B5B">
        <w:rPr>
          <w:rFonts w:hint="eastAsia"/>
          <w:rtl/>
        </w:rPr>
        <w:t>הנתונים</w:t>
      </w:r>
      <w:r w:rsidRPr="00D74B5B">
        <w:rPr>
          <w:rtl/>
        </w:rPr>
        <w:t xml:space="preserve"> </w:t>
      </w:r>
      <w:r w:rsidRPr="00D74B5B">
        <w:rPr>
          <w:rFonts w:hint="eastAsia"/>
          <w:rtl/>
        </w:rPr>
        <w:t>בלוח</w:t>
      </w:r>
      <w:r w:rsidRPr="00D74B5B">
        <w:rPr>
          <w:rtl/>
        </w:rPr>
        <w:t xml:space="preserve"> 9 </w:t>
      </w:r>
      <w:r w:rsidRPr="00D74B5B">
        <w:rPr>
          <w:rFonts w:hint="eastAsia"/>
          <w:rtl/>
        </w:rPr>
        <w:t>מלמדים</w:t>
      </w:r>
      <w:r w:rsidRPr="00D74B5B">
        <w:rPr>
          <w:rtl/>
        </w:rPr>
        <w:t xml:space="preserve"> </w:t>
      </w:r>
      <w:r w:rsidRPr="00D74B5B">
        <w:rPr>
          <w:rFonts w:hint="eastAsia"/>
          <w:rtl/>
        </w:rPr>
        <w:t>כי</w:t>
      </w:r>
      <w:r w:rsidRPr="00D74B5B">
        <w:rPr>
          <w:rtl/>
        </w:rPr>
        <w:t xml:space="preserve"> </w:t>
      </w:r>
      <w:r w:rsidRPr="00D74B5B">
        <w:rPr>
          <w:rFonts w:hint="eastAsia"/>
          <w:rtl/>
        </w:rPr>
        <w:t>רובם</w:t>
      </w:r>
      <w:r w:rsidRPr="00D74B5B">
        <w:rPr>
          <w:rtl/>
        </w:rPr>
        <w:t xml:space="preserve"> </w:t>
      </w:r>
      <w:r w:rsidRPr="00D74B5B">
        <w:rPr>
          <w:rFonts w:hint="eastAsia"/>
          <w:rtl/>
        </w:rPr>
        <w:t>המכריע</w:t>
      </w:r>
      <w:r w:rsidRPr="00D74B5B">
        <w:rPr>
          <w:rtl/>
        </w:rPr>
        <w:t xml:space="preserve"> </w:t>
      </w:r>
      <w:r w:rsidRPr="00D74B5B">
        <w:rPr>
          <w:rFonts w:hint="eastAsia"/>
          <w:rtl/>
        </w:rPr>
        <w:t>של</w:t>
      </w:r>
      <w:r w:rsidRPr="00D74B5B">
        <w:rPr>
          <w:rtl/>
        </w:rPr>
        <w:t xml:space="preserve"> </w:t>
      </w:r>
      <w:r w:rsidRPr="00D74B5B">
        <w:rPr>
          <w:rFonts w:hint="eastAsia"/>
          <w:rtl/>
        </w:rPr>
        <w:t>תיקי</w:t>
      </w:r>
      <w:r w:rsidRPr="00D74B5B">
        <w:rPr>
          <w:rtl/>
        </w:rPr>
        <w:t xml:space="preserve"> </w:t>
      </w:r>
      <w:r w:rsidRPr="00D74B5B">
        <w:rPr>
          <w:rFonts w:hint="eastAsia"/>
          <w:rtl/>
        </w:rPr>
        <w:t>החקירה</w:t>
      </w:r>
      <w:r w:rsidRPr="00D74B5B">
        <w:rPr>
          <w:rtl/>
        </w:rPr>
        <w:t xml:space="preserve"> (כ-77%) </w:t>
      </w:r>
      <w:r w:rsidRPr="00D74B5B">
        <w:rPr>
          <w:rFonts w:hint="eastAsia"/>
          <w:rtl/>
        </w:rPr>
        <w:t>נסגרו</w:t>
      </w:r>
      <w:r w:rsidRPr="00D74B5B">
        <w:rPr>
          <w:rtl/>
        </w:rPr>
        <w:t xml:space="preserve"> </w:t>
      </w:r>
      <w:r w:rsidRPr="00D74B5B">
        <w:rPr>
          <w:rFonts w:hint="eastAsia"/>
          <w:rtl/>
        </w:rPr>
        <w:t>ללא</w:t>
      </w:r>
      <w:r w:rsidRPr="00D74B5B">
        <w:rPr>
          <w:rtl/>
        </w:rPr>
        <w:t xml:space="preserve"> </w:t>
      </w:r>
      <w:r w:rsidRPr="00D74B5B">
        <w:rPr>
          <w:rFonts w:hint="eastAsia"/>
          <w:rtl/>
        </w:rPr>
        <w:t>הגשת</w:t>
      </w:r>
      <w:r w:rsidRPr="00D74B5B">
        <w:rPr>
          <w:rtl/>
        </w:rPr>
        <w:t xml:space="preserve"> </w:t>
      </w:r>
      <w:r w:rsidRPr="00D74B5B">
        <w:rPr>
          <w:rFonts w:hint="eastAsia"/>
          <w:rtl/>
        </w:rPr>
        <w:t>כתב</w:t>
      </w:r>
      <w:r w:rsidRPr="00D74B5B">
        <w:rPr>
          <w:rtl/>
        </w:rPr>
        <w:t xml:space="preserve"> </w:t>
      </w:r>
      <w:r w:rsidRPr="00D74B5B">
        <w:rPr>
          <w:rFonts w:hint="eastAsia"/>
          <w:rtl/>
        </w:rPr>
        <w:t>אישום</w:t>
      </w:r>
      <w:r>
        <w:rPr>
          <w:rStyle w:val="FootnoteReference0"/>
          <w:sz w:val="18"/>
          <w:rtl/>
        </w:rPr>
        <w:footnoteReference w:id="125"/>
      </w:r>
      <w:r w:rsidRPr="00D74B5B">
        <w:rPr>
          <w:rtl/>
        </w:rPr>
        <w:t xml:space="preserve">. </w:t>
      </w:r>
      <w:r w:rsidRPr="00D74B5B">
        <w:rPr>
          <w:rFonts w:hint="eastAsia"/>
          <w:rtl/>
        </w:rPr>
        <w:t>מאז</w:t>
      </w:r>
      <w:r w:rsidRPr="00D74B5B">
        <w:rPr>
          <w:rtl/>
        </w:rPr>
        <w:t xml:space="preserve"> 2014 </w:t>
      </w:r>
      <w:r w:rsidRPr="00D74B5B">
        <w:rPr>
          <w:rFonts w:hint="eastAsia"/>
          <w:rtl/>
        </w:rPr>
        <w:t>ועד</w:t>
      </w:r>
      <w:r w:rsidRPr="00D74B5B">
        <w:rPr>
          <w:rtl/>
        </w:rPr>
        <w:t xml:space="preserve"> </w:t>
      </w:r>
      <w:r w:rsidRPr="00D74B5B">
        <w:rPr>
          <w:rFonts w:hint="eastAsia"/>
          <w:rtl/>
        </w:rPr>
        <w:t>יוני</w:t>
      </w:r>
      <w:r w:rsidRPr="00D74B5B">
        <w:rPr>
          <w:rtl/>
        </w:rPr>
        <w:t xml:space="preserve"> 2018 </w:t>
      </w:r>
      <w:r w:rsidRPr="00D74B5B">
        <w:rPr>
          <w:rFonts w:hint="eastAsia"/>
          <w:rtl/>
        </w:rPr>
        <w:t>נסגרו</w:t>
      </w:r>
      <w:r w:rsidRPr="00D74B5B">
        <w:rPr>
          <w:rtl/>
        </w:rPr>
        <w:t xml:space="preserve"> 235 </w:t>
      </w:r>
      <w:r w:rsidRPr="00D74B5B">
        <w:rPr>
          <w:rFonts w:hint="eastAsia"/>
          <w:rtl/>
        </w:rPr>
        <w:t>תיקי</w:t>
      </w:r>
      <w:r w:rsidRPr="00D74B5B">
        <w:rPr>
          <w:rtl/>
        </w:rPr>
        <w:t xml:space="preserve"> </w:t>
      </w:r>
      <w:r w:rsidRPr="00D74B5B">
        <w:rPr>
          <w:rFonts w:hint="eastAsia"/>
          <w:rtl/>
        </w:rPr>
        <w:t>חקירה</w:t>
      </w:r>
      <w:r w:rsidRPr="00D74B5B">
        <w:rPr>
          <w:rtl/>
        </w:rPr>
        <w:t xml:space="preserve">, </w:t>
      </w:r>
      <w:r w:rsidRPr="00D74B5B">
        <w:rPr>
          <w:rFonts w:hint="eastAsia"/>
          <w:rtl/>
        </w:rPr>
        <w:t>ובפחות</w:t>
      </w:r>
      <w:r w:rsidRPr="00D74B5B">
        <w:rPr>
          <w:rtl/>
        </w:rPr>
        <w:t xml:space="preserve"> </w:t>
      </w:r>
      <w:r w:rsidRPr="00D74B5B">
        <w:rPr>
          <w:rFonts w:hint="eastAsia"/>
          <w:rtl/>
        </w:rPr>
        <w:t>מרבע</w:t>
      </w:r>
      <w:r w:rsidRPr="00D74B5B">
        <w:rPr>
          <w:rtl/>
        </w:rPr>
        <w:t xml:space="preserve"> </w:t>
      </w:r>
      <w:r w:rsidRPr="00D74B5B">
        <w:rPr>
          <w:rFonts w:hint="eastAsia"/>
          <w:rtl/>
        </w:rPr>
        <w:t>מהם</w:t>
      </w:r>
      <w:r w:rsidRPr="00D74B5B">
        <w:rPr>
          <w:rtl/>
        </w:rPr>
        <w:t xml:space="preserve"> </w:t>
      </w:r>
      <w:r w:rsidRPr="00D74B5B">
        <w:rPr>
          <w:rFonts w:hint="eastAsia"/>
          <w:rtl/>
        </w:rPr>
        <w:t>הוגש</w:t>
      </w:r>
      <w:r w:rsidRPr="00D74B5B">
        <w:rPr>
          <w:rtl/>
        </w:rPr>
        <w:t xml:space="preserve"> </w:t>
      </w:r>
      <w:r w:rsidRPr="00D74B5B">
        <w:rPr>
          <w:rFonts w:hint="eastAsia"/>
          <w:rtl/>
        </w:rPr>
        <w:t>בפועל</w:t>
      </w:r>
      <w:r w:rsidRPr="00D74B5B">
        <w:rPr>
          <w:rtl/>
        </w:rPr>
        <w:t xml:space="preserve"> </w:t>
      </w:r>
      <w:r w:rsidRPr="00D74B5B">
        <w:rPr>
          <w:rFonts w:hint="eastAsia"/>
          <w:rtl/>
        </w:rPr>
        <w:t>כתב</w:t>
      </w:r>
      <w:r w:rsidRPr="00D74B5B">
        <w:rPr>
          <w:rtl/>
        </w:rPr>
        <w:t xml:space="preserve"> </w:t>
      </w:r>
      <w:r w:rsidRPr="00D74B5B">
        <w:rPr>
          <w:rFonts w:hint="eastAsia"/>
          <w:rtl/>
        </w:rPr>
        <w:t>אישום</w:t>
      </w:r>
      <w:r w:rsidRPr="00D74B5B">
        <w:rPr>
          <w:rtl/>
        </w:rPr>
        <w:t xml:space="preserve"> - </w:t>
      </w:r>
      <w:r w:rsidRPr="00D74B5B">
        <w:rPr>
          <w:rFonts w:hint="eastAsia"/>
          <w:rtl/>
        </w:rPr>
        <w:t>מדובר</w:t>
      </w:r>
      <w:r w:rsidRPr="00D74B5B">
        <w:rPr>
          <w:rtl/>
        </w:rPr>
        <w:t xml:space="preserve"> </w:t>
      </w:r>
      <w:r w:rsidRPr="00D74B5B">
        <w:rPr>
          <w:rFonts w:hint="eastAsia"/>
          <w:rtl/>
        </w:rPr>
        <w:t>בשיעור</w:t>
      </w:r>
      <w:r w:rsidRPr="00D74B5B">
        <w:rPr>
          <w:rtl/>
        </w:rPr>
        <w:t xml:space="preserve"> </w:t>
      </w:r>
      <w:r w:rsidRPr="00D74B5B">
        <w:rPr>
          <w:rFonts w:hint="eastAsia"/>
          <w:rtl/>
        </w:rPr>
        <w:t>של</w:t>
      </w:r>
      <w:r w:rsidRPr="00D74B5B">
        <w:rPr>
          <w:rtl/>
        </w:rPr>
        <w:t xml:space="preserve"> </w:t>
      </w:r>
      <w:r w:rsidRPr="00D74B5B">
        <w:rPr>
          <w:rFonts w:hint="eastAsia"/>
          <w:rtl/>
        </w:rPr>
        <w:t>כ</w:t>
      </w:r>
      <w:r w:rsidRPr="00D74B5B">
        <w:rPr>
          <w:rtl/>
        </w:rPr>
        <w:t xml:space="preserve">-1.7% </w:t>
      </w:r>
      <w:r w:rsidRPr="00D74B5B">
        <w:rPr>
          <w:rFonts w:hint="eastAsia"/>
          <w:rtl/>
        </w:rPr>
        <w:t>בלבד</w:t>
      </w:r>
      <w:r w:rsidRPr="00D74B5B">
        <w:rPr>
          <w:rtl/>
        </w:rPr>
        <w:t xml:space="preserve"> </w:t>
      </w:r>
      <w:r w:rsidRPr="00D74B5B">
        <w:rPr>
          <w:rFonts w:hint="eastAsia"/>
          <w:rtl/>
        </w:rPr>
        <w:t>מכלל</w:t>
      </w:r>
      <w:r w:rsidRPr="00D74B5B">
        <w:rPr>
          <w:rtl/>
        </w:rPr>
        <w:t xml:space="preserve"> </w:t>
      </w:r>
      <w:r w:rsidRPr="00D74B5B">
        <w:rPr>
          <w:rFonts w:hint="eastAsia"/>
          <w:rtl/>
        </w:rPr>
        <w:t>המפגעים</w:t>
      </w:r>
      <w:r w:rsidRPr="00D74B5B">
        <w:rPr>
          <w:rtl/>
        </w:rPr>
        <w:t xml:space="preserve"> </w:t>
      </w:r>
      <w:r w:rsidRPr="00D74B5B">
        <w:rPr>
          <w:rFonts w:hint="eastAsia"/>
          <w:rtl/>
        </w:rPr>
        <w:t>המהותיים</w:t>
      </w:r>
      <w:r w:rsidRPr="00D74B5B">
        <w:rPr>
          <w:rtl/>
        </w:rPr>
        <w:t xml:space="preserve"> </w:t>
      </w:r>
      <w:r w:rsidRPr="00D74B5B">
        <w:rPr>
          <w:rFonts w:hint="eastAsia"/>
          <w:rtl/>
        </w:rPr>
        <w:t>שהתרחשו</w:t>
      </w:r>
      <w:r w:rsidRPr="00D74B5B">
        <w:rPr>
          <w:rtl/>
        </w:rPr>
        <w:t xml:space="preserve"> </w:t>
      </w:r>
      <w:r w:rsidRPr="00D74B5B">
        <w:rPr>
          <w:rFonts w:hint="eastAsia"/>
          <w:rtl/>
        </w:rPr>
        <w:t>בשנים</w:t>
      </w:r>
      <w:r w:rsidRPr="00D74B5B">
        <w:rPr>
          <w:rtl/>
        </w:rPr>
        <w:t xml:space="preserve"> </w:t>
      </w:r>
      <w:r w:rsidRPr="00D74B5B">
        <w:rPr>
          <w:rFonts w:hint="eastAsia"/>
          <w:rtl/>
        </w:rPr>
        <w:t>אלו</w:t>
      </w:r>
      <w:r>
        <w:rPr>
          <w:rStyle w:val="FootnoteReference0"/>
          <w:sz w:val="18"/>
          <w:rtl/>
        </w:rPr>
        <w:footnoteReference w:id="126"/>
      </w:r>
      <w:r w:rsidRPr="00D74B5B">
        <w:rPr>
          <w:rtl/>
        </w:rPr>
        <w:t xml:space="preserve">. </w:t>
      </w:r>
    </w:p>
    <w:p w:rsidR="00B924F2" w:rsidRPr="00D74B5B" w:rsidP="00E90554">
      <w:pPr>
        <w:pStyle w:val="RESHET"/>
        <w:ind w:left="567"/>
        <w:rPr>
          <w:rtl/>
        </w:rPr>
      </w:pPr>
      <w:r w:rsidRPr="00D74B5B">
        <w:rPr>
          <w:rFonts w:hint="cs"/>
          <w:rtl/>
        </w:rPr>
        <w:t>משרד מבקר המדינה מעיר למשרד להג"ס כי הנתונים מלמדים על אכיפה פלילית דלה בכללותה ועל שיעור זעום של מפגעים מהותיים שבהם ממוצים ההליכים הפליליים עד תום ומוגש בהם כתב אישום. זאת ועוד, מספר החקירות הפליליות הנמוך ממילא ושיעור נמוך ביותר של הגשת כתבי אישום גם פוגעים בהרתעה מול מעַוולים סביבתיים, ומעבירים מסר שלילי לציבור, שלפיו ההשלכות הנובעות מביצוע עבירה סביבתית אינן כה חמורות.</w:t>
      </w:r>
      <w:r w:rsidRPr="00DC2E81" w:rsidR="00DC2E81">
        <w:rPr>
          <w:noProof/>
          <w:szCs w:val="17"/>
          <w:rtl/>
          <w:lang w:eastAsia="en-US"/>
        </w:rPr>
        <w:t xml:space="preserve"> </w:t>
      </w:r>
      <w:r w:rsidRPr="0012789B" w:rsidR="00DC2E81">
        <w:rPr>
          <w:noProof/>
          <w:szCs w:val="17"/>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6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50CC2" w:rsidRPr="00373C5D" w:rsidP="00DC2E8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200725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4212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DC2E81">
                            <w:pPr>
                              <w:spacing w:after="0" w:line="240" w:lineRule="auto"/>
                              <w:rPr>
                                <w:color w:val="0B5294"/>
                                <w:spacing w:val="-4"/>
                                <w:sz w:val="24"/>
                                <w:szCs w:val="24"/>
                                <w:rtl/>
                                <w:cs/>
                              </w:rPr>
                            </w:pPr>
                            <w:r w:rsidRPr="00E90554">
                              <w:rPr>
                                <w:rFonts w:cs="Tahoma" w:hint="eastAsia"/>
                                <w:color w:val="0B5294"/>
                                <w:spacing w:val="-4"/>
                                <w:sz w:val="24"/>
                                <w:szCs w:val="24"/>
                                <w:rtl/>
                              </w:rPr>
                              <w:t>הנתונים</w:t>
                            </w:r>
                            <w:r w:rsidRPr="00E90554">
                              <w:rPr>
                                <w:rFonts w:cs="Tahoma"/>
                                <w:color w:val="0B5294"/>
                                <w:spacing w:val="-4"/>
                                <w:sz w:val="24"/>
                                <w:szCs w:val="24"/>
                                <w:rtl/>
                              </w:rPr>
                              <w:t xml:space="preserve"> </w:t>
                            </w:r>
                            <w:r w:rsidRPr="00E90554">
                              <w:rPr>
                                <w:rFonts w:cs="Tahoma" w:hint="eastAsia"/>
                                <w:color w:val="0B5294"/>
                                <w:spacing w:val="-4"/>
                                <w:sz w:val="24"/>
                                <w:szCs w:val="24"/>
                                <w:rtl/>
                              </w:rPr>
                              <w:t>מלמדים</w:t>
                            </w:r>
                            <w:r w:rsidRPr="00E90554">
                              <w:rPr>
                                <w:rFonts w:cs="Tahoma"/>
                                <w:color w:val="0B5294"/>
                                <w:spacing w:val="-4"/>
                                <w:sz w:val="24"/>
                                <w:szCs w:val="24"/>
                                <w:rtl/>
                              </w:rPr>
                              <w:t xml:space="preserve"> </w:t>
                            </w:r>
                            <w:r w:rsidRPr="00E90554">
                              <w:rPr>
                                <w:rFonts w:cs="Tahoma" w:hint="eastAsia"/>
                                <w:color w:val="0B5294"/>
                                <w:spacing w:val="-4"/>
                                <w:sz w:val="24"/>
                                <w:szCs w:val="24"/>
                                <w:rtl/>
                              </w:rPr>
                              <w:t>על</w:t>
                            </w:r>
                            <w:r w:rsidRPr="00E90554">
                              <w:rPr>
                                <w:rFonts w:cs="Tahoma"/>
                                <w:color w:val="0B5294"/>
                                <w:spacing w:val="-4"/>
                                <w:sz w:val="24"/>
                                <w:szCs w:val="24"/>
                                <w:rtl/>
                              </w:rPr>
                              <w:t xml:space="preserve"> </w:t>
                            </w:r>
                            <w:r w:rsidRPr="00E90554">
                              <w:rPr>
                                <w:rFonts w:cs="Tahoma" w:hint="eastAsia"/>
                                <w:color w:val="0B5294"/>
                                <w:spacing w:val="-4"/>
                                <w:sz w:val="24"/>
                                <w:szCs w:val="24"/>
                                <w:rtl/>
                              </w:rPr>
                              <w:t>אכיפה</w:t>
                            </w:r>
                            <w:r w:rsidRPr="00E90554">
                              <w:rPr>
                                <w:rFonts w:cs="Tahoma"/>
                                <w:color w:val="0B5294"/>
                                <w:spacing w:val="-4"/>
                                <w:sz w:val="24"/>
                                <w:szCs w:val="24"/>
                                <w:rtl/>
                              </w:rPr>
                              <w:t xml:space="preserve"> </w:t>
                            </w:r>
                            <w:r w:rsidRPr="00E90554">
                              <w:rPr>
                                <w:rFonts w:cs="Tahoma" w:hint="eastAsia"/>
                                <w:color w:val="0B5294"/>
                                <w:spacing w:val="-4"/>
                                <w:sz w:val="24"/>
                                <w:szCs w:val="24"/>
                                <w:rtl/>
                              </w:rPr>
                              <w:t>פלילית</w:t>
                            </w:r>
                            <w:r w:rsidRPr="00E90554">
                              <w:rPr>
                                <w:rFonts w:cs="Tahoma"/>
                                <w:color w:val="0B5294"/>
                                <w:spacing w:val="-4"/>
                                <w:sz w:val="24"/>
                                <w:szCs w:val="24"/>
                                <w:rtl/>
                              </w:rPr>
                              <w:t xml:space="preserve"> </w:t>
                            </w:r>
                            <w:r w:rsidRPr="00E90554">
                              <w:rPr>
                                <w:rFonts w:cs="Tahoma" w:hint="eastAsia"/>
                                <w:color w:val="0B5294"/>
                                <w:spacing w:val="-4"/>
                                <w:sz w:val="24"/>
                                <w:szCs w:val="24"/>
                                <w:rtl/>
                              </w:rPr>
                              <w:t>דלה</w:t>
                            </w:r>
                            <w:r w:rsidRPr="00E90554">
                              <w:rPr>
                                <w:rFonts w:cs="Tahoma"/>
                                <w:color w:val="0B5294"/>
                                <w:spacing w:val="-4"/>
                                <w:sz w:val="24"/>
                                <w:szCs w:val="24"/>
                                <w:rtl/>
                              </w:rPr>
                              <w:t xml:space="preserve"> </w:t>
                            </w:r>
                            <w:r w:rsidRPr="00E90554">
                              <w:rPr>
                                <w:rFonts w:cs="Tahoma" w:hint="eastAsia"/>
                                <w:color w:val="0B5294"/>
                                <w:spacing w:val="-4"/>
                                <w:sz w:val="24"/>
                                <w:szCs w:val="24"/>
                                <w:rtl/>
                              </w:rPr>
                              <w:t>בכללותה</w:t>
                            </w:r>
                            <w:r w:rsidRPr="00E90554">
                              <w:rPr>
                                <w:rFonts w:cs="Tahoma"/>
                                <w:color w:val="0B5294"/>
                                <w:spacing w:val="-4"/>
                                <w:sz w:val="24"/>
                                <w:szCs w:val="24"/>
                                <w:rtl/>
                              </w:rPr>
                              <w:t xml:space="preserve"> </w:t>
                            </w:r>
                            <w:r w:rsidRPr="00E90554">
                              <w:rPr>
                                <w:rFonts w:cs="Tahoma" w:hint="eastAsia"/>
                                <w:color w:val="0B5294"/>
                                <w:spacing w:val="-4"/>
                                <w:sz w:val="24"/>
                                <w:szCs w:val="24"/>
                                <w:rtl/>
                              </w:rPr>
                              <w:t>ועל</w:t>
                            </w:r>
                            <w:r w:rsidRPr="00E90554">
                              <w:rPr>
                                <w:rFonts w:cs="Tahoma"/>
                                <w:color w:val="0B5294"/>
                                <w:spacing w:val="-4"/>
                                <w:sz w:val="24"/>
                                <w:szCs w:val="24"/>
                                <w:rtl/>
                              </w:rPr>
                              <w:t xml:space="preserve"> </w:t>
                            </w:r>
                            <w:r w:rsidRPr="00E90554">
                              <w:rPr>
                                <w:rFonts w:cs="Tahoma" w:hint="eastAsia"/>
                                <w:color w:val="0B5294"/>
                                <w:spacing w:val="-4"/>
                                <w:sz w:val="24"/>
                                <w:szCs w:val="24"/>
                                <w:rtl/>
                              </w:rPr>
                              <w:t>שיעור</w:t>
                            </w:r>
                            <w:r w:rsidRPr="00E90554">
                              <w:rPr>
                                <w:rFonts w:cs="Tahoma"/>
                                <w:color w:val="0B5294"/>
                                <w:spacing w:val="-4"/>
                                <w:sz w:val="24"/>
                                <w:szCs w:val="24"/>
                                <w:rtl/>
                              </w:rPr>
                              <w:t xml:space="preserve"> </w:t>
                            </w:r>
                            <w:r w:rsidRPr="00E90554">
                              <w:rPr>
                                <w:rFonts w:cs="Tahoma" w:hint="eastAsia"/>
                                <w:color w:val="0B5294"/>
                                <w:spacing w:val="-4"/>
                                <w:sz w:val="24"/>
                                <w:szCs w:val="24"/>
                                <w:rtl/>
                              </w:rPr>
                              <w:t>זעום</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מפגעים</w:t>
                            </w:r>
                            <w:r w:rsidRPr="00E90554">
                              <w:rPr>
                                <w:rFonts w:cs="Tahoma"/>
                                <w:color w:val="0B5294"/>
                                <w:spacing w:val="-4"/>
                                <w:sz w:val="24"/>
                                <w:szCs w:val="24"/>
                                <w:rtl/>
                              </w:rPr>
                              <w:t xml:space="preserve"> </w:t>
                            </w:r>
                            <w:r w:rsidRPr="00E90554">
                              <w:rPr>
                                <w:rFonts w:cs="Tahoma" w:hint="eastAsia"/>
                                <w:color w:val="0B5294"/>
                                <w:spacing w:val="-4"/>
                                <w:sz w:val="24"/>
                                <w:szCs w:val="24"/>
                                <w:rtl/>
                              </w:rPr>
                              <w:t>מהותיים</w:t>
                            </w:r>
                            <w:r w:rsidRPr="00E90554">
                              <w:rPr>
                                <w:rFonts w:cs="Tahoma"/>
                                <w:color w:val="0B5294"/>
                                <w:spacing w:val="-4"/>
                                <w:sz w:val="24"/>
                                <w:szCs w:val="24"/>
                                <w:rtl/>
                              </w:rPr>
                              <w:t xml:space="preserve"> </w:t>
                            </w:r>
                            <w:r w:rsidRPr="00E90554">
                              <w:rPr>
                                <w:rFonts w:cs="Tahoma" w:hint="eastAsia"/>
                                <w:color w:val="0B5294"/>
                                <w:spacing w:val="-4"/>
                                <w:sz w:val="24"/>
                                <w:szCs w:val="24"/>
                                <w:rtl/>
                              </w:rPr>
                              <w:t>שבעניינם</w:t>
                            </w:r>
                            <w:r w:rsidRPr="00E90554">
                              <w:rPr>
                                <w:rFonts w:cs="Tahoma"/>
                                <w:color w:val="0B5294"/>
                                <w:spacing w:val="-4"/>
                                <w:sz w:val="24"/>
                                <w:szCs w:val="24"/>
                                <w:rtl/>
                              </w:rPr>
                              <w:t xml:space="preserve"> </w:t>
                            </w:r>
                            <w:r w:rsidRPr="00E90554">
                              <w:rPr>
                                <w:rFonts w:cs="Tahoma" w:hint="eastAsia"/>
                                <w:color w:val="0B5294"/>
                                <w:spacing w:val="-4"/>
                                <w:sz w:val="24"/>
                                <w:szCs w:val="24"/>
                                <w:rtl/>
                              </w:rPr>
                              <w:t>ממוצים</w:t>
                            </w:r>
                            <w:r w:rsidRPr="00E90554">
                              <w:rPr>
                                <w:rFonts w:cs="Tahoma"/>
                                <w:color w:val="0B5294"/>
                                <w:spacing w:val="-4"/>
                                <w:sz w:val="24"/>
                                <w:szCs w:val="24"/>
                                <w:rtl/>
                              </w:rPr>
                              <w:t xml:space="preserve"> </w:t>
                            </w:r>
                            <w:r w:rsidRPr="00E90554">
                              <w:rPr>
                                <w:rFonts w:cs="Tahoma" w:hint="eastAsia"/>
                                <w:color w:val="0B5294"/>
                                <w:spacing w:val="-4"/>
                                <w:sz w:val="24"/>
                                <w:szCs w:val="24"/>
                                <w:rtl/>
                              </w:rPr>
                              <w:t>ההליכים</w:t>
                            </w:r>
                            <w:r w:rsidRPr="00E90554">
                              <w:rPr>
                                <w:rFonts w:cs="Tahoma"/>
                                <w:color w:val="0B5294"/>
                                <w:spacing w:val="-4"/>
                                <w:sz w:val="24"/>
                                <w:szCs w:val="24"/>
                                <w:rtl/>
                              </w:rPr>
                              <w:t xml:space="preserve"> </w:t>
                            </w:r>
                            <w:r w:rsidRPr="00E90554">
                              <w:rPr>
                                <w:rFonts w:cs="Tahoma" w:hint="eastAsia"/>
                                <w:color w:val="0B5294"/>
                                <w:spacing w:val="-4"/>
                                <w:sz w:val="24"/>
                                <w:szCs w:val="24"/>
                                <w:rtl/>
                              </w:rPr>
                              <w:t>הפליליים</w:t>
                            </w:r>
                            <w:r w:rsidRPr="00E90554">
                              <w:rPr>
                                <w:rFonts w:cs="Tahoma"/>
                                <w:color w:val="0B5294"/>
                                <w:spacing w:val="-4"/>
                                <w:sz w:val="24"/>
                                <w:szCs w:val="24"/>
                                <w:rtl/>
                              </w:rPr>
                              <w:t xml:space="preserve"> </w:t>
                            </w:r>
                            <w:r w:rsidRPr="00E90554">
                              <w:rPr>
                                <w:rFonts w:cs="Tahoma" w:hint="eastAsia"/>
                                <w:color w:val="0B5294"/>
                                <w:spacing w:val="-4"/>
                                <w:sz w:val="24"/>
                                <w:szCs w:val="24"/>
                                <w:rtl/>
                              </w:rPr>
                              <w:t>עד</w:t>
                            </w:r>
                            <w:r w:rsidRPr="00E90554">
                              <w:rPr>
                                <w:rFonts w:cs="Tahoma"/>
                                <w:color w:val="0B5294"/>
                                <w:spacing w:val="-4"/>
                                <w:sz w:val="24"/>
                                <w:szCs w:val="24"/>
                                <w:rtl/>
                              </w:rPr>
                              <w:t xml:space="preserve"> </w:t>
                            </w:r>
                            <w:r w:rsidRPr="00E90554">
                              <w:rPr>
                                <w:rFonts w:cs="Tahoma" w:hint="eastAsia"/>
                                <w:color w:val="0B5294"/>
                                <w:spacing w:val="-4"/>
                                <w:sz w:val="24"/>
                                <w:szCs w:val="24"/>
                                <w:rtl/>
                              </w:rPr>
                              <w:t>תום</w:t>
                            </w:r>
                            <w:r w:rsidRPr="00E90554">
                              <w:rPr>
                                <w:rFonts w:cs="Tahoma"/>
                                <w:color w:val="0B5294"/>
                                <w:spacing w:val="-4"/>
                                <w:sz w:val="24"/>
                                <w:szCs w:val="24"/>
                                <w:rtl/>
                              </w:rPr>
                              <w:t xml:space="preserve"> </w:t>
                            </w:r>
                            <w:r w:rsidRPr="00E90554">
                              <w:rPr>
                                <w:rFonts w:cs="Tahoma" w:hint="eastAsia"/>
                                <w:color w:val="0B5294"/>
                                <w:spacing w:val="-4"/>
                                <w:sz w:val="24"/>
                                <w:szCs w:val="24"/>
                                <w:rtl/>
                              </w:rPr>
                              <w:t>ומוגש</w:t>
                            </w:r>
                            <w:r w:rsidRPr="00E90554">
                              <w:rPr>
                                <w:rFonts w:cs="Tahoma"/>
                                <w:color w:val="0B5294"/>
                                <w:spacing w:val="-4"/>
                                <w:sz w:val="24"/>
                                <w:szCs w:val="24"/>
                                <w:rtl/>
                              </w:rPr>
                              <w:t xml:space="preserve"> </w:t>
                            </w:r>
                            <w:r w:rsidRPr="00E90554">
                              <w:rPr>
                                <w:rFonts w:cs="Tahoma" w:hint="eastAsia"/>
                                <w:color w:val="0B5294"/>
                                <w:spacing w:val="-4"/>
                                <w:sz w:val="24"/>
                                <w:szCs w:val="24"/>
                                <w:rtl/>
                              </w:rPr>
                              <w:t>בהם</w:t>
                            </w:r>
                            <w:r w:rsidRPr="00E90554">
                              <w:rPr>
                                <w:rFonts w:cs="Tahoma"/>
                                <w:color w:val="0B5294"/>
                                <w:spacing w:val="-4"/>
                                <w:sz w:val="24"/>
                                <w:szCs w:val="24"/>
                                <w:rtl/>
                              </w:rPr>
                              <w:t xml:space="preserve"> </w:t>
                            </w:r>
                            <w:r w:rsidRPr="00E90554">
                              <w:rPr>
                                <w:rFonts w:cs="Tahoma" w:hint="eastAsia"/>
                                <w:color w:val="0B5294"/>
                                <w:spacing w:val="-4"/>
                                <w:sz w:val="24"/>
                                <w:szCs w:val="24"/>
                                <w:rtl/>
                              </w:rPr>
                              <w:t>כתב</w:t>
                            </w:r>
                            <w:r w:rsidRPr="00E90554">
                              <w:rPr>
                                <w:rFonts w:cs="Tahoma"/>
                                <w:color w:val="0B5294"/>
                                <w:spacing w:val="-4"/>
                                <w:sz w:val="24"/>
                                <w:szCs w:val="24"/>
                                <w:rtl/>
                              </w:rPr>
                              <w:t xml:space="preserve"> </w:t>
                            </w:r>
                            <w:r w:rsidRPr="00E90554">
                              <w:rPr>
                                <w:rFonts w:cs="Tahoma" w:hint="eastAsia"/>
                                <w:color w:val="0B5294"/>
                                <w:spacing w:val="-4"/>
                                <w:sz w:val="24"/>
                                <w:szCs w:val="24"/>
                                <w:rtl/>
                              </w:rPr>
                              <w:t>אישום</w:t>
                            </w:r>
                          </w:p>
                          <w:p w:rsidR="00650CC2" w:rsidRPr="00373C5D" w:rsidP="00DC2E8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08566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48964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650CC2" w:rsidRPr="00373C5D" w:rsidP="00DC2E81">
                      <w:pPr>
                        <w:spacing w:line="240" w:lineRule="atLeast"/>
                        <w:rPr>
                          <w:rFonts w:cs="Tahoma"/>
                          <w:b/>
                          <w:bCs/>
                          <w:color w:val="0B5294"/>
                          <w:sz w:val="48"/>
                          <w:szCs w:val="48"/>
                          <w:rtl/>
                        </w:rPr>
                      </w:pPr>
                      <w:drawing>
                        <wp:inline distT="0" distB="0" distL="0" distR="0">
                          <wp:extent cx="311150" cy="256800"/>
                          <wp:effectExtent l="0" t="0" r="0" b="0"/>
                          <wp:docPr id="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1211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DC2E81">
                      <w:pPr>
                        <w:spacing w:after="0" w:line="240" w:lineRule="auto"/>
                        <w:rPr>
                          <w:color w:val="0B5294"/>
                          <w:spacing w:val="-4"/>
                          <w:sz w:val="24"/>
                          <w:szCs w:val="24"/>
                          <w:rtl/>
                          <w:cs/>
                        </w:rPr>
                      </w:pPr>
                      <w:r w:rsidRPr="00E90554">
                        <w:rPr>
                          <w:rFonts w:cs="Tahoma" w:hint="eastAsia"/>
                          <w:color w:val="0B5294"/>
                          <w:spacing w:val="-4"/>
                          <w:sz w:val="24"/>
                          <w:szCs w:val="24"/>
                          <w:rtl/>
                        </w:rPr>
                        <w:t>הנתונים</w:t>
                      </w:r>
                      <w:r w:rsidRPr="00E90554">
                        <w:rPr>
                          <w:rFonts w:cs="Tahoma"/>
                          <w:color w:val="0B5294"/>
                          <w:spacing w:val="-4"/>
                          <w:sz w:val="24"/>
                          <w:szCs w:val="24"/>
                          <w:rtl/>
                        </w:rPr>
                        <w:t xml:space="preserve"> </w:t>
                      </w:r>
                      <w:r w:rsidRPr="00E90554">
                        <w:rPr>
                          <w:rFonts w:cs="Tahoma" w:hint="eastAsia"/>
                          <w:color w:val="0B5294"/>
                          <w:spacing w:val="-4"/>
                          <w:sz w:val="24"/>
                          <w:szCs w:val="24"/>
                          <w:rtl/>
                        </w:rPr>
                        <w:t>מלמדים</w:t>
                      </w:r>
                      <w:r w:rsidRPr="00E90554">
                        <w:rPr>
                          <w:rFonts w:cs="Tahoma"/>
                          <w:color w:val="0B5294"/>
                          <w:spacing w:val="-4"/>
                          <w:sz w:val="24"/>
                          <w:szCs w:val="24"/>
                          <w:rtl/>
                        </w:rPr>
                        <w:t xml:space="preserve"> </w:t>
                      </w:r>
                      <w:r w:rsidRPr="00E90554">
                        <w:rPr>
                          <w:rFonts w:cs="Tahoma" w:hint="eastAsia"/>
                          <w:color w:val="0B5294"/>
                          <w:spacing w:val="-4"/>
                          <w:sz w:val="24"/>
                          <w:szCs w:val="24"/>
                          <w:rtl/>
                        </w:rPr>
                        <w:t>על</w:t>
                      </w:r>
                      <w:r w:rsidRPr="00E90554">
                        <w:rPr>
                          <w:rFonts w:cs="Tahoma"/>
                          <w:color w:val="0B5294"/>
                          <w:spacing w:val="-4"/>
                          <w:sz w:val="24"/>
                          <w:szCs w:val="24"/>
                          <w:rtl/>
                        </w:rPr>
                        <w:t xml:space="preserve"> </w:t>
                      </w:r>
                      <w:r w:rsidRPr="00E90554">
                        <w:rPr>
                          <w:rFonts w:cs="Tahoma" w:hint="eastAsia"/>
                          <w:color w:val="0B5294"/>
                          <w:spacing w:val="-4"/>
                          <w:sz w:val="24"/>
                          <w:szCs w:val="24"/>
                          <w:rtl/>
                        </w:rPr>
                        <w:t>אכיפה</w:t>
                      </w:r>
                      <w:r w:rsidRPr="00E90554">
                        <w:rPr>
                          <w:rFonts w:cs="Tahoma"/>
                          <w:color w:val="0B5294"/>
                          <w:spacing w:val="-4"/>
                          <w:sz w:val="24"/>
                          <w:szCs w:val="24"/>
                          <w:rtl/>
                        </w:rPr>
                        <w:t xml:space="preserve"> </w:t>
                      </w:r>
                      <w:r w:rsidRPr="00E90554">
                        <w:rPr>
                          <w:rFonts w:cs="Tahoma" w:hint="eastAsia"/>
                          <w:color w:val="0B5294"/>
                          <w:spacing w:val="-4"/>
                          <w:sz w:val="24"/>
                          <w:szCs w:val="24"/>
                          <w:rtl/>
                        </w:rPr>
                        <w:t>פלילית</w:t>
                      </w:r>
                      <w:r w:rsidRPr="00E90554">
                        <w:rPr>
                          <w:rFonts w:cs="Tahoma"/>
                          <w:color w:val="0B5294"/>
                          <w:spacing w:val="-4"/>
                          <w:sz w:val="24"/>
                          <w:szCs w:val="24"/>
                          <w:rtl/>
                        </w:rPr>
                        <w:t xml:space="preserve"> </w:t>
                      </w:r>
                      <w:r w:rsidRPr="00E90554">
                        <w:rPr>
                          <w:rFonts w:cs="Tahoma" w:hint="eastAsia"/>
                          <w:color w:val="0B5294"/>
                          <w:spacing w:val="-4"/>
                          <w:sz w:val="24"/>
                          <w:szCs w:val="24"/>
                          <w:rtl/>
                        </w:rPr>
                        <w:t>דלה</w:t>
                      </w:r>
                      <w:r w:rsidRPr="00E90554">
                        <w:rPr>
                          <w:rFonts w:cs="Tahoma"/>
                          <w:color w:val="0B5294"/>
                          <w:spacing w:val="-4"/>
                          <w:sz w:val="24"/>
                          <w:szCs w:val="24"/>
                          <w:rtl/>
                        </w:rPr>
                        <w:t xml:space="preserve"> </w:t>
                      </w:r>
                      <w:r w:rsidRPr="00E90554">
                        <w:rPr>
                          <w:rFonts w:cs="Tahoma" w:hint="eastAsia"/>
                          <w:color w:val="0B5294"/>
                          <w:spacing w:val="-4"/>
                          <w:sz w:val="24"/>
                          <w:szCs w:val="24"/>
                          <w:rtl/>
                        </w:rPr>
                        <w:t>בכללותה</w:t>
                      </w:r>
                      <w:r w:rsidRPr="00E90554">
                        <w:rPr>
                          <w:rFonts w:cs="Tahoma"/>
                          <w:color w:val="0B5294"/>
                          <w:spacing w:val="-4"/>
                          <w:sz w:val="24"/>
                          <w:szCs w:val="24"/>
                          <w:rtl/>
                        </w:rPr>
                        <w:t xml:space="preserve"> </w:t>
                      </w:r>
                      <w:r w:rsidRPr="00E90554">
                        <w:rPr>
                          <w:rFonts w:cs="Tahoma" w:hint="eastAsia"/>
                          <w:color w:val="0B5294"/>
                          <w:spacing w:val="-4"/>
                          <w:sz w:val="24"/>
                          <w:szCs w:val="24"/>
                          <w:rtl/>
                        </w:rPr>
                        <w:t>ועל</w:t>
                      </w:r>
                      <w:r w:rsidRPr="00E90554">
                        <w:rPr>
                          <w:rFonts w:cs="Tahoma"/>
                          <w:color w:val="0B5294"/>
                          <w:spacing w:val="-4"/>
                          <w:sz w:val="24"/>
                          <w:szCs w:val="24"/>
                          <w:rtl/>
                        </w:rPr>
                        <w:t xml:space="preserve"> </w:t>
                      </w:r>
                      <w:r w:rsidRPr="00E90554">
                        <w:rPr>
                          <w:rFonts w:cs="Tahoma" w:hint="eastAsia"/>
                          <w:color w:val="0B5294"/>
                          <w:spacing w:val="-4"/>
                          <w:sz w:val="24"/>
                          <w:szCs w:val="24"/>
                          <w:rtl/>
                        </w:rPr>
                        <w:t>שיעור</w:t>
                      </w:r>
                      <w:r w:rsidRPr="00E90554">
                        <w:rPr>
                          <w:rFonts w:cs="Tahoma"/>
                          <w:color w:val="0B5294"/>
                          <w:spacing w:val="-4"/>
                          <w:sz w:val="24"/>
                          <w:szCs w:val="24"/>
                          <w:rtl/>
                        </w:rPr>
                        <w:t xml:space="preserve"> </w:t>
                      </w:r>
                      <w:r w:rsidRPr="00E90554">
                        <w:rPr>
                          <w:rFonts w:cs="Tahoma" w:hint="eastAsia"/>
                          <w:color w:val="0B5294"/>
                          <w:spacing w:val="-4"/>
                          <w:sz w:val="24"/>
                          <w:szCs w:val="24"/>
                          <w:rtl/>
                        </w:rPr>
                        <w:t>זעום</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מפגעים</w:t>
                      </w:r>
                      <w:r w:rsidRPr="00E90554">
                        <w:rPr>
                          <w:rFonts w:cs="Tahoma"/>
                          <w:color w:val="0B5294"/>
                          <w:spacing w:val="-4"/>
                          <w:sz w:val="24"/>
                          <w:szCs w:val="24"/>
                          <w:rtl/>
                        </w:rPr>
                        <w:t xml:space="preserve"> </w:t>
                      </w:r>
                      <w:r w:rsidRPr="00E90554">
                        <w:rPr>
                          <w:rFonts w:cs="Tahoma" w:hint="eastAsia"/>
                          <w:color w:val="0B5294"/>
                          <w:spacing w:val="-4"/>
                          <w:sz w:val="24"/>
                          <w:szCs w:val="24"/>
                          <w:rtl/>
                        </w:rPr>
                        <w:t>מהותיים</w:t>
                      </w:r>
                      <w:r w:rsidRPr="00E90554">
                        <w:rPr>
                          <w:rFonts w:cs="Tahoma"/>
                          <w:color w:val="0B5294"/>
                          <w:spacing w:val="-4"/>
                          <w:sz w:val="24"/>
                          <w:szCs w:val="24"/>
                          <w:rtl/>
                        </w:rPr>
                        <w:t xml:space="preserve"> </w:t>
                      </w:r>
                      <w:r w:rsidRPr="00E90554">
                        <w:rPr>
                          <w:rFonts w:cs="Tahoma" w:hint="eastAsia"/>
                          <w:color w:val="0B5294"/>
                          <w:spacing w:val="-4"/>
                          <w:sz w:val="24"/>
                          <w:szCs w:val="24"/>
                          <w:rtl/>
                        </w:rPr>
                        <w:t>שבעניינם</w:t>
                      </w:r>
                      <w:r w:rsidRPr="00E90554">
                        <w:rPr>
                          <w:rFonts w:cs="Tahoma"/>
                          <w:color w:val="0B5294"/>
                          <w:spacing w:val="-4"/>
                          <w:sz w:val="24"/>
                          <w:szCs w:val="24"/>
                          <w:rtl/>
                        </w:rPr>
                        <w:t xml:space="preserve"> </w:t>
                      </w:r>
                      <w:r w:rsidRPr="00E90554">
                        <w:rPr>
                          <w:rFonts w:cs="Tahoma" w:hint="eastAsia"/>
                          <w:color w:val="0B5294"/>
                          <w:spacing w:val="-4"/>
                          <w:sz w:val="24"/>
                          <w:szCs w:val="24"/>
                          <w:rtl/>
                        </w:rPr>
                        <w:t>ממוצים</w:t>
                      </w:r>
                      <w:r w:rsidRPr="00E90554">
                        <w:rPr>
                          <w:rFonts w:cs="Tahoma"/>
                          <w:color w:val="0B5294"/>
                          <w:spacing w:val="-4"/>
                          <w:sz w:val="24"/>
                          <w:szCs w:val="24"/>
                          <w:rtl/>
                        </w:rPr>
                        <w:t xml:space="preserve"> </w:t>
                      </w:r>
                      <w:r w:rsidRPr="00E90554">
                        <w:rPr>
                          <w:rFonts w:cs="Tahoma" w:hint="eastAsia"/>
                          <w:color w:val="0B5294"/>
                          <w:spacing w:val="-4"/>
                          <w:sz w:val="24"/>
                          <w:szCs w:val="24"/>
                          <w:rtl/>
                        </w:rPr>
                        <w:t>ההליכים</w:t>
                      </w:r>
                      <w:r w:rsidRPr="00E90554">
                        <w:rPr>
                          <w:rFonts w:cs="Tahoma"/>
                          <w:color w:val="0B5294"/>
                          <w:spacing w:val="-4"/>
                          <w:sz w:val="24"/>
                          <w:szCs w:val="24"/>
                          <w:rtl/>
                        </w:rPr>
                        <w:t xml:space="preserve"> </w:t>
                      </w:r>
                      <w:r w:rsidRPr="00E90554">
                        <w:rPr>
                          <w:rFonts w:cs="Tahoma" w:hint="eastAsia"/>
                          <w:color w:val="0B5294"/>
                          <w:spacing w:val="-4"/>
                          <w:sz w:val="24"/>
                          <w:szCs w:val="24"/>
                          <w:rtl/>
                        </w:rPr>
                        <w:t>הפליליים</w:t>
                      </w:r>
                      <w:r w:rsidRPr="00E90554">
                        <w:rPr>
                          <w:rFonts w:cs="Tahoma"/>
                          <w:color w:val="0B5294"/>
                          <w:spacing w:val="-4"/>
                          <w:sz w:val="24"/>
                          <w:szCs w:val="24"/>
                          <w:rtl/>
                        </w:rPr>
                        <w:t xml:space="preserve"> </w:t>
                      </w:r>
                      <w:r w:rsidRPr="00E90554">
                        <w:rPr>
                          <w:rFonts w:cs="Tahoma" w:hint="eastAsia"/>
                          <w:color w:val="0B5294"/>
                          <w:spacing w:val="-4"/>
                          <w:sz w:val="24"/>
                          <w:szCs w:val="24"/>
                          <w:rtl/>
                        </w:rPr>
                        <w:t>עד</w:t>
                      </w:r>
                      <w:r w:rsidRPr="00E90554">
                        <w:rPr>
                          <w:rFonts w:cs="Tahoma"/>
                          <w:color w:val="0B5294"/>
                          <w:spacing w:val="-4"/>
                          <w:sz w:val="24"/>
                          <w:szCs w:val="24"/>
                          <w:rtl/>
                        </w:rPr>
                        <w:t xml:space="preserve"> </w:t>
                      </w:r>
                      <w:r w:rsidRPr="00E90554">
                        <w:rPr>
                          <w:rFonts w:cs="Tahoma" w:hint="eastAsia"/>
                          <w:color w:val="0B5294"/>
                          <w:spacing w:val="-4"/>
                          <w:sz w:val="24"/>
                          <w:szCs w:val="24"/>
                          <w:rtl/>
                        </w:rPr>
                        <w:t>תום</w:t>
                      </w:r>
                      <w:r w:rsidRPr="00E90554">
                        <w:rPr>
                          <w:rFonts w:cs="Tahoma"/>
                          <w:color w:val="0B5294"/>
                          <w:spacing w:val="-4"/>
                          <w:sz w:val="24"/>
                          <w:szCs w:val="24"/>
                          <w:rtl/>
                        </w:rPr>
                        <w:t xml:space="preserve"> </w:t>
                      </w:r>
                      <w:r w:rsidRPr="00E90554">
                        <w:rPr>
                          <w:rFonts w:cs="Tahoma" w:hint="eastAsia"/>
                          <w:color w:val="0B5294"/>
                          <w:spacing w:val="-4"/>
                          <w:sz w:val="24"/>
                          <w:szCs w:val="24"/>
                          <w:rtl/>
                        </w:rPr>
                        <w:t>ומוגש</w:t>
                      </w:r>
                      <w:r w:rsidRPr="00E90554">
                        <w:rPr>
                          <w:rFonts w:cs="Tahoma"/>
                          <w:color w:val="0B5294"/>
                          <w:spacing w:val="-4"/>
                          <w:sz w:val="24"/>
                          <w:szCs w:val="24"/>
                          <w:rtl/>
                        </w:rPr>
                        <w:t xml:space="preserve"> </w:t>
                      </w:r>
                      <w:r w:rsidRPr="00E90554">
                        <w:rPr>
                          <w:rFonts w:cs="Tahoma" w:hint="eastAsia"/>
                          <w:color w:val="0B5294"/>
                          <w:spacing w:val="-4"/>
                          <w:sz w:val="24"/>
                          <w:szCs w:val="24"/>
                          <w:rtl/>
                        </w:rPr>
                        <w:t>בהם</w:t>
                      </w:r>
                      <w:r w:rsidRPr="00E90554">
                        <w:rPr>
                          <w:rFonts w:cs="Tahoma"/>
                          <w:color w:val="0B5294"/>
                          <w:spacing w:val="-4"/>
                          <w:sz w:val="24"/>
                          <w:szCs w:val="24"/>
                          <w:rtl/>
                        </w:rPr>
                        <w:t xml:space="preserve"> </w:t>
                      </w:r>
                      <w:r w:rsidRPr="00E90554">
                        <w:rPr>
                          <w:rFonts w:cs="Tahoma" w:hint="eastAsia"/>
                          <w:color w:val="0B5294"/>
                          <w:spacing w:val="-4"/>
                          <w:sz w:val="24"/>
                          <w:szCs w:val="24"/>
                          <w:rtl/>
                        </w:rPr>
                        <w:t>כתב</w:t>
                      </w:r>
                      <w:r w:rsidRPr="00E90554">
                        <w:rPr>
                          <w:rFonts w:cs="Tahoma"/>
                          <w:color w:val="0B5294"/>
                          <w:spacing w:val="-4"/>
                          <w:sz w:val="24"/>
                          <w:szCs w:val="24"/>
                          <w:rtl/>
                        </w:rPr>
                        <w:t xml:space="preserve"> </w:t>
                      </w:r>
                      <w:r w:rsidRPr="00E90554">
                        <w:rPr>
                          <w:rFonts w:cs="Tahoma" w:hint="eastAsia"/>
                          <w:color w:val="0B5294"/>
                          <w:spacing w:val="-4"/>
                          <w:sz w:val="24"/>
                          <w:szCs w:val="24"/>
                          <w:rtl/>
                        </w:rPr>
                        <w:t>אישום</w:t>
                      </w:r>
                    </w:p>
                    <w:p w:rsidR="00650CC2" w:rsidRPr="00373C5D" w:rsidP="00DC2E81">
                      <w:pPr>
                        <w:spacing w:before="120" w:after="0" w:line="240" w:lineRule="atLeast"/>
                        <w:rPr>
                          <w:rFonts w:cs="Tahoma"/>
                          <w:b/>
                          <w:bCs/>
                          <w:color w:val="0B5294"/>
                          <w:sz w:val="48"/>
                          <w:szCs w:val="48"/>
                          <w:rtl/>
                        </w:rPr>
                      </w:pPr>
                      <w:drawing>
                        <wp:inline distT="0" distB="0" distL="0" distR="0">
                          <wp:extent cx="288000" cy="31337"/>
                          <wp:effectExtent l="0" t="0" r="0" b="6985"/>
                          <wp:docPr id="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4973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924F2" w:rsidRPr="00A97255" w:rsidP="00D74B5B">
      <w:pPr>
        <w:pStyle w:val="ListParagraph"/>
        <w:numPr>
          <w:ilvl w:val="0"/>
          <w:numId w:val="10"/>
        </w:numPr>
        <w:autoSpaceDE/>
        <w:autoSpaceDN/>
        <w:adjustRightInd/>
        <w:spacing w:before="180" w:line="240" w:lineRule="exact"/>
        <w:ind w:right="2268"/>
        <w:rPr>
          <w:sz w:val="18"/>
          <w:szCs w:val="18"/>
        </w:rPr>
      </w:pPr>
      <w:r w:rsidRPr="00A97255">
        <w:rPr>
          <w:rFonts w:hint="cs"/>
          <w:sz w:val="18"/>
          <w:szCs w:val="18"/>
          <w:rtl/>
        </w:rPr>
        <w:t xml:space="preserve">בביקורת עלו כמה קשיים העשויים להסביר חלקית את הנתונים על מיעוט תיקי חקירה: </w:t>
      </w:r>
    </w:p>
    <w:p w:rsidR="00B924F2" w:rsidRPr="00A97255" w:rsidP="00A97255">
      <w:pPr>
        <w:pStyle w:val="ListParagraph"/>
        <w:numPr>
          <w:ilvl w:val="1"/>
          <w:numId w:val="10"/>
        </w:numPr>
        <w:autoSpaceDE/>
        <w:autoSpaceDN/>
        <w:adjustRightInd/>
        <w:spacing w:line="240" w:lineRule="exact"/>
        <w:ind w:right="2268"/>
        <w:rPr>
          <w:sz w:val="18"/>
          <w:szCs w:val="18"/>
        </w:rPr>
      </w:pPr>
      <w:r w:rsidRPr="00A97255">
        <w:rPr>
          <w:rFonts w:hint="cs"/>
          <w:sz w:val="18"/>
          <w:szCs w:val="18"/>
          <w:rtl/>
        </w:rPr>
        <w:t xml:space="preserve">בסיכום דיוני הצוות לבחינת ייעול תהליך האכיפה הפלילית משנת 2013 עלה קושי </w:t>
      </w:r>
      <w:r w:rsidRPr="00A97255">
        <w:rPr>
          <w:rFonts w:hint="eastAsia"/>
          <w:sz w:val="18"/>
          <w:szCs w:val="18"/>
          <w:rtl/>
        </w:rPr>
        <w:t>בחלוקת</w:t>
      </w:r>
      <w:r w:rsidRPr="00A97255">
        <w:rPr>
          <w:sz w:val="18"/>
          <w:szCs w:val="18"/>
          <w:rtl/>
        </w:rPr>
        <w:t xml:space="preserve"> </w:t>
      </w:r>
      <w:r w:rsidRPr="00A97255">
        <w:rPr>
          <w:rFonts w:hint="eastAsia"/>
          <w:sz w:val="18"/>
          <w:szCs w:val="18"/>
          <w:rtl/>
        </w:rPr>
        <w:t>התפקידים</w:t>
      </w:r>
      <w:r w:rsidRPr="00A97255">
        <w:rPr>
          <w:sz w:val="18"/>
          <w:szCs w:val="18"/>
          <w:rtl/>
        </w:rPr>
        <w:t xml:space="preserve"> בין המחוז </w:t>
      </w:r>
      <w:r w:rsidRPr="00A97255">
        <w:rPr>
          <w:rFonts w:hint="eastAsia"/>
          <w:sz w:val="18"/>
          <w:szCs w:val="18"/>
          <w:rtl/>
        </w:rPr>
        <w:t>לבין</w:t>
      </w:r>
      <w:r w:rsidRPr="00A97255">
        <w:rPr>
          <w:sz w:val="18"/>
          <w:szCs w:val="18"/>
          <w:rtl/>
        </w:rPr>
        <w:t xml:space="preserve"> </w:t>
      </w:r>
      <w:r w:rsidRPr="00A97255">
        <w:rPr>
          <w:rFonts w:hint="eastAsia"/>
          <w:sz w:val="18"/>
          <w:szCs w:val="18"/>
          <w:rtl/>
        </w:rPr>
        <w:t>המשטרה</w:t>
      </w:r>
      <w:r w:rsidRPr="00A97255">
        <w:rPr>
          <w:sz w:val="18"/>
          <w:szCs w:val="18"/>
          <w:rtl/>
        </w:rPr>
        <w:t xml:space="preserve"> הירוקה, </w:t>
      </w:r>
      <w:r w:rsidRPr="00A97255">
        <w:rPr>
          <w:rFonts w:hint="eastAsia"/>
          <w:sz w:val="18"/>
          <w:szCs w:val="18"/>
          <w:rtl/>
        </w:rPr>
        <w:t>והתעוררה</w:t>
      </w:r>
      <w:r w:rsidRPr="00A97255">
        <w:rPr>
          <w:sz w:val="18"/>
          <w:szCs w:val="18"/>
          <w:rtl/>
        </w:rPr>
        <w:t xml:space="preserve"> </w:t>
      </w:r>
      <w:r w:rsidRPr="00A97255">
        <w:rPr>
          <w:rFonts w:hint="eastAsia"/>
          <w:sz w:val="18"/>
          <w:szCs w:val="18"/>
          <w:rtl/>
        </w:rPr>
        <w:t>השאלה</w:t>
      </w:r>
      <w:r w:rsidRPr="00A97255">
        <w:rPr>
          <w:sz w:val="18"/>
          <w:szCs w:val="18"/>
          <w:rtl/>
        </w:rPr>
        <w:t xml:space="preserve"> </w:t>
      </w:r>
      <w:r w:rsidRPr="00A97255">
        <w:rPr>
          <w:rFonts w:hint="eastAsia"/>
          <w:sz w:val="18"/>
          <w:szCs w:val="18"/>
          <w:rtl/>
        </w:rPr>
        <w:t>אם</w:t>
      </w:r>
      <w:r w:rsidRPr="00A97255">
        <w:rPr>
          <w:sz w:val="18"/>
          <w:szCs w:val="18"/>
          <w:rtl/>
        </w:rPr>
        <w:t xml:space="preserve"> המחוז </w:t>
      </w:r>
      <w:r w:rsidRPr="00A97255">
        <w:rPr>
          <w:rFonts w:hint="eastAsia"/>
          <w:sz w:val="18"/>
          <w:szCs w:val="18"/>
          <w:rtl/>
        </w:rPr>
        <w:t>הוא</w:t>
      </w:r>
      <w:r w:rsidRPr="00A97255">
        <w:rPr>
          <w:sz w:val="18"/>
          <w:szCs w:val="18"/>
          <w:rtl/>
        </w:rPr>
        <w:t xml:space="preserve"> </w:t>
      </w:r>
      <w:r w:rsidRPr="00A97255">
        <w:rPr>
          <w:rFonts w:hint="eastAsia"/>
          <w:sz w:val="18"/>
          <w:szCs w:val="18"/>
          <w:rtl/>
        </w:rPr>
        <w:t>בגדר</w:t>
      </w:r>
      <w:r w:rsidRPr="00A97255">
        <w:rPr>
          <w:sz w:val="18"/>
          <w:szCs w:val="18"/>
          <w:rtl/>
        </w:rPr>
        <w:t xml:space="preserve"> </w:t>
      </w:r>
      <w:r w:rsidRPr="00A97255">
        <w:rPr>
          <w:rFonts w:hint="eastAsia"/>
          <w:sz w:val="18"/>
          <w:szCs w:val="18"/>
          <w:rtl/>
        </w:rPr>
        <w:t>ה</w:t>
      </w:r>
      <w:r w:rsidRPr="00A97255">
        <w:rPr>
          <w:sz w:val="18"/>
          <w:szCs w:val="18"/>
          <w:rtl/>
        </w:rPr>
        <w:t>"מתלונן" בלבד או גם "חוקר"</w:t>
      </w:r>
      <w:r w:rsidRPr="00A97255">
        <w:rPr>
          <w:rFonts w:hint="cs"/>
          <w:sz w:val="18"/>
          <w:szCs w:val="18"/>
          <w:rtl/>
        </w:rPr>
        <w:t>,</w:t>
      </w:r>
      <w:r w:rsidRPr="00A97255">
        <w:rPr>
          <w:sz w:val="18"/>
          <w:szCs w:val="18"/>
          <w:rtl/>
        </w:rPr>
        <w:t xml:space="preserve"> </w:t>
      </w:r>
      <w:r w:rsidRPr="00A97255">
        <w:rPr>
          <w:rFonts w:hint="cs"/>
          <w:sz w:val="18"/>
          <w:szCs w:val="18"/>
          <w:rtl/>
        </w:rPr>
        <w:t>כדלהלן: "אם המחוז הוא רק מתלונן המציף בעיה, המשטרה הירוקה צריכה לאסוף את חומר החקירה כולו... לדעת המחוזות, תפקיד החוקר להגיע למשרדי המחוז ולאסוף בעצמו את כל החומר, ואילו לדעת המשטרה הירוקה, המחוז צריך לספק תיק מוכן. מנהל המשטרה הירוקה סבור כי אם המחוזות יעבירו תלונה בלבד, כל חקירה תימשך שנים רבות"</w:t>
      </w:r>
      <w:r>
        <w:rPr>
          <w:rStyle w:val="FootnoteReference0"/>
          <w:sz w:val="18"/>
          <w:szCs w:val="18"/>
          <w:rtl/>
        </w:rPr>
        <w:footnoteReference w:id="127"/>
      </w:r>
      <w:r w:rsidRPr="00A97255">
        <w:rPr>
          <w:rFonts w:hint="cs"/>
          <w:sz w:val="18"/>
          <w:szCs w:val="18"/>
          <w:rtl/>
        </w:rPr>
        <w:t xml:space="preserve">. בדיון הועלה מקרה שבו התעורר חשד לעבירה על בסיס עדויות של עובדים במפעל וללא דגימות. המחוז ביקש מהמשטרה הירוקה לחקור את העבירה ללא דגימות ולבססה על חקירת חשודים ועל תפיסת מסמכים, אולם היא החליטה שלא לפתוח בחקירה בטענה שהראיות שהציג המחוז אינן מצדיקות זאת. </w:t>
      </w:r>
    </w:p>
    <w:p w:rsidR="00B924F2" w:rsidRPr="00A97255" w:rsidP="00A97255">
      <w:pPr>
        <w:spacing w:line="240" w:lineRule="exact"/>
        <w:ind w:left="709" w:right="2268"/>
        <w:jc w:val="both"/>
        <w:rPr>
          <w:rFonts w:ascii="Tahoma" w:hAnsi="Tahoma" w:cs="Tahoma"/>
          <w:sz w:val="18"/>
          <w:szCs w:val="18"/>
          <w:rtl/>
        </w:rPr>
      </w:pPr>
      <w:r w:rsidRPr="00A97255">
        <w:rPr>
          <w:rFonts w:ascii="Tahoma" w:hAnsi="Tahoma" w:cs="Tahoma" w:hint="cs"/>
          <w:sz w:val="18"/>
          <w:szCs w:val="18"/>
          <w:rtl/>
        </w:rPr>
        <w:t xml:space="preserve">עוד טענו חברי הצוות האמור "כי אחת הסיבות לצורך הרב בהשלמות נעוצה בכך שהחקירה נפתחת על מפגעים שנמשכו הרבה מאוד זמן, והדבר מצריך איסוף של הרבה מאוד מסמכים מתקופות ארוכות". יש לציין כי הנחיית היועמ"ש, העוסקת בזמן הימשכות הליכי אכיפה </w:t>
      </w:r>
      <w:r w:rsidRPr="00A97255">
        <w:rPr>
          <w:rFonts w:ascii="Tahoma" w:hAnsi="Tahoma" w:cs="Tahoma" w:hint="cs"/>
          <w:sz w:val="18"/>
          <w:szCs w:val="18"/>
          <w:rtl/>
        </w:rPr>
        <w:t>מינהלית</w:t>
      </w:r>
      <w:r>
        <w:rPr>
          <w:rStyle w:val="FootnoteReference0"/>
          <w:rFonts w:ascii="Tahoma" w:hAnsi="Tahoma" w:cs="Tahoma"/>
          <w:sz w:val="18"/>
          <w:szCs w:val="18"/>
          <w:rtl/>
        </w:rPr>
        <w:footnoteReference w:id="128"/>
      </w:r>
      <w:r w:rsidRPr="00A97255">
        <w:rPr>
          <w:rFonts w:ascii="Tahoma" w:hAnsi="Tahoma" w:cs="Tahoma" w:hint="cs"/>
          <w:sz w:val="18"/>
          <w:szCs w:val="18"/>
          <w:rtl/>
        </w:rPr>
        <w:t xml:space="preserve">, קובעת </w:t>
      </w:r>
      <w:r w:rsidRPr="00A97255">
        <w:rPr>
          <w:rFonts w:ascii="Tahoma" w:eastAsia="Calibri" w:hAnsi="Tahoma" w:cs="Tahoma" w:hint="cs"/>
          <w:sz w:val="18"/>
          <w:szCs w:val="18"/>
          <w:rtl/>
        </w:rPr>
        <w:t>עיקרון מנחה לעשות כל מאמץ על מנת להשלים את הליך האכיפה המינהלית בפרק הזמן הקצר האפשרי, וקובעת מנגנוני פיקוח על הארכת ההליך המינהלי. הטעמים שבבסיס הנחיה זו הם כי "הליכי אכיפה חלופית ננקטים ביחס להפרות רגולטוריות, שהן לרוב הפרות של הוראות מקצועיות ברורות... ולרגולטור יש מומחיות מקצועיות בגילוין וניתוחן... ככלל, לא תהיה הצדקה לעיכוב ממושך של הליך האכיפה החלופית על ידי הרשות המנהלית"</w:t>
      </w:r>
      <w:r>
        <w:rPr>
          <w:rStyle w:val="FootnoteReference0"/>
          <w:rFonts w:ascii="Tahoma" w:hAnsi="Tahoma" w:cs="Tahoma"/>
          <w:sz w:val="18"/>
          <w:szCs w:val="18"/>
          <w:rtl/>
        </w:rPr>
        <w:footnoteReference w:id="129"/>
      </w:r>
      <w:r w:rsidRPr="00A97255">
        <w:rPr>
          <w:rFonts w:ascii="Tahoma" w:eastAsia="Calibri" w:hAnsi="Tahoma" w:cs="Tahoma" w:hint="cs"/>
          <w:sz w:val="18"/>
          <w:szCs w:val="18"/>
          <w:rtl/>
        </w:rPr>
        <w:t>.</w:t>
      </w:r>
    </w:p>
    <w:p w:rsidR="00B924F2" w:rsidRPr="00A97255" w:rsidP="00D74B5B">
      <w:pPr>
        <w:spacing w:after="240" w:line="240" w:lineRule="exact"/>
        <w:ind w:left="709" w:right="2268"/>
        <w:jc w:val="both"/>
        <w:rPr>
          <w:rFonts w:ascii="Tahoma" w:hAnsi="Tahoma" w:cs="Tahoma"/>
          <w:sz w:val="18"/>
          <w:szCs w:val="18"/>
        </w:rPr>
      </w:pPr>
      <w:r w:rsidRPr="00A97255">
        <w:rPr>
          <w:rFonts w:ascii="Tahoma" w:hAnsi="Tahoma" w:cs="Tahoma" w:hint="cs"/>
          <w:sz w:val="18"/>
          <w:szCs w:val="18"/>
          <w:rtl/>
        </w:rPr>
        <w:t xml:space="preserve">המשרד להג"ס ציין בתשובתו כי </w:t>
      </w:r>
      <w:r w:rsidRPr="00A97255">
        <w:rPr>
          <w:rFonts w:ascii="Tahoma" w:hAnsi="Tahoma" w:cs="Tahoma"/>
          <w:sz w:val="18"/>
          <w:szCs w:val="18"/>
          <w:rtl/>
        </w:rPr>
        <w:t xml:space="preserve">נערכו </w:t>
      </w:r>
      <w:r w:rsidRPr="00A97255">
        <w:rPr>
          <w:rFonts w:ascii="Tahoma" w:hAnsi="Tahoma" w:cs="Tahoma" w:hint="cs"/>
          <w:sz w:val="18"/>
          <w:szCs w:val="18"/>
          <w:rtl/>
        </w:rPr>
        <w:t>כמה</w:t>
      </w:r>
      <w:r w:rsidRPr="00A97255">
        <w:rPr>
          <w:rFonts w:ascii="Tahoma" w:hAnsi="Tahoma" w:cs="Tahoma"/>
          <w:sz w:val="18"/>
          <w:szCs w:val="18"/>
          <w:rtl/>
        </w:rPr>
        <w:t xml:space="preserve"> דיונים פנימיים </w:t>
      </w:r>
      <w:r w:rsidRPr="00A97255">
        <w:rPr>
          <w:rFonts w:ascii="Tahoma" w:hAnsi="Tahoma" w:cs="Tahoma" w:hint="cs"/>
          <w:sz w:val="18"/>
          <w:szCs w:val="18"/>
          <w:rtl/>
        </w:rPr>
        <w:t>בשאלת חלוקת התפקידים האמורה בין המחוז לבין המשטרה הירוקה, שבמסגרתם חודדה ה</w:t>
      </w:r>
      <w:r w:rsidRPr="00A97255">
        <w:rPr>
          <w:rFonts w:ascii="Tahoma" w:hAnsi="Tahoma" w:cs="Tahoma"/>
          <w:sz w:val="18"/>
          <w:szCs w:val="18"/>
          <w:rtl/>
        </w:rPr>
        <w:t xml:space="preserve">אבחנה בין ראיות שהן </w:t>
      </w:r>
      <w:r w:rsidRPr="00A97255">
        <w:rPr>
          <w:rFonts w:ascii="Tahoma" w:hAnsi="Tahoma" w:cs="Tahoma" w:hint="cs"/>
          <w:sz w:val="18"/>
          <w:szCs w:val="18"/>
          <w:rtl/>
        </w:rPr>
        <w:t>הכרחיות לצורך</w:t>
      </w:r>
      <w:r w:rsidRPr="00A97255">
        <w:rPr>
          <w:rFonts w:ascii="Tahoma" w:hAnsi="Tahoma" w:cs="Tahoma"/>
          <w:sz w:val="18"/>
          <w:szCs w:val="18"/>
          <w:rtl/>
        </w:rPr>
        <w:t xml:space="preserve"> פתיחה בחקירה</w:t>
      </w:r>
      <w:r w:rsidRPr="00A97255">
        <w:rPr>
          <w:rFonts w:ascii="Tahoma" w:hAnsi="Tahoma" w:cs="Tahoma" w:hint="cs"/>
          <w:sz w:val="18"/>
          <w:szCs w:val="18"/>
          <w:rtl/>
        </w:rPr>
        <w:t xml:space="preserve"> </w:t>
      </w:r>
      <w:r w:rsidRPr="00A97255">
        <w:rPr>
          <w:rFonts w:ascii="Tahoma" w:hAnsi="Tahoma" w:cs="Tahoma"/>
          <w:sz w:val="18"/>
          <w:szCs w:val="18"/>
          <w:rtl/>
        </w:rPr>
        <w:t xml:space="preserve">לבין ראיות שהן רצויות אך </w:t>
      </w:r>
      <w:r w:rsidRPr="00A97255">
        <w:rPr>
          <w:rFonts w:ascii="Tahoma" w:hAnsi="Tahoma" w:cs="Tahoma" w:hint="cs"/>
          <w:sz w:val="18"/>
          <w:szCs w:val="18"/>
          <w:rtl/>
        </w:rPr>
        <w:t>גם בהיעדרן אפשר לפתוח בחקירה</w:t>
      </w:r>
      <w:r w:rsidRPr="00A97255">
        <w:rPr>
          <w:rFonts w:ascii="Tahoma" w:hAnsi="Tahoma" w:cs="Tahoma"/>
          <w:sz w:val="18"/>
          <w:szCs w:val="18"/>
          <w:rtl/>
        </w:rPr>
        <w:t xml:space="preserve">. </w:t>
      </w:r>
      <w:r w:rsidRPr="00A97255">
        <w:rPr>
          <w:rFonts w:ascii="Tahoma" w:hAnsi="Tahoma" w:cs="Tahoma" w:hint="cs"/>
          <w:sz w:val="18"/>
          <w:szCs w:val="18"/>
          <w:rtl/>
        </w:rPr>
        <w:t>עוד נכתב כי במהלך דצמבר 2018</w:t>
      </w:r>
      <w:r w:rsidRPr="00A97255">
        <w:rPr>
          <w:rFonts w:ascii="Tahoma" w:hAnsi="Tahoma" w:cs="Tahoma"/>
          <w:sz w:val="18"/>
          <w:szCs w:val="18"/>
          <w:rtl/>
        </w:rPr>
        <w:t xml:space="preserve"> </w:t>
      </w:r>
      <w:r w:rsidRPr="00A97255">
        <w:rPr>
          <w:rFonts w:ascii="Tahoma" w:hAnsi="Tahoma" w:cs="Tahoma" w:hint="cs"/>
          <w:sz w:val="18"/>
          <w:szCs w:val="18"/>
          <w:rtl/>
        </w:rPr>
        <w:t>התקיימו</w:t>
      </w:r>
      <w:r w:rsidRPr="00A97255">
        <w:rPr>
          <w:rFonts w:ascii="Tahoma" w:hAnsi="Tahoma" w:cs="Tahoma"/>
          <w:sz w:val="18"/>
          <w:szCs w:val="18"/>
          <w:rtl/>
        </w:rPr>
        <w:t xml:space="preserve"> דיונים בנושא זה בין סמנכ״ל </w:t>
      </w:r>
      <w:r w:rsidRPr="00A97255">
        <w:rPr>
          <w:rFonts w:ascii="Tahoma" w:hAnsi="Tahoma" w:cs="Tahoma" w:hint="cs"/>
          <w:sz w:val="18"/>
          <w:szCs w:val="18"/>
          <w:rtl/>
        </w:rPr>
        <w:t>בכיר</w:t>
      </w:r>
      <w:r w:rsidRPr="00A97255">
        <w:rPr>
          <w:rFonts w:ascii="Tahoma" w:hAnsi="Tahoma" w:cs="Tahoma"/>
          <w:sz w:val="18"/>
          <w:szCs w:val="18"/>
          <w:rtl/>
        </w:rPr>
        <w:t xml:space="preserve"> </w:t>
      </w:r>
      <w:r w:rsidRPr="00A97255">
        <w:rPr>
          <w:rFonts w:ascii="Tahoma" w:hAnsi="Tahoma" w:cs="Tahoma" w:hint="cs"/>
          <w:sz w:val="18"/>
          <w:szCs w:val="18"/>
          <w:rtl/>
        </w:rPr>
        <w:t>ל</w:t>
      </w:r>
      <w:r w:rsidRPr="00A97255">
        <w:rPr>
          <w:rFonts w:ascii="Tahoma" w:hAnsi="Tahoma" w:cs="Tahoma"/>
          <w:sz w:val="18"/>
          <w:szCs w:val="18"/>
          <w:rtl/>
        </w:rPr>
        <w:t xml:space="preserve">אכיפה, </w:t>
      </w:r>
      <w:r w:rsidRPr="00A97255">
        <w:rPr>
          <w:rFonts w:ascii="Tahoma" w:hAnsi="Tahoma" w:cs="Tahoma" w:hint="cs"/>
          <w:sz w:val="18"/>
          <w:szCs w:val="18"/>
          <w:rtl/>
        </w:rPr>
        <w:t>ה</w:t>
      </w:r>
      <w:r w:rsidRPr="00A97255">
        <w:rPr>
          <w:rFonts w:ascii="Tahoma" w:hAnsi="Tahoma" w:cs="Tahoma"/>
          <w:sz w:val="18"/>
          <w:szCs w:val="18"/>
          <w:rtl/>
        </w:rPr>
        <w:t xml:space="preserve">משטרה </w:t>
      </w:r>
      <w:r w:rsidRPr="00A97255">
        <w:rPr>
          <w:rFonts w:ascii="Tahoma" w:hAnsi="Tahoma" w:cs="Tahoma" w:hint="cs"/>
          <w:sz w:val="18"/>
          <w:szCs w:val="18"/>
          <w:rtl/>
        </w:rPr>
        <w:t>ה</w:t>
      </w:r>
      <w:r w:rsidRPr="00A97255">
        <w:rPr>
          <w:rFonts w:ascii="Tahoma" w:hAnsi="Tahoma" w:cs="Tahoma"/>
          <w:sz w:val="18"/>
          <w:szCs w:val="18"/>
          <w:rtl/>
        </w:rPr>
        <w:t xml:space="preserve">ירוקה, </w:t>
      </w:r>
      <w:r w:rsidRPr="00A97255">
        <w:rPr>
          <w:rFonts w:ascii="Tahoma" w:hAnsi="Tahoma" w:cs="Tahoma" w:hint="cs"/>
          <w:sz w:val="18"/>
          <w:szCs w:val="18"/>
          <w:rtl/>
        </w:rPr>
        <w:t>הלשכה המשפטית</w:t>
      </w:r>
      <w:r w:rsidRPr="00A97255">
        <w:rPr>
          <w:rFonts w:ascii="Tahoma" w:hAnsi="Tahoma" w:cs="Tahoma"/>
          <w:sz w:val="18"/>
          <w:szCs w:val="18"/>
          <w:rtl/>
        </w:rPr>
        <w:t xml:space="preserve"> והמחוזות.</w:t>
      </w:r>
    </w:p>
    <w:p w:rsidR="00B924F2" w:rsidRPr="00A97255" w:rsidP="00D74B5B">
      <w:pPr>
        <w:pStyle w:val="RESHET"/>
        <w:ind w:left="907"/>
        <w:rPr>
          <w:rtl/>
        </w:rPr>
      </w:pPr>
      <w:r w:rsidRPr="00A97255">
        <w:rPr>
          <w:rFonts w:hint="cs"/>
          <w:rtl/>
        </w:rPr>
        <w:t xml:space="preserve">נמצא כי הקשיים בנושא חלוקת האחריות לביצוע החקירה בין המחוזות לבין המשטרה הירוקה, קיימים גם כיום. הימשכות ההסדרה וההליך המינהלי במחוזות פוגעת בחקירה הפלילית, </w:t>
      </w:r>
      <w:r w:rsidRPr="00A97255">
        <w:rPr>
          <w:rFonts w:hint="eastAsia"/>
          <w:rtl/>
        </w:rPr>
        <w:t>ב</w:t>
      </w:r>
      <w:r w:rsidRPr="00A97255">
        <w:rPr>
          <w:rFonts w:hint="cs"/>
          <w:rtl/>
        </w:rPr>
        <w:t>יעילות</w:t>
      </w:r>
      <w:r w:rsidRPr="00A97255">
        <w:rPr>
          <w:rtl/>
        </w:rPr>
        <w:t xml:space="preserve"> </w:t>
      </w:r>
      <w:r w:rsidRPr="00A97255">
        <w:rPr>
          <w:rFonts w:hint="eastAsia"/>
          <w:rtl/>
        </w:rPr>
        <w:t>ההליך</w:t>
      </w:r>
      <w:r w:rsidRPr="00A97255">
        <w:rPr>
          <w:rtl/>
        </w:rPr>
        <w:t xml:space="preserve"> </w:t>
      </w:r>
      <w:r w:rsidRPr="00A97255">
        <w:rPr>
          <w:rFonts w:hint="eastAsia"/>
          <w:rtl/>
        </w:rPr>
        <w:t>הפלילי</w:t>
      </w:r>
      <w:r w:rsidRPr="00A97255">
        <w:rPr>
          <w:rtl/>
        </w:rPr>
        <w:t xml:space="preserve"> ובכוח הרתע</w:t>
      </w:r>
      <w:r w:rsidRPr="00A97255">
        <w:rPr>
          <w:rFonts w:hint="cs"/>
          <w:rtl/>
        </w:rPr>
        <w:t>תו</w:t>
      </w:r>
      <w:r w:rsidRPr="00A97255">
        <w:rPr>
          <w:rtl/>
        </w:rPr>
        <w:t xml:space="preserve">. </w:t>
      </w:r>
      <w:r w:rsidRPr="00A97255">
        <w:rPr>
          <w:rFonts w:hint="eastAsia"/>
          <w:rtl/>
        </w:rPr>
        <w:t>התארכות</w:t>
      </w:r>
      <w:r w:rsidRPr="00A97255">
        <w:rPr>
          <w:rtl/>
        </w:rPr>
        <w:t xml:space="preserve"> </w:t>
      </w:r>
      <w:r w:rsidRPr="00A97255">
        <w:rPr>
          <w:rFonts w:hint="eastAsia"/>
          <w:rtl/>
        </w:rPr>
        <w:t>הליכי</w:t>
      </w:r>
      <w:r w:rsidRPr="00A97255">
        <w:rPr>
          <w:rtl/>
        </w:rPr>
        <w:t xml:space="preserve"> </w:t>
      </w:r>
      <w:r w:rsidRPr="00A97255">
        <w:rPr>
          <w:rFonts w:hint="eastAsia"/>
          <w:rtl/>
        </w:rPr>
        <w:t>האכיפה</w:t>
      </w:r>
      <w:r w:rsidRPr="00A97255">
        <w:rPr>
          <w:rtl/>
        </w:rPr>
        <w:t xml:space="preserve"> </w:t>
      </w:r>
      <w:r w:rsidRPr="00A97255">
        <w:rPr>
          <w:rFonts w:hint="eastAsia"/>
          <w:rtl/>
        </w:rPr>
        <w:t>במחוזות</w:t>
      </w:r>
      <w:r w:rsidRPr="00A97255">
        <w:rPr>
          <w:rtl/>
        </w:rPr>
        <w:t xml:space="preserve"> </w:t>
      </w:r>
      <w:r w:rsidRPr="00A97255">
        <w:rPr>
          <w:rFonts w:hint="eastAsia"/>
          <w:rtl/>
        </w:rPr>
        <w:t>גור</w:t>
      </w:r>
      <w:r w:rsidRPr="00A97255">
        <w:rPr>
          <w:rFonts w:hint="cs"/>
          <w:rtl/>
        </w:rPr>
        <w:t>מת</w:t>
      </w:r>
      <w:r w:rsidRPr="00A97255">
        <w:rPr>
          <w:rtl/>
        </w:rPr>
        <w:t xml:space="preserve"> </w:t>
      </w:r>
      <w:r w:rsidRPr="00A97255">
        <w:rPr>
          <w:rFonts w:hint="eastAsia"/>
          <w:rtl/>
        </w:rPr>
        <w:t>לכך</w:t>
      </w:r>
      <w:r w:rsidRPr="00A97255">
        <w:rPr>
          <w:rtl/>
        </w:rPr>
        <w:t xml:space="preserve"> </w:t>
      </w:r>
      <w:r w:rsidRPr="00A97255">
        <w:rPr>
          <w:rFonts w:hint="eastAsia"/>
          <w:rtl/>
        </w:rPr>
        <w:t>שכשהתיק</w:t>
      </w:r>
      <w:r w:rsidRPr="00A97255">
        <w:rPr>
          <w:rtl/>
        </w:rPr>
        <w:t xml:space="preserve"> </w:t>
      </w:r>
      <w:r w:rsidRPr="00A97255">
        <w:rPr>
          <w:rFonts w:hint="eastAsia"/>
          <w:rtl/>
        </w:rPr>
        <w:t>מגיע</w:t>
      </w:r>
      <w:r w:rsidRPr="00A97255">
        <w:rPr>
          <w:rtl/>
        </w:rPr>
        <w:t xml:space="preserve"> </w:t>
      </w:r>
      <w:r w:rsidRPr="00A97255">
        <w:rPr>
          <w:rFonts w:hint="eastAsia"/>
          <w:rtl/>
        </w:rPr>
        <w:t>לבסוף</w:t>
      </w:r>
      <w:r w:rsidRPr="00A97255">
        <w:rPr>
          <w:rtl/>
        </w:rPr>
        <w:t xml:space="preserve"> </w:t>
      </w:r>
      <w:r w:rsidRPr="00A97255">
        <w:rPr>
          <w:rFonts w:hint="eastAsia"/>
          <w:rtl/>
        </w:rPr>
        <w:t>להליך</w:t>
      </w:r>
      <w:r w:rsidRPr="00A97255">
        <w:rPr>
          <w:rtl/>
        </w:rPr>
        <w:t xml:space="preserve"> </w:t>
      </w:r>
      <w:r w:rsidRPr="00A97255">
        <w:rPr>
          <w:rFonts w:hint="eastAsia"/>
          <w:rtl/>
        </w:rPr>
        <w:t>פלילי</w:t>
      </w:r>
      <w:r w:rsidRPr="00A97255">
        <w:rPr>
          <w:rtl/>
        </w:rPr>
        <w:t xml:space="preserve">, </w:t>
      </w:r>
      <w:r w:rsidRPr="00A97255">
        <w:rPr>
          <w:rFonts w:hint="eastAsia"/>
          <w:rtl/>
        </w:rPr>
        <w:t>מתקשים</w:t>
      </w:r>
      <w:r w:rsidRPr="00A97255">
        <w:rPr>
          <w:rtl/>
        </w:rPr>
        <w:t xml:space="preserve"> </w:t>
      </w:r>
      <w:r w:rsidRPr="00A97255">
        <w:rPr>
          <w:rFonts w:hint="eastAsia"/>
          <w:rtl/>
        </w:rPr>
        <w:t>לאתר</w:t>
      </w:r>
      <w:r w:rsidRPr="00A97255">
        <w:rPr>
          <w:rtl/>
        </w:rPr>
        <w:t xml:space="preserve"> </w:t>
      </w:r>
      <w:r w:rsidRPr="00A97255">
        <w:rPr>
          <w:rFonts w:hint="eastAsia"/>
          <w:rtl/>
        </w:rPr>
        <w:t>את</w:t>
      </w:r>
      <w:r w:rsidRPr="00A97255">
        <w:rPr>
          <w:rFonts w:hint="cs"/>
          <w:rtl/>
        </w:rPr>
        <w:t xml:space="preserve"> המידע</w:t>
      </w:r>
      <w:r w:rsidRPr="00A97255">
        <w:rPr>
          <w:rtl/>
        </w:rPr>
        <w:t xml:space="preserve"> </w:t>
      </w:r>
      <w:r w:rsidRPr="00A97255">
        <w:rPr>
          <w:rFonts w:hint="cs"/>
          <w:rtl/>
        </w:rPr>
        <w:t>ו</w:t>
      </w:r>
      <w:r w:rsidRPr="00A97255">
        <w:rPr>
          <w:rFonts w:hint="eastAsia"/>
          <w:rtl/>
        </w:rPr>
        <w:t>חומרי</w:t>
      </w:r>
      <w:r w:rsidRPr="00A97255">
        <w:rPr>
          <w:rFonts w:hint="cs"/>
          <w:rtl/>
        </w:rPr>
        <w:t xml:space="preserve"> החקירה </w:t>
      </w:r>
      <w:r w:rsidRPr="00A97255">
        <w:rPr>
          <w:rFonts w:hint="eastAsia"/>
          <w:rtl/>
        </w:rPr>
        <w:t>הרלוונטיים</w:t>
      </w:r>
      <w:r w:rsidRPr="00A97255">
        <w:rPr>
          <w:rFonts w:hint="cs"/>
          <w:rtl/>
        </w:rPr>
        <w:t xml:space="preserve"> לגביו</w:t>
      </w:r>
      <w:r>
        <w:rPr>
          <w:rStyle w:val="FootnoteReference0"/>
          <w:sz w:val="18"/>
          <w:rtl/>
        </w:rPr>
        <w:footnoteReference w:id="130"/>
      </w:r>
      <w:r w:rsidRPr="00A97255">
        <w:rPr>
          <w:rFonts w:hint="cs"/>
          <w:rtl/>
        </w:rPr>
        <w:t>;</w:t>
      </w:r>
      <w:r w:rsidRPr="00A97255">
        <w:rPr>
          <w:rtl/>
        </w:rPr>
        <w:t xml:space="preserve"> </w:t>
      </w:r>
      <w:r w:rsidRPr="00A97255">
        <w:rPr>
          <w:rFonts w:hint="eastAsia"/>
          <w:rtl/>
        </w:rPr>
        <w:t>ההליך</w:t>
      </w:r>
      <w:r w:rsidRPr="00A97255">
        <w:rPr>
          <w:rtl/>
        </w:rPr>
        <w:t xml:space="preserve"> </w:t>
      </w:r>
      <w:r w:rsidRPr="00A97255">
        <w:rPr>
          <w:rFonts w:hint="eastAsia"/>
          <w:rtl/>
        </w:rPr>
        <w:t>הפלילי</w:t>
      </w:r>
      <w:r w:rsidRPr="00A97255">
        <w:rPr>
          <w:rtl/>
        </w:rPr>
        <w:t xml:space="preserve"> </w:t>
      </w:r>
      <w:r w:rsidRPr="00A97255">
        <w:rPr>
          <w:rFonts w:hint="eastAsia"/>
          <w:rtl/>
        </w:rPr>
        <w:t>מתייחס</w:t>
      </w:r>
      <w:r w:rsidRPr="00A97255">
        <w:rPr>
          <w:rtl/>
        </w:rPr>
        <w:t xml:space="preserve"> </w:t>
      </w:r>
      <w:r w:rsidRPr="00A97255">
        <w:rPr>
          <w:rFonts w:hint="eastAsia"/>
          <w:rtl/>
        </w:rPr>
        <w:t>לעבירות</w:t>
      </w:r>
      <w:r w:rsidRPr="00A97255">
        <w:rPr>
          <w:rtl/>
        </w:rPr>
        <w:t xml:space="preserve"> </w:t>
      </w:r>
      <w:r w:rsidRPr="00A97255">
        <w:rPr>
          <w:rFonts w:hint="cs"/>
          <w:rtl/>
        </w:rPr>
        <w:t xml:space="preserve">שבוצעו כבר לפני זמן רב, </w:t>
      </w:r>
      <w:r w:rsidRPr="00A97255">
        <w:rPr>
          <w:rFonts w:hint="eastAsia"/>
          <w:rtl/>
        </w:rPr>
        <w:t>והדבר</w:t>
      </w:r>
      <w:r w:rsidRPr="00A97255">
        <w:rPr>
          <w:rtl/>
        </w:rPr>
        <w:t xml:space="preserve"> </w:t>
      </w:r>
      <w:r w:rsidRPr="00A97255">
        <w:rPr>
          <w:rFonts w:hint="eastAsia"/>
          <w:rtl/>
        </w:rPr>
        <w:t>מקשה</w:t>
      </w:r>
      <w:r w:rsidRPr="00A97255">
        <w:rPr>
          <w:rtl/>
        </w:rPr>
        <w:t xml:space="preserve"> </w:t>
      </w:r>
      <w:r w:rsidRPr="00A97255">
        <w:rPr>
          <w:rFonts w:hint="cs"/>
          <w:rtl/>
        </w:rPr>
        <w:t xml:space="preserve">את </w:t>
      </w:r>
      <w:r w:rsidRPr="00A97255">
        <w:rPr>
          <w:rFonts w:hint="eastAsia"/>
          <w:rtl/>
        </w:rPr>
        <w:t>ניהול</w:t>
      </w:r>
      <w:r w:rsidRPr="00A97255">
        <w:rPr>
          <w:rtl/>
        </w:rPr>
        <w:t xml:space="preserve"> </w:t>
      </w:r>
      <w:r w:rsidRPr="00A97255">
        <w:rPr>
          <w:rFonts w:hint="eastAsia"/>
          <w:rtl/>
        </w:rPr>
        <w:t>ההליך</w:t>
      </w:r>
      <w:r w:rsidRPr="00A97255">
        <w:rPr>
          <w:rtl/>
        </w:rPr>
        <w:t xml:space="preserve"> </w:t>
      </w:r>
      <w:r w:rsidRPr="00A97255">
        <w:rPr>
          <w:rFonts w:hint="eastAsia"/>
          <w:rtl/>
        </w:rPr>
        <w:t>הפלילי</w:t>
      </w:r>
      <w:r w:rsidRPr="00A97255">
        <w:rPr>
          <w:rtl/>
        </w:rPr>
        <w:t xml:space="preserve"> </w:t>
      </w:r>
      <w:r w:rsidRPr="00A97255">
        <w:rPr>
          <w:rFonts w:hint="eastAsia"/>
          <w:rtl/>
        </w:rPr>
        <w:t>ו</w:t>
      </w:r>
      <w:r w:rsidRPr="00A97255">
        <w:rPr>
          <w:rFonts w:hint="cs"/>
          <w:rtl/>
        </w:rPr>
        <w:t>את</w:t>
      </w:r>
      <w:r w:rsidRPr="00A97255">
        <w:rPr>
          <w:rtl/>
        </w:rPr>
        <w:t xml:space="preserve"> </w:t>
      </w:r>
      <w:r w:rsidRPr="00A97255">
        <w:rPr>
          <w:rFonts w:hint="eastAsia"/>
          <w:rtl/>
        </w:rPr>
        <w:t>ה</w:t>
      </w:r>
      <w:r w:rsidRPr="00A97255">
        <w:rPr>
          <w:rFonts w:hint="cs"/>
          <w:rtl/>
        </w:rPr>
        <w:t>טלת</w:t>
      </w:r>
      <w:r w:rsidRPr="00A97255">
        <w:rPr>
          <w:rtl/>
        </w:rPr>
        <w:t xml:space="preserve"> </w:t>
      </w:r>
      <w:r w:rsidRPr="00A97255">
        <w:rPr>
          <w:rFonts w:hint="cs"/>
          <w:rtl/>
        </w:rPr>
        <w:t>ה</w:t>
      </w:r>
      <w:r w:rsidRPr="00A97255">
        <w:rPr>
          <w:rFonts w:hint="eastAsia"/>
          <w:rtl/>
        </w:rPr>
        <w:t>ענישה</w:t>
      </w:r>
      <w:r w:rsidRPr="00A97255">
        <w:rPr>
          <w:rFonts w:hint="cs"/>
          <w:rtl/>
        </w:rPr>
        <w:t xml:space="preserve"> הרצויה</w:t>
      </w:r>
      <w:r w:rsidRPr="00A97255">
        <w:rPr>
          <w:rtl/>
        </w:rPr>
        <w:t>.</w:t>
      </w:r>
    </w:p>
    <w:p w:rsidR="00B924F2" w:rsidRPr="00A97255" w:rsidP="00D74B5B">
      <w:pPr>
        <w:pStyle w:val="RESHET"/>
        <w:ind w:left="907"/>
        <w:rPr>
          <w:rtl/>
        </w:rPr>
      </w:pPr>
      <w:r w:rsidRPr="00A97255">
        <w:rPr>
          <w:rFonts w:hint="cs"/>
          <w:rtl/>
        </w:rPr>
        <w:t xml:space="preserve">במקרים אחרים, </w:t>
      </w:r>
      <w:r w:rsidRPr="00A97255">
        <w:rPr>
          <w:rtl/>
        </w:rPr>
        <w:t xml:space="preserve">לוחות הזמנים </w:t>
      </w:r>
      <w:r w:rsidRPr="00A97255">
        <w:rPr>
          <w:rFonts w:hint="cs"/>
          <w:rtl/>
        </w:rPr>
        <w:t xml:space="preserve">הצפופים </w:t>
      </w:r>
      <w:r w:rsidRPr="00A97255">
        <w:rPr>
          <w:rtl/>
        </w:rPr>
        <w:t>ש</w:t>
      </w:r>
      <w:r w:rsidRPr="00A97255">
        <w:rPr>
          <w:rFonts w:hint="cs"/>
          <w:rtl/>
        </w:rPr>
        <w:t xml:space="preserve">נקבעו לביצוע שלבי האכיפה </w:t>
      </w:r>
      <w:r w:rsidRPr="00A97255">
        <w:rPr>
          <w:rtl/>
        </w:rPr>
        <w:t xml:space="preserve">בנוהל אכיפה סביבתית </w:t>
      </w:r>
      <w:r w:rsidRPr="00A97255">
        <w:rPr>
          <w:rFonts w:hint="cs"/>
          <w:rtl/>
        </w:rPr>
        <w:t xml:space="preserve">מביאים כאמור את </w:t>
      </w:r>
      <w:r w:rsidRPr="00A97255">
        <w:rPr>
          <w:rtl/>
        </w:rPr>
        <w:t>המחוזות להעביר את הבקשה לפתיחה בחקירה</w:t>
      </w:r>
      <w:r w:rsidRPr="00A97255">
        <w:rPr>
          <w:rFonts w:hint="cs"/>
          <w:rtl/>
        </w:rPr>
        <w:t xml:space="preserve"> מוקדם מדי ל</w:t>
      </w:r>
      <w:r w:rsidRPr="00A97255">
        <w:rPr>
          <w:rtl/>
        </w:rPr>
        <w:t>משטרה הירוקה</w:t>
      </w:r>
      <w:r w:rsidRPr="00A97255">
        <w:rPr>
          <w:rFonts w:hint="cs"/>
          <w:rtl/>
        </w:rPr>
        <w:t>,</w:t>
      </w:r>
      <w:r w:rsidRPr="00A97255">
        <w:rPr>
          <w:rtl/>
        </w:rPr>
        <w:t xml:space="preserve"> </w:t>
      </w:r>
      <w:r w:rsidRPr="00A97255">
        <w:rPr>
          <w:rFonts w:hint="cs"/>
          <w:rtl/>
        </w:rPr>
        <w:t>והיא בתורה ממהרת להעביר את תיק החקירה ללשכה המשפטית -</w:t>
      </w:r>
      <w:r w:rsidRPr="00A97255">
        <w:rPr>
          <w:rtl/>
        </w:rPr>
        <w:t xml:space="preserve"> כדי </w:t>
      </w:r>
      <w:r w:rsidRPr="00A97255">
        <w:rPr>
          <w:rFonts w:hint="cs"/>
          <w:rtl/>
        </w:rPr>
        <w:t>ש</w:t>
      </w:r>
      <w:r w:rsidRPr="00A97255">
        <w:rPr>
          <w:rtl/>
        </w:rPr>
        <w:t>לא לחרוג מ</w:t>
      </w:r>
      <w:r w:rsidRPr="00A97255">
        <w:rPr>
          <w:rFonts w:hint="cs"/>
          <w:rtl/>
        </w:rPr>
        <w:t xml:space="preserve">לוחות </w:t>
      </w:r>
      <w:r w:rsidRPr="00A97255">
        <w:rPr>
          <w:rtl/>
        </w:rPr>
        <w:t>הזמנים ש</w:t>
      </w:r>
      <w:r w:rsidRPr="00A97255">
        <w:rPr>
          <w:rFonts w:hint="cs"/>
          <w:rtl/>
        </w:rPr>
        <w:t>נקבעו בנוהל</w:t>
      </w:r>
      <w:r w:rsidRPr="00A97255">
        <w:rPr>
          <w:rtl/>
        </w:rPr>
        <w:t xml:space="preserve">. </w:t>
      </w:r>
      <w:r w:rsidRPr="00A97255">
        <w:rPr>
          <w:rFonts w:hint="cs"/>
          <w:rtl/>
        </w:rPr>
        <w:t>עוד עלה כי אירעו</w:t>
      </w:r>
      <w:r w:rsidRPr="00A97255">
        <w:rPr>
          <w:rtl/>
        </w:rPr>
        <w:t xml:space="preserve"> מקרים </w:t>
      </w:r>
      <w:r w:rsidRPr="00A97255">
        <w:rPr>
          <w:rFonts w:hint="cs"/>
          <w:rtl/>
        </w:rPr>
        <w:t>ש</w:t>
      </w:r>
      <w:r w:rsidRPr="00A97255">
        <w:rPr>
          <w:rtl/>
        </w:rPr>
        <w:t>בהם</w:t>
      </w:r>
      <w:r w:rsidRPr="00A97255">
        <w:rPr>
          <w:rFonts w:hint="cs"/>
          <w:rtl/>
        </w:rPr>
        <w:t xml:space="preserve"> העבירו</w:t>
      </w:r>
      <w:r w:rsidRPr="00A97255">
        <w:rPr>
          <w:rtl/>
        </w:rPr>
        <w:t xml:space="preserve"> מפקחים </w:t>
      </w:r>
      <w:r w:rsidRPr="00A97255">
        <w:rPr>
          <w:rFonts w:hint="cs"/>
          <w:rtl/>
        </w:rPr>
        <w:t xml:space="preserve">במשטרה הירוקה </w:t>
      </w:r>
      <w:r w:rsidRPr="00A97255">
        <w:rPr>
          <w:rtl/>
        </w:rPr>
        <w:t>תיק לטיפול הלשכה המשפטית</w:t>
      </w:r>
      <w:r w:rsidRPr="00A97255">
        <w:rPr>
          <w:rFonts w:hint="cs"/>
          <w:rtl/>
        </w:rPr>
        <w:t>,</w:t>
      </w:r>
      <w:r w:rsidRPr="00A97255">
        <w:rPr>
          <w:rtl/>
        </w:rPr>
        <w:t xml:space="preserve"> אף שהחקירה לא מוצתה</w:t>
      </w:r>
      <w:r w:rsidRPr="00A97255">
        <w:rPr>
          <w:rFonts w:hint="cs"/>
          <w:rtl/>
        </w:rPr>
        <w:t>,</w:t>
      </w:r>
      <w:r w:rsidRPr="00A97255">
        <w:rPr>
          <w:rtl/>
        </w:rPr>
        <w:t xml:space="preserve"> הואיל ופרק הזמן שעמד לרשותם הסתיים </w:t>
      </w:r>
      <w:r w:rsidRPr="00A97255">
        <w:rPr>
          <w:rFonts w:hint="cs"/>
          <w:rtl/>
        </w:rPr>
        <w:t>ללא אפשרות</w:t>
      </w:r>
      <w:r w:rsidRPr="00A97255">
        <w:rPr>
          <w:rtl/>
        </w:rPr>
        <w:t xml:space="preserve"> לקבל</w:t>
      </w:r>
      <w:r w:rsidRPr="00A97255">
        <w:rPr>
          <w:rFonts w:hint="cs"/>
          <w:rtl/>
        </w:rPr>
        <w:t>ת</w:t>
      </w:r>
      <w:r w:rsidRPr="00A97255">
        <w:rPr>
          <w:rtl/>
        </w:rPr>
        <w:t xml:space="preserve"> ארכה נוספת להמשך החקירה. במקרים הללו</w:t>
      </w:r>
      <w:r w:rsidRPr="00A97255">
        <w:rPr>
          <w:rFonts w:hint="cs"/>
          <w:rtl/>
        </w:rPr>
        <w:t xml:space="preserve"> נסגרו</w:t>
      </w:r>
      <w:r w:rsidRPr="00A97255">
        <w:rPr>
          <w:rtl/>
        </w:rPr>
        <w:t xml:space="preserve"> </w:t>
      </w:r>
      <w:r w:rsidRPr="00A97255">
        <w:rPr>
          <w:rFonts w:hint="cs"/>
          <w:rtl/>
        </w:rPr>
        <w:t>תיקי החקירה בשל חוסר בשלות</w:t>
      </w:r>
      <w:r w:rsidRPr="00A97255">
        <w:rPr>
          <w:rtl/>
        </w:rPr>
        <w:t>.</w:t>
      </w:r>
      <w:r w:rsidRPr="00A97255">
        <w:rPr>
          <w:color w:val="1F497D"/>
          <w:rtl/>
        </w:rPr>
        <w:t xml:space="preserve"> </w:t>
      </w:r>
    </w:p>
    <w:p w:rsidR="00B924F2" w:rsidRPr="00A97255" w:rsidP="00D74B5B">
      <w:pPr>
        <w:pStyle w:val="ListParagraph"/>
        <w:numPr>
          <w:ilvl w:val="1"/>
          <w:numId w:val="10"/>
        </w:numPr>
        <w:autoSpaceDE/>
        <w:autoSpaceDN/>
        <w:adjustRightInd/>
        <w:spacing w:before="180" w:line="240" w:lineRule="exact"/>
        <w:ind w:right="2268"/>
        <w:rPr>
          <w:sz w:val="18"/>
          <w:szCs w:val="18"/>
          <w:rtl/>
        </w:rPr>
      </w:pPr>
      <w:r w:rsidRPr="00A97255">
        <w:rPr>
          <w:rFonts w:hint="cs"/>
          <w:sz w:val="18"/>
          <w:szCs w:val="18"/>
          <w:rtl/>
        </w:rPr>
        <w:t xml:space="preserve">חסם נוסף שעלה במשרד להג"ס המסביר את מיעוט תיקי חקירה הוא שקיימת במשרד רתיעה מאכיפה פלילית נגד התעשייה, מחמת </w:t>
      </w:r>
      <w:r w:rsidRPr="00A97255">
        <w:rPr>
          <w:rFonts w:hint="cs"/>
          <w:sz w:val="18"/>
          <w:szCs w:val="18"/>
          <w:rtl/>
        </w:rPr>
        <w:t>עוצמתם של הגורמים העומדים מאחוריה, ובשל מורכבותן של הבעיות המקצועיות המצריכות השקעה רבה בהתמודדות עם הנושא.</w:t>
      </w:r>
    </w:p>
    <w:p w:rsidR="004D7613" w:rsidRPr="00D43E82" w:rsidP="004D7613">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B924F2" w:rsidRPr="004D7613" w:rsidP="004D7613">
      <w:pPr>
        <w:pStyle w:val="RESHET"/>
        <w:rPr>
          <w:rFonts w:eastAsia="Calibri"/>
          <w:rtl/>
        </w:rPr>
      </w:pPr>
      <w:r w:rsidRPr="004D7613">
        <w:rPr>
          <w:rFonts w:hint="eastAsia"/>
          <w:rtl/>
        </w:rPr>
        <w:t>במהלך</w:t>
      </w:r>
      <w:r w:rsidRPr="004D7613">
        <w:rPr>
          <w:rtl/>
        </w:rPr>
        <w:t xml:space="preserve"> השנים הביעו סמנכ"ל בכיר לאכיפה במשרד </w:t>
      </w:r>
      <w:r w:rsidRPr="004D7613">
        <w:rPr>
          <w:rFonts w:hint="eastAsia"/>
          <w:rtl/>
        </w:rPr>
        <w:t>להג</w:t>
      </w:r>
      <w:r w:rsidRPr="004D7613">
        <w:rPr>
          <w:rtl/>
        </w:rPr>
        <w:t>"</w:t>
      </w:r>
      <w:r w:rsidRPr="004D7613">
        <w:rPr>
          <w:rFonts w:hint="eastAsia"/>
          <w:rtl/>
        </w:rPr>
        <w:t>ס</w:t>
      </w:r>
      <w:r w:rsidRPr="004D7613">
        <w:rPr>
          <w:rtl/>
        </w:rPr>
        <w:t xml:space="preserve"> ומנהל המשטרה הירוקה את עמדתם כי המחוזות נרתעים מנקיטת אמצעי אכיפה נגד מפוקחים וכי אינם אוכפים מספיק. בישיבת </w:t>
      </w:r>
      <w:r w:rsidRPr="004D7613">
        <w:rPr>
          <w:rFonts w:hint="cs"/>
          <w:rtl/>
        </w:rPr>
        <w:t>הנהלת המשרד להג"ס שהתקיימה בשנת</w:t>
      </w:r>
      <w:r w:rsidRPr="004D7613">
        <w:rPr>
          <w:rtl/>
        </w:rPr>
        <w:t xml:space="preserve"> 2013 אמר מנהל המשטרה הירוקה דאז כי הוא "סבור שיש רתיעה במשרד מאכיפה על התעשייה. יש כיום מומחיות מספקת בתחום וצריך להגביל בזמן את תהליכי ההסדרה והמעבר לאכיפה". סמנכ"ל בכיר לאכיפה הוסיף כי אין "הלימה בין כמות ההפרות של מפעלי התעשייה שדווחה לבין הכמות שמגיעה לתיקי חקירה"; כי המשרד </w:t>
      </w:r>
      <w:r w:rsidRPr="004D7613">
        <w:rPr>
          <w:rFonts w:hint="eastAsia"/>
          <w:rtl/>
        </w:rPr>
        <w:t>להג</w:t>
      </w:r>
      <w:r w:rsidRPr="004D7613">
        <w:rPr>
          <w:rtl/>
        </w:rPr>
        <w:t>"</w:t>
      </w:r>
      <w:r w:rsidRPr="004D7613">
        <w:rPr>
          <w:rFonts w:hint="eastAsia"/>
          <w:rtl/>
        </w:rPr>
        <w:t>ס</w:t>
      </w:r>
      <w:r w:rsidRPr="004D7613">
        <w:rPr>
          <w:rtl/>
        </w:rPr>
        <w:t xml:space="preserve"> צריך לקבל החלטות עקרוניות בדבר תפקידו כמאסדר או כאוכף; וכי קיימים מפגעים סביבתיים בני יותר מעשור בהם "המפגע נפתח עשרות פעמים, הועברו עשרות התראות והתקיימו עשרות שימועים". מנכ"לית המשרד </w:t>
      </w:r>
      <w:r w:rsidRPr="004D7613">
        <w:rPr>
          <w:rFonts w:hint="eastAsia"/>
          <w:rtl/>
        </w:rPr>
        <w:t>להג</w:t>
      </w:r>
      <w:r w:rsidRPr="004D7613">
        <w:rPr>
          <w:rtl/>
        </w:rPr>
        <w:t>"</w:t>
      </w:r>
      <w:r w:rsidRPr="004D7613">
        <w:rPr>
          <w:rFonts w:hint="eastAsia"/>
          <w:rtl/>
        </w:rPr>
        <w:t>ס</w:t>
      </w:r>
      <w:r w:rsidRPr="004D7613">
        <w:rPr>
          <w:rFonts w:hint="cs"/>
          <w:rtl/>
        </w:rPr>
        <w:t xml:space="preserve"> דאז</w:t>
      </w:r>
      <w:r w:rsidRPr="004D7613">
        <w:rPr>
          <w:rtl/>
        </w:rPr>
        <w:t xml:space="preserve"> </w:t>
      </w:r>
      <w:r w:rsidRPr="004D7613">
        <w:rPr>
          <w:rFonts w:hint="eastAsia"/>
          <w:rtl/>
        </w:rPr>
        <w:t>סיכמה</w:t>
      </w:r>
      <w:r w:rsidRPr="004D7613">
        <w:rPr>
          <w:rtl/>
        </w:rPr>
        <w:t xml:space="preserve"> </w:t>
      </w:r>
      <w:r w:rsidRPr="004D7613">
        <w:rPr>
          <w:rFonts w:hint="eastAsia"/>
          <w:rtl/>
        </w:rPr>
        <w:t>את</w:t>
      </w:r>
      <w:r w:rsidRPr="004D7613">
        <w:rPr>
          <w:rtl/>
        </w:rPr>
        <w:t xml:space="preserve"> </w:t>
      </w:r>
      <w:r w:rsidRPr="004D7613">
        <w:rPr>
          <w:rFonts w:hint="eastAsia"/>
          <w:rtl/>
        </w:rPr>
        <w:t>הישיבה</w:t>
      </w:r>
      <w:r w:rsidRPr="004D7613">
        <w:rPr>
          <w:rtl/>
        </w:rPr>
        <w:t xml:space="preserve"> </w:t>
      </w:r>
      <w:r w:rsidRPr="004D7613">
        <w:rPr>
          <w:rFonts w:hint="eastAsia"/>
          <w:rtl/>
        </w:rPr>
        <w:t>באומרה</w:t>
      </w:r>
      <w:r w:rsidRPr="004D7613">
        <w:rPr>
          <w:rtl/>
        </w:rPr>
        <w:t xml:space="preserve"> </w:t>
      </w:r>
      <w:r w:rsidRPr="004D7613">
        <w:rPr>
          <w:rFonts w:hint="eastAsia"/>
          <w:rtl/>
        </w:rPr>
        <w:t>כי</w:t>
      </w:r>
      <w:r w:rsidRPr="004D7613">
        <w:rPr>
          <w:rtl/>
        </w:rPr>
        <w:t xml:space="preserve"> "העלייה </w:t>
      </w:r>
      <w:r w:rsidRPr="004D7613">
        <w:rPr>
          <w:rFonts w:hint="eastAsia"/>
          <w:rtl/>
        </w:rPr>
        <w:t>בפעילות</w:t>
      </w:r>
      <w:r w:rsidRPr="004D7613">
        <w:rPr>
          <w:rtl/>
        </w:rPr>
        <w:t xml:space="preserve"> </w:t>
      </w:r>
      <w:r w:rsidRPr="004D7613">
        <w:rPr>
          <w:rFonts w:hint="eastAsia"/>
          <w:rtl/>
        </w:rPr>
        <w:t>הפיקוח</w:t>
      </w:r>
      <w:r w:rsidRPr="004D7613">
        <w:rPr>
          <w:rtl/>
        </w:rPr>
        <w:t xml:space="preserve"> </w:t>
      </w:r>
      <w:r w:rsidRPr="004D7613">
        <w:rPr>
          <w:rFonts w:hint="eastAsia"/>
          <w:rtl/>
        </w:rPr>
        <w:t>היא</w:t>
      </w:r>
      <w:r w:rsidRPr="004D7613">
        <w:rPr>
          <w:rtl/>
        </w:rPr>
        <w:t xml:space="preserve"> </w:t>
      </w:r>
      <w:r w:rsidRPr="004D7613">
        <w:rPr>
          <w:rFonts w:hint="eastAsia"/>
          <w:rtl/>
        </w:rPr>
        <w:t>חשובה</w:t>
      </w:r>
      <w:r w:rsidRPr="004D7613">
        <w:rPr>
          <w:rtl/>
        </w:rPr>
        <w:t xml:space="preserve"> </w:t>
      </w:r>
      <w:r w:rsidRPr="004D7613">
        <w:rPr>
          <w:rFonts w:hint="eastAsia"/>
          <w:rtl/>
        </w:rPr>
        <w:t>אך</w:t>
      </w:r>
      <w:r w:rsidRPr="004D7613">
        <w:rPr>
          <w:rtl/>
        </w:rPr>
        <w:t xml:space="preserve"> </w:t>
      </w:r>
      <w:r w:rsidRPr="004D7613">
        <w:rPr>
          <w:rFonts w:hint="eastAsia"/>
          <w:rtl/>
        </w:rPr>
        <w:t>קיים</w:t>
      </w:r>
      <w:r w:rsidRPr="004D7613">
        <w:rPr>
          <w:rtl/>
        </w:rPr>
        <w:t xml:space="preserve"> </w:t>
      </w:r>
      <w:r w:rsidRPr="004D7613">
        <w:rPr>
          <w:rFonts w:hint="eastAsia"/>
          <w:rtl/>
        </w:rPr>
        <w:t>פער</w:t>
      </w:r>
      <w:r w:rsidRPr="004D7613">
        <w:rPr>
          <w:rtl/>
        </w:rPr>
        <w:t xml:space="preserve"> </w:t>
      </w:r>
      <w:r w:rsidRPr="004D7613">
        <w:rPr>
          <w:rFonts w:hint="eastAsia"/>
          <w:rtl/>
        </w:rPr>
        <w:t>בלתי</w:t>
      </w:r>
      <w:r w:rsidRPr="004D7613">
        <w:rPr>
          <w:rtl/>
        </w:rPr>
        <w:t xml:space="preserve"> </w:t>
      </w:r>
      <w:r w:rsidRPr="004D7613">
        <w:rPr>
          <w:rFonts w:hint="eastAsia"/>
          <w:rtl/>
        </w:rPr>
        <w:t>קביל</w:t>
      </w:r>
      <w:r w:rsidRPr="004D7613">
        <w:rPr>
          <w:rtl/>
        </w:rPr>
        <w:t xml:space="preserve"> </w:t>
      </w:r>
      <w:r w:rsidRPr="004D7613">
        <w:rPr>
          <w:rFonts w:hint="eastAsia"/>
          <w:rtl/>
        </w:rPr>
        <w:t>בין</w:t>
      </w:r>
      <w:r w:rsidRPr="004D7613">
        <w:rPr>
          <w:rtl/>
        </w:rPr>
        <w:t xml:space="preserve"> </w:t>
      </w:r>
      <w:r w:rsidRPr="004D7613">
        <w:rPr>
          <w:rFonts w:hint="eastAsia"/>
          <w:rtl/>
        </w:rPr>
        <w:t>שיעור</w:t>
      </w:r>
      <w:r w:rsidRPr="004D7613">
        <w:rPr>
          <w:rtl/>
        </w:rPr>
        <w:t xml:space="preserve"> </w:t>
      </w:r>
      <w:r w:rsidRPr="004D7613">
        <w:rPr>
          <w:rFonts w:hint="eastAsia"/>
          <w:rtl/>
        </w:rPr>
        <w:t>החריגות</w:t>
      </w:r>
      <w:r w:rsidRPr="004D7613">
        <w:rPr>
          <w:rtl/>
        </w:rPr>
        <w:t xml:space="preserve"> </w:t>
      </w:r>
      <w:r w:rsidRPr="004D7613">
        <w:rPr>
          <w:rFonts w:hint="eastAsia"/>
          <w:rtl/>
        </w:rPr>
        <w:t>בתעשייה</w:t>
      </w:r>
      <w:r w:rsidRPr="004D7613">
        <w:rPr>
          <w:rtl/>
        </w:rPr>
        <w:t xml:space="preserve"> </w:t>
      </w:r>
      <w:r w:rsidRPr="004D7613">
        <w:rPr>
          <w:rFonts w:hint="eastAsia"/>
          <w:rtl/>
        </w:rPr>
        <w:t>לבין</w:t>
      </w:r>
      <w:r w:rsidRPr="004D7613">
        <w:rPr>
          <w:rtl/>
        </w:rPr>
        <w:t xml:space="preserve"> </w:t>
      </w:r>
      <w:r w:rsidRPr="004D7613">
        <w:rPr>
          <w:rFonts w:hint="eastAsia"/>
          <w:rtl/>
        </w:rPr>
        <w:t>מספר</w:t>
      </w:r>
      <w:r w:rsidRPr="004D7613">
        <w:rPr>
          <w:rtl/>
        </w:rPr>
        <w:t xml:space="preserve"> </w:t>
      </w:r>
      <w:r w:rsidRPr="004D7613">
        <w:rPr>
          <w:rFonts w:hint="eastAsia"/>
          <w:rtl/>
        </w:rPr>
        <w:t>תיקי</w:t>
      </w:r>
      <w:r w:rsidRPr="004D7613">
        <w:rPr>
          <w:rtl/>
        </w:rPr>
        <w:t xml:space="preserve"> </w:t>
      </w:r>
      <w:r w:rsidRPr="004D7613">
        <w:rPr>
          <w:rFonts w:hint="eastAsia"/>
          <w:rtl/>
        </w:rPr>
        <w:t>החקירה</w:t>
      </w:r>
      <w:r w:rsidRPr="004D7613">
        <w:rPr>
          <w:rtl/>
        </w:rPr>
        <w:t xml:space="preserve"> </w:t>
      </w:r>
      <w:r w:rsidRPr="004D7613">
        <w:rPr>
          <w:rFonts w:hint="eastAsia"/>
          <w:rtl/>
        </w:rPr>
        <w:t>והעיצומים</w:t>
      </w:r>
      <w:r w:rsidRPr="004D7613">
        <w:rPr>
          <w:rtl/>
        </w:rPr>
        <w:t xml:space="preserve"> </w:t>
      </w:r>
      <w:r w:rsidRPr="004D7613">
        <w:rPr>
          <w:rFonts w:hint="eastAsia"/>
          <w:rtl/>
        </w:rPr>
        <w:t>הכספיים</w:t>
      </w:r>
      <w:r w:rsidRPr="004D7613">
        <w:rPr>
          <w:rtl/>
        </w:rPr>
        <w:t xml:space="preserve">. </w:t>
      </w:r>
      <w:r w:rsidRPr="004D7613">
        <w:rPr>
          <w:rFonts w:hint="eastAsia"/>
          <w:rtl/>
        </w:rPr>
        <w:t>לפי</w:t>
      </w:r>
      <w:r w:rsidRPr="004D7613">
        <w:rPr>
          <w:rtl/>
        </w:rPr>
        <w:t xml:space="preserve"> </w:t>
      </w:r>
      <w:r w:rsidRPr="004D7613">
        <w:rPr>
          <w:rFonts w:hint="eastAsia"/>
          <w:rtl/>
        </w:rPr>
        <w:t>המידע</w:t>
      </w:r>
      <w:r w:rsidRPr="004D7613">
        <w:rPr>
          <w:rtl/>
        </w:rPr>
        <w:t xml:space="preserve"> </w:t>
      </w:r>
      <w:r w:rsidRPr="004D7613">
        <w:rPr>
          <w:rFonts w:hint="eastAsia"/>
          <w:rtl/>
        </w:rPr>
        <w:t>שהוצג</w:t>
      </w:r>
      <w:r w:rsidRPr="004D7613">
        <w:rPr>
          <w:rtl/>
        </w:rPr>
        <w:t xml:space="preserve"> </w:t>
      </w:r>
      <w:r w:rsidRPr="004D7613">
        <w:rPr>
          <w:rFonts w:hint="eastAsia"/>
          <w:rtl/>
        </w:rPr>
        <w:t>קיימת</w:t>
      </w:r>
      <w:r w:rsidRPr="004D7613">
        <w:rPr>
          <w:rtl/>
        </w:rPr>
        <w:t xml:space="preserve"> </w:t>
      </w:r>
      <w:r w:rsidRPr="004D7613">
        <w:rPr>
          <w:rFonts w:hint="eastAsia"/>
          <w:rtl/>
        </w:rPr>
        <w:t>שונות</w:t>
      </w:r>
      <w:r w:rsidRPr="004D7613">
        <w:rPr>
          <w:rtl/>
        </w:rPr>
        <w:t xml:space="preserve"> </w:t>
      </w:r>
      <w:r w:rsidRPr="004D7613">
        <w:rPr>
          <w:rFonts w:hint="eastAsia"/>
          <w:rtl/>
        </w:rPr>
        <w:t>גדולה</w:t>
      </w:r>
      <w:r w:rsidRPr="004D7613">
        <w:rPr>
          <w:rtl/>
        </w:rPr>
        <w:t xml:space="preserve"> </w:t>
      </w:r>
      <w:r w:rsidRPr="004D7613">
        <w:rPr>
          <w:rFonts w:hint="eastAsia"/>
          <w:rtl/>
        </w:rPr>
        <w:t>בין</w:t>
      </w:r>
      <w:r w:rsidRPr="004D7613">
        <w:rPr>
          <w:rtl/>
        </w:rPr>
        <w:t xml:space="preserve"> </w:t>
      </w:r>
      <w:r w:rsidRPr="004D7613">
        <w:rPr>
          <w:rFonts w:hint="eastAsia"/>
          <w:rtl/>
        </w:rPr>
        <w:t>המחוזות</w:t>
      </w:r>
      <w:r w:rsidRPr="004D7613">
        <w:rPr>
          <w:rtl/>
        </w:rPr>
        <w:t xml:space="preserve"> </w:t>
      </w:r>
      <w:r w:rsidRPr="004D7613">
        <w:rPr>
          <w:rFonts w:hint="eastAsia"/>
          <w:rtl/>
        </w:rPr>
        <w:t>בהחלטה</w:t>
      </w:r>
      <w:r w:rsidRPr="004D7613">
        <w:rPr>
          <w:rtl/>
        </w:rPr>
        <w:t xml:space="preserve"> </w:t>
      </w:r>
      <w:r w:rsidRPr="004D7613">
        <w:rPr>
          <w:rFonts w:hint="eastAsia"/>
          <w:rtl/>
        </w:rPr>
        <w:t>על</w:t>
      </w:r>
      <w:r w:rsidRPr="004D7613">
        <w:rPr>
          <w:rtl/>
        </w:rPr>
        <w:t xml:space="preserve"> </w:t>
      </w:r>
      <w:r w:rsidRPr="004D7613">
        <w:rPr>
          <w:rFonts w:hint="eastAsia"/>
          <w:rtl/>
        </w:rPr>
        <w:t>פתיחת</w:t>
      </w:r>
      <w:r w:rsidRPr="004D7613">
        <w:rPr>
          <w:rtl/>
        </w:rPr>
        <w:t xml:space="preserve"> </w:t>
      </w:r>
      <w:r w:rsidRPr="004D7613">
        <w:rPr>
          <w:rFonts w:hint="eastAsia"/>
          <w:rtl/>
        </w:rPr>
        <w:t>בחקירה</w:t>
      </w:r>
      <w:r w:rsidRPr="004D7613">
        <w:rPr>
          <w:rtl/>
        </w:rPr>
        <w:t xml:space="preserve"> </w:t>
      </w:r>
      <w:r w:rsidRPr="004D7613">
        <w:rPr>
          <w:rFonts w:hint="eastAsia"/>
          <w:rtl/>
        </w:rPr>
        <w:t>פלילית</w:t>
      </w:r>
      <w:r w:rsidRPr="004D7613">
        <w:rPr>
          <w:rFonts w:hint="cs"/>
          <w:rtl/>
        </w:rPr>
        <w:t>".</w:t>
      </w:r>
      <w:r w:rsidRPr="004D7613">
        <w:rPr>
          <w:rtl/>
        </w:rPr>
        <w:t xml:space="preserve"> </w:t>
      </w:r>
    </w:p>
    <w:p w:rsidR="00B924F2" w:rsidRPr="004D7613" w:rsidP="00E90554">
      <w:pPr>
        <w:pStyle w:val="RESHET"/>
        <w:rPr>
          <w:rtl/>
        </w:rPr>
      </w:pPr>
      <w:r w:rsidRPr="004D7613">
        <w:rPr>
          <w:rFonts w:hint="cs"/>
          <w:rtl/>
        </w:rPr>
        <w:t xml:space="preserve">מהנתונים שהובאו בפרק זה עולה כי מגמה לא ראויה זו ממשיכה גם כיום. נגד חצי מהמפגעים המהותיים כלל אינה מתבצעת אכיפה מינהלית או </w:t>
      </w:r>
      <w:r w:rsidRPr="004037DD">
        <w:rPr>
          <w:rFonts w:hint="cs"/>
          <w:spacing w:val="-4"/>
          <w:rtl/>
        </w:rPr>
        <w:t>פלילית</w:t>
      </w:r>
      <w:r>
        <w:rPr>
          <w:rStyle w:val="FootnoteReference0"/>
          <w:spacing w:val="-4"/>
          <w:sz w:val="18"/>
          <w:rtl/>
        </w:rPr>
        <w:footnoteReference w:id="131"/>
      </w:r>
      <w:r w:rsidRPr="004037DD">
        <w:rPr>
          <w:rFonts w:hint="cs"/>
          <w:spacing w:val="-4"/>
          <w:rtl/>
        </w:rPr>
        <w:t>, והם מטופלים, אם בכלל, באמצעות הסדרה, ללא כללים אחידים</w:t>
      </w:r>
      <w:r w:rsidRPr="004D7613">
        <w:rPr>
          <w:rFonts w:hint="cs"/>
          <w:rtl/>
        </w:rPr>
        <w:t xml:space="preserve"> בדבר אופן יישומה. הסדרה עשויה אומנם להתאים למפגעים טכניים ופשוטים, אולם קיום הליכים מתמשכים של הסדרה או אכיפה מינהלית במפגעים מהותיים, ודיונים ארוכים עם המפוקחים על טיב ההסדרה או משכה, מעבירים למעַוולים מסר כי ההסדרה אינה אלא המשך של המשא ומתן הרגולטורי. מצב זה שבו פעולות האכיפה נגד הפרות משמעותיות ומפגעים מהותיים נעשות בשיעורים נמוכים עד זעומים הוא חמור ביותר, אינו תואם את דרישות נוהל אכיפה סביבתית ונוהל מפגעים חמורים, פוגע בהרתעה מול מעַוולים סביבתיים ומעביר מסר שלילי לציבור שלפיו ההשלכות הנובעות מביצוע עבירה סביבתית אינן כה חמורות - והוא טעון שינוי מידי. </w:t>
      </w:r>
      <w:r w:rsidRPr="0012789B" w:rsidR="00DC2E81">
        <w:rPr>
          <w:noProof/>
          <w:szCs w:val="17"/>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5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50CC2" w:rsidRPr="00373C5D" w:rsidP="00DC2E8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08595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369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DC2E81">
                            <w:pPr>
                              <w:spacing w:after="0" w:line="240" w:lineRule="auto"/>
                              <w:rPr>
                                <w:color w:val="0B5294"/>
                                <w:spacing w:val="-4"/>
                                <w:sz w:val="24"/>
                                <w:szCs w:val="24"/>
                                <w:rtl/>
                                <w:cs/>
                              </w:rPr>
                            </w:pPr>
                            <w:r w:rsidRPr="00E90554">
                              <w:rPr>
                                <w:rFonts w:cs="Tahoma" w:hint="eastAsia"/>
                                <w:color w:val="0B5294"/>
                                <w:spacing w:val="-4"/>
                                <w:sz w:val="24"/>
                                <w:szCs w:val="24"/>
                                <w:rtl/>
                              </w:rPr>
                              <w:t>מצב</w:t>
                            </w:r>
                            <w:r w:rsidRPr="00E90554">
                              <w:rPr>
                                <w:rFonts w:cs="Tahoma"/>
                                <w:color w:val="0B5294"/>
                                <w:spacing w:val="-4"/>
                                <w:sz w:val="24"/>
                                <w:szCs w:val="24"/>
                                <w:rtl/>
                              </w:rPr>
                              <w:t xml:space="preserve"> </w:t>
                            </w:r>
                            <w:r w:rsidRPr="00E90554">
                              <w:rPr>
                                <w:rFonts w:cs="Tahoma" w:hint="eastAsia"/>
                                <w:color w:val="0B5294"/>
                                <w:spacing w:val="-4"/>
                                <w:sz w:val="24"/>
                                <w:szCs w:val="24"/>
                                <w:rtl/>
                              </w:rPr>
                              <w:t>שבו</w:t>
                            </w:r>
                            <w:r w:rsidRPr="00E90554">
                              <w:rPr>
                                <w:rFonts w:cs="Tahoma"/>
                                <w:color w:val="0B5294"/>
                                <w:spacing w:val="-4"/>
                                <w:sz w:val="24"/>
                                <w:szCs w:val="24"/>
                                <w:rtl/>
                              </w:rPr>
                              <w:t xml:space="preserve"> </w:t>
                            </w:r>
                            <w:r w:rsidRPr="00E90554">
                              <w:rPr>
                                <w:rFonts w:cs="Tahoma" w:hint="eastAsia"/>
                                <w:color w:val="0B5294"/>
                                <w:spacing w:val="-4"/>
                                <w:sz w:val="24"/>
                                <w:szCs w:val="24"/>
                                <w:rtl/>
                              </w:rPr>
                              <w:t>פעולות</w:t>
                            </w:r>
                            <w:r w:rsidRPr="00E90554">
                              <w:rPr>
                                <w:rFonts w:cs="Tahoma"/>
                                <w:color w:val="0B5294"/>
                                <w:spacing w:val="-4"/>
                                <w:sz w:val="24"/>
                                <w:szCs w:val="24"/>
                                <w:rtl/>
                              </w:rPr>
                              <w:t xml:space="preserve"> </w:t>
                            </w:r>
                            <w:r w:rsidRPr="00E90554">
                              <w:rPr>
                                <w:rFonts w:cs="Tahoma" w:hint="eastAsia"/>
                                <w:color w:val="0B5294"/>
                                <w:spacing w:val="-4"/>
                                <w:sz w:val="24"/>
                                <w:szCs w:val="24"/>
                                <w:rtl/>
                              </w:rPr>
                              <w:t>האכיפה</w:t>
                            </w:r>
                            <w:r w:rsidRPr="00E90554">
                              <w:rPr>
                                <w:rFonts w:cs="Tahoma"/>
                                <w:color w:val="0B5294"/>
                                <w:spacing w:val="-4"/>
                                <w:sz w:val="24"/>
                                <w:szCs w:val="24"/>
                                <w:rtl/>
                              </w:rPr>
                              <w:t xml:space="preserve"> </w:t>
                            </w:r>
                            <w:r w:rsidRPr="00E90554">
                              <w:rPr>
                                <w:rFonts w:cs="Tahoma" w:hint="eastAsia"/>
                                <w:color w:val="0B5294"/>
                                <w:spacing w:val="-4"/>
                                <w:sz w:val="24"/>
                                <w:szCs w:val="24"/>
                                <w:rtl/>
                              </w:rPr>
                              <w:t>נגד</w:t>
                            </w:r>
                            <w:r w:rsidRPr="00E90554">
                              <w:rPr>
                                <w:rFonts w:cs="Tahoma"/>
                                <w:color w:val="0B5294"/>
                                <w:spacing w:val="-4"/>
                                <w:sz w:val="24"/>
                                <w:szCs w:val="24"/>
                                <w:rtl/>
                              </w:rPr>
                              <w:t xml:space="preserve"> </w:t>
                            </w:r>
                            <w:r w:rsidRPr="00E90554">
                              <w:rPr>
                                <w:rFonts w:cs="Tahoma" w:hint="eastAsia"/>
                                <w:color w:val="0B5294"/>
                                <w:spacing w:val="-4"/>
                                <w:sz w:val="24"/>
                                <w:szCs w:val="24"/>
                                <w:rtl/>
                              </w:rPr>
                              <w:t>הפרות</w:t>
                            </w:r>
                            <w:r w:rsidRPr="00E90554">
                              <w:rPr>
                                <w:rFonts w:cs="Tahoma"/>
                                <w:color w:val="0B5294"/>
                                <w:spacing w:val="-4"/>
                                <w:sz w:val="24"/>
                                <w:szCs w:val="24"/>
                                <w:rtl/>
                              </w:rPr>
                              <w:t xml:space="preserve"> </w:t>
                            </w:r>
                            <w:r w:rsidRPr="00E90554">
                              <w:rPr>
                                <w:rFonts w:cs="Tahoma" w:hint="eastAsia"/>
                                <w:color w:val="0B5294"/>
                                <w:spacing w:val="-4"/>
                                <w:sz w:val="24"/>
                                <w:szCs w:val="24"/>
                                <w:rtl/>
                              </w:rPr>
                              <w:t>משמעותיות</w:t>
                            </w:r>
                            <w:r w:rsidRPr="00E90554">
                              <w:rPr>
                                <w:rFonts w:cs="Tahoma"/>
                                <w:color w:val="0B5294"/>
                                <w:spacing w:val="-4"/>
                                <w:sz w:val="24"/>
                                <w:szCs w:val="24"/>
                                <w:rtl/>
                              </w:rPr>
                              <w:t xml:space="preserve"> </w:t>
                            </w:r>
                            <w:r w:rsidRPr="00E90554">
                              <w:rPr>
                                <w:rFonts w:cs="Tahoma" w:hint="eastAsia"/>
                                <w:color w:val="0B5294"/>
                                <w:spacing w:val="-4"/>
                                <w:sz w:val="24"/>
                                <w:szCs w:val="24"/>
                                <w:rtl/>
                              </w:rPr>
                              <w:t>ומפגעים</w:t>
                            </w:r>
                            <w:r w:rsidRPr="00E90554">
                              <w:rPr>
                                <w:rFonts w:cs="Tahoma"/>
                                <w:color w:val="0B5294"/>
                                <w:spacing w:val="-4"/>
                                <w:sz w:val="24"/>
                                <w:szCs w:val="24"/>
                                <w:rtl/>
                              </w:rPr>
                              <w:t xml:space="preserve"> </w:t>
                            </w:r>
                            <w:r w:rsidRPr="00E90554">
                              <w:rPr>
                                <w:rFonts w:cs="Tahoma" w:hint="eastAsia"/>
                                <w:color w:val="0B5294"/>
                                <w:spacing w:val="-4"/>
                                <w:sz w:val="24"/>
                                <w:szCs w:val="24"/>
                                <w:rtl/>
                              </w:rPr>
                              <w:t>מהותיים</w:t>
                            </w:r>
                            <w:r w:rsidRPr="00E90554">
                              <w:rPr>
                                <w:rFonts w:cs="Tahoma"/>
                                <w:color w:val="0B5294"/>
                                <w:spacing w:val="-4"/>
                                <w:sz w:val="24"/>
                                <w:szCs w:val="24"/>
                                <w:rtl/>
                              </w:rPr>
                              <w:t xml:space="preserve"> </w:t>
                            </w:r>
                            <w:r w:rsidRPr="00E90554">
                              <w:rPr>
                                <w:rFonts w:cs="Tahoma" w:hint="eastAsia"/>
                                <w:color w:val="0B5294"/>
                                <w:spacing w:val="-4"/>
                                <w:sz w:val="24"/>
                                <w:szCs w:val="24"/>
                                <w:rtl/>
                              </w:rPr>
                              <w:t>נעשות</w:t>
                            </w:r>
                            <w:r w:rsidRPr="00E90554">
                              <w:rPr>
                                <w:rFonts w:cs="Tahoma"/>
                                <w:color w:val="0B5294"/>
                                <w:spacing w:val="-4"/>
                                <w:sz w:val="24"/>
                                <w:szCs w:val="24"/>
                                <w:rtl/>
                              </w:rPr>
                              <w:t xml:space="preserve"> </w:t>
                            </w:r>
                            <w:r w:rsidRPr="00E90554">
                              <w:rPr>
                                <w:rFonts w:cs="Tahoma" w:hint="eastAsia"/>
                                <w:color w:val="0B5294"/>
                                <w:spacing w:val="-4"/>
                                <w:sz w:val="24"/>
                                <w:szCs w:val="24"/>
                                <w:rtl/>
                              </w:rPr>
                              <w:t>בשיעורים</w:t>
                            </w:r>
                            <w:r w:rsidRPr="00E90554">
                              <w:rPr>
                                <w:rFonts w:cs="Tahoma"/>
                                <w:color w:val="0B5294"/>
                                <w:spacing w:val="-4"/>
                                <w:sz w:val="24"/>
                                <w:szCs w:val="24"/>
                                <w:rtl/>
                              </w:rPr>
                              <w:t xml:space="preserve"> </w:t>
                            </w:r>
                            <w:r w:rsidRPr="00E90554">
                              <w:rPr>
                                <w:rFonts w:cs="Tahoma" w:hint="eastAsia"/>
                                <w:color w:val="0B5294"/>
                                <w:spacing w:val="-4"/>
                                <w:sz w:val="24"/>
                                <w:szCs w:val="24"/>
                                <w:rtl/>
                              </w:rPr>
                              <w:t>נמוכים</w:t>
                            </w:r>
                            <w:r w:rsidRPr="00E90554">
                              <w:rPr>
                                <w:rFonts w:cs="Tahoma"/>
                                <w:color w:val="0B5294"/>
                                <w:spacing w:val="-4"/>
                                <w:sz w:val="24"/>
                                <w:szCs w:val="24"/>
                                <w:rtl/>
                              </w:rPr>
                              <w:t xml:space="preserve"> </w:t>
                            </w:r>
                            <w:r w:rsidRPr="00E90554">
                              <w:rPr>
                                <w:rFonts w:cs="Tahoma" w:hint="eastAsia"/>
                                <w:color w:val="0B5294"/>
                                <w:spacing w:val="-4"/>
                                <w:sz w:val="24"/>
                                <w:szCs w:val="24"/>
                                <w:rtl/>
                              </w:rPr>
                              <w:t>עד</w:t>
                            </w:r>
                            <w:r w:rsidRPr="00E90554">
                              <w:rPr>
                                <w:rFonts w:cs="Tahoma"/>
                                <w:color w:val="0B5294"/>
                                <w:spacing w:val="-4"/>
                                <w:sz w:val="24"/>
                                <w:szCs w:val="24"/>
                                <w:rtl/>
                              </w:rPr>
                              <w:t xml:space="preserve"> </w:t>
                            </w:r>
                            <w:r w:rsidRPr="00E90554">
                              <w:rPr>
                                <w:rFonts w:cs="Tahoma" w:hint="eastAsia"/>
                                <w:color w:val="0B5294"/>
                                <w:spacing w:val="-4"/>
                                <w:sz w:val="24"/>
                                <w:szCs w:val="24"/>
                                <w:rtl/>
                              </w:rPr>
                              <w:t>זעומים</w:t>
                            </w:r>
                            <w:r w:rsidRPr="00E90554">
                              <w:rPr>
                                <w:rFonts w:cs="Tahoma"/>
                                <w:color w:val="0B5294"/>
                                <w:spacing w:val="-4"/>
                                <w:sz w:val="24"/>
                                <w:szCs w:val="24"/>
                                <w:rtl/>
                              </w:rPr>
                              <w:t xml:space="preserve"> </w:t>
                            </w:r>
                            <w:r w:rsidRPr="00E90554">
                              <w:rPr>
                                <w:rFonts w:cs="Tahoma" w:hint="eastAsia"/>
                                <w:color w:val="0B5294"/>
                                <w:spacing w:val="-4"/>
                                <w:sz w:val="24"/>
                                <w:szCs w:val="24"/>
                                <w:rtl/>
                              </w:rPr>
                              <w:t>הוא</w:t>
                            </w:r>
                            <w:r w:rsidRPr="00E90554">
                              <w:rPr>
                                <w:rFonts w:cs="Tahoma"/>
                                <w:color w:val="0B5294"/>
                                <w:spacing w:val="-4"/>
                                <w:sz w:val="24"/>
                                <w:szCs w:val="24"/>
                                <w:rtl/>
                              </w:rPr>
                              <w:t xml:space="preserve"> </w:t>
                            </w:r>
                            <w:r w:rsidRPr="00E90554">
                              <w:rPr>
                                <w:rFonts w:cs="Tahoma" w:hint="eastAsia"/>
                                <w:color w:val="0B5294"/>
                                <w:spacing w:val="-4"/>
                                <w:sz w:val="24"/>
                                <w:szCs w:val="24"/>
                                <w:rtl/>
                              </w:rPr>
                              <w:t>חמור</w:t>
                            </w:r>
                            <w:r w:rsidRPr="00E90554">
                              <w:rPr>
                                <w:rFonts w:cs="Tahoma"/>
                                <w:color w:val="0B5294"/>
                                <w:spacing w:val="-4"/>
                                <w:sz w:val="24"/>
                                <w:szCs w:val="24"/>
                                <w:rtl/>
                              </w:rPr>
                              <w:t xml:space="preserve"> </w:t>
                            </w:r>
                            <w:r w:rsidRPr="00E90554">
                              <w:rPr>
                                <w:rFonts w:cs="Tahoma" w:hint="eastAsia"/>
                                <w:color w:val="0B5294"/>
                                <w:spacing w:val="-4"/>
                                <w:sz w:val="24"/>
                                <w:szCs w:val="24"/>
                                <w:rtl/>
                              </w:rPr>
                              <w:t>ביותר</w:t>
                            </w:r>
                            <w:r w:rsidRPr="00E90554">
                              <w:rPr>
                                <w:rFonts w:cs="Tahoma"/>
                                <w:color w:val="0B5294"/>
                                <w:spacing w:val="-4"/>
                                <w:sz w:val="24"/>
                                <w:szCs w:val="24"/>
                                <w:rtl/>
                              </w:rPr>
                              <w:t xml:space="preserve">, </w:t>
                            </w:r>
                            <w:r w:rsidRPr="00E90554">
                              <w:rPr>
                                <w:rFonts w:cs="Tahoma" w:hint="eastAsia"/>
                                <w:color w:val="0B5294"/>
                                <w:spacing w:val="-4"/>
                                <w:sz w:val="24"/>
                                <w:szCs w:val="24"/>
                                <w:rtl/>
                              </w:rPr>
                              <w:t>פוגע</w:t>
                            </w:r>
                            <w:r w:rsidRPr="00E90554">
                              <w:rPr>
                                <w:rFonts w:cs="Tahoma"/>
                                <w:color w:val="0B5294"/>
                                <w:spacing w:val="-4"/>
                                <w:sz w:val="24"/>
                                <w:szCs w:val="24"/>
                                <w:rtl/>
                              </w:rPr>
                              <w:t xml:space="preserve"> </w:t>
                            </w:r>
                            <w:r w:rsidRPr="00E90554">
                              <w:rPr>
                                <w:rFonts w:cs="Tahoma" w:hint="eastAsia"/>
                                <w:color w:val="0B5294"/>
                                <w:spacing w:val="-4"/>
                                <w:sz w:val="24"/>
                                <w:szCs w:val="24"/>
                                <w:rtl/>
                              </w:rPr>
                              <w:t>בהרתעה</w:t>
                            </w:r>
                            <w:r w:rsidRPr="00E90554">
                              <w:rPr>
                                <w:rFonts w:cs="Tahoma"/>
                                <w:color w:val="0B5294"/>
                                <w:spacing w:val="-4"/>
                                <w:sz w:val="24"/>
                                <w:szCs w:val="24"/>
                                <w:rtl/>
                              </w:rPr>
                              <w:t xml:space="preserve"> </w:t>
                            </w:r>
                            <w:r w:rsidRPr="00E90554">
                              <w:rPr>
                                <w:rFonts w:cs="Tahoma" w:hint="eastAsia"/>
                                <w:color w:val="0B5294"/>
                                <w:spacing w:val="-4"/>
                                <w:sz w:val="24"/>
                                <w:szCs w:val="24"/>
                                <w:rtl/>
                              </w:rPr>
                              <w:t>מול</w:t>
                            </w:r>
                            <w:r w:rsidRPr="00E90554">
                              <w:rPr>
                                <w:rFonts w:cs="Tahoma"/>
                                <w:color w:val="0B5294"/>
                                <w:spacing w:val="-4"/>
                                <w:sz w:val="24"/>
                                <w:szCs w:val="24"/>
                                <w:rtl/>
                              </w:rPr>
                              <w:t xml:space="preserve"> </w:t>
                            </w:r>
                            <w:r w:rsidRPr="00E90554">
                              <w:rPr>
                                <w:rFonts w:cs="Tahoma" w:hint="eastAsia"/>
                                <w:color w:val="0B5294"/>
                                <w:spacing w:val="-4"/>
                                <w:sz w:val="24"/>
                                <w:szCs w:val="24"/>
                                <w:rtl/>
                              </w:rPr>
                              <w:t>מעַוולים</w:t>
                            </w:r>
                            <w:r w:rsidRPr="00E90554">
                              <w:rPr>
                                <w:rFonts w:cs="Tahoma"/>
                                <w:color w:val="0B5294"/>
                                <w:spacing w:val="-4"/>
                                <w:sz w:val="24"/>
                                <w:szCs w:val="24"/>
                                <w:rtl/>
                              </w:rPr>
                              <w:t xml:space="preserve"> </w:t>
                            </w:r>
                            <w:r w:rsidRPr="00E90554">
                              <w:rPr>
                                <w:rFonts w:cs="Tahoma" w:hint="eastAsia"/>
                                <w:color w:val="0B5294"/>
                                <w:spacing w:val="-4"/>
                                <w:sz w:val="24"/>
                                <w:szCs w:val="24"/>
                                <w:rtl/>
                              </w:rPr>
                              <w:t>סביבתיים</w:t>
                            </w:r>
                            <w:r w:rsidRPr="00E90554">
                              <w:rPr>
                                <w:rFonts w:cs="Tahoma"/>
                                <w:color w:val="0B5294"/>
                                <w:spacing w:val="-4"/>
                                <w:sz w:val="24"/>
                                <w:szCs w:val="24"/>
                                <w:rtl/>
                              </w:rPr>
                              <w:t xml:space="preserve"> </w:t>
                            </w:r>
                            <w:r w:rsidRPr="00E90554">
                              <w:rPr>
                                <w:rFonts w:cs="Tahoma" w:hint="eastAsia"/>
                                <w:color w:val="0B5294"/>
                                <w:spacing w:val="-4"/>
                                <w:sz w:val="24"/>
                                <w:szCs w:val="24"/>
                                <w:rtl/>
                              </w:rPr>
                              <w:t>ומעביר</w:t>
                            </w:r>
                            <w:r w:rsidRPr="00E90554">
                              <w:rPr>
                                <w:rFonts w:cs="Tahoma"/>
                                <w:color w:val="0B5294"/>
                                <w:spacing w:val="-4"/>
                                <w:sz w:val="24"/>
                                <w:szCs w:val="24"/>
                                <w:rtl/>
                              </w:rPr>
                              <w:t xml:space="preserve"> </w:t>
                            </w:r>
                            <w:r w:rsidRPr="00E90554">
                              <w:rPr>
                                <w:rFonts w:cs="Tahoma" w:hint="eastAsia"/>
                                <w:color w:val="0B5294"/>
                                <w:spacing w:val="-4"/>
                                <w:sz w:val="24"/>
                                <w:szCs w:val="24"/>
                                <w:rtl/>
                              </w:rPr>
                              <w:t>מסר</w:t>
                            </w:r>
                            <w:r w:rsidRPr="00E90554">
                              <w:rPr>
                                <w:rFonts w:cs="Tahoma"/>
                                <w:color w:val="0B5294"/>
                                <w:spacing w:val="-4"/>
                                <w:sz w:val="24"/>
                                <w:szCs w:val="24"/>
                                <w:rtl/>
                              </w:rPr>
                              <w:t xml:space="preserve"> </w:t>
                            </w:r>
                            <w:r w:rsidRPr="00E90554">
                              <w:rPr>
                                <w:rFonts w:cs="Tahoma" w:hint="eastAsia"/>
                                <w:color w:val="0B5294"/>
                                <w:spacing w:val="-4"/>
                                <w:sz w:val="24"/>
                                <w:szCs w:val="24"/>
                                <w:rtl/>
                              </w:rPr>
                              <w:t>שלילי</w:t>
                            </w:r>
                            <w:r w:rsidRPr="00E90554">
                              <w:rPr>
                                <w:rFonts w:cs="Tahoma"/>
                                <w:color w:val="0B5294"/>
                                <w:spacing w:val="-4"/>
                                <w:sz w:val="24"/>
                                <w:szCs w:val="24"/>
                                <w:rtl/>
                              </w:rPr>
                              <w:t xml:space="preserve"> </w:t>
                            </w:r>
                            <w:r w:rsidRPr="00E90554">
                              <w:rPr>
                                <w:rFonts w:cs="Tahoma" w:hint="eastAsia"/>
                                <w:color w:val="0B5294"/>
                                <w:spacing w:val="-4"/>
                                <w:sz w:val="24"/>
                                <w:szCs w:val="24"/>
                                <w:rtl/>
                              </w:rPr>
                              <w:t>לציבור</w:t>
                            </w:r>
                            <w:r w:rsidRPr="00E90554">
                              <w:rPr>
                                <w:rFonts w:cs="Tahoma"/>
                                <w:color w:val="0B5294"/>
                                <w:spacing w:val="-4"/>
                                <w:sz w:val="24"/>
                                <w:szCs w:val="24"/>
                                <w:rtl/>
                              </w:rPr>
                              <w:t xml:space="preserve"> </w:t>
                            </w:r>
                            <w:r w:rsidRPr="00E90554">
                              <w:rPr>
                                <w:rFonts w:cs="Tahoma" w:hint="eastAsia"/>
                                <w:color w:val="0B5294"/>
                                <w:spacing w:val="-4"/>
                                <w:sz w:val="24"/>
                                <w:szCs w:val="24"/>
                                <w:rtl/>
                              </w:rPr>
                              <w:t>שלפיו</w:t>
                            </w:r>
                            <w:r w:rsidRPr="00E90554">
                              <w:rPr>
                                <w:rFonts w:cs="Tahoma"/>
                                <w:color w:val="0B5294"/>
                                <w:spacing w:val="-4"/>
                                <w:sz w:val="24"/>
                                <w:szCs w:val="24"/>
                                <w:rtl/>
                              </w:rPr>
                              <w:t xml:space="preserve"> </w:t>
                            </w:r>
                            <w:r w:rsidRPr="00E90554">
                              <w:rPr>
                                <w:rFonts w:cs="Tahoma" w:hint="eastAsia"/>
                                <w:color w:val="0B5294"/>
                                <w:spacing w:val="-4"/>
                                <w:sz w:val="24"/>
                                <w:szCs w:val="24"/>
                                <w:rtl/>
                              </w:rPr>
                              <w:t>ההשלכות</w:t>
                            </w:r>
                            <w:r w:rsidRPr="00E90554">
                              <w:rPr>
                                <w:rFonts w:cs="Tahoma"/>
                                <w:color w:val="0B5294"/>
                                <w:spacing w:val="-4"/>
                                <w:sz w:val="24"/>
                                <w:szCs w:val="24"/>
                                <w:rtl/>
                              </w:rPr>
                              <w:t xml:space="preserve"> </w:t>
                            </w:r>
                            <w:r w:rsidRPr="00E90554">
                              <w:rPr>
                                <w:rFonts w:cs="Tahoma" w:hint="eastAsia"/>
                                <w:color w:val="0B5294"/>
                                <w:spacing w:val="-4"/>
                                <w:sz w:val="24"/>
                                <w:szCs w:val="24"/>
                                <w:rtl/>
                              </w:rPr>
                              <w:t>הנובעות</w:t>
                            </w:r>
                            <w:r w:rsidRPr="00E90554">
                              <w:rPr>
                                <w:rFonts w:cs="Tahoma"/>
                                <w:color w:val="0B5294"/>
                                <w:spacing w:val="-4"/>
                                <w:sz w:val="24"/>
                                <w:szCs w:val="24"/>
                                <w:rtl/>
                              </w:rPr>
                              <w:t xml:space="preserve"> </w:t>
                            </w:r>
                            <w:r w:rsidRPr="00E90554">
                              <w:rPr>
                                <w:rFonts w:cs="Tahoma" w:hint="eastAsia"/>
                                <w:color w:val="0B5294"/>
                                <w:spacing w:val="-4"/>
                                <w:sz w:val="24"/>
                                <w:szCs w:val="24"/>
                                <w:rtl/>
                              </w:rPr>
                              <w:t>מביצוע</w:t>
                            </w:r>
                            <w:r w:rsidRPr="00E90554">
                              <w:rPr>
                                <w:rFonts w:cs="Tahoma"/>
                                <w:color w:val="0B5294"/>
                                <w:spacing w:val="-4"/>
                                <w:sz w:val="24"/>
                                <w:szCs w:val="24"/>
                                <w:rtl/>
                              </w:rPr>
                              <w:t xml:space="preserve"> </w:t>
                            </w:r>
                            <w:r w:rsidRPr="00E90554">
                              <w:rPr>
                                <w:rFonts w:cs="Tahoma" w:hint="eastAsia"/>
                                <w:color w:val="0B5294"/>
                                <w:spacing w:val="-4"/>
                                <w:sz w:val="24"/>
                                <w:szCs w:val="24"/>
                                <w:rtl/>
                              </w:rPr>
                              <w:t>עבירה</w:t>
                            </w:r>
                            <w:r w:rsidRPr="00E90554">
                              <w:rPr>
                                <w:rFonts w:cs="Tahoma"/>
                                <w:color w:val="0B5294"/>
                                <w:spacing w:val="-4"/>
                                <w:sz w:val="24"/>
                                <w:szCs w:val="24"/>
                                <w:rtl/>
                              </w:rPr>
                              <w:t xml:space="preserve"> </w:t>
                            </w:r>
                            <w:r w:rsidRPr="00E90554">
                              <w:rPr>
                                <w:rFonts w:cs="Tahoma" w:hint="eastAsia"/>
                                <w:color w:val="0B5294"/>
                                <w:spacing w:val="-4"/>
                                <w:sz w:val="24"/>
                                <w:szCs w:val="24"/>
                                <w:rtl/>
                              </w:rPr>
                              <w:t>סביבתית</w:t>
                            </w:r>
                            <w:r w:rsidRPr="00E90554">
                              <w:rPr>
                                <w:rFonts w:cs="Tahoma"/>
                                <w:color w:val="0B5294"/>
                                <w:spacing w:val="-4"/>
                                <w:sz w:val="24"/>
                                <w:szCs w:val="24"/>
                                <w:rtl/>
                              </w:rPr>
                              <w:t xml:space="preserve"> </w:t>
                            </w:r>
                            <w:r w:rsidRPr="00E90554">
                              <w:rPr>
                                <w:rFonts w:cs="Tahoma" w:hint="eastAsia"/>
                                <w:color w:val="0B5294"/>
                                <w:spacing w:val="-4"/>
                                <w:sz w:val="24"/>
                                <w:szCs w:val="24"/>
                                <w:rtl/>
                              </w:rPr>
                              <w:t>אינן</w:t>
                            </w:r>
                            <w:r w:rsidRPr="00E90554">
                              <w:rPr>
                                <w:rFonts w:cs="Tahoma"/>
                                <w:color w:val="0B5294"/>
                                <w:spacing w:val="-4"/>
                                <w:sz w:val="24"/>
                                <w:szCs w:val="24"/>
                                <w:rtl/>
                              </w:rPr>
                              <w:t xml:space="preserve"> </w:t>
                            </w:r>
                            <w:r w:rsidRPr="00E90554">
                              <w:rPr>
                                <w:rFonts w:cs="Tahoma" w:hint="eastAsia"/>
                                <w:color w:val="0B5294"/>
                                <w:spacing w:val="-4"/>
                                <w:sz w:val="24"/>
                                <w:szCs w:val="24"/>
                                <w:rtl/>
                              </w:rPr>
                              <w:t>כה</w:t>
                            </w:r>
                            <w:r w:rsidRPr="00E90554">
                              <w:rPr>
                                <w:rFonts w:cs="Tahoma"/>
                                <w:color w:val="0B5294"/>
                                <w:spacing w:val="-4"/>
                                <w:sz w:val="24"/>
                                <w:szCs w:val="24"/>
                                <w:rtl/>
                              </w:rPr>
                              <w:t xml:space="preserve"> </w:t>
                            </w:r>
                            <w:r w:rsidRPr="00E90554">
                              <w:rPr>
                                <w:rFonts w:cs="Tahoma" w:hint="eastAsia"/>
                                <w:color w:val="0B5294"/>
                                <w:spacing w:val="-4"/>
                                <w:sz w:val="24"/>
                                <w:szCs w:val="24"/>
                                <w:rtl/>
                              </w:rPr>
                              <w:t>חמורות</w:t>
                            </w:r>
                            <w:r w:rsidRPr="00E90554">
                              <w:rPr>
                                <w:rFonts w:cs="Tahoma"/>
                                <w:color w:val="0B5294"/>
                                <w:spacing w:val="-4"/>
                                <w:sz w:val="24"/>
                                <w:szCs w:val="24"/>
                                <w:rtl/>
                              </w:rPr>
                              <w:t xml:space="preserve"> - </w:t>
                            </w:r>
                            <w:r w:rsidRPr="00E90554">
                              <w:rPr>
                                <w:rFonts w:cs="Tahoma" w:hint="eastAsia"/>
                                <w:color w:val="0B5294"/>
                                <w:spacing w:val="-4"/>
                                <w:sz w:val="24"/>
                                <w:szCs w:val="24"/>
                                <w:rtl/>
                              </w:rPr>
                              <w:t>והוא</w:t>
                            </w:r>
                            <w:r w:rsidRPr="00E90554">
                              <w:rPr>
                                <w:rFonts w:cs="Tahoma"/>
                                <w:color w:val="0B5294"/>
                                <w:spacing w:val="-4"/>
                                <w:sz w:val="24"/>
                                <w:szCs w:val="24"/>
                                <w:rtl/>
                              </w:rPr>
                              <w:t xml:space="preserve"> </w:t>
                            </w:r>
                            <w:r w:rsidRPr="00E90554">
                              <w:rPr>
                                <w:rFonts w:cs="Tahoma" w:hint="eastAsia"/>
                                <w:color w:val="0B5294"/>
                                <w:spacing w:val="-4"/>
                                <w:sz w:val="24"/>
                                <w:szCs w:val="24"/>
                                <w:rtl/>
                              </w:rPr>
                              <w:t>טעון</w:t>
                            </w:r>
                            <w:r w:rsidRPr="00E90554">
                              <w:rPr>
                                <w:rFonts w:cs="Tahoma"/>
                                <w:color w:val="0B5294"/>
                                <w:spacing w:val="-4"/>
                                <w:sz w:val="24"/>
                                <w:szCs w:val="24"/>
                                <w:rtl/>
                              </w:rPr>
                              <w:t xml:space="preserve"> </w:t>
                            </w:r>
                            <w:r w:rsidRPr="00E90554">
                              <w:rPr>
                                <w:rFonts w:cs="Tahoma" w:hint="eastAsia"/>
                                <w:color w:val="0B5294"/>
                                <w:spacing w:val="-4"/>
                                <w:sz w:val="24"/>
                                <w:szCs w:val="24"/>
                                <w:rtl/>
                              </w:rPr>
                              <w:t>שינוי</w:t>
                            </w:r>
                            <w:r w:rsidRPr="00E90554">
                              <w:rPr>
                                <w:rFonts w:cs="Tahoma"/>
                                <w:color w:val="0B5294"/>
                                <w:spacing w:val="-4"/>
                                <w:sz w:val="24"/>
                                <w:szCs w:val="24"/>
                                <w:rtl/>
                              </w:rPr>
                              <w:t xml:space="preserve"> </w:t>
                            </w:r>
                            <w:r w:rsidRPr="00E90554">
                              <w:rPr>
                                <w:rFonts w:cs="Tahoma" w:hint="eastAsia"/>
                                <w:color w:val="0B5294"/>
                                <w:spacing w:val="-4"/>
                                <w:sz w:val="24"/>
                                <w:szCs w:val="24"/>
                                <w:rtl/>
                              </w:rPr>
                              <w:t>מיידי</w:t>
                            </w:r>
                          </w:p>
                          <w:p w:rsidR="00650CC2" w:rsidRPr="00373C5D" w:rsidP="00DC2E8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9778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1133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650CC2" w:rsidRPr="00373C5D" w:rsidP="00DC2E81">
                      <w:pPr>
                        <w:spacing w:line="240" w:lineRule="atLeast"/>
                        <w:rPr>
                          <w:rFonts w:cs="Tahoma"/>
                          <w:b/>
                          <w:bCs/>
                          <w:color w:val="0B5294"/>
                          <w:sz w:val="48"/>
                          <w:szCs w:val="48"/>
                          <w:rtl/>
                        </w:rPr>
                      </w:pPr>
                      <w:drawing>
                        <wp:inline distT="0" distB="0" distL="0" distR="0">
                          <wp:extent cx="311150" cy="256800"/>
                          <wp:effectExtent l="0" t="0" r="0" b="0"/>
                          <wp:docPr id="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421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DC2E81">
                      <w:pPr>
                        <w:spacing w:after="0" w:line="240" w:lineRule="auto"/>
                        <w:rPr>
                          <w:color w:val="0B5294"/>
                          <w:spacing w:val="-4"/>
                          <w:sz w:val="24"/>
                          <w:szCs w:val="24"/>
                          <w:rtl/>
                          <w:cs/>
                        </w:rPr>
                      </w:pPr>
                      <w:r w:rsidRPr="00E90554">
                        <w:rPr>
                          <w:rFonts w:cs="Tahoma" w:hint="eastAsia"/>
                          <w:color w:val="0B5294"/>
                          <w:spacing w:val="-4"/>
                          <w:sz w:val="24"/>
                          <w:szCs w:val="24"/>
                          <w:rtl/>
                        </w:rPr>
                        <w:t>מצב</w:t>
                      </w:r>
                      <w:r w:rsidRPr="00E90554">
                        <w:rPr>
                          <w:rFonts w:cs="Tahoma"/>
                          <w:color w:val="0B5294"/>
                          <w:spacing w:val="-4"/>
                          <w:sz w:val="24"/>
                          <w:szCs w:val="24"/>
                          <w:rtl/>
                        </w:rPr>
                        <w:t xml:space="preserve"> </w:t>
                      </w:r>
                      <w:r w:rsidRPr="00E90554">
                        <w:rPr>
                          <w:rFonts w:cs="Tahoma" w:hint="eastAsia"/>
                          <w:color w:val="0B5294"/>
                          <w:spacing w:val="-4"/>
                          <w:sz w:val="24"/>
                          <w:szCs w:val="24"/>
                          <w:rtl/>
                        </w:rPr>
                        <w:t>שבו</w:t>
                      </w:r>
                      <w:r w:rsidRPr="00E90554">
                        <w:rPr>
                          <w:rFonts w:cs="Tahoma"/>
                          <w:color w:val="0B5294"/>
                          <w:spacing w:val="-4"/>
                          <w:sz w:val="24"/>
                          <w:szCs w:val="24"/>
                          <w:rtl/>
                        </w:rPr>
                        <w:t xml:space="preserve"> </w:t>
                      </w:r>
                      <w:r w:rsidRPr="00E90554">
                        <w:rPr>
                          <w:rFonts w:cs="Tahoma" w:hint="eastAsia"/>
                          <w:color w:val="0B5294"/>
                          <w:spacing w:val="-4"/>
                          <w:sz w:val="24"/>
                          <w:szCs w:val="24"/>
                          <w:rtl/>
                        </w:rPr>
                        <w:t>פעולות</w:t>
                      </w:r>
                      <w:r w:rsidRPr="00E90554">
                        <w:rPr>
                          <w:rFonts w:cs="Tahoma"/>
                          <w:color w:val="0B5294"/>
                          <w:spacing w:val="-4"/>
                          <w:sz w:val="24"/>
                          <w:szCs w:val="24"/>
                          <w:rtl/>
                        </w:rPr>
                        <w:t xml:space="preserve"> </w:t>
                      </w:r>
                      <w:r w:rsidRPr="00E90554">
                        <w:rPr>
                          <w:rFonts w:cs="Tahoma" w:hint="eastAsia"/>
                          <w:color w:val="0B5294"/>
                          <w:spacing w:val="-4"/>
                          <w:sz w:val="24"/>
                          <w:szCs w:val="24"/>
                          <w:rtl/>
                        </w:rPr>
                        <w:t>האכיפה</w:t>
                      </w:r>
                      <w:r w:rsidRPr="00E90554">
                        <w:rPr>
                          <w:rFonts w:cs="Tahoma"/>
                          <w:color w:val="0B5294"/>
                          <w:spacing w:val="-4"/>
                          <w:sz w:val="24"/>
                          <w:szCs w:val="24"/>
                          <w:rtl/>
                        </w:rPr>
                        <w:t xml:space="preserve"> </w:t>
                      </w:r>
                      <w:r w:rsidRPr="00E90554">
                        <w:rPr>
                          <w:rFonts w:cs="Tahoma" w:hint="eastAsia"/>
                          <w:color w:val="0B5294"/>
                          <w:spacing w:val="-4"/>
                          <w:sz w:val="24"/>
                          <w:szCs w:val="24"/>
                          <w:rtl/>
                        </w:rPr>
                        <w:t>נגד</w:t>
                      </w:r>
                      <w:r w:rsidRPr="00E90554">
                        <w:rPr>
                          <w:rFonts w:cs="Tahoma"/>
                          <w:color w:val="0B5294"/>
                          <w:spacing w:val="-4"/>
                          <w:sz w:val="24"/>
                          <w:szCs w:val="24"/>
                          <w:rtl/>
                        </w:rPr>
                        <w:t xml:space="preserve"> </w:t>
                      </w:r>
                      <w:r w:rsidRPr="00E90554">
                        <w:rPr>
                          <w:rFonts w:cs="Tahoma" w:hint="eastAsia"/>
                          <w:color w:val="0B5294"/>
                          <w:spacing w:val="-4"/>
                          <w:sz w:val="24"/>
                          <w:szCs w:val="24"/>
                          <w:rtl/>
                        </w:rPr>
                        <w:t>הפרות</w:t>
                      </w:r>
                      <w:r w:rsidRPr="00E90554">
                        <w:rPr>
                          <w:rFonts w:cs="Tahoma"/>
                          <w:color w:val="0B5294"/>
                          <w:spacing w:val="-4"/>
                          <w:sz w:val="24"/>
                          <w:szCs w:val="24"/>
                          <w:rtl/>
                        </w:rPr>
                        <w:t xml:space="preserve"> </w:t>
                      </w:r>
                      <w:r w:rsidRPr="00E90554">
                        <w:rPr>
                          <w:rFonts w:cs="Tahoma" w:hint="eastAsia"/>
                          <w:color w:val="0B5294"/>
                          <w:spacing w:val="-4"/>
                          <w:sz w:val="24"/>
                          <w:szCs w:val="24"/>
                          <w:rtl/>
                        </w:rPr>
                        <w:t>משמעותיות</w:t>
                      </w:r>
                      <w:r w:rsidRPr="00E90554">
                        <w:rPr>
                          <w:rFonts w:cs="Tahoma"/>
                          <w:color w:val="0B5294"/>
                          <w:spacing w:val="-4"/>
                          <w:sz w:val="24"/>
                          <w:szCs w:val="24"/>
                          <w:rtl/>
                        </w:rPr>
                        <w:t xml:space="preserve"> </w:t>
                      </w:r>
                      <w:r w:rsidRPr="00E90554">
                        <w:rPr>
                          <w:rFonts w:cs="Tahoma" w:hint="eastAsia"/>
                          <w:color w:val="0B5294"/>
                          <w:spacing w:val="-4"/>
                          <w:sz w:val="24"/>
                          <w:szCs w:val="24"/>
                          <w:rtl/>
                        </w:rPr>
                        <w:t>ומפגעים</w:t>
                      </w:r>
                      <w:r w:rsidRPr="00E90554">
                        <w:rPr>
                          <w:rFonts w:cs="Tahoma"/>
                          <w:color w:val="0B5294"/>
                          <w:spacing w:val="-4"/>
                          <w:sz w:val="24"/>
                          <w:szCs w:val="24"/>
                          <w:rtl/>
                        </w:rPr>
                        <w:t xml:space="preserve"> </w:t>
                      </w:r>
                      <w:r w:rsidRPr="00E90554">
                        <w:rPr>
                          <w:rFonts w:cs="Tahoma" w:hint="eastAsia"/>
                          <w:color w:val="0B5294"/>
                          <w:spacing w:val="-4"/>
                          <w:sz w:val="24"/>
                          <w:szCs w:val="24"/>
                          <w:rtl/>
                        </w:rPr>
                        <w:t>מהותיים</w:t>
                      </w:r>
                      <w:r w:rsidRPr="00E90554">
                        <w:rPr>
                          <w:rFonts w:cs="Tahoma"/>
                          <w:color w:val="0B5294"/>
                          <w:spacing w:val="-4"/>
                          <w:sz w:val="24"/>
                          <w:szCs w:val="24"/>
                          <w:rtl/>
                        </w:rPr>
                        <w:t xml:space="preserve"> </w:t>
                      </w:r>
                      <w:r w:rsidRPr="00E90554">
                        <w:rPr>
                          <w:rFonts w:cs="Tahoma" w:hint="eastAsia"/>
                          <w:color w:val="0B5294"/>
                          <w:spacing w:val="-4"/>
                          <w:sz w:val="24"/>
                          <w:szCs w:val="24"/>
                          <w:rtl/>
                        </w:rPr>
                        <w:t>נעשות</w:t>
                      </w:r>
                      <w:r w:rsidRPr="00E90554">
                        <w:rPr>
                          <w:rFonts w:cs="Tahoma"/>
                          <w:color w:val="0B5294"/>
                          <w:spacing w:val="-4"/>
                          <w:sz w:val="24"/>
                          <w:szCs w:val="24"/>
                          <w:rtl/>
                        </w:rPr>
                        <w:t xml:space="preserve"> </w:t>
                      </w:r>
                      <w:r w:rsidRPr="00E90554">
                        <w:rPr>
                          <w:rFonts w:cs="Tahoma" w:hint="eastAsia"/>
                          <w:color w:val="0B5294"/>
                          <w:spacing w:val="-4"/>
                          <w:sz w:val="24"/>
                          <w:szCs w:val="24"/>
                          <w:rtl/>
                        </w:rPr>
                        <w:t>בשיעורים</w:t>
                      </w:r>
                      <w:r w:rsidRPr="00E90554">
                        <w:rPr>
                          <w:rFonts w:cs="Tahoma"/>
                          <w:color w:val="0B5294"/>
                          <w:spacing w:val="-4"/>
                          <w:sz w:val="24"/>
                          <w:szCs w:val="24"/>
                          <w:rtl/>
                        </w:rPr>
                        <w:t xml:space="preserve"> </w:t>
                      </w:r>
                      <w:r w:rsidRPr="00E90554">
                        <w:rPr>
                          <w:rFonts w:cs="Tahoma" w:hint="eastAsia"/>
                          <w:color w:val="0B5294"/>
                          <w:spacing w:val="-4"/>
                          <w:sz w:val="24"/>
                          <w:szCs w:val="24"/>
                          <w:rtl/>
                        </w:rPr>
                        <w:t>נמוכים</w:t>
                      </w:r>
                      <w:r w:rsidRPr="00E90554">
                        <w:rPr>
                          <w:rFonts w:cs="Tahoma"/>
                          <w:color w:val="0B5294"/>
                          <w:spacing w:val="-4"/>
                          <w:sz w:val="24"/>
                          <w:szCs w:val="24"/>
                          <w:rtl/>
                        </w:rPr>
                        <w:t xml:space="preserve"> </w:t>
                      </w:r>
                      <w:r w:rsidRPr="00E90554">
                        <w:rPr>
                          <w:rFonts w:cs="Tahoma" w:hint="eastAsia"/>
                          <w:color w:val="0B5294"/>
                          <w:spacing w:val="-4"/>
                          <w:sz w:val="24"/>
                          <w:szCs w:val="24"/>
                          <w:rtl/>
                        </w:rPr>
                        <w:t>עד</w:t>
                      </w:r>
                      <w:r w:rsidRPr="00E90554">
                        <w:rPr>
                          <w:rFonts w:cs="Tahoma"/>
                          <w:color w:val="0B5294"/>
                          <w:spacing w:val="-4"/>
                          <w:sz w:val="24"/>
                          <w:szCs w:val="24"/>
                          <w:rtl/>
                        </w:rPr>
                        <w:t xml:space="preserve"> </w:t>
                      </w:r>
                      <w:r w:rsidRPr="00E90554">
                        <w:rPr>
                          <w:rFonts w:cs="Tahoma" w:hint="eastAsia"/>
                          <w:color w:val="0B5294"/>
                          <w:spacing w:val="-4"/>
                          <w:sz w:val="24"/>
                          <w:szCs w:val="24"/>
                          <w:rtl/>
                        </w:rPr>
                        <w:t>זעומים</w:t>
                      </w:r>
                      <w:r w:rsidRPr="00E90554">
                        <w:rPr>
                          <w:rFonts w:cs="Tahoma"/>
                          <w:color w:val="0B5294"/>
                          <w:spacing w:val="-4"/>
                          <w:sz w:val="24"/>
                          <w:szCs w:val="24"/>
                          <w:rtl/>
                        </w:rPr>
                        <w:t xml:space="preserve"> </w:t>
                      </w:r>
                      <w:r w:rsidRPr="00E90554">
                        <w:rPr>
                          <w:rFonts w:cs="Tahoma" w:hint="eastAsia"/>
                          <w:color w:val="0B5294"/>
                          <w:spacing w:val="-4"/>
                          <w:sz w:val="24"/>
                          <w:szCs w:val="24"/>
                          <w:rtl/>
                        </w:rPr>
                        <w:t>הוא</w:t>
                      </w:r>
                      <w:r w:rsidRPr="00E90554">
                        <w:rPr>
                          <w:rFonts w:cs="Tahoma"/>
                          <w:color w:val="0B5294"/>
                          <w:spacing w:val="-4"/>
                          <w:sz w:val="24"/>
                          <w:szCs w:val="24"/>
                          <w:rtl/>
                        </w:rPr>
                        <w:t xml:space="preserve"> </w:t>
                      </w:r>
                      <w:r w:rsidRPr="00E90554">
                        <w:rPr>
                          <w:rFonts w:cs="Tahoma" w:hint="eastAsia"/>
                          <w:color w:val="0B5294"/>
                          <w:spacing w:val="-4"/>
                          <w:sz w:val="24"/>
                          <w:szCs w:val="24"/>
                          <w:rtl/>
                        </w:rPr>
                        <w:t>חמור</w:t>
                      </w:r>
                      <w:r w:rsidRPr="00E90554">
                        <w:rPr>
                          <w:rFonts w:cs="Tahoma"/>
                          <w:color w:val="0B5294"/>
                          <w:spacing w:val="-4"/>
                          <w:sz w:val="24"/>
                          <w:szCs w:val="24"/>
                          <w:rtl/>
                        </w:rPr>
                        <w:t xml:space="preserve"> </w:t>
                      </w:r>
                      <w:r w:rsidRPr="00E90554">
                        <w:rPr>
                          <w:rFonts w:cs="Tahoma" w:hint="eastAsia"/>
                          <w:color w:val="0B5294"/>
                          <w:spacing w:val="-4"/>
                          <w:sz w:val="24"/>
                          <w:szCs w:val="24"/>
                          <w:rtl/>
                        </w:rPr>
                        <w:t>ביותר</w:t>
                      </w:r>
                      <w:r w:rsidRPr="00E90554">
                        <w:rPr>
                          <w:rFonts w:cs="Tahoma"/>
                          <w:color w:val="0B5294"/>
                          <w:spacing w:val="-4"/>
                          <w:sz w:val="24"/>
                          <w:szCs w:val="24"/>
                          <w:rtl/>
                        </w:rPr>
                        <w:t xml:space="preserve">, </w:t>
                      </w:r>
                      <w:r w:rsidRPr="00E90554">
                        <w:rPr>
                          <w:rFonts w:cs="Tahoma" w:hint="eastAsia"/>
                          <w:color w:val="0B5294"/>
                          <w:spacing w:val="-4"/>
                          <w:sz w:val="24"/>
                          <w:szCs w:val="24"/>
                          <w:rtl/>
                        </w:rPr>
                        <w:t>פוגע</w:t>
                      </w:r>
                      <w:r w:rsidRPr="00E90554">
                        <w:rPr>
                          <w:rFonts w:cs="Tahoma"/>
                          <w:color w:val="0B5294"/>
                          <w:spacing w:val="-4"/>
                          <w:sz w:val="24"/>
                          <w:szCs w:val="24"/>
                          <w:rtl/>
                        </w:rPr>
                        <w:t xml:space="preserve"> </w:t>
                      </w:r>
                      <w:r w:rsidRPr="00E90554">
                        <w:rPr>
                          <w:rFonts w:cs="Tahoma" w:hint="eastAsia"/>
                          <w:color w:val="0B5294"/>
                          <w:spacing w:val="-4"/>
                          <w:sz w:val="24"/>
                          <w:szCs w:val="24"/>
                          <w:rtl/>
                        </w:rPr>
                        <w:t>בהרתעה</w:t>
                      </w:r>
                      <w:r w:rsidRPr="00E90554">
                        <w:rPr>
                          <w:rFonts w:cs="Tahoma"/>
                          <w:color w:val="0B5294"/>
                          <w:spacing w:val="-4"/>
                          <w:sz w:val="24"/>
                          <w:szCs w:val="24"/>
                          <w:rtl/>
                        </w:rPr>
                        <w:t xml:space="preserve"> </w:t>
                      </w:r>
                      <w:r w:rsidRPr="00E90554">
                        <w:rPr>
                          <w:rFonts w:cs="Tahoma" w:hint="eastAsia"/>
                          <w:color w:val="0B5294"/>
                          <w:spacing w:val="-4"/>
                          <w:sz w:val="24"/>
                          <w:szCs w:val="24"/>
                          <w:rtl/>
                        </w:rPr>
                        <w:t>מול</w:t>
                      </w:r>
                      <w:r w:rsidRPr="00E90554">
                        <w:rPr>
                          <w:rFonts w:cs="Tahoma"/>
                          <w:color w:val="0B5294"/>
                          <w:spacing w:val="-4"/>
                          <w:sz w:val="24"/>
                          <w:szCs w:val="24"/>
                          <w:rtl/>
                        </w:rPr>
                        <w:t xml:space="preserve"> </w:t>
                      </w:r>
                      <w:r w:rsidRPr="00E90554">
                        <w:rPr>
                          <w:rFonts w:cs="Tahoma" w:hint="eastAsia"/>
                          <w:color w:val="0B5294"/>
                          <w:spacing w:val="-4"/>
                          <w:sz w:val="24"/>
                          <w:szCs w:val="24"/>
                          <w:rtl/>
                        </w:rPr>
                        <w:t>מעַוולים</w:t>
                      </w:r>
                      <w:r w:rsidRPr="00E90554">
                        <w:rPr>
                          <w:rFonts w:cs="Tahoma"/>
                          <w:color w:val="0B5294"/>
                          <w:spacing w:val="-4"/>
                          <w:sz w:val="24"/>
                          <w:szCs w:val="24"/>
                          <w:rtl/>
                        </w:rPr>
                        <w:t xml:space="preserve"> </w:t>
                      </w:r>
                      <w:r w:rsidRPr="00E90554">
                        <w:rPr>
                          <w:rFonts w:cs="Tahoma" w:hint="eastAsia"/>
                          <w:color w:val="0B5294"/>
                          <w:spacing w:val="-4"/>
                          <w:sz w:val="24"/>
                          <w:szCs w:val="24"/>
                          <w:rtl/>
                        </w:rPr>
                        <w:t>סביבתיים</w:t>
                      </w:r>
                      <w:r w:rsidRPr="00E90554">
                        <w:rPr>
                          <w:rFonts w:cs="Tahoma"/>
                          <w:color w:val="0B5294"/>
                          <w:spacing w:val="-4"/>
                          <w:sz w:val="24"/>
                          <w:szCs w:val="24"/>
                          <w:rtl/>
                        </w:rPr>
                        <w:t xml:space="preserve"> </w:t>
                      </w:r>
                      <w:r w:rsidRPr="00E90554">
                        <w:rPr>
                          <w:rFonts w:cs="Tahoma" w:hint="eastAsia"/>
                          <w:color w:val="0B5294"/>
                          <w:spacing w:val="-4"/>
                          <w:sz w:val="24"/>
                          <w:szCs w:val="24"/>
                          <w:rtl/>
                        </w:rPr>
                        <w:t>ומעביר</w:t>
                      </w:r>
                      <w:r w:rsidRPr="00E90554">
                        <w:rPr>
                          <w:rFonts w:cs="Tahoma"/>
                          <w:color w:val="0B5294"/>
                          <w:spacing w:val="-4"/>
                          <w:sz w:val="24"/>
                          <w:szCs w:val="24"/>
                          <w:rtl/>
                        </w:rPr>
                        <w:t xml:space="preserve"> </w:t>
                      </w:r>
                      <w:r w:rsidRPr="00E90554">
                        <w:rPr>
                          <w:rFonts w:cs="Tahoma" w:hint="eastAsia"/>
                          <w:color w:val="0B5294"/>
                          <w:spacing w:val="-4"/>
                          <w:sz w:val="24"/>
                          <w:szCs w:val="24"/>
                          <w:rtl/>
                        </w:rPr>
                        <w:t>מסר</w:t>
                      </w:r>
                      <w:r w:rsidRPr="00E90554">
                        <w:rPr>
                          <w:rFonts w:cs="Tahoma"/>
                          <w:color w:val="0B5294"/>
                          <w:spacing w:val="-4"/>
                          <w:sz w:val="24"/>
                          <w:szCs w:val="24"/>
                          <w:rtl/>
                        </w:rPr>
                        <w:t xml:space="preserve"> </w:t>
                      </w:r>
                      <w:r w:rsidRPr="00E90554">
                        <w:rPr>
                          <w:rFonts w:cs="Tahoma" w:hint="eastAsia"/>
                          <w:color w:val="0B5294"/>
                          <w:spacing w:val="-4"/>
                          <w:sz w:val="24"/>
                          <w:szCs w:val="24"/>
                          <w:rtl/>
                        </w:rPr>
                        <w:t>שלילי</w:t>
                      </w:r>
                      <w:r w:rsidRPr="00E90554">
                        <w:rPr>
                          <w:rFonts w:cs="Tahoma"/>
                          <w:color w:val="0B5294"/>
                          <w:spacing w:val="-4"/>
                          <w:sz w:val="24"/>
                          <w:szCs w:val="24"/>
                          <w:rtl/>
                        </w:rPr>
                        <w:t xml:space="preserve"> </w:t>
                      </w:r>
                      <w:r w:rsidRPr="00E90554">
                        <w:rPr>
                          <w:rFonts w:cs="Tahoma" w:hint="eastAsia"/>
                          <w:color w:val="0B5294"/>
                          <w:spacing w:val="-4"/>
                          <w:sz w:val="24"/>
                          <w:szCs w:val="24"/>
                          <w:rtl/>
                        </w:rPr>
                        <w:t>לציבור</w:t>
                      </w:r>
                      <w:r w:rsidRPr="00E90554">
                        <w:rPr>
                          <w:rFonts w:cs="Tahoma"/>
                          <w:color w:val="0B5294"/>
                          <w:spacing w:val="-4"/>
                          <w:sz w:val="24"/>
                          <w:szCs w:val="24"/>
                          <w:rtl/>
                        </w:rPr>
                        <w:t xml:space="preserve"> </w:t>
                      </w:r>
                      <w:r w:rsidRPr="00E90554">
                        <w:rPr>
                          <w:rFonts w:cs="Tahoma" w:hint="eastAsia"/>
                          <w:color w:val="0B5294"/>
                          <w:spacing w:val="-4"/>
                          <w:sz w:val="24"/>
                          <w:szCs w:val="24"/>
                          <w:rtl/>
                        </w:rPr>
                        <w:t>שלפיו</w:t>
                      </w:r>
                      <w:r w:rsidRPr="00E90554">
                        <w:rPr>
                          <w:rFonts w:cs="Tahoma"/>
                          <w:color w:val="0B5294"/>
                          <w:spacing w:val="-4"/>
                          <w:sz w:val="24"/>
                          <w:szCs w:val="24"/>
                          <w:rtl/>
                        </w:rPr>
                        <w:t xml:space="preserve"> </w:t>
                      </w:r>
                      <w:r w:rsidRPr="00E90554">
                        <w:rPr>
                          <w:rFonts w:cs="Tahoma" w:hint="eastAsia"/>
                          <w:color w:val="0B5294"/>
                          <w:spacing w:val="-4"/>
                          <w:sz w:val="24"/>
                          <w:szCs w:val="24"/>
                          <w:rtl/>
                        </w:rPr>
                        <w:t>ההשלכות</w:t>
                      </w:r>
                      <w:r w:rsidRPr="00E90554">
                        <w:rPr>
                          <w:rFonts w:cs="Tahoma"/>
                          <w:color w:val="0B5294"/>
                          <w:spacing w:val="-4"/>
                          <w:sz w:val="24"/>
                          <w:szCs w:val="24"/>
                          <w:rtl/>
                        </w:rPr>
                        <w:t xml:space="preserve"> </w:t>
                      </w:r>
                      <w:r w:rsidRPr="00E90554">
                        <w:rPr>
                          <w:rFonts w:cs="Tahoma" w:hint="eastAsia"/>
                          <w:color w:val="0B5294"/>
                          <w:spacing w:val="-4"/>
                          <w:sz w:val="24"/>
                          <w:szCs w:val="24"/>
                          <w:rtl/>
                        </w:rPr>
                        <w:t>הנובעות</w:t>
                      </w:r>
                      <w:r w:rsidRPr="00E90554">
                        <w:rPr>
                          <w:rFonts w:cs="Tahoma"/>
                          <w:color w:val="0B5294"/>
                          <w:spacing w:val="-4"/>
                          <w:sz w:val="24"/>
                          <w:szCs w:val="24"/>
                          <w:rtl/>
                        </w:rPr>
                        <w:t xml:space="preserve"> </w:t>
                      </w:r>
                      <w:r w:rsidRPr="00E90554">
                        <w:rPr>
                          <w:rFonts w:cs="Tahoma" w:hint="eastAsia"/>
                          <w:color w:val="0B5294"/>
                          <w:spacing w:val="-4"/>
                          <w:sz w:val="24"/>
                          <w:szCs w:val="24"/>
                          <w:rtl/>
                        </w:rPr>
                        <w:t>מביצוע</w:t>
                      </w:r>
                      <w:r w:rsidRPr="00E90554">
                        <w:rPr>
                          <w:rFonts w:cs="Tahoma"/>
                          <w:color w:val="0B5294"/>
                          <w:spacing w:val="-4"/>
                          <w:sz w:val="24"/>
                          <w:szCs w:val="24"/>
                          <w:rtl/>
                        </w:rPr>
                        <w:t xml:space="preserve"> </w:t>
                      </w:r>
                      <w:r w:rsidRPr="00E90554">
                        <w:rPr>
                          <w:rFonts w:cs="Tahoma" w:hint="eastAsia"/>
                          <w:color w:val="0B5294"/>
                          <w:spacing w:val="-4"/>
                          <w:sz w:val="24"/>
                          <w:szCs w:val="24"/>
                          <w:rtl/>
                        </w:rPr>
                        <w:t>עבירה</w:t>
                      </w:r>
                      <w:r w:rsidRPr="00E90554">
                        <w:rPr>
                          <w:rFonts w:cs="Tahoma"/>
                          <w:color w:val="0B5294"/>
                          <w:spacing w:val="-4"/>
                          <w:sz w:val="24"/>
                          <w:szCs w:val="24"/>
                          <w:rtl/>
                        </w:rPr>
                        <w:t xml:space="preserve"> </w:t>
                      </w:r>
                      <w:r w:rsidRPr="00E90554">
                        <w:rPr>
                          <w:rFonts w:cs="Tahoma" w:hint="eastAsia"/>
                          <w:color w:val="0B5294"/>
                          <w:spacing w:val="-4"/>
                          <w:sz w:val="24"/>
                          <w:szCs w:val="24"/>
                          <w:rtl/>
                        </w:rPr>
                        <w:t>סביבתית</w:t>
                      </w:r>
                      <w:r w:rsidRPr="00E90554">
                        <w:rPr>
                          <w:rFonts w:cs="Tahoma"/>
                          <w:color w:val="0B5294"/>
                          <w:spacing w:val="-4"/>
                          <w:sz w:val="24"/>
                          <w:szCs w:val="24"/>
                          <w:rtl/>
                        </w:rPr>
                        <w:t xml:space="preserve"> </w:t>
                      </w:r>
                      <w:r w:rsidRPr="00E90554">
                        <w:rPr>
                          <w:rFonts w:cs="Tahoma" w:hint="eastAsia"/>
                          <w:color w:val="0B5294"/>
                          <w:spacing w:val="-4"/>
                          <w:sz w:val="24"/>
                          <w:szCs w:val="24"/>
                          <w:rtl/>
                        </w:rPr>
                        <w:t>אינן</w:t>
                      </w:r>
                      <w:r w:rsidRPr="00E90554">
                        <w:rPr>
                          <w:rFonts w:cs="Tahoma"/>
                          <w:color w:val="0B5294"/>
                          <w:spacing w:val="-4"/>
                          <w:sz w:val="24"/>
                          <w:szCs w:val="24"/>
                          <w:rtl/>
                        </w:rPr>
                        <w:t xml:space="preserve"> </w:t>
                      </w:r>
                      <w:r w:rsidRPr="00E90554">
                        <w:rPr>
                          <w:rFonts w:cs="Tahoma" w:hint="eastAsia"/>
                          <w:color w:val="0B5294"/>
                          <w:spacing w:val="-4"/>
                          <w:sz w:val="24"/>
                          <w:szCs w:val="24"/>
                          <w:rtl/>
                        </w:rPr>
                        <w:t>כה</w:t>
                      </w:r>
                      <w:r w:rsidRPr="00E90554">
                        <w:rPr>
                          <w:rFonts w:cs="Tahoma"/>
                          <w:color w:val="0B5294"/>
                          <w:spacing w:val="-4"/>
                          <w:sz w:val="24"/>
                          <w:szCs w:val="24"/>
                          <w:rtl/>
                        </w:rPr>
                        <w:t xml:space="preserve"> </w:t>
                      </w:r>
                      <w:r w:rsidRPr="00E90554">
                        <w:rPr>
                          <w:rFonts w:cs="Tahoma" w:hint="eastAsia"/>
                          <w:color w:val="0B5294"/>
                          <w:spacing w:val="-4"/>
                          <w:sz w:val="24"/>
                          <w:szCs w:val="24"/>
                          <w:rtl/>
                        </w:rPr>
                        <w:t>חמורות</w:t>
                      </w:r>
                      <w:r w:rsidRPr="00E90554">
                        <w:rPr>
                          <w:rFonts w:cs="Tahoma"/>
                          <w:color w:val="0B5294"/>
                          <w:spacing w:val="-4"/>
                          <w:sz w:val="24"/>
                          <w:szCs w:val="24"/>
                          <w:rtl/>
                        </w:rPr>
                        <w:t xml:space="preserve"> - </w:t>
                      </w:r>
                      <w:r w:rsidRPr="00E90554">
                        <w:rPr>
                          <w:rFonts w:cs="Tahoma" w:hint="eastAsia"/>
                          <w:color w:val="0B5294"/>
                          <w:spacing w:val="-4"/>
                          <w:sz w:val="24"/>
                          <w:szCs w:val="24"/>
                          <w:rtl/>
                        </w:rPr>
                        <w:t>והוא</w:t>
                      </w:r>
                      <w:r w:rsidRPr="00E90554">
                        <w:rPr>
                          <w:rFonts w:cs="Tahoma"/>
                          <w:color w:val="0B5294"/>
                          <w:spacing w:val="-4"/>
                          <w:sz w:val="24"/>
                          <w:szCs w:val="24"/>
                          <w:rtl/>
                        </w:rPr>
                        <w:t xml:space="preserve"> </w:t>
                      </w:r>
                      <w:r w:rsidRPr="00E90554">
                        <w:rPr>
                          <w:rFonts w:cs="Tahoma" w:hint="eastAsia"/>
                          <w:color w:val="0B5294"/>
                          <w:spacing w:val="-4"/>
                          <w:sz w:val="24"/>
                          <w:szCs w:val="24"/>
                          <w:rtl/>
                        </w:rPr>
                        <w:t>טעון</w:t>
                      </w:r>
                      <w:r w:rsidRPr="00E90554">
                        <w:rPr>
                          <w:rFonts w:cs="Tahoma"/>
                          <w:color w:val="0B5294"/>
                          <w:spacing w:val="-4"/>
                          <w:sz w:val="24"/>
                          <w:szCs w:val="24"/>
                          <w:rtl/>
                        </w:rPr>
                        <w:t xml:space="preserve"> </w:t>
                      </w:r>
                      <w:r w:rsidRPr="00E90554">
                        <w:rPr>
                          <w:rFonts w:cs="Tahoma" w:hint="eastAsia"/>
                          <w:color w:val="0B5294"/>
                          <w:spacing w:val="-4"/>
                          <w:sz w:val="24"/>
                          <w:szCs w:val="24"/>
                          <w:rtl/>
                        </w:rPr>
                        <w:t>שינוי</w:t>
                      </w:r>
                      <w:r w:rsidRPr="00E90554">
                        <w:rPr>
                          <w:rFonts w:cs="Tahoma"/>
                          <w:color w:val="0B5294"/>
                          <w:spacing w:val="-4"/>
                          <w:sz w:val="24"/>
                          <w:szCs w:val="24"/>
                          <w:rtl/>
                        </w:rPr>
                        <w:t xml:space="preserve"> </w:t>
                      </w:r>
                      <w:r w:rsidRPr="00E90554">
                        <w:rPr>
                          <w:rFonts w:cs="Tahoma" w:hint="eastAsia"/>
                          <w:color w:val="0B5294"/>
                          <w:spacing w:val="-4"/>
                          <w:sz w:val="24"/>
                          <w:szCs w:val="24"/>
                          <w:rtl/>
                        </w:rPr>
                        <w:t>מיידי</w:t>
                      </w:r>
                    </w:p>
                    <w:p w:rsidR="00650CC2" w:rsidRPr="00373C5D" w:rsidP="00DC2E81">
                      <w:pPr>
                        <w:spacing w:before="120" w:after="0" w:line="240" w:lineRule="atLeast"/>
                        <w:rPr>
                          <w:rFonts w:cs="Tahoma"/>
                          <w:b/>
                          <w:bCs/>
                          <w:color w:val="0B5294"/>
                          <w:sz w:val="48"/>
                          <w:szCs w:val="48"/>
                          <w:rtl/>
                        </w:rPr>
                      </w:pPr>
                      <w:drawing>
                        <wp:inline distT="0" distB="0" distL="0" distR="0">
                          <wp:extent cx="288000" cy="31337"/>
                          <wp:effectExtent l="0" t="0" r="0" b="6985"/>
                          <wp:docPr id="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0562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924F2" w:rsidRPr="004D7613" w:rsidP="004D7613">
      <w:pPr>
        <w:pStyle w:val="RESHET"/>
        <w:rPr>
          <w:rtl/>
        </w:rPr>
      </w:pPr>
      <w:r w:rsidRPr="004D7613">
        <w:rPr>
          <w:rFonts w:hint="cs"/>
          <w:rtl/>
        </w:rPr>
        <w:t>כחלק מגיבוש תורת האכיפה המשרדית, על המשרד להג</w:t>
      </w:r>
      <w:r w:rsidRPr="004D7613">
        <w:rPr>
          <w:rtl/>
        </w:rPr>
        <w:t>"</w:t>
      </w:r>
      <w:r w:rsidRPr="004D7613">
        <w:rPr>
          <w:rFonts w:hint="cs"/>
          <w:rtl/>
        </w:rPr>
        <w:t xml:space="preserve">ס להגדיר את ממשק העבודה של המחוזות והמשטרה הירוקה ולהבהיר את חלוקת האחריות ביניהם בכל הנוגע לפעולות ולמסמכים שנדרשים בתיק החקירה; לקבוע אמות מידה ברורות, מדידות ככל שניתן, ואחידות להפעלת כלי האכיפה השונים; ולפשט ככל שניתן את תהליכי העבודה כדי להקל על ביצועה של אכיפה מינהלית ופלילית. על המשרד גם לקיים בקרה שוטפת על הטמעתם של עקרונות העבודה הללו במחוזות, במשטרה הירוקה וביחידות המשרד, לקיים הליך סדור של הפקת לקחים ולטייב אותו ככל שנדרש. כחלק מההיוועצות של המשרד להג"ס עם משרד המשפטים בנושא גיבוש תורת אכיפה, על הגורמים הרלוונטיים במשרד המשפטים, וככל שנדרש גם היועמ"ש, לתת את דעתם לנתוני האכיפה הנמוכים, לתיעודם החסר, ולהיקף תופעת "ההסדרה" כפי שעלו בפרק זה לעיל. </w:t>
      </w:r>
    </w:p>
    <w:p w:rsidR="00B924F2" w:rsidRPr="004D7613" w:rsidP="004D7613">
      <w:pPr>
        <w:pStyle w:val="RESHET"/>
        <w:rPr>
          <w:rtl/>
        </w:rPr>
      </w:pPr>
      <w:r w:rsidRPr="004D7613">
        <w:rPr>
          <w:rFonts w:hint="cs"/>
          <w:rtl/>
        </w:rPr>
        <w:t>בדבר שאר הקשיים שעלו בדוח הנוגעים להעדפת השיקול הסביבתי בעת ביצוע אכיפה, יצוין כי במהלך הטיפול המשפטי שעסק בפינוי מיכל האמוניה במפרץ חיפה, במענה לטענת השר להג"ס כי יש מקום שהמשרד להג"ס ישקול מכלול שיקולים הרלוונטיים לעניין, לרבות צורכי המשק, השיב היועמ"ש בשנת 2017 כי "השיקול המשקי אינו עומד במוקד האינטרס עליו אמון המשרד להגנת הסביבה. חוק חומרים מסוכנים, התשנ"ג-1993, מונה את הגנת הסביבה ובריאות הציבור כשיקולי הליבה אותם ישקול הממונה... במצב הדברים הרגיל פעולות המשרד מכוונות לצמצום הסיכונים הסביבתיים ולהגנה על בריאות הציבור ולכך הוא פועל"</w:t>
      </w:r>
      <w:r>
        <w:rPr>
          <w:rStyle w:val="FootnoteReference0"/>
          <w:sz w:val="18"/>
          <w:rtl/>
        </w:rPr>
        <w:footnoteReference w:id="132"/>
      </w:r>
      <w:r w:rsidRPr="004D7613">
        <w:rPr>
          <w:rFonts w:hint="cs"/>
          <w:rtl/>
        </w:rPr>
        <w:t>.</w:t>
      </w:r>
    </w:p>
    <w:p w:rsidR="00B924F2" w:rsidRPr="004D7613" w:rsidP="004D7613">
      <w:pPr>
        <w:pStyle w:val="RESHET"/>
        <w:rPr>
          <w:rtl/>
        </w:rPr>
      </w:pPr>
      <w:r w:rsidRPr="004D7613">
        <w:rPr>
          <w:rFonts w:hint="cs"/>
          <w:rtl/>
        </w:rPr>
        <w:t>משרד מבקר המדינה מעיר למשרד להג"ס כי תחום אחריותו העיקרי הוא לפעול</w:t>
      </w:r>
      <w:r w:rsidRPr="004D7613">
        <w:rPr>
          <w:rtl/>
        </w:rPr>
        <w:t xml:space="preserve"> לשמירה על הסביבה ועל בריאות הציבור באמצעות קידום חוקים, תקנות ותקנים, ובפיקוח על יישומם ואכיפתם. </w:t>
      </w:r>
      <w:r w:rsidRPr="004D7613">
        <w:rPr>
          <w:rFonts w:hint="cs"/>
          <w:rtl/>
        </w:rPr>
        <w:t xml:space="preserve">שטחי הפעולה וסמכויותיו של המשרד להג"ס הוגדרו במהלך השנים, בין היתר, באמצעות חקיקה </w:t>
      </w:r>
      <w:r w:rsidRPr="004D7613">
        <w:rPr>
          <w:rFonts w:hint="cs"/>
          <w:spacing w:val="-4"/>
          <w:rtl/>
        </w:rPr>
        <w:t>והחלטות ממשלה שונות</w:t>
      </w:r>
      <w:r>
        <w:rPr>
          <w:rStyle w:val="FootnoteReference0"/>
          <w:spacing w:val="-4"/>
          <w:sz w:val="18"/>
          <w:rtl/>
        </w:rPr>
        <w:footnoteReference w:id="133"/>
      </w:r>
      <w:r w:rsidRPr="004D7613">
        <w:rPr>
          <w:rFonts w:hint="cs"/>
          <w:spacing w:val="-4"/>
          <w:rtl/>
        </w:rPr>
        <w:t xml:space="preserve"> - כולן ממקדות את תחומי אחריותו של המשרד</w:t>
      </w:r>
      <w:r w:rsidRPr="004D7613">
        <w:rPr>
          <w:rFonts w:hint="cs"/>
          <w:rtl/>
        </w:rPr>
        <w:t xml:space="preserve"> בנושאים סביבתיים. </w:t>
      </w:r>
      <w:r w:rsidRPr="004D7613">
        <w:rPr>
          <w:rtl/>
        </w:rPr>
        <w:t>המשרד פועל גם מתוקף אמנות בין</w:t>
      </w:r>
      <w:r w:rsidRPr="004D7613">
        <w:rPr>
          <w:rFonts w:hint="cs"/>
          <w:rtl/>
        </w:rPr>
        <w:t>-</w:t>
      </w:r>
      <w:r w:rsidRPr="004D7613">
        <w:rPr>
          <w:rtl/>
        </w:rPr>
        <w:t>לאומיות מחייב</w:t>
      </w:r>
      <w:r w:rsidRPr="004D7613">
        <w:rPr>
          <w:rFonts w:hint="cs"/>
          <w:rtl/>
        </w:rPr>
        <w:t xml:space="preserve">ות בתחום הגנת הסביבה. משכך, בבואו להפעיל סמכויות אכיפה, המשרד להג"ס נדרש להתמקד בשיקולים הנוגעים להגנת הסביבה, שהם תחומי הליבה המשרדיים שלו, ולהימנע ממתן משקל יתר לשיקולים הנוגעים לתחומי אחריותם של משרדים אחרים, בוודאי משקל כזה שהופך את השיקול הסביבתי למשני. על השר להג"ס ועל מנכ"ל המשרד להג"ס לפעול ברוח זו ולהבטיח כי גם המשרד ועובדיו יפעלו לאור עיקרון זה, במכלול תפקידיהם, וביתר שאת בנוגע לאחריות המשרד לאכיפה סביבתית. </w:t>
      </w:r>
    </w:p>
    <w:p w:rsidR="00B924F2" w:rsidRPr="00A97255" w:rsidP="00A97255">
      <w:pPr>
        <w:spacing w:line="240" w:lineRule="exact"/>
        <w:ind w:right="2268"/>
        <w:jc w:val="both"/>
        <w:rPr>
          <w:rFonts w:ascii="Tahoma" w:hAnsi="Tahoma" w:cs="Tahoma"/>
          <w:sz w:val="18"/>
          <w:szCs w:val="18"/>
          <w:rtl/>
        </w:rPr>
      </w:pPr>
    </w:p>
    <w:p w:rsidR="00B924F2" w:rsidRPr="005120F5" w:rsidP="002806A1">
      <w:pPr>
        <w:pStyle w:val="KOT2"/>
        <w:rPr>
          <w:rtl/>
        </w:rPr>
      </w:pPr>
      <w:bookmarkStart w:id="38" w:name="_Toc524004490"/>
      <w:bookmarkStart w:id="39" w:name="_Toc529860491"/>
      <w:r w:rsidRPr="005120F5">
        <w:rPr>
          <w:rFonts w:hint="cs"/>
          <w:rtl/>
        </w:rPr>
        <w:t>כוח אדם בתחום האכיפה</w:t>
      </w:r>
      <w:bookmarkEnd w:id="38"/>
      <w:r>
        <w:rPr>
          <w:rFonts w:hint="cs"/>
          <w:rtl/>
        </w:rPr>
        <w:t xml:space="preserve"> במשרד להג"ס</w:t>
      </w:r>
      <w:bookmarkEnd w:id="39"/>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 xml:space="preserve">בדוח שהופק בהליך הייעוץ הארגוני המשרדי שנערך כאמור בשנת 2009, בפרק </w:t>
      </w:r>
      <w:bookmarkStart w:id="40" w:name="_Toc245020845"/>
      <w:r w:rsidRPr="00A97255">
        <w:rPr>
          <w:rFonts w:ascii="Tahoma" w:hAnsi="Tahoma" w:cs="Tahoma" w:hint="cs"/>
          <w:sz w:val="18"/>
          <w:szCs w:val="18"/>
          <w:rtl/>
        </w:rPr>
        <w:t>"</w:t>
      </w:r>
      <w:r w:rsidRPr="00A97255">
        <w:rPr>
          <w:rFonts w:ascii="Tahoma" w:hAnsi="Tahoma" w:cs="Tahoma"/>
          <w:sz w:val="18"/>
          <w:szCs w:val="18"/>
          <w:rtl/>
        </w:rPr>
        <w:t>מ</w:t>
      </w:r>
      <w:r w:rsidRPr="00A97255">
        <w:rPr>
          <w:rFonts w:ascii="Tahoma" w:hAnsi="Tahoma" w:cs="Tahoma" w:hint="cs"/>
          <w:sz w:val="18"/>
          <w:szCs w:val="18"/>
          <w:rtl/>
        </w:rPr>
        <w:t>אפייני תורפה ואיומים</w:t>
      </w:r>
      <w:bookmarkEnd w:id="40"/>
      <w:r w:rsidRPr="00A97255">
        <w:rPr>
          <w:rFonts w:ascii="Tahoma" w:hAnsi="Tahoma" w:cs="Tahoma" w:hint="cs"/>
          <w:sz w:val="18"/>
          <w:szCs w:val="18"/>
          <w:rtl/>
        </w:rPr>
        <w:t xml:space="preserve">", נכתב: "נראה כי </w:t>
      </w:r>
      <w:r w:rsidRPr="00A97255">
        <w:rPr>
          <w:rFonts w:ascii="Tahoma" w:hAnsi="Tahoma" w:cs="Tahoma"/>
          <w:sz w:val="18"/>
          <w:szCs w:val="18"/>
          <w:rtl/>
        </w:rPr>
        <w:t>י</w:t>
      </w:r>
      <w:r w:rsidRPr="00A97255">
        <w:rPr>
          <w:rFonts w:ascii="Tahoma" w:hAnsi="Tahoma" w:cs="Tahoma" w:hint="cs"/>
          <w:sz w:val="18"/>
          <w:szCs w:val="18"/>
          <w:rtl/>
        </w:rPr>
        <w:t>חידות המשרד פועלות במציאות של עומס עבודה קיצו</w:t>
      </w:r>
      <w:r w:rsidRPr="00A97255">
        <w:rPr>
          <w:rFonts w:ascii="Tahoma" w:hAnsi="Tahoma" w:cs="Tahoma"/>
          <w:sz w:val="18"/>
          <w:szCs w:val="18"/>
          <w:rtl/>
        </w:rPr>
        <w:t>נ</w:t>
      </w:r>
      <w:r w:rsidRPr="00A97255">
        <w:rPr>
          <w:rFonts w:ascii="Tahoma" w:hAnsi="Tahoma" w:cs="Tahoma" w:hint="cs"/>
          <w:sz w:val="18"/>
          <w:szCs w:val="18"/>
          <w:rtl/>
        </w:rPr>
        <w:t>י, היוצר לעיתים קרובות פיגור בביצוע מטלותיהם ביחס ל'זמן אמיתי' נדרש". בשנת 2011 נערך כאמור סקר הסיכונים במשרד להג</w:t>
      </w:r>
      <w:r w:rsidRPr="00A97255">
        <w:rPr>
          <w:rFonts w:ascii="Tahoma" w:hAnsi="Tahoma" w:cs="Tahoma"/>
          <w:sz w:val="18"/>
          <w:szCs w:val="18"/>
          <w:rtl/>
        </w:rPr>
        <w:t>"</w:t>
      </w:r>
      <w:r w:rsidRPr="00A97255">
        <w:rPr>
          <w:rFonts w:ascii="Tahoma" w:hAnsi="Tahoma" w:cs="Tahoma" w:hint="cs"/>
          <w:sz w:val="18"/>
          <w:szCs w:val="18"/>
          <w:rtl/>
        </w:rPr>
        <w:t>ס בהתאם להוראות החשב הכללי במשרד האוצר. עורכי הסקר הדגישו כי פעילויות המשרד להג</w:t>
      </w:r>
      <w:r w:rsidRPr="00A97255">
        <w:rPr>
          <w:rFonts w:ascii="Tahoma" w:hAnsi="Tahoma" w:cs="Tahoma"/>
          <w:sz w:val="18"/>
          <w:szCs w:val="18"/>
          <w:rtl/>
        </w:rPr>
        <w:t>"</w:t>
      </w:r>
      <w:r w:rsidRPr="00A97255">
        <w:rPr>
          <w:rFonts w:ascii="Tahoma" w:hAnsi="Tahoma" w:cs="Tahoma" w:hint="cs"/>
          <w:sz w:val="18"/>
          <w:szCs w:val="18"/>
          <w:rtl/>
        </w:rPr>
        <w:t>ס חולשות על מגוון נרחב של נושאים ותחומים המחייבים מקצועיוּת והתמחות ברמות גבוהות וכן משאבי כוח אדם מתאימים. סקר הסיכונים, שנערך במתכונת שהכתיב משרד האוצר, דירג את מגוון הסיכונים וקבע כי קיים סיכון קריטי ב"היעדר הלימה בין מבנה התקציב וחלוקתו לבין האיומים הסביבתיים והערכת החשיפה של המדינה אל מול איומים אלו וכתוצאה מכך, הקצאת משאבים לא יעילה אל מול האיומים המרכזיים", וכן "העדר הלימה בין גידול המשרד, פעילויותיו וסמכויותיו, לבין יכולת המשרד לגייס כ"א מקצועי ומיומן לביצוע המשימות הנדרשות". יצוין כי בעניין זה התריעה בשנת 2014 גם המדענית הראשית של המשרד דאז בפני השר להגנת הסביבה ומנכ"ל המשרד דאז כי הקצאת משאבי המשרד במנותק מהערכות תוחלת הנזק של איומים סביבתיים היא בעלת השלכות המשפיעות על החשיפה המשפטית והפיננסית של המשרד להג"ס והמדינה.</w:t>
      </w:r>
    </w:p>
    <w:p w:rsidR="00B924F2" w:rsidRPr="00A97255" w:rsidP="004D7613">
      <w:pPr>
        <w:spacing w:after="240" w:line="240" w:lineRule="exact"/>
        <w:ind w:right="2268"/>
        <w:jc w:val="both"/>
        <w:rPr>
          <w:rFonts w:ascii="Tahoma" w:hAnsi="Tahoma" w:cs="Tahoma"/>
          <w:sz w:val="18"/>
          <w:szCs w:val="18"/>
          <w:rtl/>
        </w:rPr>
      </w:pPr>
      <w:r w:rsidRPr="00A97255">
        <w:rPr>
          <w:rFonts w:ascii="Tahoma" w:hAnsi="Tahoma" w:cs="Tahoma" w:hint="cs"/>
          <w:sz w:val="18"/>
          <w:szCs w:val="18"/>
          <w:rtl/>
        </w:rPr>
        <w:t xml:space="preserve">כאמור, במהלך העשור האחרון חוותה ישראל תנופת חקיקה בתחום הסביבתי, ויחד עם גידול אוכלוסין הניכר בעשור זה, התרבו האתגרים שעימם מתמודדים גורמי האכיפה במשרד להג"ס, והיקף המטלות ותחומי האחריות המוטלים עליהם התרחבו בהרבה. </w:t>
      </w:r>
    </w:p>
    <w:p w:rsidR="00B924F2" w:rsidRPr="00A97255" w:rsidP="004D7613">
      <w:pPr>
        <w:pStyle w:val="RESHET"/>
        <w:rPr>
          <w:rtl/>
        </w:rPr>
      </w:pPr>
      <w:r w:rsidRPr="00A97255">
        <w:rPr>
          <w:rFonts w:hint="cs"/>
          <w:rtl/>
        </w:rPr>
        <w:t xml:space="preserve">הביקורת העלתה כי מצב בלתי תקין זה מוסיף להתקיים. המשרד מתקשה באכיפה בתחומים שבאחריותו, בין היתר, בשל היעדר הלימה בין היקף האכיפה שגדל בתחום מקצועי ומורכב, ובין משאבי כוח האדם הנדרשים לכך - הן בהיבט הכמותי והן בהיבט האיכותי. בהקשר זה יש אף לתת את הדעת לשאלת המתאם בין הגידול במשימות של המשרד לבין היעדר גידול בתקציב שהוקצה לכך בשנים האחרונות. </w:t>
      </w:r>
    </w:p>
    <w:p w:rsidR="00B924F2" w:rsidRPr="00A97255" w:rsidP="004D7613">
      <w:pPr>
        <w:spacing w:before="180" w:line="240" w:lineRule="exact"/>
        <w:ind w:right="2268"/>
        <w:jc w:val="both"/>
        <w:rPr>
          <w:rFonts w:ascii="Tahoma" w:hAnsi="Tahoma" w:cs="Tahoma"/>
          <w:sz w:val="18"/>
          <w:szCs w:val="18"/>
          <w:rtl/>
        </w:rPr>
      </w:pPr>
      <w:r w:rsidRPr="00A97255">
        <w:rPr>
          <w:rFonts w:ascii="Tahoma" w:hAnsi="Tahoma" w:cs="Tahoma" w:hint="cs"/>
          <w:sz w:val="18"/>
          <w:szCs w:val="18"/>
          <w:rtl/>
        </w:rPr>
        <w:t>מצב זה, אשר נמשך כבר שנים, שב ועלה בידי גורמים רבים במשרד להג</w:t>
      </w:r>
      <w:r w:rsidRPr="00A97255">
        <w:rPr>
          <w:rFonts w:ascii="Tahoma" w:hAnsi="Tahoma" w:cs="Tahoma"/>
          <w:sz w:val="18"/>
          <w:szCs w:val="18"/>
          <w:rtl/>
        </w:rPr>
        <w:t>"</w:t>
      </w:r>
      <w:r w:rsidRPr="00A97255">
        <w:rPr>
          <w:rFonts w:ascii="Tahoma" w:hAnsi="Tahoma" w:cs="Tahoma" w:hint="cs"/>
          <w:sz w:val="18"/>
          <w:szCs w:val="18"/>
          <w:rtl/>
        </w:rPr>
        <w:t xml:space="preserve">ס, במטה ובמחוזות. להלן פירוט הממצאים העיקריים שהועלו בבדיקת הנושא והשלכותיו על ביצועה התקין של פעילות האכיפה הסביבתית. </w:t>
      </w:r>
    </w:p>
    <w:p w:rsidR="00B924F2" w:rsidRPr="00A97255" w:rsidP="00A97255">
      <w:pPr>
        <w:spacing w:line="240" w:lineRule="exact"/>
        <w:ind w:right="2268"/>
        <w:jc w:val="both"/>
        <w:rPr>
          <w:rFonts w:ascii="Tahoma" w:hAnsi="Tahoma" w:cs="Tahoma"/>
          <w:sz w:val="18"/>
          <w:szCs w:val="18"/>
          <w:rtl/>
        </w:rPr>
      </w:pPr>
    </w:p>
    <w:p w:rsidR="00B924F2" w:rsidRPr="005120F5" w:rsidP="00E94523">
      <w:pPr>
        <w:pStyle w:val="KOT5"/>
        <w:rPr>
          <w:rtl/>
        </w:rPr>
      </w:pPr>
      <w:bookmarkStart w:id="41" w:name="_Toc529860492"/>
      <w:r w:rsidRPr="005120F5">
        <w:rPr>
          <w:rFonts w:hint="cs"/>
          <w:rtl/>
        </w:rPr>
        <w:t>כוח אדם במשטרה הירוקה</w:t>
      </w:r>
      <w:bookmarkEnd w:id="41"/>
    </w:p>
    <w:p w:rsidR="00B924F2" w:rsidRPr="00A97255" w:rsidP="00A97255">
      <w:pPr>
        <w:spacing w:line="240" w:lineRule="exact"/>
        <w:ind w:right="2268"/>
        <w:jc w:val="both"/>
        <w:rPr>
          <w:rFonts w:ascii="Tahoma" w:hAnsi="Tahoma" w:cs="Tahoma"/>
          <w:sz w:val="18"/>
          <w:szCs w:val="18"/>
        </w:rPr>
      </w:pPr>
      <w:r w:rsidRPr="00A97255">
        <w:rPr>
          <w:rFonts w:ascii="Tahoma" w:hAnsi="Tahoma" w:cs="Tahoma" w:hint="cs"/>
          <w:sz w:val="18"/>
          <w:szCs w:val="18"/>
          <w:rtl/>
        </w:rPr>
        <w:t xml:space="preserve">מסמך הייעוץ הארגוני בנושא מבנה ארגוני למשטרה הירוקה משנת 2013 התבסס על </w:t>
      </w:r>
      <w:r w:rsidRPr="00A97255">
        <w:rPr>
          <w:rFonts w:ascii="Tahoma" w:hAnsi="Tahoma" w:cs="Tahoma" w:hint="eastAsia"/>
          <w:sz w:val="18"/>
          <w:szCs w:val="18"/>
          <w:rtl/>
        </w:rPr>
        <w:t>מחקר</w:t>
      </w:r>
      <w:r w:rsidRPr="00A97255">
        <w:rPr>
          <w:rFonts w:ascii="Tahoma" w:hAnsi="Tahoma" w:cs="Tahoma"/>
          <w:sz w:val="18"/>
          <w:szCs w:val="18"/>
          <w:rtl/>
        </w:rPr>
        <w:t xml:space="preserve"> </w:t>
      </w:r>
      <w:r w:rsidRPr="00A97255">
        <w:rPr>
          <w:rFonts w:ascii="Tahoma" w:hAnsi="Tahoma" w:cs="Tahoma" w:hint="eastAsia"/>
          <w:sz w:val="18"/>
          <w:szCs w:val="18"/>
          <w:rtl/>
        </w:rPr>
        <w:t>שנערך</w:t>
      </w:r>
      <w:r w:rsidRPr="00A97255">
        <w:rPr>
          <w:rFonts w:ascii="Tahoma" w:hAnsi="Tahoma" w:cs="Tahoma"/>
          <w:sz w:val="18"/>
          <w:szCs w:val="18"/>
          <w:rtl/>
        </w:rPr>
        <w:t xml:space="preserve"> </w:t>
      </w:r>
      <w:r w:rsidRPr="00A97255">
        <w:rPr>
          <w:rFonts w:ascii="Tahoma" w:hAnsi="Tahoma" w:cs="Tahoma" w:hint="eastAsia"/>
          <w:sz w:val="18"/>
          <w:szCs w:val="18"/>
          <w:rtl/>
        </w:rPr>
        <w:t>בשנת</w:t>
      </w:r>
      <w:r w:rsidRPr="00A97255">
        <w:rPr>
          <w:rFonts w:ascii="Tahoma" w:hAnsi="Tahoma" w:cs="Tahoma"/>
          <w:sz w:val="18"/>
          <w:szCs w:val="18"/>
          <w:rtl/>
        </w:rPr>
        <w:t xml:space="preserve"> 2010</w:t>
      </w:r>
      <w:r>
        <w:rPr>
          <w:rStyle w:val="FootnoteReference0"/>
          <w:rFonts w:ascii="Tahoma" w:hAnsi="Tahoma" w:cs="Tahoma"/>
          <w:sz w:val="18"/>
          <w:szCs w:val="18"/>
          <w:rtl/>
        </w:rPr>
        <w:footnoteReference w:id="134"/>
      </w:r>
      <w:r w:rsidRPr="00A97255">
        <w:rPr>
          <w:rFonts w:ascii="Tahoma" w:hAnsi="Tahoma" w:cs="Tahoma"/>
          <w:sz w:val="18"/>
          <w:szCs w:val="18"/>
          <w:rtl/>
        </w:rPr>
        <w:t xml:space="preserve"> בנושא תקינת כוח אדם</w:t>
      </w:r>
      <w:r w:rsidRPr="00A97255">
        <w:rPr>
          <w:rFonts w:ascii="Tahoma" w:hAnsi="Tahoma" w:cs="Tahoma" w:hint="cs"/>
          <w:sz w:val="18"/>
          <w:szCs w:val="18"/>
          <w:rtl/>
        </w:rPr>
        <w:t>, שהעלה כי על המשטרה הירוקה להוסיף עוד כ-60 תקנים</w:t>
      </w:r>
      <w:r>
        <w:rPr>
          <w:rStyle w:val="FootnoteReference0"/>
          <w:rFonts w:ascii="Tahoma" w:hAnsi="Tahoma" w:cs="Tahoma"/>
          <w:sz w:val="18"/>
          <w:szCs w:val="18"/>
          <w:rtl/>
        </w:rPr>
        <w:footnoteReference w:id="135"/>
      </w:r>
      <w:r w:rsidRPr="00A97255">
        <w:rPr>
          <w:rFonts w:ascii="Tahoma" w:hAnsi="Tahoma" w:cs="Tahoma" w:hint="cs"/>
          <w:sz w:val="18"/>
          <w:szCs w:val="18"/>
          <w:rtl/>
        </w:rPr>
        <w:t xml:space="preserve"> לשורותיה (יותר מהכפלה של כוח האדם ל-110 תקנים), זאת כדי לעמוד ביעדים הכמותיים שהגדיר עבורה סמנכ"ל בכיר לאכיפה. המסמך קבע כי בפועל נוספו למשטרה הירוקה </w:t>
      </w:r>
      <w:r w:rsidRPr="00A97255">
        <w:rPr>
          <w:rFonts w:ascii="Tahoma" w:hAnsi="Tahoma" w:cs="Tahoma" w:hint="eastAsia"/>
          <w:sz w:val="18"/>
          <w:szCs w:val="18"/>
          <w:rtl/>
        </w:rPr>
        <w:t>מאז</w:t>
      </w:r>
      <w:r w:rsidRPr="00A97255">
        <w:rPr>
          <w:rFonts w:ascii="Tahoma" w:hAnsi="Tahoma" w:cs="Tahoma"/>
          <w:sz w:val="18"/>
          <w:szCs w:val="18"/>
          <w:rtl/>
        </w:rPr>
        <w:t xml:space="preserve"> 2010</w:t>
      </w:r>
      <w:r w:rsidRPr="00A97255">
        <w:rPr>
          <w:rFonts w:ascii="Tahoma" w:hAnsi="Tahoma" w:cs="Tahoma" w:hint="cs"/>
          <w:sz w:val="18"/>
          <w:szCs w:val="18"/>
          <w:rtl/>
        </w:rPr>
        <w:t xml:space="preserve"> ארבעה עובדים בלבד, מצב שאינו מאפשר עמידה ביעדים שהוגדרו.</w:t>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noProof/>
          <w:sz w:val="18"/>
          <w:szCs w:val="18"/>
          <w:rtl/>
        </w:rPr>
        <w:t xml:space="preserve">מסמך </w:t>
      </w:r>
      <w:r w:rsidRPr="00A97255">
        <w:rPr>
          <w:rFonts w:ascii="Tahoma" w:hAnsi="Tahoma" w:cs="Tahoma" w:hint="cs"/>
          <w:sz w:val="18"/>
          <w:szCs w:val="18"/>
          <w:rtl/>
        </w:rPr>
        <w:t xml:space="preserve">הייעוץ הארגוני </w:t>
      </w:r>
      <w:r w:rsidRPr="00A97255">
        <w:rPr>
          <w:rFonts w:ascii="Tahoma" w:hAnsi="Tahoma" w:cs="Tahoma" w:hint="cs"/>
          <w:noProof/>
          <w:sz w:val="18"/>
          <w:szCs w:val="18"/>
          <w:rtl/>
        </w:rPr>
        <w:t xml:space="preserve">איתר כמה קשיים נוספים. ראשית, </w:t>
      </w:r>
      <w:r w:rsidRPr="00A97255">
        <w:rPr>
          <w:rFonts w:ascii="Tahoma" w:hAnsi="Tahoma" w:cs="Tahoma" w:hint="cs"/>
          <w:sz w:val="18"/>
          <w:szCs w:val="18"/>
          <w:rtl/>
        </w:rPr>
        <w:t>המפקחים מקבלים הכשרה אחידה המתייחסת למכלול החוקים והתקנות הסביבתיות בדיסציפלינות רבות ומקצועיות</w:t>
      </w:r>
      <w:r>
        <w:rPr>
          <w:rStyle w:val="FootnoteReference0"/>
          <w:rFonts w:ascii="Tahoma" w:hAnsi="Tahoma" w:cs="Tahoma"/>
          <w:sz w:val="18"/>
          <w:szCs w:val="18"/>
          <w:rtl/>
        </w:rPr>
        <w:footnoteReference w:id="136"/>
      </w:r>
      <w:r w:rsidRPr="00A97255">
        <w:rPr>
          <w:rFonts w:ascii="Tahoma" w:hAnsi="Tahoma" w:cs="Tahoma" w:hint="cs"/>
          <w:sz w:val="18"/>
          <w:szCs w:val="18"/>
          <w:rtl/>
        </w:rPr>
        <w:t xml:space="preserve">, ועל כן קשה עד בלתי אפשרי </w:t>
      </w:r>
      <w:r w:rsidRPr="00A97255">
        <w:rPr>
          <w:rFonts w:ascii="Tahoma" w:hAnsi="Tahoma" w:cs="Tahoma" w:hint="eastAsia"/>
          <w:sz w:val="18"/>
          <w:szCs w:val="18"/>
          <w:rtl/>
        </w:rPr>
        <w:t>לפתח</w:t>
      </w:r>
      <w:r w:rsidRPr="00A97255">
        <w:rPr>
          <w:rFonts w:ascii="Tahoma" w:hAnsi="Tahoma" w:cs="Tahoma"/>
          <w:sz w:val="18"/>
          <w:szCs w:val="18"/>
          <w:rtl/>
        </w:rPr>
        <w:t xml:space="preserve"> </w:t>
      </w:r>
      <w:r w:rsidRPr="00A97255">
        <w:rPr>
          <w:rFonts w:ascii="Tahoma" w:hAnsi="Tahoma" w:cs="Tahoma" w:hint="eastAsia"/>
          <w:sz w:val="18"/>
          <w:szCs w:val="18"/>
          <w:rtl/>
        </w:rPr>
        <w:t>אצל</w:t>
      </w:r>
      <w:r w:rsidRPr="00A97255">
        <w:rPr>
          <w:rFonts w:ascii="Tahoma" w:hAnsi="Tahoma" w:cs="Tahoma" w:hint="cs"/>
          <w:sz w:val="18"/>
          <w:szCs w:val="18"/>
          <w:rtl/>
        </w:rPr>
        <w:t xml:space="preserve"> המפקחים התמחות ברמה מספקת בכל התחומים והם מתמקדים במפגעי פסולת וניקיון, על חשבון תחומי תעשיות ותשתיות. קושי נוסף הוא שתנאֵי הסף עבור קבלה לתפקיד מפקח במשטרה הירוקה אינם כוללים תואר אקדמי או ניסיון סביבתי כלשהו, ולכן לדעת כותבי המסמך הם כלל אינם תואמים את רמת המורכבות והיכולות האישיות והמקצועיות הנדרשות עבור התפקיד. </w:t>
      </w:r>
    </w:p>
    <w:p w:rsidR="00B924F2" w:rsidRPr="00A97255" w:rsidP="004D7613">
      <w:pPr>
        <w:spacing w:after="240" w:line="240" w:lineRule="exact"/>
        <w:ind w:right="2268"/>
        <w:jc w:val="both"/>
        <w:rPr>
          <w:rFonts w:ascii="Tahoma" w:hAnsi="Tahoma" w:cs="Tahoma"/>
          <w:sz w:val="18"/>
          <w:szCs w:val="18"/>
          <w:rtl/>
        </w:rPr>
      </w:pPr>
      <w:r w:rsidRPr="00A97255">
        <w:rPr>
          <w:rFonts w:ascii="Tahoma" w:hAnsi="Tahoma" w:cs="Tahoma" w:hint="cs"/>
          <w:sz w:val="18"/>
          <w:szCs w:val="18"/>
          <w:rtl/>
        </w:rPr>
        <w:t>מסמך הייעוץ הארגוני ממליץ, בין השאר, שמבנה המשטרה הירוקה יישען על שלוש זרועות מקצועיות: מודיעין, מבצעים וחקירות, ושהמפקחים יפתחו התמחויות לפי נושאי הפעילות, ובהם עבירות מתחומי התעשיות, התשתיות והכלכלה. על בסיס זה הציע המסמך שלוש חלופות למבנה ארגוני חדש למשטרה הירוקה, שכל אחת מהן דרשה תוספת ניכרת של כוח אדם. לפי המבנה הארגוני, שאימץ לבסוף המשרד להג</w:t>
      </w:r>
      <w:r w:rsidRPr="00A97255">
        <w:rPr>
          <w:rFonts w:ascii="Tahoma" w:hAnsi="Tahoma" w:cs="Tahoma"/>
          <w:sz w:val="18"/>
          <w:szCs w:val="18"/>
          <w:rtl/>
        </w:rPr>
        <w:t>"</w:t>
      </w:r>
      <w:r w:rsidRPr="00A97255">
        <w:rPr>
          <w:rFonts w:ascii="Tahoma" w:hAnsi="Tahoma" w:cs="Tahoma" w:hint="cs"/>
          <w:sz w:val="18"/>
          <w:szCs w:val="18"/>
          <w:rtl/>
        </w:rPr>
        <w:t>ס, תכלול המשטרה הירוקה: יחידות מטה לרבות בתחום החקירות והמודיעין; ותחום פיקוח ותחום חקירות "בשטח", בכל אחד מהמחוזות. חלופה זו דרשה אומנם תוספת כוח אדם והגדלת ההתמקצעות, אולם היא לא הוגדרה בזבזנית בהשוואה לאפשרויות אחרות.</w:t>
      </w:r>
    </w:p>
    <w:p w:rsidR="00B924F2" w:rsidRPr="00A97255" w:rsidP="004D7613">
      <w:pPr>
        <w:pStyle w:val="RESHET"/>
        <w:rPr>
          <w:rtl/>
        </w:rPr>
      </w:pPr>
      <w:r w:rsidRPr="00A97255">
        <w:rPr>
          <w:rFonts w:hint="cs"/>
          <w:rtl/>
        </w:rPr>
        <w:t xml:space="preserve">הביקורת העלתה כי אף שנבחרה חלופה מבין שלוש החלופות לשינוי מבני, היא אומצה בפועל חלקית בלבד. החלופה לא נתמכה בהקצאת כוח אדם מספקת, שעליה הוחלט, לביצוע יעיל של השינוי המבני ולהשגת מטרותיו, והיא נותרה אפוא החלופה שאומצה בעיקר מהבחינה הרעיונית. להלן הפרטים: </w:t>
      </w:r>
    </w:p>
    <w:p w:rsidR="00B924F2" w:rsidRPr="00A97255" w:rsidP="004D7613">
      <w:pPr>
        <w:pStyle w:val="ListParagraph"/>
        <w:numPr>
          <w:ilvl w:val="0"/>
          <w:numId w:val="16"/>
        </w:numPr>
        <w:autoSpaceDE/>
        <w:autoSpaceDN/>
        <w:adjustRightInd/>
        <w:spacing w:before="180" w:after="240" w:line="240" w:lineRule="exact"/>
        <w:ind w:right="2268"/>
        <w:rPr>
          <w:sz w:val="18"/>
          <w:szCs w:val="18"/>
          <w:rtl/>
        </w:rPr>
      </w:pPr>
      <w:r w:rsidRPr="00A97255">
        <w:rPr>
          <w:rFonts w:hint="cs"/>
          <w:sz w:val="18"/>
          <w:szCs w:val="18"/>
          <w:rtl/>
        </w:rPr>
        <w:t xml:space="preserve">מאז שעלה בשנת 2012 הצורך בביסוס חקירות המשטרה הירוקה על מערך מודיעין וחקירות, לא התקדם הנושא עד שנת 2016, עת הוקם לראשונה תחום חקירות בלבד. לתחום גויסו ארבעה עובדים: מנהל תחום ושלושה רכזי חקירות, האחראים כל אחד על שני מחוזות, ואשר עבדו קודם לכן </w:t>
      </w:r>
      <w:r w:rsidRPr="00A97255">
        <w:rPr>
          <w:rFonts w:hint="cs"/>
          <w:sz w:val="18"/>
          <w:szCs w:val="18"/>
          <w:rtl/>
        </w:rPr>
        <w:t xml:space="preserve">כמפקחים במשטרה הירוקה. ואולם, בשל "קושי בחוזי העסקתם" הם לא שובצו רשמית בתפקידם כרכזי חקירות עד למועד סיום הביקורת, אוגוסט 2018. בנושא מערך המודיעין, בשנת 2017 גויס למשטרה הירוקה מנהל תחום מודיעין, ובשנת 2018, החלו הליך הקמת התחום וגיבוש תורת מודיעין. </w:t>
      </w:r>
    </w:p>
    <w:p w:rsidR="00B924F2" w:rsidRPr="004D7613" w:rsidP="004D7613">
      <w:pPr>
        <w:pStyle w:val="RESHET"/>
        <w:ind w:left="567"/>
        <w:rPr>
          <w:rtl/>
        </w:rPr>
      </w:pPr>
      <w:r w:rsidRPr="004D7613">
        <w:rPr>
          <w:rFonts w:hint="cs"/>
          <w:rtl/>
        </w:rPr>
        <w:t>הביקורת העלתה כי במקום שבע משרות, שיועדו למערך החקירות על פי החלופה שנבחרה, אוישו כאמור ארבע בלבד וכי שלוש המשרות הנוספות בוטלו. יתרה מכך, כיוון ששלושת רכזי החקירות שגויסו ממשיכים לאייש תקני מפקחים, אין אפשרות לגייס במקומם מפקחים חדשים למשטרה הירוקה, כלומר משרות רכזי החקירות באות על חשבון משרות מפקחים. למערך המודיעין הוקצה תקן חדש אחד בלבד, ולדברי מנהל המשטרה הירוקה מרבית פעילות המודיעין המעשית</w:t>
      </w:r>
      <w:r>
        <w:rPr>
          <w:rStyle w:val="FootnoteReference0"/>
          <w:sz w:val="18"/>
          <w:rtl/>
        </w:rPr>
        <w:footnoteReference w:id="137"/>
      </w:r>
      <w:r w:rsidRPr="004D7613">
        <w:rPr>
          <w:rFonts w:hint="cs"/>
          <w:rtl/>
        </w:rPr>
        <w:t xml:space="preserve"> מתבצעת זמנית על ידי עובדים ומפקחים קיימים במשטרה הירוקה, נוסף על תפקידם ואגב פגיעה במערך המבצעי שלה. </w:t>
      </w:r>
    </w:p>
    <w:p w:rsidR="00B924F2" w:rsidRPr="00A97255" w:rsidP="004D7613">
      <w:pPr>
        <w:spacing w:before="180" w:after="240" w:line="240" w:lineRule="exact"/>
        <w:ind w:left="340" w:right="2268"/>
        <w:jc w:val="both"/>
        <w:rPr>
          <w:rFonts w:ascii="Tahoma" w:hAnsi="Tahoma" w:cs="Tahoma"/>
          <w:sz w:val="18"/>
          <w:szCs w:val="18"/>
          <w:rtl/>
        </w:rPr>
      </w:pPr>
      <w:r w:rsidRPr="00A97255">
        <w:rPr>
          <w:rFonts w:ascii="Tahoma" w:hAnsi="Tahoma" w:cs="Tahoma" w:hint="cs"/>
          <w:sz w:val="18"/>
          <w:szCs w:val="18"/>
          <w:rtl/>
        </w:rPr>
        <w:t>בנושא חלופת המבנה הארגוני שנבחר ציין מנהל המשטרה הירוקה כי "החלופה שנבחרה... אומצה מבחינת קונספט בלבד, שכן אין כל הלימה בין התקינה הנדרשת ליישום שלה לבין המבנה הארגוני הנוכחי שלנו... והמשאבים הנדרשים למימוש מלא שלו... ביחס לקונספט - הוקמו כאמור תחומים ארציים: חקירות ומודיעין, אולם היכולת להפעילם כמערכים עצמאיים, ארציים מוגבלת".</w:t>
      </w:r>
    </w:p>
    <w:p w:rsidR="00B924F2" w:rsidRPr="004D7613" w:rsidP="004D7613">
      <w:pPr>
        <w:pStyle w:val="RESHET"/>
        <w:ind w:left="567"/>
        <w:rPr>
          <w:rtl/>
        </w:rPr>
      </w:pPr>
      <w:r w:rsidRPr="004D7613">
        <w:rPr>
          <w:rFonts w:hint="cs"/>
          <w:rtl/>
        </w:rPr>
        <w:t>פיתוח מערך החקירות והמודיעין של המשטרה הירוקה הוגדר צורך אסטרטגי, אשר יוביל אותה לפעילות מבצעית ולהפקת תוצרי אכיפה איכותיים הנגזרים מנושאי המיקוד המשרדיים. משרד מבקר המדינה מעיר למשרד להג</w:t>
      </w:r>
      <w:r w:rsidRPr="004D7613">
        <w:rPr>
          <w:rtl/>
        </w:rPr>
        <w:t>"</w:t>
      </w:r>
      <w:r w:rsidRPr="004D7613">
        <w:rPr>
          <w:rFonts w:hint="cs"/>
          <w:rtl/>
        </w:rPr>
        <w:t xml:space="preserve">ס כי בניית יכולות חקירה ומודיעין מקצועיות דורשת משאבים וכוח אדם מיומן, אולם המשרד הקצה לכך כוח אדם זעום שאינו הולם את היקף המשימות העומדות בתחום משמעותי לפני הארגון. </w:t>
      </w:r>
    </w:p>
    <w:p w:rsidR="00B924F2" w:rsidRPr="00A97255" w:rsidP="004D7613">
      <w:pPr>
        <w:pStyle w:val="ListParagraph"/>
        <w:numPr>
          <w:ilvl w:val="0"/>
          <w:numId w:val="16"/>
        </w:numPr>
        <w:autoSpaceDE/>
        <w:autoSpaceDN/>
        <w:adjustRightInd/>
        <w:spacing w:before="180" w:line="240" w:lineRule="exact"/>
        <w:ind w:right="2268"/>
        <w:rPr>
          <w:sz w:val="18"/>
          <w:szCs w:val="18"/>
        </w:rPr>
      </w:pPr>
      <w:r w:rsidRPr="00A97255">
        <w:rPr>
          <w:rFonts w:hint="cs"/>
          <w:sz w:val="18"/>
          <w:szCs w:val="18"/>
          <w:rtl/>
        </w:rPr>
        <w:t xml:space="preserve">להלן בלוח 10 נתונים על מספר העובדים בכלל </w:t>
      </w:r>
      <w:r w:rsidRPr="00A97255">
        <w:rPr>
          <w:rFonts w:hint="eastAsia"/>
          <w:sz w:val="18"/>
          <w:szCs w:val="18"/>
          <w:rtl/>
        </w:rPr>
        <w:t>המשרות</w:t>
      </w:r>
      <w:r w:rsidRPr="00A97255">
        <w:rPr>
          <w:rFonts w:hint="cs"/>
          <w:sz w:val="18"/>
          <w:szCs w:val="18"/>
          <w:rtl/>
        </w:rPr>
        <w:t xml:space="preserve"> במשטרה הירוקה, בשנים 2012 עד 2018:</w:t>
      </w:r>
    </w:p>
    <w:p w:rsidR="00B924F2" w:rsidRPr="002A6E2D" w:rsidP="004D7613">
      <w:pPr>
        <w:pStyle w:val="tab-name"/>
        <w:keepLines/>
        <w:rPr>
          <w:b/>
          <w:bCs/>
          <w:rtl/>
        </w:rPr>
      </w:pPr>
      <w:r w:rsidRPr="002A6E2D">
        <w:rPr>
          <w:rFonts w:hint="cs"/>
          <w:rtl/>
        </w:rPr>
        <w:t xml:space="preserve">לוח 10: </w:t>
      </w:r>
      <w:r w:rsidRPr="002A6E2D">
        <w:rPr>
          <w:rFonts w:hint="eastAsia"/>
          <w:b/>
          <w:bCs/>
          <w:rtl/>
        </w:rPr>
        <w:t>מספר</w:t>
      </w:r>
      <w:r w:rsidRPr="002A6E2D">
        <w:rPr>
          <w:b/>
          <w:bCs/>
          <w:rtl/>
        </w:rPr>
        <w:t xml:space="preserve"> </w:t>
      </w:r>
      <w:r w:rsidRPr="002A6E2D">
        <w:rPr>
          <w:rFonts w:hint="eastAsia"/>
          <w:b/>
          <w:bCs/>
          <w:rtl/>
        </w:rPr>
        <w:t>העובדים</w:t>
      </w:r>
      <w:r w:rsidRPr="002A6E2D">
        <w:rPr>
          <w:b/>
          <w:bCs/>
          <w:rtl/>
        </w:rPr>
        <w:t xml:space="preserve"> </w:t>
      </w:r>
      <w:r w:rsidRPr="002A6E2D">
        <w:rPr>
          <w:rFonts w:hint="eastAsia"/>
          <w:b/>
          <w:bCs/>
          <w:rtl/>
        </w:rPr>
        <w:t>במשטרה</w:t>
      </w:r>
      <w:r w:rsidRPr="002A6E2D">
        <w:rPr>
          <w:b/>
          <w:bCs/>
          <w:rtl/>
        </w:rPr>
        <w:t xml:space="preserve"> </w:t>
      </w:r>
      <w:r w:rsidRPr="002A6E2D">
        <w:rPr>
          <w:rFonts w:hint="eastAsia"/>
          <w:b/>
          <w:bCs/>
          <w:rtl/>
        </w:rPr>
        <w:t>הירוקה</w:t>
      </w:r>
      <w:r w:rsidRPr="002A6E2D">
        <w:rPr>
          <w:rFonts w:hint="cs"/>
          <w:b/>
          <w:bCs/>
          <w:rtl/>
        </w:rPr>
        <w:t>, בכלל המשרות</w:t>
      </w:r>
      <w:r w:rsidRPr="002A6E2D">
        <w:rPr>
          <w:b/>
          <w:bCs/>
          <w:rtl/>
        </w:rPr>
        <w:t xml:space="preserve"> </w:t>
      </w:r>
      <w:r w:rsidRPr="002A6E2D">
        <w:rPr>
          <w:rFonts w:hint="cs"/>
          <w:b/>
          <w:bCs/>
          <w:rtl/>
        </w:rPr>
        <w:t xml:space="preserve">(2018 עד </w:t>
      </w:r>
      <w:r w:rsidRPr="002A6E2D">
        <w:rPr>
          <w:b/>
          <w:bCs/>
          <w:rtl/>
        </w:rPr>
        <w:t>2012</w:t>
      </w:r>
      <w:r w:rsidRPr="002A6E2D">
        <w:rPr>
          <w:rFonts w:hint="cs"/>
          <w:b/>
          <w:bCs/>
          <w:rtl/>
        </w:rPr>
        <w:t>)</w:t>
      </w:r>
    </w:p>
    <w:tbl>
      <w:tblPr>
        <w:bidiVisual/>
        <w:tblW w:w="6237"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
      <w:tblGrid>
        <w:gridCol w:w="1538"/>
        <w:gridCol w:w="672"/>
        <w:gridCol w:w="672"/>
        <w:gridCol w:w="671"/>
        <w:gridCol w:w="671"/>
        <w:gridCol w:w="671"/>
        <w:gridCol w:w="671"/>
        <w:gridCol w:w="671"/>
      </w:tblGrid>
      <w:tr w:rsidTr="002A6E2D">
        <w:tblPrEx>
          <w:tblW w:w="6237"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Ex>
        <w:tc>
          <w:tcPr>
            <w:tcW w:w="0" w:type="auto"/>
            <w:tcBorders>
              <w:top w:val="single" w:sz="8" w:space="0" w:color="auto"/>
              <w:bottom w:val="single" w:sz="8" w:space="0" w:color="auto"/>
            </w:tcBorders>
            <w:shd w:val="clear" w:color="auto" w:fill="CEEAF5"/>
            <w:noWrap/>
            <w:vAlign w:val="center"/>
            <w:hideMark/>
          </w:tcPr>
          <w:p w:rsidR="00B924F2" w:rsidRPr="002A6E2D" w:rsidP="004D7613">
            <w:pPr>
              <w:keepNext/>
              <w:keepLines/>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Pr>
              <w:t> </w:t>
            </w:r>
          </w:p>
        </w:tc>
        <w:tc>
          <w:tcPr>
            <w:tcW w:w="0" w:type="auto"/>
            <w:tcBorders>
              <w:top w:val="single" w:sz="8" w:space="0" w:color="auto"/>
              <w:bottom w:val="single" w:sz="8" w:space="0" w:color="auto"/>
            </w:tcBorders>
            <w:shd w:val="clear" w:color="auto" w:fill="CEEAF5"/>
            <w:noWrap/>
            <w:vAlign w:val="center"/>
            <w:hideMark/>
          </w:tcPr>
          <w:p w:rsidR="00B924F2" w:rsidRPr="002A6E2D" w:rsidP="004D7613">
            <w:pPr>
              <w:keepNext/>
              <w:keepLines/>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Pr>
              <w:t>2012</w:t>
            </w:r>
          </w:p>
        </w:tc>
        <w:tc>
          <w:tcPr>
            <w:tcW w:w="0" w:type="auto"/>
            <w:tcBorders>
              <w:top w:val="single" w:sz="8" w:space="0" w:color="auto"/>
              <w:bottom w:val="single" w:sz="8" w:space="0" w:color="auto"/>
            </w:tcBorders>
            <w:shd w:val="clear" w:color="auto" w:fill="CEEAF5"/>
            <w:noWrap/>
            <w:vAlign w:val="center"/>
            <w:hideMark/>
          </w:tcPr>
          <w:p w:rsidR="00B924F2" w:rsidRPr="002A6E2D" w:rsidP="004D7613">
            <w:pPr>
              <w:keepNext/>
              <w:keepLines/>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Pr>
              <w:t>2013</w:t>
            </w:r>
          </w:p>
        </w:tc>
        <w:tc>
          <w:tcPr>
            <w:tcW w:w="0" w:type="auto"/>
            <w:tcBorders>
              <w:top w:val="single" w:sz="8" w:space="0" w:color="auto"/>
              <w:bottom w:val="single" w:sz="8" w:space="0" w:color="auto"/>
            </w:tcBorders>
            <w:shd w:val="clear" w:color="auto" w:fill="CEEAF5"/>
            <w:noWrap/>
            <w:vAlign w:val="center"/>
            <w:hideMark/>
          </w:tcPr>
          <w:p w:rsidR="00B924F2" w:rsidRPr="002A6E2D" w:rsidP="004D7613">
            <w:pPr>
              <w:keepNext/>
              <w:keepLines/>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Pr>
              <w:t>2014</w:t>
            </w:r>
          </w:p>
        </w:tc>
        <w:tc>
          <w:tcPr>
            <w:tcW w:w="0" w:type="auto"/>
            <w:tcBorders>
              <w:top w:val="single" w:sz="8" w:space="0" w:color="auto"/>
              <w:bottom w:val="single" w:sz="8" w:space="0" w:color="auto"/>
            </w:tcBorders>
            <w:shd w:val="clear" w:color="auto" w:fill="CEEAF5"/>
            <w:noWrap/>
            <w:vAlign w:val="center"/>
            <w:hideMark/>
          </w:tcPr>
          <w:p w:rsidR="00B924F2" w:rsidRPr="002A6E2D" w:rsidP="004D7613">
            <w:pPr>
              <w:keepNext/>
              <w:keepLines/>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Pr>
              <w:t>2015</w:t>
            </w:r>
          </w:p>
        </w:tc>
        <w:tc>
          <w:tcPr>
            <w:tcW w:w="0" w:type="auto"/>
            <w:tcBorders>
              <w:top w:val="single" w:sz="8" w:space="0" w:color="auto"/>
              <w:bottom w:val="single" w:sz="8" w:space="0" w:color="auto"/>
            </w:tcBorders>
            <w:shd w:val="clear" w:color="auto" w:fill="CEEAF5"/>
            <w:noWrap/>
            <w:vAlign w:val="center"/>
            <w:hideMark/>
          </w:tcPr>
          <w:p w:rsidR="00B924F2" w:rsidRPr="002A6E2D" w:rsidP="004D7613">
            <w:pPr>
              <w:keepNext/>
              <w:keepLines/>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Pr>
              <w:t>2016</w:t>
            </w:r>
          </w:p>
        </w:tc>
        <w:tc>
          <w:tcPr>
            <w:tcW w:w="0" w:type="auto"/>
            <w:tcBorders>
              <w:top w:val="single" w:sz="8" w:space="0" w:color="auto"/>
              <w:bottom w:val="single" w:sz="8" w:space="0" w:color="auto"/>
            </w:tcBorders>
            <w:shd w:val="clear" w:color="auto" w:fill="CEEAF5"/>
            <w:noWrap/>
            <w:vAlign w:val="center"/>
            <w:hideMark/>
          </w:tcPr>
          <w:p w:rsidR="00B924F2" w:rsidRPr="002A6E2D" w:rsidP="004D7613">
            <w:pPr>
              <w:keepNext/>
              <w:keepLines/>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Pr>
              <w:t>2017</w:t>
            </w:r>
          </w:p>
        </w:tc>
        <w:tc>
          <w:tcPr>
            <w:tcW w:w="0" w:type="auto"/>
            <w:tcBorders>
              <w:top w:val="single" w:sz="8" w:space="0" w:color="auto"/>
              <w:bottom w:val="single" w:sz="8" w:space="0" w:color="auto"/>
            </w:tcBorders>
            <w:shd w:val="clear" w:color="auto" w:fill="CEEAF5"/>
            <w:noWrap/>
            <w:vAlign w:val="center"/>
            <w:hideMark/>
          </w:tcPr>
          <w:p w:rsidR="00B924F2" w:rsidRPr="002A6E2D" w:rsidP="004D7613">
            <w:pPr>
              <w:keepNext/>
              <w:keepLines/>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Pr>
              <w:t>2018</w:t>
            </w:r>
          </w:p>
        </w:tc>
      </w:tr>
      <w:tr w:rsidTr="002A6E2D">
        <w:tblPrEx>
          <w:tblW w:w="6237" w:type="dxa"/>
          <w:tblCellMar>
            <w:left w:w="57" w:type="dxa"/>
            <w:right w:w="57" w:type="dxa"/>
          </w:tblCellMar>
          <w:tblLook w:val="04A0"/>
        </w:tblPrEx>
        <w:tc>
          <w:tcPr>
            <w:tcW w:w="0" w:type="auto"/>
            <w:tcBorders>
              <w:top w:val="single" w:sz="8" w:space="0" w:color="auto"/>
            </w:tcBorders>
            <w:shd w:val="clear" w:color="auto" w:fill="auto"/>
            <w:vAlign w:val="center"/>
            <w:hideMark/>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tl/>
              </w:rPr>
              <w:t xml:space="preserve">מספר </w:t>
            </w:r>
            <w:r w:rsidRPr="002A6E2D">
              <w:rPr>
                <w:rFonts w:ascii="Tahoma" w:hAnsi="Tahoma" w:cs="Tahoma" w:hint="cs"/>
                <w:sz w:val="16"/>
                <w:szCs w:val="16"/>
                <w:rtl/>
              </w:rPr>
              <w:t>ה</w:t>
            </w:r>
            <w:r w:rsidRPr="002A6E2D">
              <w:rPr>
                <w:rFonts w:ascii="Tahoma" w:hAnsi="Tahoma" w:cs="Tahoma"/>
                <w:sz w:val="16"/>
                <w:szCs w:val="16"/>
                <w:rtl/>
              </w:rPr>
              <w:t>עובדים</w:t>
            </w:r>
          </w:p>
        </w:tc>
        <w:tc>
          <w:tcPr>
            <w:tcW w:w="0" w:type="auto"/>
            <w:tcBorders>
              <w:top w:val="single" w:sz="8" w:space="0" w:color="auto"/>
            </w:tcBorders>
            <w:shd w:val="clear" w:color="auto" w:fill="auto"/>
            <w:noWrap/>
            <w:vAlign w:val="center"/>
            <w:hideMark/>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sz w:val="16"/>
                <w:szCs w:val="16"/>
              </w:rPr>
              <w:t>46</w:t>
            </w:r>
          </w:p>
        </w:tc>
        <w:tc>
          <w:tcPr>
            <w:tcW w:w="0" w:type="auto"/>
            <w:tcBorders>
              <w:top w:val="single" w:sz="8" w:space="0" w:color="auto"/>
            </w:tcBorders>
            <w:shd w:val="clear" w:color="auto" w:fill="auto"/>
            <w:noWrap/>
            <w:vAlign w:val="center"/>
            <w:hideMark/>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Pr>
              <w:t>46</w:t>
            </w:r>
          </w:p>
        </w:tc>
        <w:tc>
          <w:tcPr>
            <w:tcW w:w="0" w:type="auto"/>
            <w:tcBorders>
              <w:top w:val="single" w:sz="8" w:space="0" w:color="auto"/>
            </w:tcBorders>
            <w:shd w:val="clear" w:color="auto" w:fill="auto"/>
            <w:noWrap/>
            <w:vAlign w:val="center"/>
            <w:hideMark/>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Pr>
              <w:t>45</w:t>
            </w:r>
          </w:p>
        </w:tc>
        <w:tc>
          <w:tcPr>
            <w:tcW w:w="0" w:type="auto"/>
            <w:tcBorders>
              <w:top w:val="single" w:sz="8" w:space="0" w:color="auto"/>
            </w:tcBorders>
            <w:shd w:val="clear" w:color="auto" w:fill="auto"/>
            <w:noWrap/>
            <w:vAlign w:val="center"/>
            <w:hideMark/>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Pr>
              <w:t>44</w:t>
            </w:r>
          </w:p>
        </w:tc>
        <w:tc>
          <w:tcPr>
            <w:tcW w:w="0" w:type="auto"/>
            <w:tcBorders>
              <w:top w:val="single" w:sz="8" w:space="0" w:color="auto"/>
            </w:tcBorders>
            <w:shd w:val="clear" w:color="auto" w:fill="auto"/>
            <w:noWrap/>
            <w:vAlign w:val="center"/>
            <w:hideMark/>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Pr>
              <w:t>43</w:t>
            </w:r>
          </w:p>
        </w:tc>
        <w:tc>
          <w:tcPr>
            <w:tcW w:w="0" w:type="auto"/>
            <w:tcBorders>
              <w:top w:val="single" w:sz="8" w:space="0" w:color="auto"/>
            </w:tcBorders>
            <w:shd w:val="clear" w:color="auto" w:fill="auto"/>
            <w:noWrap/>
            <w:vAlign w:val="center"/>
            <w:hideMark/>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Pr>
              <w:t>46</w:t>
            </w:r>
          </w:p>
        </w:tc>
        <w:tc>
          <w:tcPr>
            <w:tcW w:w="0" w:type="auto"/>
            <w:tcBorders>
              <w:top w:val="single" w:sz="8" w:space="0" w:color="auto"/>
            </w:tcBorders>
            <w:shd w:val="clear" w:color="auto" w:fill="auto"/>
            <w:noWrap/>
            <w:vAlign w:val="center"/>
            <w:hideMark/>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Pr>
              <w:t>44</w:t>
            </w:r>
          </w:p>
        </w:tc>
      </w:tr>
    </w:tbl>
    <w:p w:rsidR="00B924F2" w:rsidRPr="002A6E2D" w:rsidP="002A6E2D">
      <w:pPr>
        <w:pStyle w:val="text-source"/>
        <w:rPr>
          <w:rtl/>
        </w:rPr>
      </w:pPr>
      <w:r w:rsidRPr="002A6E2D">
        <w:rPr>
          <w:rFonts w:hint="cs"/>
          <w:rtl/>
        </w:rPr>
        <w:t>על פי נתוני</w:t>
      </w:r>
      <w:r w:rsidRPr="002A6E2D">
        <w:rPr>
          <w:rtl/>
        </w:rPr>
        <w:t xml:space="preserve"> </w:t>
      </w:r>
      <w:r w:rsidRPr="002A6E2D">
        <w:rPr>
          <w:rFonts w:hint="eastAsia"/>
          <w:rtl/>
        </w:rPr>
        <w:t>המשטרה</w:t>
      </w:r>
      <w:r w:rsidRPr="002A6E2D">
        <w:rPr>
          <w:rtl/>
        </w:rPr>
        <w:t xml:space="preserve"> </w:t>
      </w:r>
      <w:r w:rsidRPr="002A6E2D">
        <w:rPr>
          <w:rFonts w:hint="eastAsia"/>
          <w:rtl/>
        </w:rPr>
        <w:t>הירוקה</w:t>
      </w:r>
      <w:r w:rsidRPr="002A6E2D">
        <w:rPr>
          <w:rtl/>
        </w:rPr>
        <w:t xml:space="preserve">, </w:t>
      </w:r>
      <w:r w:rsidRPr="002A6E2D">
        <w:rPr>
          <w:rFonts w:hint="eastAsia"/>
          <w:rtl/>
        </w:rPr>
        <w:t>בעיבוד</w:t>
      </w:r>
      <w:r w:rsidRPr="002A6E2D">
        <w:rPr>
          <w:rtl/>
        </w:rPr>
        <w:t xml:space="preserve"> </w:t>
      </w:r>
      <w:r w:rsidRPr="002A6E2D">
        <w:rPr>
          <w:rFonts w:hint="eastAsia"/>
          <w:rtl/>
        </w:rPr>
        <w:t>משרד</w:t>
      </w:r>
      <w:r w:rsidRPr="002A6E2D">
        <w:rPr>
          <w:rtl/>
        </w:rPr>
        <w:t xml:space="preserve"> </w:t>
      </w:r>
      <w:r w:rsidRPr="002A6E2D">
        <w:rPr>
          <w:rFonts w:hint="eastAsia"/>
          <w:rtl/>
        </w:rPr>
        <w:t>מבקר</w:t>
      </w:r>
      <w:r w:rsidRPr="002A6E2D">
        <w:rPr>
          <w:rtl/>
        </w:rPr>
        <w:t xml:space="preserve"> </w:t>
      </w:r>
      <w:r w:rsidRPr="002A6E2D">
        <w:rPr>
          <w:rFonts w:hint="eastAsia"/>
          <w:rtl/>
        </w:rPr>
        <w:t>המדינה</w:t>
      </w:r>
      <w:r w:rsidRPr="002A6E2D">
        <w:rPr>
          <w:rtl/>
        </w:rPr>
        <w:t>.</w:t>
      </w:r>
    </w:p>
    <w:p w:rsidR="00B924F2" w:rsidRPr="00A97255" w:rsidP="004D7613">
      <w:pPr>
        <w:pStyle w:val="RESHET"/>
        <w:ind w:left="567"/>
      </w:pPr>
      <w:r w:rsidRPr="00A97255">
        <w:rPr>
          <w:rFonts w:hint="cs"/>
          <w:rtl/>
        </w:rPr>
        <w:t xml:space="preserve">מהנתונים בלוח 10 עולה כי מספר </w:t>
      </w:r>
      <w:r w:rsidRPr="00A97255">
        <w:rPr>
          <w:rFonts w:hint="eastAsia"/>
          <w:rtl/>
        </w:rPr>
        <w:t>המשרות</w:t>
      </w:r>
      <w:r w:rsidRPr="00A97255">
        <w:rPr>
          <w:rFonts w:hint="cs"/>
          <w:rtl/>
        </w:rPr>
        <w:t xml:space="preserve"> הכולל במשטרה הירוקה נותר כמעט ללא שינוי במשך שבע שנים, ואף צומצם בשנת 2018 בשני עובדים. </w:t>
      </w:r>
    </w:p>
    <w:p w:rsidR="00B924F2" w:rsidRPr="00A97255" w:rsidP="004D7613">
      <w:pPr>
        <w:spacing w:before="180" w:line="240" w:lineRule="exact"/>
        <w:ind w:left="340" w:right="2268"/>
        <w:jc w:val="both"/>
        <w:rPr>
          <w:rFonts w:ascii="Tahoma" w:hAnsi="Tahoma" w:cs="Tahoma"/>
          <w:sz w:val="18"/>
          <w:szCs w:val="18"/>
          <w:rtl/>
        </w:rPr>
      </w:pPr>
      <w:r w:rsidRPr="00A97255">
        <w:rPr>
          <w:rFonts w:ascii="Tahoma" w:hAnsi="Tahoma" w:cs="Tahoma" w:hint="cs"/>
          <w:sz w:val="18"/>
          <w:szCs w:val="18"/>
          <w:rtl/>
        </w:rPr>
        <w:t>מהמסמכים עולה כי מנהלי מערך האכיפה במשרד להג</w:t>
      </w:r>
      <w:r w:rsidRPr="00A97255">
        <w:rPr>
          <w:rFonts w:ascii="Tahoma" w:hAnsi="Tahoma" w:cs="Tahoma"/>
          <w:sz w:val="18"/>
          <w:szCs w:val="18"/>
          <w:rtl/>
        </w:rPr>
        <w:t>"</w:t>
      </w:r>
      <w:r w:rsidRPr="00A97255">
        <w:rPr>
          <w:rFonts w:ascii="Tahoma" w:hAnsi="Tahoma" w:cs="Tahoma" w:hint="cs"/>
          <w:sz w:val="18"/>
          <w:szCs w:val="18"/>
          <w:rtl/>
        </w:rPr>
        <w:t xml:space="preserve">ס סבורים כי כוח האדם הנוכחי אינו מאפשר אכיפה מספקת. גם היועצת המשפטית של המשרד סבורה כך, והיא ציינה בפני משרד מבקר המדינה כי </w:t>
      </w:r>
      <w:r w:rsidRPr="00A97255">
        <w:rPr>
          <w:rFonts w:ascii="Tahoma" w:hAnsi="Tahoma" w:cs="Tahoma"/>
          <w:sz w:val="18"/>
          <w:szCs w:val="18"/>
          <w:rtl/>
        </w:rPr>
        <w:t>הפערים שבין התפקידים ש</w:t>
      </w:r>
      <w:r w:rsidRPr="00A97255">
        <w:rPr>
          <w:rFonts w:ascii="Tahoma" w:hAnsi="Tahoma" w:cs="Tahoma" w:hint="cs"/>
          <w:sz w:val="18"/>
          <w:szCs w:val="18"/>
          <w:rtl/>
        </w:rPr>
        <w:t>באחריות</w:t>
      </w:r>
      <w:r w:rsidRPr="00A97255">
        <w:rPr>
          <w:rFonts w:ascii="Tahoma" w:hAnsi="Tahoma" w:cs="Tahoma"/>
          <w:sz w:val="18"/>
          <w:szCs w:val="18"/>
          <w:rtl/>
        </w:rPr>
        <w:t xml:space="preserve"> </w:t>
      </w:r>
      <w:r w:rsidRPr="00A97255">
        <w:rPr>
          <w:rFonts w:ascii="Tahoma" w:hAnsi="Tahoma" w:cs="Tahoma" w:hint="cs"/>
          <w:sz w:val="18"/>
          <w:szCs w:val="18"/>
          <w:rtl/>
        </w:rPr>
        <w:t>ה</w:t>
      </w:r>
      <w:r w:rsidRPr="00A97255">
        <w:rPr>
          <w:rFonts w:ascii="Tahoma" w:hAnsi="Tahoma" w:cs="Tahoma"/>
          <w:sz w:val="18"/>
          <w:szCs w:val="18"/>
          <w:rtl/>
        </w:rPr>
        <w:t xml:space="preserve">משרד </w:t>
      </w:r>
      <w:r w:rsidRPr="00A97255">
        <w:rPr>
          <w:rFonts w:ascii="Tahoma" w:hAnsi="Tahoma" w:cs="Tahoma" w:hint="cs"/>
          <w:sz w:val="18"/>
          <w:szCs w:val="18"/>
          <w:rtl/>
        </w:rPr>
        <w:t xml:space="preserve">להג"ס </w:t>
      </w:r>
      <w:r w:rsidRPr="00A97255">
        <w:rPr>
          <w:rFonts w:ascii="Tahoma" w:hAnsi="Tahoma" w:cs="Tahoma"/>
          <w:sz w:val="18"/>
          <w:szCs w:val="18"/>
          <w:rtl/>
        </w:rPr>
        <w:t>לבין המשאבים ש</w:t>
      </w:r>
      <w:r w:rsidRPr="00A97255">
        <w:rPr>
          <w:rFonts w:ascii="Tahoma" w:hAnsi="Tahoma" w:cs="Tahoma" w:hint="cs"/>
          <w:sz w:val="18"/>
          <w:szCs w:val="18"/>
          <w:rtl/>
        </w:rPr>
        <w:t>עומדים</w:t>
      </w:r>
      <w:r w:rsidRPr="00A97255">
        <w:rPr>
          <w:rFonts w:ascii="Tahoma" w:hAnsi="Tahoma" w:cs="Tahoma"/>
          <w:sz w:val="18"/>
          <w:szCs w:val="18"/>
          <w:rtl/>
        </w:rPr>
        <w:t xml:space="preserve"> לרשותו, במיוחד בהיבטי כ</w:t>
      </w:r>
      <w:r w:rsidRPr="00A97255">
        <w:rPr>
          <w:rFonts w:ascii="Tahoma" w:hAnsi="Tahoma" w:cs="Tahoma" w:hint="cs"/>
          <w:sz w:val="18"/>
          <w:szCs w:val="18"/>
          <w:rtl/>
        </w:rPr>
        <w:t>ו</w:t>
      </w:r>
      <w:r w:rsidRPr="00A97255">
        <w:rPr>
          <w:rFonts w:ascii="Tahoma" w:hAnsi="Tahoma" w:cs="Tahoma"/>
          <w:sz w:val="18"/>
          <w:szCs w:val="18"/>
          <w:rtl/>
        </w:rPr>
        <w:t>ח</w:t>
      </w:r>
      <w:r w:rsidRPr="00A97255">
        <w:rPr>
          <w:rFonts w:ascii="Tahoma" w:hAnsi="Tahoma" w:cs="Tahoma" w:hint="cs"/>
          <w:sz w:val="18"/>
          <w:szCs w:val="18"/>
          <w:rtl/>
        </w:rPr>
        <w:t xml:space="preserve"> </w:t>
      </w:r>
      <w:r w:rsidRPr="00A97255">
        <w:rPr>
          <w:rFonts w:ascii="Tahoma" w:hAnsi="Tahoma" w:cs="Tahoma"/>
          <w:sz w:val="18"/>
          <w:szCs w:val="18"/>
          <w:rtl/>
        </w:rPr>
        <w:t>אדם, הם בלתי סבירים</w:t>
      </w:r>
      <w:r w:rsidRPr="00A97255">
        <w:rPr>
          <w:rFonts w:ascii="Tahoma" w:hAnsi="Tahoma" w:cs="Tahoma" w:hint="cs"/>
          <w:sz w:val="18"/>
          <w:szCs w:val="18"/>
          <w:rtl/>
        </w:rPr>
        <w:t>: פחות</w:t>
      </w:r>
      <w:r w:rsidRPr="00A97255">
        <w:rPr>
          <w:rFonts w:ascii="Tahoma" w:hAnsi="Tahoma" w:cs="Tahoma"/>
          <w:sz w:val="18"/>
          <w:szCs w:val="18"/>
          <w:rtl/>
        </w:rPr>
        <w:t xml:space="preserve"> מ-30 </w:t>
      </w:r>
      <w:r w:rsidRPr="00A97255">
        <w:rPr>
          <w:rFonts w:ascii="Tahoma" w:hAnsi="Tahoma" w:cs="Tahoma" w:hint="cs"/>
          <w:sz w:val="18"/>
          <w:szCs w:val="18"/>
          <w:rtl/>
        </w:rPr>
        <w:t>מפקחי המשטרה הירוקה</w:t>
      </w:r>
      <w:r w:rsidRPr="00A97255">
        <w:rPr>
          <w:rFonts w:ascii="Tahoma" w:hAnsi="Tahoma" w:cs="Tahoma"/>
          <w:sz w:val="18"/>
          <w:szCs w:val="18"/>
          <w:rtl/>
        </w:rPr>
        <w:t xml:space="preserve"> </w:t>
      </w:r>
      <w:r w:rsidRPr="00A97255">
        <w:rPr>
          <w:rFonts w:ascii="Tahoma" w:hAnsi="Tahoma" w:cs="Tahoma" w:hint="cs"/>
          <w:sz w:val="18"/>
          <w:szCs w:val="18"/>
          <w:rtl/>
        </w:rPr>
        <w:t>צריכים</w:t>
      </w:r>
      <w:r w:rsidRPr="00A97255">
        <w:rPr>
          <w:rFonts w:ascii="Tahoma" w:hAnsi="Tahoma" w:cs="Tahoma"/>
          <w:sz w:val="18"/>
          <w:szCs w:val="18"/>
          <w:rtl/>
        </w:rPr>
        <w:t xml:space="preserve"> לפקח על עשרות חיקוקי הסביבה, להכין תיקים מורכבים </w:t>
      </w:r>
      <w:r w:rsidRPr="004D7613">
        <w:rPr>
          <w:rFonts w:ascii="Tahoma" w:hAnsi="Tahoma" w:cs="Tahoma"/>
          <w:spacing w:val="-4"/>
          <w:sz w:val="18"/>
          <w:szCs w:val="18"/>
          <w:rtl/>
        </w:rPr>
        <w:t>מ</w:t>
      </w:r>
      <w:r w:rsidRPr="004D7613">
        <w:rPr>
          <w:rFonts w:ascii="Tahoma" w:hAnsi="Tahoma" w:cs="Tahoma" w:hint="cs"/>
          <w:spacing w:val="-4"/>
          <w:sz w:val="18"/>
          <w:szCs w:val="18"/>
          <w:rtl/>
        </w:rPr>
        <w:t>ה</w:t>
      </w:r>
      <w:r w:rsidRPr="004D7613">
        <w:rPr>
          <w:rFonts w:ascii="Tahoma" w:hAnsi="Tahoma" w:cs="Tahoma"/>
          <w:spacing w:val="-4"/>
          <w:sz w:val="18"/>
          <w:szCs w:val="18"/>
          <w:rtl/>
        </w:rPr>
        <w:t xml:space="preserve">בחינה </w:t>
      </w:r>
      <w:r w:rsidRPr="004D7613">
        <w:rPr>
          <w:rFonts w:ascii="Tahoma" w:hAnsi="Tahoma" w:cs="Tahoma" w:hint="cs"/>
          <w:spacing w:val="-4"/>
          <w:sz w:val="18"/>
          <w:szCs w:val="18"/>
          <w:rtl/>
        </w:rPr>
        <w:t>ה</w:t>
      </w:r>
      <w:r w:rsidRPr="004D7613">
        <w:rPr>
          <w:rFonts w:ascii="Tahoma" w:hAnsi="Tahoma" w:cs="Tahoma"/>
          <w:spacing w:val="-4"/>
          <w:sz w:val="18"/>
          <w:szCs w:val="18"/>
          <w:rtl/>
        </w:rPr>
        <w:t>ראייתית</w:t>
      </w:r>
      <w:r>
        <w:rPr>
          <w:rStyle w:val="FootnoteReference0"/>
          <w:rFonts w:ascii="Tahoma" w:hAnsi="Tahoma" w:cs="Tahoma"/>
          <w:spacing w:val="-4"/>
          <w:sz w:val="18"/>
          <w:szCs w:val="18"/>
          <w:rtl/>
        </w:rPr>
        <w:footnoteReference w:id="138"/>
      </w:r>
      <w:r w:rsidRPr="004D7613">
        <w:rPr>
          <w:rFonts w:ascii="Tahoma" w:hAnsi="Tahoma" w:cs="Tahoma" w:hint="cs"/>
          <w:spacing w:val="-4"/>
          <w:sz w:val="18"/>
          <w:szCs w:val="18"/>
          <w:rtl/>
        </w:rPr>
        <w:t>,</w:t>
      </w:r>
      <w:r w:rsidRPr="004D7613">
        <w:rPr>
          <w:rFonts w:ascii="Tahoma" w:hAnsi="Tahoma" w:cs="Tahoma"/>
          <w:spacing w:val="-4"/>
          <w:sz w:val="18"/>
          <w:szCs w:val="18"/>
          <w:rtl/>
        </w:rPr>
        <w:t xml:space="preserve"> לאסוף מודיעין ולפתח מומחיות ייחודית.</w:t>
      </w:r>
      <w:r w:rsidRPr="004D7613">
        <w:rPr>
          <w:rFonts w:ascii="Tahoma" w:hAnsi="Tahoma" w:cs="Tahoma" w:hint="cs"/>
          <w:spacing w:val="-4"/>
          <w:sz w:val="18"/>
          <w:szCs w:val="18"/>
          <w:rtl/>
        </w:rPr>
        <w:t xml:space="preserve"> בשנת 2017</w:t>
      </w:r>
      <w:r w:rsidRPr="00A97255">
        <w:rPr>
          <w:rFonts w:ascii="Tahoma" w:hAnsi="Tahoma" w:cs="Tahoma" w:hint="cs"/>
          <w:sz w:val="18"/>
          <w:szCs w:val="18"/>
          <w:rtl/>
        </w:rPr>
        <w:t xml:space="preserve"> אף התריע מנהל המשטרה הירוקה בפני מנכ"ל המשרד להג</w:t>
      </w:r>
      <w:r w:rsidRPr="00A97255">
        <w:rPr>
          <w:rFonts w:ascii="Tahoma" w:hAnsi="Tahoma" w:cs="Tahoma"/>
          <w:sz w:val="18"/>
          <w:szCs w:val="18"/>
          <w:rtl/>
        </w:rPr>
        <w:t>"</w:t>
      </w:r>
      <w:r w:rsidRPr="00A97255">
        <w:rPr>
          <w:rFonts w:ascii="Tahoma" w:hAnsi="Tahoma" w:cs="Tahoma" w:hint="cs"/>
          <w:sz w:val="18"/>
          <w:szCs w:val="18"/>
          <w:rtl/>
        </w:rPr>
        <w:t xml:space="preserve">ס על אפשרות של קריסה כוללת של המשטרה הירוקה לנוכח התבססותו של מערך החקירות והמודיעין על כוח אדם קיים של מפקחי המשטרה הירוקה; כי תקני מפקחים שאינם מאוישים או מוסטים לצרכים אחרים; וכי מצבת כוח האדם של המשטרה הירוקה עוסק באכיפה מבצעית שקטנה בהדרגה, בעוד שתחומי האחריות והיקף החוקים שיש לאכוף גדלים עם הזמן. </w:t>
      </w:r>
    </w:p>
    <w:p w:rsidR="00B924F2" w:rsidRPr="00A97255" w:rsidP="004D7613">
      <w:pPr>
        <w:spacing w:after="240" w:line="240" w:lineRule="exact"/>
        <w:ind w:right="2268"/>
        <w:jc w:val="both"/>
        <w:rPr>
          <w:rFonts w:ascii="Tahoma" w:hAnsi="Tahoma" w:cs="Tahoma"/>
          <w:sz w:val="18"/>
          <w:szCs w:val="18"/>
          <w:rtl/>
        </w:rPr>
      </w:pPr>
      <w:r w:rsidRPr="00A97255">
        <w:rPr>
          <w:rFonts w:ascii="Tahoma" w:hAnsi="Tahoma" w:cs="Tahoma" w:hint="cs"/>
          <w:sz w:val="18"/>
          <w:szCs w:val="18"/>
          <w:rtl/>
        </w:rPr>
        <w:t>בתשובת המשרד להג"ס נכתב כי ביצוע השינוי המבני הוא</w:t>
      </w:r>
      <w:r w:rsidRPr="00A97255">
        <w:rPr>
          <w:rFonts w:ascii="Tahoma" w:hAnsi="Tahoma" w:cs="Tahoma"/>
          <w:sz w:val="18"/>
          <w:szCs w:val="18"/>
          <w:rtl/>
        </w:rPr>
        <w:t xml:space="preserve"> נקודה מכרעת בשינוי תפיסת ההפעלה של המשטרה הירוקה</w:t>
      </w:r>
      <w:r w:rsidRPr="00A97255">
        <w:rPr>
          <w:rFonts w:ascii="Tahoma" w:hAnsi="Tahoma" w:cs="Tahoma" w:hint="cs"/>
          <w:sz w:val="18"/>
          <w:szCs w:val="18"/>
          <w:rtl/>
        </w:rPr>
        <w:t>,</w:t>
      </w:r>
      <w:r w:rsidRPr="00A97255">
        <w:rPr>
          <w:rFonts w:ascii="Tahoma" w:hAnsi="Tahoma" w:cs="Tahoma"/>
          <w:sz w:val="18"/>
          <w:szCs w:val="18"/>
          <w:rtl/>
        </w:rPr>
        <w:t xml:space="preserve"> ו</w:t>
      </w:r>
      <w:r w:rsidRPr="00A97255">
        <w:rPr>
          <w:rFonts w:ascii="Tahoma" w:hAnsi="Tahoma" w:cs="Tahoma" w:hint="cs"/>
          <w:sz w:val="18"/>
          <w:szCs w:val="18"/>
          <w:rtl/>
        </w:rPr>
        <w:t>ההחלטה לגביו התקבלה</w:t>
      </w:r>
      <w:r w:rsidRPr="00A97255">
        <w:rPr>
          <w:rFonts w:ascii="Tahoma" w:hAnsi="Tahoma" w:cs="Tahoma"/>
          <w:sz w:val="18"/>
          <w:szCs w:val="18"/>
          <w:rtl/>
        </w:rPr>
        <w:t xml:space="preserve"> לאחר </w:t>
      </w:r>
      <w:r w:rsidRPr="00A97255">
        <w:rPr>
          <w:rFonts w:ascii="Tahoma" w:hAnsi="Tahoma" w:cs="Tahoma" w:hint="cs"/>
          <w:sz w:val="18"/>
          <w:szCs w:val="18"/>
          <w:rtl/>
        </w:rPr>
        <w:t>חשיבה רבה</w:t>
      </w:r>
      <w:r w:rsidRPr="00A97255">
        <w:rPr>
          <w:rFonts w:ascii="Tahoma" w:hAnsi="Tahoma" w:cs="Tahoma"/>
          <w:sz w:val="18"/>
          <w:szCs w:val="18"/>
          <w:rtl/>
        </w:rPr>
        <w:t xml:space="preserve"> וחריש עמוק לאיתור פערים ופתרונות</w:t>
      </w:r>
      <w:r w:rsidRPr="00A97255">
        <w:rPr>
          <w:rFonts w:ascii="Tahoma" w:hAnsi="Tahoma" w:cs="Tahoma" w:hint="cs"/>
          <w:sz w:val="18"/>
          <w:szCs w:val="18"/>
          <w:rtl/>
        </w:rPr>
        <w:t xml:space="preserve">, </w:t>
      </w:r>
      <w:r w:rsidRPr="00A97255">
        <w:rPr>
          <w:rFonts w:ascii="Tahoma" w:hAnsi="Tahoma" w:cs="Tahoma"/>
          <w:sz w:val="18"/>
          <w:szCs w:val="18"/>
          <w:rtl/>
        </w:rPr>
        <w:t xml:space="preserve">שלא מומשו. </w:t>
      </w:r>
      <w:r w:rsidRPr="00A97255">
        <w:rPr>
          <w:rFonts w:ascii="Tahoma" w:hAnsi="Tahoma" w:cs="Tahoma" w:hint="cs"/>
          <w:sz w:val="18"/>
          <w:szCs w:val="18"/>
          <w:rtl/>
        </w:rPr>
        <w:t>המשטרה הירוקה</w:t>
      </w:r>
      <w:r w:rsidRPr="00A97255">
        <w:rPr>
          <w:rFonts w:ascii="Tahoma" w:hAnsi="Tahoma" w:cs="Tahoma"/>
          <w:sz w:val="18"/>
          <w:szCs w:val="18"/>
          <w:rtl/>
        </w:rPr>
        <w:t xml:space="preserve"> אמורה </w:t>
      </w:r>
      <w:r w:rsidRPr="00A97255">
        <w:rPr>
          <w:rFonts w:ascii="Tahoma" w:hAnsi="Tahoma" w:cs="Tahoma" w:hint="cs"/>
          <w:sz w:val="18"/>
          <w:szCs w:val="18"/>
          <w:rtl/>
        </w:rPr>
        <w:t xml:space="preserve">הייתה </w:t>
      </w:r>
      <w:r w:rsidRPr="00A97255">
        <w:rPr>
          <w:rFonts w:ascii="Tahoma" w:hAnsi="Tahoma" w:cs="Tahoma"/>
          <w:sz w:val="18"/>
          <w:szCs w:val="18"/>
          <w:rtl/>
        </w:rPr>
        <w:t xml:space="preserve">לפעול ככוח אחוד המורכב </w:t>
      </w:r>
      <w:r w:rsidRPr="00A97255">
        <w:rPr>
          <w:rFonts w:ascii="Tahoma" w:hAnsi="Tahoma" w:cs="Tahoma" w:hint="cs"/>
          <w:sz w:val="18"/>
          <w:szCs w:val="18"/>
          <w:rtl/>
        </w:rPr>
        <w:t xml:space="preserve">משלוש </w:t>
      </w:r>
      <w:r w:rsidRPr="00A97255">
        <w:rPr>
          <w:rFonts w:ascii="Tahoma" w:hAnsi="Tahoma" w:cs="Tahoma"/>
          <w:sz w:val="18"/>
          <w:szCs w:val="18"/>
          <w:rtl/>
        </w:rPr>
        <w:t>זרועות</w:t>
      </w:r>
      <w:r w:rsidRPr="00A97255">
        <w:rPr>
          <w:rFonts w:ascii="Tahoma" w:hAnsi="Tahoma" w:cs="Tahoma" w:hint="cs"/>
          <w:sz w:val="18"/>
          <w:szCs w:val="18"/>
          <w:rtl/>
        </w:rPr>
        <w:t xml:space="preserve"> (כמקובל במ</w:t>
      </w:r>
      <w:r w:rsidRPr="00A97255">
        <w:rPr>
          <w:rFonts w:ascii="Tahoma" w:hAnsi="Tahoma" w:cs="Tahoma"/>
          <w:sz w:val="18"/>
          <w:szCs w:val="18"/>
          <w:rtl/>
        </w:rPr>
        <w:t>תודה המשטרתית</w:t>
      </w:r>
      <w:r w:rsidRPr="00A97255">
        <w:rPr>
          <w:rFonts w:ascii="Tahoma" w:hAnsi="Tahoma" w:cs="Tahoma" w:hint="cs"/>
          <w:sz w:val="18"/>
          <w:szCs w:val="18"/>
          <w:rtl/>
        </w:rPr>
        <w:t>):</w:t>
      </w:r>
      <w:r w:rsidRPr="00A97255">
        <w:rPr>
          <w:rFonts w:ascii="Tahoma" w:hAnsi="Tahoma" w:cs="Tahoma"/>
          <w:sz w:val="18"/>
          <w:szCs w:val="18"/>
          <w:rtl/>
        </w:rPr>
        <w:t xml:space="preserve"> מערך חקירות, מערך מודיעין ומערך של צוותי אכיפה מבצעיים</w:t>
      </w:r>
      <w:r w:rsidRPr="00A97255">
        <w:rPr>
          <w:rFonts w:ascii="Tahoma" w:hAnsi="Tahoma" w:cs="Tahoma" w:hint="cs"/>
          <w:sz w:val="18"/>
          <w:szCs w:val="18"/>
          <w:rtl/>
        </w:rPr>
        <w:t>, וכי</w:t>
      </w:r>
      <w:r w:rsidRPr="00A97255">
        <w:rPr>
          <w:rFonts w:ascii="Tahoma" w:hAnsi="Tahoma" w:cs="Tahoma"/>
          <w:sz w:val="18"/>
          <w:szCs w:val="18"/>
          <w:rtl/>
        </w:rPr>
        <w:t xml:space="preserve"> בשל המחסור בכוח אדם</w:t>
      </w:r>
      <w:r w:rsidRPr="00A97255">
        <w:rPr>
          <w:rFonts w:ascii="Tahoma" w:hAnsi="Tahoma" w:cs="Tahoma" w:hint="cs"/>
          <w:sz w:val="18"/>
          <w:szCs w:val="18"/>
          <w:rtl/>
        </w:rPr>
        <w:t xml:space="preserve"> נאלץ</w:t>
      </w:r>
      <w:r w:rsidRPr="00A97255">
        <w:rPr>
          <w:rFonts w:ascii="Tahoma" w:hAnsi="Tahoma" w:cs="Tahoma"/>
          <w:sz w:val="18"/>
          <w:szCs w:val="18"/>
          <w:rtl/>
        </w:rPr>
        <w:t xml:space="preserve"> מנהל </w:t>
      </w:r>
      <w:r w:rsidRPr="00A97255">
        <w:rPr>
          <w:rFonts w:ascii="Tahoma" w:hAnsi="Tahoma" w:cs="Tahoma" w:hint="cs"/>
          <w:sz w:val="18"/>
          <w:szCs w:val="18"/>
          <w:rtl/>
        </w:rPr>
        <w:t>המשטרה הירוקה</w:t>
      </w:r>
      <w:r w:rsidRPr="00A97255">
        <w:rPr>
          <w:rFonts w:ascii="Tahoma" w:hAnsi="Tahoma" w:cs="Tahoma"/>
          <w:sz w:val="18"/>
          <w:szCs w:val="18"/>
          <w:rtl/>
        </w:rPr>
        <w:t xml:space="preserve"> לווסת משימות ולהצרי</w:t>
      </w:r>
      <w:r w:rsidRPr="00A97255">
        <w:rPr>
          <w:rFonts w:ascii="Tahoma" w:hAnsi="Tahoma" w:cs="Tahoma" w:hint="cs"/>
          <w:sz w:val="18"/>
          <w:szCs w:val="18"/>
          <w:rtl/>
        </w:rPr>
        <w:t>ח</w:t>
      </w:r>
      <w:r w:rsidRPr="00A97255">
        <w:rPr>
          <w:rFonts w:ascii="Tahoma" w:hAnsi="Tahoma" w:cs="Tahoma"/>
          <w:sz w:val="18"/>
          <w:szCs w:val="18"/>
          <w:rtl/>
        </w:rPr>
        <w:t xml:space="preserve"> מפקחים בין צוותים ותחומים באופן שפוגע ברצף התפקודי ובמקצועיות</w:t>
      </w:r>
      <w:r w:rsidRPr="00A97255">
        <w:rPr>
          <w:rFonts w:ascii="Tahoma" w:hAnsi="Tahoma" w:cs="Tahoma" w:hint="cs"/>
          <w:sz w:val="18"/>
          <w:szCs w:val="18"/>
          <w:rtl/>
        </w:rPr>
        <w:t>, בעוד</w:t>
      </w:r>
      <w:r w:rsidRPr="00A97255">
        <w:rPr>
          <w:rFonts w:ascii="Tahoma" w:hAnsi="Tahoma" w:cs="Tahoma"/>
          <w:sz w:val="18"/>
          <w:szCs w:val="18"/>
          <w:rtl/>
        </w:rPr>
        <w:t xml:space="preserve"> </w:t>
      </w:r>
      <w:r w:rsidRPr="00A97255">
        <w:rPr>
          <w:rFonts w:ascii="Tahoma" w:hAnsi="Tahoma" w:cs="Tahoma" w:hint="cs"/>
          <w:sz w:val="18"/>
          <w:szCs w:val="18"/>
          <w:rtl/>
        </w:rPr>
        <w:t>ש</w:t>
      </w:r>
      <w:r w:rsidRPr="00A97255">
        <w:rPr>
          <w:rFonts w:ascii="Tahoma" w:hAnsi="Tahoma" w:cs="Tahoma"/>
          <w:sz w:val="18"/>
          <w:szCs w:val="18"/>
          <w:rtl/>
        </w:rPr>
        <w:t>יחידה ארצית לאכיפה פלילית</w:t>
      </w:r>
      <w:r w:rsidRPr="00A97255">
        <w:rPr>
          <w:rFonts w:ascii="Tahoma" w:hAnsi="Tahoma" w:cs="Tahoma" w:hint="cs"/>
          <w:sz w:val="18"/>
          <w:szCs w:val="18"/>
          <w:rtl/>
        </w:rPr>
        <w:t xml:space="preserve"> כמו המשטרה הירוקה</w:t>
      </w:r>
      <w:r w:rsidRPr="00A97255">
        <w:rPr>
          <w:rFonts w:ascii="Tahoma" w:hAnsi="Tahoma" w:cs="Tahoma"/>
          <w:sz w:val="18"/>
          <w:szCs w:val="18"/>
          <w:rtl/>
        </w:rPr>
        <w:t xml:space="preserve"> חייבת להתבסס על כוח יציב ועקבי.</w:t>
      </w:r>
    </w:p>
    <w:p w:rsidR="00B924F2" w:rsidRPr="00A97255" w:rsidP="00E90554">
      <w:pPr>
        <w:pStyle w:val="RESHET"/>
        <w:rPr>
          <w:rtl/>
        </w:rPr>
      </w:pPr>
      <w:r w:rsidRPr="00A97255">
        <w:rPr>
          <w:rFonts w:hint="cs"/>
          <w:rtl/>
        </w:rPr>
        <w:t>מהאמור לעיל עולה כי אף שתחומי האכיפה שבאחריות המשטרה הירוקה התרחבו מאוד עם חקיקתם של חוקים סביבתיים משמעותיים בעשור האחרון, ואף שהאתגרים הסביבתיים גברו גם הם על רקע הגידול באוכלוסייה והתרחבות התעשייה - לא נעשה די להתאמת כוח האדם לצורכי המשטרה הירוקה לנוכח מציאות משתנה זו. במשך שנים רבות המשרד להג"ס אינו מקצה משרות חדשות למשטרה הירוקה, והעובדים הקיימים מבצעים תפקידים נוספים על תפקידם. מצב זה נובע, בין היתר, בשל החלטת המשרד להקצות משרות תחילה ליחידות אחרות לטובת קידום תחום הרגולציה והפיקוח שבסמכותו, לפני קידום תחום האכיפה ולעיתים על חשבונו - אף שאיתר, כדבריו, כשלים רבים באכיפה. משמעות הדבר היא נסיגה בטיפול בכל הנושאים שבאחריות המשטרה הירוקה וקביעת יעדים ללא אפשרות מעשית להשיגם.</w:t>
      </w:r>
      <w:r w:rsidRPr="00DC2E81" w:rsidR="00DC2E81">
        <w:rPr>
          <w:noProof/>
          <w:szCs w:val="17"/>
          <w:rtl/>
          <w:lang w:eastAsia="en-US"/>
        </w:rPr>
        <w:t xml:space="preserve"> </w:t>
      </w:r>
      <w:r w:rsidRPr="0012789B" w:rsidR="00DC2E81">
        <w:rPr>
          <w:noProof/>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5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50CC2" w:rsidRPr="00373C5D" w:rsidP="00DC2E8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138054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240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DC2E81">
                            <w:pPr>
                              <w:spacing w:after="0" w:line="240" w:lineRule="auto"/>
                              <w:rPr>
                                <w:color w:val="0B5294"/>
                                <w:spacing w:val="-4"/>
                                <w:sz w:val="24"/>
                                <w:szCs w:val="24"/>
                                <w:rtl/>
                                <w:cs/>
                              </w:rPr>
                            </w:pPr>
                            <w:r w:rsidRPr="00E90554">
                              <w:rPr>
                                <w:rFonts w:cs="Tahoma" w:hint="eastAsia"/>
                                <w:color w:val="0B5294"/>
                                <w:spacing w:val="-4"/>
                                <w:sz w:val="24"/>
                                <w:szCs w:val="24"/>
                                <w:rtl/>
                              </w:rPr>
                              <w:t>אף</w:t>
                            </w:r>
                            <w:r w:rsidRPr="00E90554">
                              <w:rPr>
                                <w:rFonts w:cs="Tahoma"/>
                                <w:color w:val="0B5294"/>
                                <w:spacing w:val="-4"/>
                                <w:sz w:val="24"/>
                                <w:szCs w:val="24"/>
                                <w:rtl/>
                              </w:rPr>
                              <w:t xml:space="preserve"> </w:t>
                            </w:r>
                            <w:r w:rsidRPr="00E90554">
                              <w:rPr>
                                <w:rFonts w:cs="Tahoma" w:hint="eastAsia"/>
                                <w:color w:val="0B5294"/>
                                <w:spacing w:val="-4"/>
                                <w:sz w:val="24"/>
                                <w:szCs w:val="24"/>
                                <w:rtl/>
                              </w:rPr>
                              <w:t>שתחומי</w:t>
                            </w:r>
                            <w:r w:rsidRPr="00E90554">
                              <w:rPr>
                                <w:rFonts w:cs="Tahoma"/>
                                <w:color w:val="0B5294"/>
                                <w:spacing w:val="-4"/>
                                <w:sz w:val="24"/>
                                <w:szCs w:val="24"/>
                                <w:rtl/>
                              </w:rPr>
                              <w:t xml:space="preserve"> </w:t>
                            </w:r>
                            <w:r w:rsidRPr="00E90554">
                              <w:rPr>
                                <w:rFonts w:cs="Tahoma" w:hint="eastAsia"/>
                                <w:color w:val="0B5294"/>
                                <w:spacing w:val="-4"/>
                                <w:sz w:val="24"/>
                                <w:szCs w:val="24"/>
                                <w:rtl/>
                              </w:rPr>
                              <w:t>האכיפה</w:t>
                            </w:r>
                            <w:r w:rsidRPr="00E90554">
                              <w:rPr>
                                <w:rFonts w:cs="Tahoma"/>
                                <w:color w:val="0B5294"/>
                                <w:spacing w:val="-4"/>
                                <w:sz w:val="24"/>
                                <w:szCs w:val="24"/>
                                <w:rtl/>
                              </w:rPr>
                              <w:t xml:space="preserve"> </w:t>
                            </w:r>
                            <w:r w:rsidRPr="00E90554">
                              <w:rPr>
                                <w:rFonts w:cs="Tahoma" w:hint="eastAsia"/>
                                <w:color w:val="0B5294"/>
                                <w:spacing w:val="-4"/>
                                <w:sz w:val="24"/>
                                <w:szCs w:val="24"/>
                                <w:rtl/>
                              </w:rPr>
                              <w:t>שבאחריות</w:t>
                            </w:r>
                            <w:r w:rsidRPr="00E90554">
                              <w:rPr>
                                <w:rFonts w:cs="Tahoma"/>
                                <w:color w:val="0B5294"/>
                                <w:spacing w:val="-4"/>
                                <w:sz w:val="24"/>
                                <w:szCs w:val="24"/>
                                <w:rtl/>
                              </w:rPr>
                              <w:t xml:space="preserve"> </w:t>
                            </w:r>
                            <w:r w:rsidRPr="00E90554">
                              <w:rPr>
                                <w:rFonts w:cs="Tahoma" w:hint="eastAsia"/>
                                <w:color w:val="0B5294"/>
                                <w:spacing w:val="-4"/>
                                <w:sz w:val="24"/>
                                <w:szCs w:val="24"/>
                                <w:rtl/>
                              </w:rPr>
                              <w:t>המשטרה</w:t>
                            </w:r>
                            <w:r w:rsidRPr="00E90554">
                              <w:rPr>
                                <w:rFonts w:cs="Tahoma"/>
                                <w:color w:val="0B5294"/>
                                <w:spacing w:val="-4"/>
                                <w:sz w:val="24"/>
                                <w:szCs w:val="24"/>
                                <w:rtl/>
                              </w:rPr>
                              <w:t xml:space="preserve"> </w:t>
                            </w:r>
                            <w:r w:rsidRPr="00E90554">
                              <w:rPr>
                                <w:rFonts w:cs="Tahoma" w:hint="eastAsia"/>
                                <w:color w:val="0B5294"/>
                                <w:spacing w:val="-4"/>
                                <w:sz w:val="24"/>
                                <w:szCs w:val="24"/>
                                <w:rtl/>
                              </w:rPr>
                              <w:t>הירוקה</w:t>
                            </w:r>
                            <w:r w:rsidRPr="00E90554">
                              <w:rPr>
                                <w:rFonts w:cs="Tahoma"/>
                                <w:color w:val="0B5294"/>
                                <w:spacing w:val="-4"/>
                                <w:sz w:val="24"/>
                                <w:szCs w:val="24"/>
                                <w:rtl/>
                              </w:rPr>
                              <w:t xml:space="preserve"> </w:t>
                            </w:r>
                            <w:r w:rsidRPr="00E90554">
                              <w:rPr>
                                <w:rFonts w:cs="Tahoma" w:hint="eastAsia"/>
                                <w:color w:val="0B5294"/>
                                <w:spacing w:val="-4"/>
                                <w:sz w:val="24"/>
                                <w:szCs w:val="24"/>
                                <w:rtl/>
                              </w:rPr>
                              <w:t>התרחבו</w:t>
                            </w:r>
                            <w:r w:rsidRPr="00E90554">
                              <w:rPr>
                                <w:rFonts w:cs="Tahoma"/>
                                <w:color w:val="0B5294"/>
                                <w:spacing w:val="-4"/>
                                <w:sz w:val="24"/>
                                <w:szCs w:val="24"/>
                                <w:rtl/>
                              </w:rPr>
                              <w:t xml:space="preserve"> </w:t>
                            </w:r>
                            <w:r w:rsidRPr="00E90554">
                              <w:rPr>
                                <w:rFonts w:cs="Tahoma" w:hint="eastAsia"/>
                                <w:color w:val="0B5294"/>
                                <w:spacing w:val="-4"/>
                                <w:sz w:val="24"/>
                                <w:szCs w:val="24"/>
                                <w:rtl/>
                              </w:rPr>
                              <w:t>מאוד</w:t>
                            </w:r>
                            <w:r w:rsidRPr="00E90554">
                              <w:rPr>
                                <w:rFonts w:cs="Tahoma"/>
                                <w:color w:val="0B5294"/>
                                <w:spacing w:val="-4"/>
                                <w:sz w:val="24"/>
                                <w:szCs w:val="24"/>
                                <w:rtl/>
                              </w:rPr>
                              <w:t xml:space="preserve"> </w:t>
                            </w:r>
                            <w:r w:rsidRPr="00E90554">
                              <w:rPr>
                                <w:rFonts w:cs="Tahoma" w:hint="eastAsia"/>
                                <w:color w:val="0B5294"/>
                                <w:spacing w:val="-4"/>
                                <w:sz w:val="24"/>
                                <w:szCs w:val="24"/>
                                <w:rtl/>
                              </w:rPr>
                              <w:t>עם</w:t>
                            </w:r>
                            <w:r w:rsidRPr="00E90554">
                              <w:rPr>
                                <w:rFonts w:cs="Tahoma"/>
                                <w:color w:val="0B5294"/>
                                <w:spacing w:val="-4"/>
                                <w:sz w:val="24"/>
                                <w:szCs w:val="24"/>
                                <w:rtl/>
                              </w:rPr>
                              <w:t xml:space="preserve"> </w:t>
                            </w:r>
                            <w:r w:rsidRPr="00E90554">
                              <w:rPr>
                                <w:rFonts w:cs="Tahoma" w:hint="eastAsia"/>
                                <w:color w:val="0B5294"/>
                                <w:spacing w:val="-4"/>
                                <w:sz w:val="24"/>
                                <w:szCs w:val="24"/>
                                <w:rtl/>
                              </w:rPr>
                              <w:t>חקיקתם</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חוקים</w:t>
                            </w:r>
                            <w:r w:rsidRPr="00E90554">
                              <w:rPr>
                                <w:rFonts w:cs="Tahoma"/>
                                <w:color w:val="0B5294"/>
                                <w:spacing w:val="-4"/>
                                <w:sz w:val="24"/>
                                <w:szCs w:val="24"/>
                                <w:rtl/>
                              </w:rPr>
                              <w:t xml:space="preserve"> </w:t>
                            </w:r>
                            <w:r w:rsidRPr="00E90554">
                              <w:rPr>
                                <w:rFonts w:cs="Tahoma" w:hint="eastAsia"/>
                                <w:color w:val="0B5294"/>
                                <w:spacing w:val="-4"/>
                                <w:sz w:val="24"/>
                                <w:szCs w:val="24"/>
                                <w:rtl/>
                              </w:rPr>
                              <w:t>סביבתיים</w:t>
                            </w:r>
                            <w:r w:rsidRPr="00E90554">
                              <w:rPr>
                                <w:rFonts w:cs="Tahoma"/>
                                <w:color w:val="0B5294"/>
                                <w:spacing w:val="-4"/>
                                <w:sz w:val="24"/>
                                <w:szCs w:val="24"/>
                                <w:rtl/>
                              </w:rPr>
                              <w:t xml:space="preserve"> </w:t>
                            </w:r>
                            <w:r w:rsidRPr="00E90554">
                              <w:rPr>
                                <w:rFonts w:cs="Tahoma" w:hint="eastAsia"/>
                                <w:color w:val="0B5294"/>
                                <w:spacing w:val="-4"/>
                                <w:sz w:val="24"/>
                                <w:szCs w:val="24"/>
                                <w:rtl/>
                              </w:rPr>
                              <w:t>משמעותיים</w:t>
                            </w:r>
                            <w:r w:rsidRPr="00E90554">
                              <w:rPr>
                                <w:rFonts w:cs="Tahoma"/>
                                <w:color w:val="0B5294"/>
                                <w:spacing w:val="-4"/>
                                <w:sz w:val="24"/>
                                <w:szCs w:val="24"/>
                                <w:rtl/>
                              </w:rPr>
                              <w:t xml:space="preserve"> </w:t>
                            </w:r>
                            <w:r w:rsidRPr="00E90554">
                              <w:rPr>
                                <w:rFonts w:cs="Tahoma" w:hint="eastAsia"/>
                                <w:color w:val="0B5294"/>
                                <w:spacing w:val="-4"/>
                                <w:sz w:val="24"/>
                                <w:szCs w:val="24"/>
                                <w:rtl/>
                              </w:rPr>
                              <w:t>בעשור</w:t>
                            </w:r>
                            <w:r w:rsidRPr="00E90554">
                              <w:rPr>
                                <w:rFonts w:cs="Tahoma"/>
                                <w:color w:val="0B5294"/>
                                <w:spacing w:val="-4"/>
                                <w:sz w:val="24"/>
                                <w:szCs w:val="24"/>
                                <w:rtl/>
                              </w:rPr>
                              <w:t xml:space="preserve"> </w:t>
                            </w:r>
                            <w:r w:rsidRPr="00E90554">
                              <w:rPr>
                                <w:rFonts w:cs="Tahoma" w:hint="eastAsia"/>
                                <w:color w:val="0B5294"/>
                                <w:spacing w:val="-4"/>
                                <w:sz w:val="24"/>
                                <w:szCs w:val="24"/>
                                <w:rtl/>
                              </w:rPr>
                              <w:t>האחרון</w:t>
                            </w:r>
                            <w:r w:rsidRPr="00E90554">
                              <w:rPr>
                                <w:rFonts w:cs="Tahoma"/>
                                <w:color w:val="0B5294"/>
                                <w:spacing w:val="-4"/>
                                <w:sz w:val="24"/>
                                <w:szCs w:val="24"/>
                                <w:rtl/>
                              </w:rPr>
                              <w:t xml:space="preserve">, </w:t>
                            </w:r>
                            <w:r w:rsidRPr="00E90554">
                              <w:rPr>
                                <w:rFonts w:cs="Tahoma" w:hint="eastAsia"/>
                                <w:color w:val="0B5294"/>
                                <w:spacing w:val="-4"/>
                                <w:sz w:val="24"/>
                                <w:szCs w:val="24"/>
                                <w:rtl/>
                              </w:rPr>
                              <w:t>והאתגרים</w:t>
                            </w:r>
                            <w:r w:rsidRPr="00E90554">
                              <w:rPr>
                                <w:rFonts w:cs="Tahoma"/>
                                <w:color w:val="0B5294"/>
                                <w:spacing w:val="-4"/>
                                <w:sz w:val="24"/>
                                <w:szCs w:val="24"/>
                                <w:rtl/>
                              </w:rPr>
                              <w:t xml:space="preserve"> </w:t>
                            </w:r>
                            <w:r w:rsidRPr="00E90554">
                              <w:rPr>
                                <w:rFonts w:cs="Tahoma" w:hint="eastAsia"/>
                                <w:color w:val="0B5294"/>
                                <w:spacing w:val="-4"/>
                                <w:sz w:val="24"/>
                                <w:szCs w:val="24"/>
                                <w:rtl/>
                              </w:rPr>
                              <w:t>גברו</w:t>
                            </w:r>
                            <w:r w:rsidRPr="00E90554">
                              <w:rPr>
                                <w:rFonts w:cs="Tahoma"/>
                                <w:color w:val="0B5294"/>
                                <w:spacing w:val="-4"/>
                                <w:sz w:val="24"/>
                                <w:szCs w:val="24"/>
                                <w:rtl/>
                              </w:rPr>
                              <w:t xml:space="preserve"> </w:t>
                            </w:r>
                            <w:r w:rsidRPr="00E90554">
                              <w:rPr>
                                <w:rFonts w:cs="Tahoma" w:hint="eastAsia"/>
                                <w:color w:val="0B5294"/>
                                <w:spacing w:val="-4"/>
                                <w:sz w:val="24"/>
                                <w:szCs w:val="24"/>
                                <w:rtl/>
                              </w:rPr>
                              <w:t>גם</w:t>
                            </w:r>
                            <w:r w:rsidRPr="00E90554">
                              <w:rPr>
                                <w:rFonts w:cs="Tahoma"/>
                                <w:color w:val="0B5294"/>
                                <w:spacing w:val="-4"/>
                                <w:sz w:val="24"/>
                                <w:szCs w:val="24"/>
                                <w:rtl/>
                              </w:rPr>
                              <w:t xml:space="preserve"> </w:t>
                            </w:r>
                            <w:r w:rsidRPr="00E90554">
                              <w:rPr>
                                <w:rFonts w:cs="Tahoma" w:hint="eastAsia"/>
                                <w:color w:val="0B5294"/>
                                <w:spacing w:val="-4"/>
                                <w:sz w:val="24"/>
                                <w:szCs w:val="24"/>
                                <w:rtl/>
                              </w:rPr>
                              <w:t>הם</w:t>
                            </w:r>
                            <w:r w:rsidRPr="00E90554">
                              <w:rPr>
                                <w:rFonts w:cs="Tahoma"/>
                                <w:color w:val="0B5294"/>
                                <w:spacing w:val="-4"/>
                                <w:sz w:val="24"/>
                                <w:szCs w:val="24"/>
                                <w:rtl/>
                              </w:rPr>
                              <w:t xml:space="preserve"> </w:t>
                            </w:r>
                            <w:r w:rsidRPr="00E90554">
                              <w:rPr>
                                <w:rFonts w:cs="Tahoma" w:hint="eastAsia"/>
                                <w:color w:val="0B5294"/>
                                <w:spacing w:val="-4"/>
                                <w:sz w:val="24"/>
                                <w:szCs w:val="24"/>
                                <w:rtl/>
                              </w:rPr>
                              <w:t>על</w:t>
                            </w:r>
                            <w:r w:rsidRPr="00E90554">
                              <w:rPr>
                                <w:rFonts w:cs="Tahoma"/>
                                <w:color w:val="0B5294"/>
                                <w:spacing w:val="-4"/>
                                <w:sz w:val="24"/>
                                <w:szCs w:val="24"/>
                                <w:rtl/>
                              </w:rPr>
                              <w:t xml:space="preserve"> </w:t>
                            </w:r>
                            <w:r w:rsidRPr="00E90554">
                              <w:rPr>
                                <w:rFonts w:cs="Tahoma" w:hint="eastAsia"/>
                                <w:color w:val="0B5294"/>
                                <w:spacing w:val="-4"/>
                                <w:sz w:val="24"/>
                                <w:szCs w:val="24"/>
                                <w:rtl/>
                              </w:rPr>
                              <w:t>רקע</w:t>
                            </w:r>
                            <w:r w:rsidRPr="00E90554">
                              <w:rPr>
                                <w:rFonts w:cs="Tahoma"/>
                                <w:color w:val="0B5294"/>
                                <w:spacing w:val="-4"/>
                                <w:sz w:val="24"/>
                                <w:szCs w:val="24"/>
                                <w:rtl/>
                              </w:rPr>
                              <w:t xml:space="preserve"> </w:t>
                            </w:r>
                            <w:r w:rsidRPr="00E90554">
                              <w:rPr>
                                <w:rFonts w:cs="Tahoma" w:hint="eastAsia"/>
                                <w:color w:val="0B5294"/>
                                <w:spacing w:val="-4"/>
                                <w:sz w:val="24"/>
                                <w:szCs w:val="24"/>
                                <w:rtl/>
                              </w:rPr>
                              <w:t>הגידול</w:t>
                            </w:r>
                            <w:r w:rsidRPr="00E90554">
                              <w:rPr>
                                <w:rFonts w:cs="Tahoma"/>
                                <w:color w:val="0B5294"/>
                                <w:spacing w:val="-4"/>
                                <w:sz w:val="24"/>
                                <w:szCs w:val="24"/>
                                <w:rtl/>
                              </w:rPr>
                              <w:t xml:space="preserve"> </w:t>
                            </w:r>
                            <w:r w:rsidRPr="00E90554">
                              <w:rPr>
                                <w:rFonts w:cs="Tahoma" w:hint="eastAsia"/>
                                <w:color w:val="0B5294"/>
                                <w:spacing w:val="-4"/>
                                <w:sz w:val="24"/>
                                <w:szCs w:val="24"/>
                                <w:rtl/>
                              </w:rPr>
                              <w:t>באוכלוסייה</w:t>
                            </w:r>
                            <w:r w:rsidRPr="00E90554">
                              <w:rPr>
                                <w:rFonts w:cs="Tahoma"/>
                                <w:color w:val="0B5294"/>
                                <w:spacing w:val="-4"/>
                                <w:sz w:val="24"/>
                                <w:szCs w:val="24"/>
                                <w:rtl/>
                              </w:rPr>
                              <w:t xml:space="preserve"> </w:t>
                            </w:r>
                            <w:r w:rsidRPr="00E90554">
                              <w:rPr>
                                <w:rFonts w:cs="Tahoma" w:hint="eastAsia"/>
                                <w:color w:val="0B5294"/>
                                <w:spacing w:val="-4"/>
                                <w:sz w:val="24"/>
                                <w:szCs w:val="24"/>
                                <w:rtl/>
                              </w:rPr>
                              <w:t>והתרחבות</w:t>
                            </w:r>
                            <w:r w:rsidRPr="00E90554">
                              <w:rPr>
                                <w:rFonts w:cs="Tahoma"/>
                                <w:color w:val="0B5294"/>
                                <w:spacing w:val="-4"/>
                                <w:sz w:val="24"/>
                                <w:szCs w:val="24"/>
                                <w:rtl/>
                              </w:rPr>
                              <w:t xml:space="preserve"> </w:t>
                            </w:r>
                            <w:r w:rsidRPr="00E90554">
                              <w:rPr>
                                <w:rFonts w:cs="Tahoma" w:hint="eastAsia"/>
                                <w:color w:val="0B5294"/>
                                <w:spacing w:val="-4"/>
                                <w:sz w:val="24"/>
                                <w:szCs w:val="24"/>
                                <w:rtl/>
                              </w:rPr>
                              <w:t>התעשייה</w:t>
                            </w:r>
                            <w:r w:rsidRPr="00E90554">
                              <w:rPr>
                                <w:rFonts w:cs="Tahoma"/>
                                <w:color w:val="0B5294"/>
                                <w:spacing w:val="-4"/>
                                <w:sz w:val="24"/>
                                <w:szCs w:val="24"/>
                                <w:rtl/>
                              </w:rPr>
                              <w:t xml:space="preserve"> - </w:t>
                            </w:r>
                            <w:r w:rsidRPr="00E90554">
                              <w:rPr>
                                <w:rFonts w:cs="Tahoma" w:hint="eastAsia"/>
                                <w:color w:val="0B5294"/>
                                <w:spacing w:val="-4"/>
                                <w:sz w:val="24"/>
                                <w:szCs w:val="24"/>
                                <w:rtl/>
                              </w:rPr>
                              <w:t>לא</w:t>
                            </w:r>
                            <w:r w:rsidRPr="00E90554">
                              <w:rPr>
                                <w:rFonts w:cs="Tahoma"/>
                                <w:color w:val="0B5294"/>
                                <w:spacing w:val="-4"/>
                                <w:sz w:val="24"/>
                                <w:szCs w:val="24"/>
                                <w:rtl/>
                              </w:rPr>
                              <w:t xml:space="preserve"> </w:t>
                            </w:r>
                            <w:r w:rsidRPr="00E90554">
                              <w:rPr>
                                <w:rFonts w:cs="Tahoma" w:hint="eastAsia"/>
                                <w:color w:val="0B5294"/>
                                <w:spacing w:val="-4"/>
                                <w:sz w:val="24"/>
                                <w:szCs w:val="24"/>
                                <w:rtl/>
                              </w:rPr>
                              <w:t>נעשה</w:t>
                            </w:r>
                            <w:r w:rsidRPr="00E90554">
                              <w:rPr>
                                <w:rFonts w:cs="Tahoma"/>
                                <w:color w:val="0B5294"/>
                                <w:spacing w:val="-4"/>
                                <w:sz w:val="24"/>
                                <w:szCs w:val="24"/>
                                <w:rtl/>
                              </w:rPr>
                              <w:t xml:space="preserve"> </w:t>
                            </w:r>
                            <w:r w:rsidRPr="00E90554">
                              <w:rPr>
                                <w:rFonts w:cs="Tahoma" w:hint="eastAsia"/>
                                <w:color w:val="0B5294"/>
                                <w:spacing w:val="-4"/>
                                <w:sz w:val="24"/>
                                <w:szCs w:val="24"/>
                                <w:rtl/>
                              </w:rPr>
                              <w:t>די</w:t>
                            </w:r>
                            <w:r w:rsidRPr="00E90554">
                              <w:rPr>
                                <w:rFonts w:cs="Tahoma"/>
                                <w:color w:val="0B5294"/>
                                <w:spacing w:val="-4"/>
                                <w:sz w:val="24"/>
                                <w:szCs w:val="24"/>
                                <w:rtl/>
                              </w:rPr>
                              <w:t xml:space="preserve"> </w:t>
                            </w:r>
                            <w:r w:rsidRPr="00E90554">
                              <w:rPr>
                                <w:rFonts w:cs="Tahoma" w:hint="eastAsia"/>
                                <w:color w:val="0B5294"/>
                                <w:spacing w:val="-4"/>
                                <w:sz w:val="24"/>
                                <w:szCs w:val="24"/>
                                <w:rtl/>
                              </w:rPr>
                              <w:t>להתאמת</w:t>
                            </w:r>
                            <w:r w:rsidRPr="00E90554">
                              <w:rPr>
                                <w:rFonts w:cs="Tahoma"/>
                                <w:color w:val="0B5294"/>
                                <w:spacing w:val="-4"/>
                                <w:sz w:val="24"/>
                                <w:szCs w:val="24"/>
                                <w:rtl/>
                              </w:rPr>
                              <w:t xml:space="preserve"> </w:t>
                            </w:r>
                            <w:r w:rsidRPr="00E90554">
                              <w:rPr>
                                <w:rFonts w:cs="Tahoma" w:hint="eastAsia"/>
                                <w:color w:val="0B5294"/>
                                <w:spacing w:val="-4"/>
                                <w:sz w:val="24"/>
                                <w:szCs w:val="24"/>
                                <w:rtl/>
                              </w:rPr>
                              <w:t>כוח</w:t>
                            </w:r>
                            <w:r w:rsidRPr="00E90554">
                              <w:rPr>
                                <w:rFonts w:cs="Tahoma"/>
                                <w:color w:val="0B5294"/>
                                <w:spacing w:val="-4"/>
                                <w:sz w:val="24"/>
                                <w:szCs w:val="24"/>
                                <w:rtl/>
                              </w:rPr>
                              <w:t xml:space="preserve"> </w:t>
                            </w:r>
                            <w:r w:rsidRPr="00E90554">
                              <w:rPr>
                                <w:rFonts w:cs="Tahoma" w:hint="eastAsia"/>
                                <w:color w:val="0B5294"/>
                                <w:spacing w:val="-4"/>
                                <w:sz w:val="24"/>
                                <w:szCs w:val="24"/>
                                <w:rtl/>
                              </w:rPr>
                              <w:t>האדם</w:t>
                            </w:r>
                            <w:r w:rsidRPr="00E90554">
                              <w:rPr>
                                <w:rFonts w:cs="Tahoma"/>
                                <w:color w:val="0B5294"/>
                                <w:spacing w:val="-4"/>
                                <w:sz w:val="24"/>
                                <w:szCs w:val="24"/>
                                <w:rtl/>
                              </w:rPr>
                              <w:t xml:space="preserve"> </w:t>
                            </w:r>
                            <w:r w:rsidRPr="00E90554">
                              <w:rPr>
                                <w:rFonts w:cs="Tahoma" w:hint="eastAsia"/>
                                <w:color w:val="0B5294"/>
                                <w:spacing w:val="-4"/>
                                <w:sz w:val="24"/>
                                <w:szCs w:val="24"/>
                                <w:rtl/>
                              </w:rPr>
                              <w:t>לצורכי</w:t>
                            </w:r>
                            <w:r w:rsidRPr="00E90554">
                              <w:rPr>
                                <w:rFonts w:cs="Tahoma"/>
                                <w:color w:val="0B5294"/>
                                <w:spacing w:val="-4"/>
                                <w:sz w:val="24"/>
                                <w:szCs w:val="24"/>
                                <w:rtl/>
                              </w:rPr>
                              <w:t xml:space="preserve"> </w:t>
                            </w:r>
                            <w:r w:rsidRPr="00E90554">
                              <w:rPr>
                                <w:rFonts w:cs="Tahoma" w:hint="eastAsia"/>
                                <w:color w:val="0B5294"/>
                                <w:spacing w:val="-4"/>
                                <w:sz w:val="24"/>
                                <w:szCs w:val="24"/>
                                <w:rtl/>
                              </w:rPr>
                              <w:t>המשטרה</w:t>
                            </w:r>
                            <w:r w:rsidRPr="00E90554">
                              <w:rPr>
                                <w:rFonts w:cs="Tahoma"/>
                                <w:color w:val="0B5294"/>
                                <w:spacing w:val="-4"/>
                                <w:sz w:val="24"/>
                                <w:szCs w:val="24"/>
                                <w:rtl/>
                              </w:rPr>
                              <w:t xml:space="preserve"> </w:t>
                            </w:r>
                            <w:r w:rsidRPr="00E90554">
                              <w:rPr>
                                <w:rFonts w:cs="Tahoma" w:hint="eastAsia"/>
                                <w:color w:val="0B5294"/>
                                <w:spacing w:val="-4"/>
                                <w:sz w:val="24"/>
                                <w:szCs w:val="24"/>
                                <w:rtl/>
                              </w:rPr>
                              <w:t>הירוקה</w:t>
                            </w:r>
                            <w:r w:rsidRPr="00E90554">
                              <w:rPr>
                                <w:rFonts w:cs="Tahoma"/>
                                <w:color w:val="0B5294"/>
                                <w:spacing w:val="-4"/>
                                <w:sz w:val="24"/>
                                <w:szCs w:val="24"/>
                                <w:rtl/>
                              </w:rPr>
                              <w:t xml:space="preserve"> </w:t>
                            </w:r>
                            <w:r w:rsidRPr="00E90554">
                              <w:rPr>
                                <w:rFonts w:cs="Tahoma" w:hint="eastAsia"/>
                                <w:color w:val="0B5294"/>
                                <w:spacing w:val="-4"/>
                                <w:sz w:val="24"/>
                                <w:szCs w:val="24"/>
                                <w:rtl/>
                              </w:rPr>
                              <w:t>לנוכח</w:t>
                            </w:r>
                            <w:r w:rsidRPr="00E90554">
                              <w:rPr>
                                <w:rFonts w:cs="Tahoma"/>
                                <w:color w:val="0B5294"/>
                                <w:spacing w:val="-4"/>
                                <w:sz w:val="24"/>
                                <w:szCs w:val="24"/>
                                <w:rtl/>
                              </w:rPr>
                              <w:t xml:space="preserve"> </w:t>
                            </w:r>
                            <w:r w:rsidRPr="00E90554">
                              <w:rPr>
                                <w:rFonts w:cs="Tahoma" w:hint="eastAsia"/>
                                <w:color w:val="0B5294"/>
                                <w:spacing w:val="-4"/>
                                <w:sz w:val="24"/>
                                <w:szCs w:val="24"/>
                                <w:rtl/>
                              </w:rPr>
                              <w:t>מציאות</w:t>
                            </w:r>
                            <w:r w:rsidRPr="00E90554">
                              <w:rPr>
                                <w:rFonts w:cs="Tahoma"/>
                                <w:color w:val="0B5294"/>
                                <w:spacing w:val="-4"/>
                                <w:sz w:val="24"/>
                                <w:szCs w:val="24"/>
                                <w:rtl/>
                              </w:rPr>
                              <w:t xml:space="preserve"> </w:t>
                            </w:r>
                            <w:r w:rsidRPr="00E90554">
                              <w:rPr>
                                <w:rFonts w:cs="Tahoma" w:hint="eastAsia"/>
                                <w:color w:val="0B5294"/>
                                <w:spacing w:val="-4"/>
                                <w:sz w:val="24"/>
                                <w:szCs w:val="24"/>
                                <w:rtl/>
                              </w:rPr>
                              <w:t>משתנה</w:t>
                            </w:r>
                            <w:r w:rsidRPr="00E90554">
                              <w:rPr>
                                <w:rFonts w:cs="Tahoma"/>
                                <w:color w:val="0B5294"/>
                                <w:spacing w:val="-4"/>
                                <w:sz w:val="24"/>
                                <w:szCs w:val="24"/>
                                <w:rtl/>
                              </w:rPr>
                              <w:t xml:space="preserve"> </w:t>
                            </w:r>
                            <w:r w:rsidRPr="00E90554">
                              <w:rPr>
                                <w:rFonts w:cs="Tahoma" w:hint="eastAsia"/>
                                <w:color w:val="0B5294"/>
                                <w:spacing w:val="-4"/>
                                <w:sz w:val="24"/>
                                <w:szCs w:val="24"/>
                                <w:rtl/>
                              </w:rPr>
                              <w:t>זו</w:t>
                            </w:r>
                          </w:p>
                          <w:p w:rsidR="00650CC2" w:rsidRPr="00373C5D" w:rsidP="00DC2E8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1988128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7812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650CC2" w:rsidRPr="00373C5D" w:rsidP="00DC2E81">
                      <w:pPr>
                        <w:spacing w:line="240" w:lineRule="atLeast"/>
                        <w:rPr>
                          <w:rFonts w:cs="Tahoma"/>
                          <w:b/>
                          <w:bCs/>
                          <w:color w:val="0B5294"/>
                          <w:sz w:val="48"/>
                          <w:szCs w:val="48"/>
                          <w:rtl/>
                        </w:rPr>
                      </w:pPr>
                      <w:drawing>
                        <wp:inline distT="0" distB="0" distL="0" distR="0">
                          <wp:extent cx="311150" cy="256800"/>
                          <wp:effectExtent l="0" t="0" r="0" b="0"/>
                          <wp:docPr id="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0409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DC2E81">
                      <w:pPr>
                        <w:spacing w:after="0" w:line="240" w:lineRule="auto"/>
                        <w:rPr>
                          <w:color w:val="0B5294"/>
                          <w:spacing w:val="-4"/>
                          <w:sz w:val="24"/>
                          <w:szCs w:val="24"/>
                          <w:rtl/>
                          <w:cs/>
                        </w:rPr>
                      </w:pPr>
                      <w:r w:rsidRPr="00E90554">
                        <w:rPr>
                          <w:rFonts w:cs="Tahoma" w:hint="eastAsia"/>
                          <w:color w:val="0B5294"/>
                          <w:spacing w:val="-4"/>
                          <w:sz w:val="24"/>
                          <w:szCs w:val="24"/>
                          <w:rtl/>
                        </w:rPr>
                        <w:t>אף</w:t>
                      </w:r>
                      <w:r w:rsidRPr="00E90554">
                        <w:rPr>
                          <w:rFonts w:cs="Tahoma"/>
                          <w:color w:val="0B5294"/>
                          <w:spacing w:val="-4"/>
                          <w:sz w:val="24"/>
                          <w:szCs w:val="24"/>
                          <w:rtl/>
                        </w:rPr>
                        <w:t xml:space="preserve"> </w:t>
                      </w:r>
                      <w:r w:rsidRPr="00E90554">
                        <w:rPr>
                          <w:rFonts w:cs="Tahoma" w:hint="eastAsia"/>
                          <w:color w:val="0B5294"/>
                          <w:spacing w:val="-4"/>
                          <w:sz w:val="24"/>
                          <w:szCs w:val="24"/>
                          <w:rtl/>
                        </w:rPr>
                        <w:t>שתחומי</w:t>
                      </w:r>
                      <w:r w:rsidRPr="00E90554">
                        <w:rPr>
                          <w:rFonts w:cs="Tahoma"/>
                          <w:color w:val="0B5294"/>
                          <w:spacing w:val="-4"/>
                          <w:sz w:val="24"/>
                          <w:szCs w:val="24"/>
                          <w:rtl/>
                        </w:rPr>
                        <w:t xml:space="preserve"> </w:t>
                      </w:r>
                      <w:r w:rsidRPr="00E90554">
                        <w:rPr>
                          <w:rFonts w:cs="Tahoma" w:hint="eastAsia"/>
                          <w:color w:val="0B5294"/>
                          <w:spacing w:val="-4"/>
                          <w:sz w:val="24"/>
                          <w:szCs w:val="24"/>
                          <w:rtl/>
                        </w:rPr>
                        <w:t>האכיפה</w:t>
                      </w:r>
                      <w:r w:rsidRPr="00E90554">
                        <w:rPr>
                          <w:rFonts w:cs="Tahoma"/>
                          <w:color w:val="0B5294"/>
                          <w:spacing w:val="-4"/>
                          <w:sz w:val="24"/>
                          <w:szCs w:val="24"/>
                          <w:rtl/>
                        </w:rPr>
                        <w:t xml:space="preserve"> </w:t>
                      </w:r>
                      <w:r w:rsidRPr="00E90554">
                        <w:rPr>
                          <w:rFonts w:cs="Tahoma" w:hint="eastAsia"/>
                          <w:color w:val="0B5294"/>
                          <w:spacing w:val="-4"/>
                          <w:sz w:val="24"/>
                          <w:szCs w:val="24"/>
                          <w:rtl/>
                        </w:rPr>
                        <w:t>שבאחריות</w:t>
                      </w:r>
                      <w:r w:rsidRPr="00E90554">
                        <w:rPr>
                          <w:rFonts w:cs="Tahoma"/>
                          <w:color w:val="0B5294"/>
                          <w:spacing w:val="-4"/>
                          <w:sz w:val="24"/>
                          <w:szCs w:val="24"/>
                          <w:rtl/>
                        </w:rPr>
                        <w:t xml:space="preserve"> </w:t>
                      </w:r>
                      <w:r w:rsidRPr="00E90554">
                        <w:rPr>
                          <w:rFonts w:cs="Tahoma" w:hint="eastAsia"/>
                          <w:color w:val="0B5294"/>
                          <w:spacing w:val="-4"/>
                          <w:sz w:val="24"/>
                          <w:szCs w:val="24"/>
                          <w:rtl/>
                        </w:rPr>
                        <w:t>המשטרה</w:t>
                      </w:r>
                      <w:r w:rsidRPr="00E90554">
                        <w:rPr>
                          <w:rFonts w:cs="Tahoma"/>
                          <w:color w:val="0B5294"/>
                          <w:spacing w:val="-4"/>
                          <w:sz w:val="24"/>
                          <w:szCs w:val="24"/>
                          <w:rtl/>
                        </w:rPr>
                        <w:t xml:space="preserve"> </w:t>
                      </w:r>
                      <w:r w:rsidRPr="00E90554">
                        <w:rPr>
                          <w:rFonts w:cs="Tahoma" w:hint="eastAsia"/>
                          <w:color w:val="0B5294"/>
                          <w:spacing w:val="-4"/>
                          <w:sz w:val="24"/>
                          <w:szCs w:val="24"/>
                          <w:rtl/>
                        </w:rPr>
                        <w:t>הירוקה</w:t>
                      </w:r>
                      <w:r w:rsidRPr="00E90554">
                        <w:rPr>
                          <w:rFonts w:cs="Tahoma"/>
                          <w:color w:val="0B5294"/>
                          <w:spacing w:val="-4"/>
                          <w:sz w:val="24"/>
                          <w:szCs w:val="24"/>
                          <w:rtl/>
                        </w:rPr>
                        <w:t xml:space="preserve"> </w:t>
                      </w:r>
                      <w:r w:rsidRPr="00E90554">
                        <w:rPr>
                          <w:rFonts w:cs="Tahoma" w:hint="eastAsia"/>
                          <w:color w:val="0B5294"/>
                          <w:spacing w:val="-4"/>
                          <w:sz w:val="24"/>
                          <w:szCs w:val="24"/>
                          <w:rtl/>
                        </w:rPr>
                        <w:t>התרחבו</w:t>
                      </w:r>
                      <w:r w:rsidRPr="00E90554">
                        <w:rPr>
                          <w:rFonts w:cs="Tahoma"/>
                          <w:color w:val="0B5294"/>
                          <w:spacing w:val="-4"/>
                          <w:sz w:val="24"/>
                          <w:szCs w:val="24"/>
                          <w:rtl/>
                        </w:rPr>
                        <w:t xml:space="preserve"> </w:t>
                      </w:r>
                      <w:r w:rsidRPr="00E90554">
                        <w:rPr>
                          <w:rFonts w:cs="Tahoma" w:hint="eastAsia"/>
                          <w:color w:val="0B5294"/>
                          <w:spacing w:val="-4"/>
                          <w:sz w:val="24"/>
                          <w:szCs w:val="24"/>
                          <w:rtl/>
                        </w:rPr>
                        <w:t>מאוד</w:t>
                      </w:r>
                      <w:r w:rsidRPr="00E90554">
                        <w:rPr>
                          <w:rFonts w:cs="Tahoma"/>
                          <w:color w:val="0B5294"/>
                          <w:spacing w:val="-4"/>
                          <w:sz w:val="24"/>
                          <w:szCs w:val="24"/>
                          <w:rtl/>
                        </w:rPr>
                        <w:t xml:space="preserve"> </w:t>
                      </w:r>
                      <w:r w:rsidRPr="00E90554">
                        <w:rPr>
                          <w:rFonts w:cs="Tahoma" w:hint="eastAsia"/>
                          <w:color w:val="0B5294"/>
                          <w:spacing w:val="-4"/>
                          <w:sz w:val="24"/>
                          <w:szCs w:val="24"/>
                          <w:rtl/>
                        </w:rPr>
                        <w:t>עם</w:t>
                      </w:r>
                      <w:r w:rsidRPr="00E90554">
                        <w:rPr>
                          <w:rFonts w:cs="Tahoma"/>
                          <w:color w:val="0B5294"/>
                          <w:spacing w:val="-4"/>
                          <w:sz w:val="24"/>
                          <w:szCs w:val="24"/>
                          <w:rtl/>
                        </w:rPr>
                        <w:t xml:space="preserve"> </w:t>
                      </w:r>
                      <w:r w:rsidRPr="00E90554">
                        <w:rPr>
                          <w:rFonts w:cs="Tahoma" w:hint="eastAsia"/>
                          <w:color w:val="0B5294"/>
                          <w:spacing w:val="-4"/>
                          <w:sz w:val="24"/>
                          <w:szCs w:val="24"/>
                          <w:rtl/>
                        </w:rPr>
                        <w:t>חקיקתם</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חוקים</w:t>
                      </w:r>
                      <w:r w:rsidRPr="00E90554">
                        <w:rPr>
                          <w:rFonts w:cs="Tahoma"/>
                          <w:color w:val="0B5294"/>
                          <w:spacing w:val="-4"/>
                          <w:sz w:val="24"/>
                          <w:szCs w:val="24"/>
                          <w:rtl/>
                        </w:rPr>
                        <w:t xml:space="preserve"> </w:t>
                      </w:r>
                      <w:r w:rsidRPr="00E90554">
                        <w:rPr>
                          <w:rFonts w:cs="Tahoma" w:hint="eastAsia"/>
                          <w:color w:val="0B5294"/>
                          <w:spacing w:val="-4"/>
                          <w:sz w:val="24"/>
                          <w:szCs w:val="24"/>
                          <w:rtl/>
                        </w:rPr>
                        <w:t>סביבתיים</w:t>
                      </w:r>
                      <w:r w:rsidRPr="00E90554">
                        <w:rPr>
                          <w:rFonts w:cs="Tahoma"/>
                          <w:color w:val="0B5294"/>
                          <w:spacing w:val="-4"/>
                          <w:sz w:val="24"/>
                          <w:szCs w:val="24"/>
                          <w:rtl/>
                        </w:rPr>
                        <w:t xml:space="preserve"> </w:t>
                      </w:r>
                      <w:r w:rsidRPr="00E90554">
                        <w:rPr>
                          <w:rFonts w:cs="Tahoma" w:hint="eastAsia"/>
                          <w:color w:val="0B5294"/>
                          <w:spacing w:val="-4"/>
                          <w:sz w:val="24"/>
                          <w:szCs w:val="24"/>
                          <w:rtl/>
                        </w:rPr>
                        <w:t>משמעותיים</w:t>
                      </w:r>
                      <w:r w:rsidRPr="00E90554">
                        <w:rPr>
                          <w:rFonts w:cs="Tahoma"/>
                          <w:color w:val="0B5294"/>
                          <w:spacing w:val="-4"/>
                          <w:sz w:val="24"/>
                          <w:szCs w:val="24"/>
                          <w:rtl/>
                        </w:rPr>
                        <w:t xml:space="preserve"> </w:t>
                      </w:r>
                      <w:r w:rsidRPr="00E90554">
                        <w:rPr>
                          <w:rFonts w:cs="Tahoma" w:hint="eastAsia"/>
                          <w:color w:val="0B5294"/>
                          <w:spacing w:val="-4"/>
                          <w:sz w:val="24"/>
                          <w:szCs w:val="24"/>
                          <w:rtl/>
                        </w:rPr>
                        <w:t>בעשור</w:t>
                      </w:r>
                      <w:r w:rsidRPr="00E90554">
                        <w:rPr>
                          <w:rFonts w:cs="Tahoma"/>
                          <w:color w:val="0B5294"/>
                          <w:spacing w:val="-4"/>
                          <w:sz w:val="24"/>
                          <w:szCs w:val="24"/>
                          <w:rtl/>
                        </w:rPr>
                        <w:t xml:space="preserve"> </w:t>
                      </w:r>
                      <w:r w:rsidRPr="00E90554">
                        <w:rPr>
                          <w:rFonts w:cs="Tahoma" w:hint="eastAsia"/>
                          <w:color w:val="0B5294"/>
                          <w:spacing w:val="-4"/>
                          <w:sz w:val="24"/>
                          <w:szCs w:val="24"/>
                          <w:rtl/>
                        </w:rPr>
                        <w:t>האחרון</w:t>
                      </w:r>
                      <w:r w:rsidRPr="00E90554">
                        <w:rPr>
                          <w:rFonts w:cs="Tahoma"/>
                          <w:color w:val="0B5294"/>
                          <w:spacing w:val="-4"/>
                          <w:sz w:val="24"/>
                          <w:szCs w:val="24"/>
                          <w:rtl/>
                        </w:rPr>
                        <w:t xml:space="preserve">, </w:t>
                      </w:r>
                      <w:r w:rsidRPr="00E90554">
                        <w:rPr>
                          <w:rFonts w:cs="Tahoma" w:hint="eastAsia"/>
                          <w:color w:val="0B5294"/>
                          <w:spacing w:val="-4"/>
                          <w:sz w:val="24"/>
                          <w:szCs w:val="24"/>
                          <w:rtl/>
                        </w:rPr>
                        <w:t>והאתגרים</w:t>
                      </w:r>
                      <w:r w:rsidRPr="00E90554">
                        <w:rPr>
                          <w:rFonts w:cs="Tahoma"/>
                          <w:color w:val="0B5294"/>
                          <w:spacing w:val="-4"/>
                          <w:sz w:val="24"/>
                          <w:szCs w:val="24"/>
                          <w:rtl/>
                        </w:rPr>
                        <w:t xml:space="preserve"> </w:t>
                      </w:r>
                      <w:r w:rsidRPr="00E90554">
                        <w:rPr>
                          <w:rFonts w:cs="Tahoma" w:hint="eastAsia"/>
                          <w:color w:val="0B5294"/>
                          <w:spacing w:val="-4"/>
                          <w:sz w:val="24"/>
                          <w:szCs w:val="24"/>
                          <w:rtl/>
                        </w:rPr>
                        <w:t>גברו</w:t>
                      </w:r>
                      <w:r w:rsidRPr="00E90554">
                        <w:rPr>
                          <w:rFonts w:cs="Tahoma"/>
                          <w:color w:val="0B5294"/>
                          <w:spacing w:val="-4"/>
                          <w:sz w:val="24"/>
                          <w:szCs w:val="24"/>
                          <w:rtl/>
                        </w:rPr>
                        <w:t xml:space="preserve"> </w:t>
                      </w:r>
                      <w:r w:rsidRPr="00E90554">
                        <w:rPr>
                          <w:rFonts w:cs="Tahoma" w:hint="eastAsia"/>
                          <w:color w:val="0B5294"/>
                          <w:spacing w:val="-4"/>
                          <w:sz w:val="24"/>
                          <w:szCs w:val="24"/>
                          <w:rtl/>
                        </w:rPr>
                        <w:t>גם</w:t>
                      </w:r>
                      <w:r w:rsidRPr="00E90554">
                        <w:rPr>
                          <w:rFonts w:cs="Tahoma"/>
                          <w:color w:val="0B5294"/>
                          <w:spacing w:val="-4"/>
                          <w:sz w:val="24"/>
                          <w:szCs w:val="24"/>
                          <w:rtl/>
                        </w:rPr>
                        <w:t xml:space="preserve"> </w:t>
                      </w:r>
                      <w:r w:rsidRPr="00E90554">
                        <w:rPr>
                          <w:rFonts w:cs="Tahoma" w:hint="eastAsia"/>
                          <w:color w:val="0B5294"/>
                          <w:spacing w:val="-4"/>
                          <w:sz w:val="24"/>
                          <w:szCs w:val="24"/>
                          <w:rtl/>
                        </w:rPr>
                        <w:t>הם</w:t>
                      </w:r>
                      <w:r w:rsidRPr="00E90554">
                        <w:rPr>
                          <w:rFonts w:cs="Tahoma"/>
                          <w:color w:val="0B5294"/>
                          <w:spacing w:val="-4"/>
                          <w:sz w:val="24"/>
                          <w:szCs w:val="24"/>
                          <w:rtl/>
                        </w:rPr>
                        <w:t xml:space="preserve"> </w:t>
                      </w:r>
                      <w:r w:rsidRPr="00E90554">
                        <w:rPr>
                          <w:rFonts w:cs="Tahoma" w:hint="eastAsia"/>
                          <w:color w:val="0B5294"/>
                          <w:spacing w:val="-4"/>
                          <w:sz w:val="24"/>
                          <w:szCs w:val="24"/>
                          <w:rtl/>
                        </w:rPr>
                        <w:t>על</w:t>
                      </w:r>
                      <w:r w:rsidRPr="00E90554">
                        <w:rPr>
                          <w:rFonts w:cs="Tahoma"/>
                          <w:color w:val="0B5294"/>
                          <w:spacing w:val="-4"/>
                          <w:sz w:val="24"/>
                          <w:szCs w:val="24"/>
                          <w:rtl/>
                        </w:rPr>
                        <w:t xml:space="preserve"> </w:t>
                      </w:r>
                      <w:r w:rsidRPr="00E90554">
                        <w:rPr>
                          <w:rFonts w:cs="Tahoma" w:hint="eastAsia"/>
                          <w:color w:val="0B5294"/>
                          <w:spacing w:val="-4"/>
                          <w:sz w:val="24"/>
                          <w:szCs w:val="24"/>
                          <w:rtl/>
                        </w:rPr>
                        <w:t>רקע</w:t>
                      </w:r>
                      <w:r w:rsidRPr="00E90554">
                        <w:rPr>
                          <w:rFonts w:cs="Tahoma"/>
                          <w:color w:val="0B5294"/>
                          <w:spacing w:val="-4"/>
                          <w:sz w:val="24"/>
                          <w:szCs w:val="24"/>
                          <w:rtl/>
                        </w:rPr>
                        <w:t xml:space="preserve"> </w:t>
                      </w:r>
                      <w:r w:rsidRPr="00E90554">
                        <w:rPr>
                          <w:rFonts w:cs="Tahoma" w:hint="eastAsia"/>
                          <w:color w:val="0B5294"/>
                          <w:spacing w:val="-4"/>
                          <w:sz w:val="24"/>
                          <w:szCs w:val="24"/>
                          <w:rtl/>
                        </w:rPr>
                        <w:t>הגידול</w:t>
                      </w:r>
                      <w:r w:rsidRPr="00E90554">
                        <w:rPr>
                          <w:rFonts w:cs="Tahoma"/>
                          <w:color w:val="0B5294"/>
                          <w:spacing w:val="-4"/>
                          <w:sz w:val="24"/>
                          <w:szCs w:val="24"/>
                          <w:rtl/>
                        </w:rPr>
                        <w:t xml:space="preserve"> </w:t>
                      </w:r>
                      <w:r w:rsidRPr="00E90554">
                        <w:rPr>
                          <w:rFonts w:cs="Tahoma" w:hint="eastAsia"/>
                          <w:color w:val="0B5294"/>
                          <w:spacing w:val="-4"/>
                          <w:sz w:val="24"/>
                          <w:szCs w:val="24"/>
                          <w:rtl/>
                        </w:rPr>
                        <w:t>באוכלוסייה</w:t>
                      </w:r>
                      <w:r w:rsidRPr="00E90554">
                        <w:rPr>
                          <w:rFonts w:cs="Tahoma"/>
                          <w:color w:val="0B5294"/>
                          <w:spacing w:val="-4"/>
                          <w:sz w:val="24"/>
                          <w:szCs w:val="24"/>
                          <w:rtl/>
                        </w:rPr>
                        <w:t xml:space="preserve"> </w:t>
                      </w:r>
                      <w:r w:rsidRPr="00E90554">
                        <w:rPr>
                          <w:rFonts w:cs="Tahoma" w:hint="eastAsia"/>
                          <w:color w:val="0B5294"/>
                          <w:spacing w:val="-4"/>
                          <w:sz w:val="24"/>
                          <w:szCs w:val="24"/>
                          <w:rtl/>
                        </w:rPr>
                        <w:t>והתרחבות</w:t>
                      </w:r>
                      <w:r w:rsidRPr="00E90554">
                        <w:rPr>
                          <w:rFonts w:cs="Tahoma"/>
                          <w:color w:val="0B5294"/>
                          <w:spacing w:val="-4"/>
                          <w:sz w:val="24"/>
                          <w:szCs w:val="24"/>
                          <w:rtl/>
                        </w:rPr>
                        <w:t xml:space="preserve"> </w:t>
                      </w:r>
                      <w:r w:rsidRPr="00E90554">
                        <w:rPr>
                          <w:rFonts w:cs="Tahoma" w:hint="eastAsia"/>
                          <w:color w:val="0B5294"/>
                          <w:spacing w:val="-4"/>
                          <w:sz w:val="24"/>
                          <w:szCs w:val="24"/>
                          <w:rtl/>
                        </w:rPr>
                        <w:t>התעשייה</w:t>
                      </w:r>
                      <w:r w:rsidRPr="00E90554">
                        <w:rPr>
                          <w:rFonts w:cs="Tahoma"/>
                          <w:color w:val="0B5294"/>
                          <w:spacing w:val="-4"/>
                          <w:sz w:val="24"/>
                          <w:szCs w:val="24"/>
                          <w:rtl/>
                        </w:rPr>
                        <w:t xml:space="preserve"> - </w:t>
                      </w:r>
                      <w:r w:rsidRPr="00E90554">
                        <w:rPr>
                          <w:rFonts w:cs="Tahoma" w:hint="eastAsia"/>
                          <w:color w:val="0B5294"/>
                          <w:spacing w:val="-4"/>
                          <w:sz w:val="24"/>
                          <w:szCs w:val="24"/>
                          <w:rtl/>
                        </w:rPr>
                        <w:t>לא</w:t>
                      </w:r>
                      <w:r w:rsidRPr="00E90554">
                        <w:rPr>
                          <w:rFonts w:cs="Tahoma"/>
                          <w:color w:val="0B5294"/>
                          <w:spacing w:val="-4"/>
                          <w:sz w:val="24"/>
                          <w:szCs w:val="24"/>
                          <w:rtl/>
                        </w:rPr>
                        <w:t xml:space="preserve"> </w:t>
                      </w:r>
                      <w:r w:rsidRPr="00E90554">
                        <w:rPr>
                          <w:rFonts w:cs="Tahoma" w:hint="eastAsia"/>
                          <w:color w:val="0B5294"/>
                          <w:spacing w:val="-4"/>
                          <w:sz w:val="24"/>
                          <w:szCs w:val="24"/>
                          <w:rtl/>
                        </w:rPr>
                        <w:t>נעשה</w:t>
                      </w:r>
                      <w:r w:rsidRPr="00E90554">
                        <w:rPr>
                          <w:rFonts w:cs="Tahoma"/>
                          <w:color w:val="0B5294"/>
                          <w:spacing w:val="-4"/>
                          <w:sz w:val="24"/>
                          <w:szCs w:val="24"/>
                          <w:rtl/>
                        </w:rPr>
                        <w:t xml:space="preserve"> </w:t>
                      </w:r>
                      <w:r w:rsidRPr="00E90554">
                        <w:rPr>
                          <w:rFonts w:cs="Tahoma" w:hint="eastAsia"/>
                          <w:color w:val="0B5294"/>
                          <w:spacing w:val="-4"/>
                          <w:sz w:val="24"/>
                          <w:szCs w:val="24"/>
                          <w:rtl/>
                        </w:rPr>
                        <w:t>די</w:t>
                      </w:r>
                      <w:r w:rsidRPr="00E90554">
                        <w:rPr>
                          <w:rFonts w:cs="Tahoma"/>
                          <w:color w:val="0B5294"/>
                          <w:spacing w:val="-4"/>
                          <w:sz w:val="24"/>
                          <w:szCs w:val="24"/>
                          <w:rtl/>
                        </w:rPr>
                        <w:t xml:space="preserve"> </w:t>
                      </w:r>
                      <w:r w:rsidRPr="00E90554">
                        <w:rPr>
                          <w:rFonts w:cs="Tahoma" w:hint="eastAsia"/>
                          <w:color w:val="0B5294"/>
                          <w:spacing w:val="-4"/>
                          <w:sz w:val="24"/>
                          <w:szCs w:val="24"/>
                          <w:rtl/>
                        </w:rPr>
                        <w:t>להתאמת</w:t>
                      </w:r>
                      <w:r w:rsidRPr="00E90554">
                        <w:rPr>
                          <w:rFonts w:cs="Tahoma"/>
                          <w:color w:val="0B5294"/>
                          <w:spacing w:val="-4"/>
                          <w:sz w:val="24"/>
                          <w:szCs w:val="24"/>
                          <w:rtl/>
                        </w:rPr>
                        <w:t xml:space="preserve"> </w:t>
                      </w:r>
                      <w:r w:rsidRPr="00E90554">
                        <w:rPr>
                          <w:rFonts w:cs="Tahoma" w:hint="eastAsia"/>
                          <w:color w:val="0B5294"/>
                          <w:spacing w:val="-4"/>
                          <w:sz w:val="24"/>
                          <w:szCs w:val="24"/>
                          <w:rtl/>
                        </w:rPr>
                        <w:t>כוח</w:t>
                      </w:r>
                      <w:r w:rsidRPr="00E90554">
                        <w:rPr>
                          <w:rFonts w:cs="Tahoma"/>
                          <w:color w:val="0B5294"/>
                          <w:spacing w:val="-4"/>
                          <w:sz w:val="24"/>
                          <w:szCs w:val="24"/>
                          <w:rtl/>
                        </w:rPr>
                        <w:t xml:space="preserve"> </w:t>
                      </w:r>
                      <w:r w:rsidRPr="00E90554">
                        <w:rPr>
                          <w:rFonts w:cs="Tahoma" w:hint="eastAsia"/>
                          <w:color w:val="0B5294"/>
                          <w:spacing w:val="-4"/>
                          <w:sz w:val="24"/>
                          <w:szCs w:val="24"/>
                          <w:rtl/>
                        </w:rPr>
                        <w:t>האדם</w:t>
                      </w:r>
                      <w:r w:rsidRPr="00E90554">
                        <w:rPr>
                          <w:rFonts w:cs="Tahoma"/>
                          <w:color w:val="0B5294"/>
                          <w:spacing w:val="-4"/>
                          <w:sz w:val="24"/>
                          <w:szCs w:val="24"/>
                          <w:rtl/>
                        </w:rPr>
                        <w:t xml:space="preserve"> </w:t>
                      </w:r>
                      <w:r w:rsidRPr="00E90554">
                        <w:rPr>
                          <w:rFonts w:cs="Tahoma" w:hint="eastAsia"/>
                          <w:color w:val="0B5294"/>
                          <w:spacing w:val="-4"/>
                          <w:sz w:val="24"/>
                          <w:szCs w:val="24"/>
                          <w:rtl/>
                        </w:rPr>
                        <w:t>לצורכי</w:t>
                      </w:r>
                      <w:r w:rsidRPr="00E90554">
                        <w:rPr>
                          <w:rFonts w:cs="Tahoma"/>
                          <w:color w:val="0B5294"/>
                          <w:spacing w:val="-4"/>
                          <w:sz w:val="24"/>
                          <w:szCs w:val="24"/>
                          <w:rtl/>
                        </w:rPr>
                        <w:t xml:space="preserve"> </w:t>
                      </w:r>
                      <w:r w:rsidRPr="00E90554">
                        <w:rPr>
                          <w:rFonts w:cs="Tahoma" w:hint="eastAsia"/>
                          <w:color w:val="0B5294"/>
                          <w:spacing w:val="-4"/>
                          <w:sz w:val="24"/>
                          <w:szCs w:val="24"/>
                          <w:rtl/>
                        </w:rPr>
                        <w:t>המשטרה</w:t>
                      </w:r>
                      <w:r w:rsidRPr="00E90554">
                        <w:rPr>
                          <w:rFonts w:cs="Tahoma"/>
                          <w:color w:val="0B5294"/>
                          <w:spacing w:val="-4"/>
                          <w:sz w:val="24"/>
                          <w:szCs w:val="24"/>
                          <w:rtl/>
                        </w:rPr>
                        <w:t xml:space="preserve"> </w:t>
                      </w:r>
                      <w:r w:rsidRPr="00E90554">
                        <w:rPr>
                          <w:rFonts w:cs="Tahoma" w:hint="eastAsia"/>
                          <w:color w:val="0B5294"/>
                          <w:spacing w:val="-4"/>
                          <w:sz w:val="24"/>
                          <w:szCs w:val="24"/>
                          <w:rtl/>
                        </w:rPr>
                        <w:t>הירוקה</w:t>
                      </w:r>
                      <w:r w:rsidRPr="00E90554">
                        <w:rPr>
                          <w:rFonts w:cs="Tahoma"/>
                          <w:color w:val="0B5294"/>
                          <w:spacing w:val="-4"/>
                          <w:sz w:val="24"/>
                          <w:szCs w:val="24"/>
                          <w:rtl/>
                        </w:rPr>
                        <w:t xml:space="preserve"> </w:t>
                      </w:r>
                      <w:r w:rsidRPr="00E90554">
                        <w:rPr>
                          <w:rFonts w:cs="Tahoma" w:hint="eastAsia"/>
                          <w:color w:val="0B5294"/>
                          <w:spacing w:val="-4"/>
                          <w:sz w:val="24"/>
                          <w:szCs w:val="24"/>
                          <w:rtl/>
                        </w:rPr>
                        <w:t>לנוכח</w:t>
                      </w:r>
                      <w:r w:rsidRPr="00E90554">
                        <w:rPr>
                          <w:rFonts w:cs="Tahoma"/>
                          <w:color w:val="0B5294"/>
                          <w:spacing w:val="-4"/>
                          <w:sz w:val="24"/>
                          <w:szCs w:val="24"/>
                          <w:rtl/>
                        </w:rPr>
                        <w:t xml:space="preserve"> </w:t>
                      </w:r>
                      <w:r w:rsidRPr="00E90554">
                        <w:rPr>
                          <w:rFonts w:cs="Tahoma" w:hint="eastAsia"/>
                          <w:color w:val="0B5294"/>
                          <w:spacing w:val="-4"/>
                          <w:sz w:val="24"/>
                          <w:szCs w:val="24"/>
                          <w:rtl/>
                        </w:rPr>
                        <w:t>מציאות</w:t>
                      </w:r>
                      <w:r w:rsidRPr="00E90554">
                        <w:rPr>
                          <w:rFonts w:cs="Tahoma"/>
                          <w:color w:val="0B5294"/>
                          <w:spacing w:val="-4"/>
                          <w:sz w:val="24"/>
                          <w:szCs w:val="24"/>
                          <w:rtl/>
                        </w:rPr>
                        <w:t xml:space="preserve"> </w:t>
                      </w:r>
                      <w:r w:rsidRPr="00E90554">
                        <w:rPr>
                          <w:rFonts w:cs="Tahoma" w:hint="eastAsia"/>
                          <w:color w:val="0B5294"/>
                          <w:spacing w:val="-4"/>
                          <w:sz w:val="24"/>
                          <w:szCs w:val="24"/>
                          <w:rtl/>
                        </w:rPr>
                        <w:t>משתנה</w:t>
                      </w:r>
                      <w:r w:rsidRPr="00E90554">
                        <w:rPr>
                          <w:rFonts w:cs="Tahoma"/>
                          <w:color w:val="0B5294"/>
                          <w:spacing w:val="-4"/>
                          <w:sz w:val="24"/>
                          <w:szCs w:val="24"/>
                          <w:rtl/>
                        </w:rPr>
                        <w:t xml:space="preserve"> </w:t>
                      </w:r>
                      <w:r w:rsidRPr="00E90554">
                        <w:rPr>
                          <w:rFonts w:cs="Tahoma" w:hint="eastAsia"/>
                          <w:color w:val="0B5294"/>
                          <w:spacing w:val="-4"/>
                          <w:sz w:val="24"/>
                          <w:szCs w:val="24"/>
                          <w:rtl/>
                        </w:rPr>
                        <w:t>זו</w:t>
                      </w:r>
                    </w:p>
                    <w:p w:rsidR="00650CC2" w:rsidRPr="00373C5D" w:rsidP="00DC2E81">
                      <w:pPr>
                        <w:spacing w:before="120" w:after="0" w:line="240" w:lineRule="atLeast"/>
                        <w:rPr>
                          <w:rFonts w:cs="Tahoma"/>
                          <w:b/>
                          <w:bCs/>
                          <w:color w:val="0B5294"/>
                          <w:sz w:val="48"/>
                          <w:szCs w:val="48"/>
                          <w:rtl/>
                        </w:rPr>
                      </w:pPr>
                      <w:drawing>
                        <wp:inline distT="0" distB="0" distL="0" distR="0">
                          <wp:extent cx="288000" cy="31337"/>
                          <wp:effectExtent l="0" t="0" r="0" b="6985"/>
                          <wp:docPr id="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2171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924F2" w:rsidRPr="00A97255" w:rsidP="004D7613">
      <w:pPr>
        <w:spacing w:before="180" w:after="240" w:line="240" w:lineRule="exact"/>
        <w:ind w:right="2268"/>
        <w:jc w:val="both"/>
        <w:rPr>
          <w:rFonts w:ascii="Tahoma" w:hAnsi="Tahoma" w:cs="Tahoma"/>
          <w:sz w:val="18"/>
          <w:szCs w:val="18"/>
          <w:rtl/>
        </w:rPr>
      </w:pPr>
      <w:r w:rsidRPr="00A97255">
        <w:rPr>
          <w:rFonts w:ascii="Tahoma" w:hAnsi="Tahoma" w:cs="Tahoma" w:hint="cs"/>
          <w:sz w:val="18"/>
          <w:szCs w:val="18"/>
          <w:rtl/>
        </w:rPr>
        <w:t>המשרד להג"ס כתב בתשובתו כי תוכנית העבודה לשנת 2019 תכלול גם את תוכנית המשרד לשיפור פעילות האכיפה.</w:t>
      </w:r>
    </w:p>
    <w:p w:rsidR="00B924F2" w:rsidRPr="00A97255" w:rsidP="004D7613">
      <w:pPr>
        <w:pStyle w:val="RESHET"/>
        <w:rPr>
          <w:rtl/>
        </w:rPr>
      </w:pPr>
      <w:r w:rsidRPr="00A97255">
        <w:rPr>
          <w:rFonts w:hint="cs"/>
          <w:rtl/>
        </w:rPr>
        <w:t xml:space="preserve">משרד מבקר המדינה מברך על כוונתו לקדם את האכיפה הסביבתית ויעקוב אחר נושאי תוכנית העבודה האמורה ואחר ביצועה. </w:t>
      </w:r>
    </w:p>
    <w:p w:rsidR="00B924F2" w:rsidRPr="00A97255" w:rsidP="00A97255">
      <w:pPr>
        <w:spacing w:line="240" w:lineRule="exact"/>
        <w:ind w:right="2268"/>
        <w:jc w:val="both"/>
        <w:rPr>
          <w:rFonts w:ascii="Tahoma" w:hAnsi="Tahoma" w:cs="Tahoma"/>
          <w:sz w:val="18"/>
          <w:szCs w:val="18"/>
          <w:rtl/>
        </w:rPr>
      </w:pPr>
    </w:p>
    <w:p w:rsidR="00B924F2" w:rsidRPr="005120F5" w:rsidP="00E94523">
      <w:pPr>
        <w:pStyle w:val="KOT5"/>
        <w:rPr>
          <w:rtl/>
        </w:rPr>
      </w:pPr>
      <w:bookmarkStart w:id="42" w:name="_Toc529860493"/>
      <w:r w:rsidRPr="005120F5">
        <w:rPr>
          <w:rtl/>
        </w:rPr>
        <w:t xml:space="preserve">כוח </w:t>
      </w:r>
      <w:r w:rsidRPr="005120F5">
        <w:rPr>
          <w:rFonts w:hint="cs"/>
          <w:rtl/>
        </w:rPr>
        <w:t>אדם במחוזות</w:t>
      </w:r>
      <w:bookmarkEnd w:id="42"/>
    </w:p>
    <w:p w:rsidR="00B924F2" w:rsidRPr="00A97255" w:rsidP="00A97255">
      <w:pPr>
        <w:spacing w:line="240" w:lineRule="exact"/>
        <w:ind w:right="2268"/>
        <w:jc w:val="both"/>
        <w:rPr>
          <w:rFonts w:ascii="Tahoma" w:hAnsi="Tahoma" w:cs="Tahoma"/>
          <w:sz w:val="18"/>
          <w:szCs w:val="18"/>
          <w:rtl/>
        </w:rPr>
      </w:pPr>
      <w:r w:rsidRPr="004037DD">
        <w:rPr>
          <w:rFonts w:ascii="Tahoma" w:hAnsi="Tahoma" w:cs="Tahoma" w:hint="cs"/>
          <w:spacing w:val="-4"/>
          <w:sz w:val="18"/>
          <w:szCs w:val="18"/>
          <w:rtl/>
        </w:rPr>
        <w:t>בשנים 2014-2012 התקיימו בהזדמנויות שונות דיונים במשרד להג"ס בנושא אכיפה מינהלית במחוזות והקצאת המשאבים לפעילות אכיפה יזומה</w:t>
      </w:r>
      <w:r>
        <w:rPr>
          <w:rStyle w:val="FootnoteReference0"/>
          <w:rFonts w:ascii="Tahoma" w:hAnsi="Tahoma" w:cs="Tahoma"/>
          <w:spacing w:val="-4"/>
          <w:sz w:val="18"/>
          <w:szCs w:val="18"/>
          <w:rtl/>
        </w:rPr>
        <w:footnoteReference w:id="139"/>
      </w:r>
      <w:r w:rsidRPr="004037DD">
        <w:rPr>
          <w:rFonts w:ascii="Tahoma" w:hAnsi="Tahoma" w:cs="Tahoma" w:hint="cs"/>
          <w:spacing w:val="-4"/>
          <w:sz w:val="18"/>
          <w:szCs w:val="18"/>
          <w:rtl/>
        </w:rPr>
        <w:t>. אחד החסמים</w:t>
      </w:r>
      <w:r w:rsidRPr="00A97255">
        <w:rPr>
          <w:rFonts w:ascii="Tahoma" w:hAnsi="Tahoma" w:cs="Tahoma" w:hint="cs"/>
          <w:sz w:val="18"/>
          <w:szCs w:val="18"/>
          <w:rtl/>
        </w:rPr>
        <w:t xml:space="preserve"> הבולטים שעלו במסגרת דיונים אלה הוא מחסור ניכר בכוח אדם מיומן, באופן שפוגע בפעילות האכיפה:</w:t>
      </w:r>
    </w:p>
    <w:p w:rsidR="00B924F2" w:rsidRPr="00A97255" w:rsidP="004D7613">
      <w:pPr>
        <w:pStyle w:val="ListParagraph"/>
        <w:numPr>
          <w:ilvl w:val="6"/>
          <w:numId w:val="16"/>
        </w:numPr>
        <w:autoSpaceDE/>
        <w:autoSpaceDN/>
        <w:adjustRightInd/>
        <w:spacing w:after="240" w:line="240" w:lineRule="exact"/>
        <w:ind w:left="340" w:right="2268"/>
        <w:rPr>
          <w:sz w:val="18"/>
          <w:szCs w:val="18"/>
        </w:rPr>
      </w:pPr>
      <w:r w:rsidRPr="00A97255">
        <w:rPr>
          <w:rFonts w:hint="cs"/>
          <w:sz w:val="18"/>
          <w:szCs w:val="18"/>
          <w:rtl/>
        </w:rPr>
        <w:t xml:space="preserve">המחוזות טענו: החסם העיקרי המונע את חיזוק האכיפה הוא מצוקת כוח האדם במחוזות; עם השנים עומס המטלות, לרבות על הרכזים המקצועיים </w:t>
      </w:r>
      <w:r w:rsidRPr="004D7613">
        <w:rPr>
          <w:rFonts w:hint="cs"/>
          <w:spacing w:val="-4"/>
          <w:sz w:val="18"/>
          <w:szCs w:val="18"/>
          <w:rtl/>
        </w:rPr>
        <w:t>במחוזות</w:t>
      </w:r>
      <w:r>
        <w:rPr>
          <w:rStyle w:val="FootnoteReference0"/>
          <w:spacing w:val="-4"/>
          <w:sz w:val="18"/>
          <w:szCs w:val="18"/>
          <w:rtl/>
        </w:rPr>
        <w:footnoteReference w:id="140"/>
      </w:r>
      <w:r w:rsidRPr="004D7613">
        <w:rPr>
          <w:rFonts w:hint="cs"/>
          <w:spacing w:val="-4"/>
          <w:sz w:val="18"/>
          <w:szCs w:val="18"/>
          <w:rtl/>
        </w:rPr>
        <w:t>, עלה בשל גידול באוכלוסייה, בתשתיות, במספר העסקים ובחוקים</w:t>
      </w:r>
      <w:r w:rsidRPr="00A97255">
        <w:rPr>
          <w:rFonts w:hint="cs"/>
          <w:sz w:val="18"/>
          <w:szCs w:val="18"/>
          <w:rtl/>
        </w:rPr>
        <w:t xml:space="preserve"> שהמשרד אחראי לאכיפתם; כמות כוח האדם הקיימת אינה מאפשרת את ביצוע כל המטלות הקשורות בפיקוח ובאכיפה; אין יכולת להקצות משאבים רבים לפעילות פיקוח יזומה: "בוודאי לא כזו המבוססת על איסוף מודיעין וסקר סיכונים - נושאים הדורשים... הקצאת אמצעים ושיטות עבודה שלא קיימים כיום במחוזות". מחוז ירושלים ציין כי מחסור בעובדים מקצועיים </w:t>
      </w:r>
      <w:r w:rsidRPr="00A97255">
        <w:rPr>
          <w:rFonts w:hint="cs"/>
          <w:sz w:val="18"/>
          <w:szCs w:val="18"/>
          <w:rtl/>
        </w:rPr>
        <w:t xml:space="preserve">מקשה על אכיפה יעילה ואפקטיבית. באשכול תעשייה אף הבהירו כי "המחסור בכוח האדם במחוזות מחייב הפסקת הטיפול בעסקי </w:t>
      </w:r>
      <w:r w:rsidRPr="00A97255">
        <w:rPr>
          <w:rFonts w:hint="cs"/>
          <w:sz w:val="18"/>
          <w:szCs w:val="18"/>
        </w:rPr>
        <w:t>C</w:t>
      </w:r>
      <w:r w:rsidRPr="00A97255">
        <w:rPr>
          <w:rFonts w:hint="cs"/>
          <w:sz w:val="18"/>
          <w:szCs w:val="18"/>
          <w:rtl/>
        </w:rPr>
        <w:t xml:space="preserve"> ו-</w:t>
      </w:r>
      <w:r w:rsidRPr="00A97255">
        <w:rPr>
          <w:rFonts w:hint="cs"/>
          <w:sz w:val="18"/>
          <w:szCs w:val="18"/>
        </w:rPr>
        <w:t>D</w:t>
      </w:r>
      <w:r w:rsidRPr="00A97255">
        <w:rPr>
          <w:rFonts w:hint="cs"/>
          <w:sz w:val="18"/>
          <w:szCs w:val="18"/>
          <w:rtl/>
        </w:rPr>
        <w:t>"</w:t>
      </w:r>
      <w:r>
        <w:rPr>
          <w:rStyle w:val="FootnoteReference0"/>
          <w:sz w:val="18"/>
          <w:szCs w:val="18"/>
          <w:rtl/>
        </w:rPr>
        <w:footnoteReference w:id="141"/>
      </w:r>
      <w:r w:rsidRPr="00A97255">
        <w:rPr>
          <w:rFonts w:hint="cs"/>
          <w:sz w:val="18"/>
          <w:szCs w:val="18"/>
          <w:rtl/>
        </w:rPr>
        <w:t>.</w:t>
      </w:r>
    </w:p>
    <w:p w:rsidR="00B924F2" w:rsidRPr="00A97255" w:rsidP="004D7613">
      <w:pPr>
        <w:pStyle w:val="RESHET"/>
        <w:ind w:left="567"/>
        <w:rPr>
          <w:rtl/>
        </w:rPr>
      </w:pPr>
      <w:r w:rsidRPr="00A97255">
        <w:rPr>
          <w:rFonts w:hint="cs"/>
          <w:rtl/>
        </w:rPr>
        <w:t xml:space="preserve">מהאמור עולה כי מחסור בכוח אדם, אשר הוצף על ידי המחוזות להנהלת המשרד, הקשה על המחוזות לעמוד במשימות האכיפה הנתונות באחריותם. </w:t>
      </w:r>
    </w:p>
    <w:p w:rsidR="00B924F2" w:rsidRPr="00A97255" w:rsidP="004D7613">
      <w:pPr>
        <w:pStyle w:val="ListParagraph"/>
        <w:numPr>
          <w:ilvl w:val="6"/>
          <w:numId w:val="16"/>
        </w:numPr>
        <w:autoSpaceDE/>
        <w:autoSpaceDN/>
        <w:adjustRightInd/>
        <w:spacing w:before="180" w:line="240" w:lineRule="exact"/>
        <w:ind w:left="340" w:right="2268"/>
        <w:rPr>
          <w:sz w:val="18"/>
          <w:szCs w:val="18"/>
          <w:rtl/>
        </w:rPr>
      </w:pPr>
      <w:r w:rsidRPr="00A97255">
        <w:rPr>
          <w:rFonts w:hint="eastAsia"/>
          <w:sz w:val="18"/>
          <w:szCs w:val="18"/>
          <w:rtl/>
        </w:rPr>
        <w:t>נתונים</w:t>
      </w:r>
      <w:r w:rsidRPr="00A97255">
        <w:rPr>
          <w:sz w:val="18"/>
          <w:szCs w:val="18"/>
          <w:rtl/>
        </w:rPr>
        <w:t xml:space="preserve"> </w:t>
      </w:r>
      <w:r w:rsidRPr="00A97255">
        <w:rPr>
          <w:rFonts w:hint="eastAsia"/>
          <w:sz w:val="18"/>
          <w:szCs w:val="18"/>
          <w:rtl/>
        </w:rPr>
        <w:t>שנמסרו</w:t>
      </w:r>
      <w:r w:rsidRPr="00A97255">
        <w:rPr>
          <w:sz w:val="18"/>
          <w:szCs w:val="18"/>
          <w:rtl/>
        </w:rPr>
        <w:t xml:space="preserve"> </w:t>
      </w:r>
      <w:r w:rsidRPr="00A97255">
        <w:rPr>
          <w:rFonts w:hint="eastAsia"/>
          <w:sz w:val="18"/>
          <w:szCs w:val="18"/>
          <w:rtl/>
        </w:rPr>
        <w:t>ממחוז</w:t>
      </w:r>
      <w:r w:rsidRPr="00A97255">
        <w:rPr>
          <w:sz w:val="18"/>
          <w:szCs w:val="18"/>
          <w:rtl/>
        </w:rPr>
        <w:t xml:space="preserve"> מרכז במהלך הביקורת </w:t>
      </w:r>
      <w:r w:rsidRPr="00A97255">
        <w:rPr>
          <w:rFonts w:hint="eastAsia"/>
          <w:sz w:val="18"/>
          <w:szCs w:val="18"/>
          <w:rtl/>
        </w:rPr>
        <w:t>מלמדים</w:t>
      </w:r>
      <w:r w:rsidRPr="00A97255">
        <w:rPr>
          <w:sz w:val="18"/>
          <w:szCs w:val="18"/>
          <w:rtl/>
        </w:rPr>
        <w:t xml:space="preserve"> כי במהלך 16 שנים עלתה מצבת כוח האדם במחוז </w:t>
      </w:r>
      <w:r w:rsidRPr="00A97255">
        <w:rPr>
          <w:rFonts w:hint="eastAsia"/>
          <w:sz w:val="18"/>
          <w:szCs w:val="18"/>
          <w:rtl/>
        </w:rPr>
        <w:t>בארבעה</w:t>
      </w:r>
      <w:r w:rsidRPr="00A97255">
        <w:rPr>
          <w:sz w:val="18"/>
          <w:szCs w:val="18"/>
          <w:rtl/>
        </w:rPr>
        <w:t xml:space="preserve"> </w:t>
      </w:r>
      <w:r w:rsidRPr="00A97255">
        <w:rPr>
          <w:rFonts w:hint="eastAsia"/>
          <w:sz w:val="18"/>
          <w:szCs w:val="18"/>
          <w:rtl/>
        </w:rPr>
        <w:t>תקנים</w:t>
      </w:r>
      <w:r w:rsidRPr="00A97255">
        <w:rPr>
          <w:sz w:val="18"/>
          <w:szCs w:val="18"/>
          <w:rtl/>
        </w:rPr>
        <w:t xml:space="preserve"> בלבד, </w:t>
      </w:r>
      <w:r w:rsidRPr="00A97255">
        <w:rPr>
          <w:rFonts w:hint="eastAsia"/>
          <w:sz w:val="18"/>
          <w:szCs w:val="18"/>
          <w:rtl/>
        </w:rPr>
        <w:t>מ</w:t>
      </w:r>
      <w:r w:rsidRPr="00A97255">
        <w:rPr>
          <w:sz w:val="18"/>
          <w:szCs w:val="18"/>
          <w:rtl/>
        </w:rPr>
        <w:t xml:space="preserve">-32 </w:t>
      </w:r>
      <w:r w:rsidRPr="00A97255">
        <w:rPr>
          <w:rFonts w:hint="eastAsia"/>
          <w:sz w:val="18"/>
          <w:szCs w:val="18"/>
          <w:rtl/>
        </w:rPr>
        <w:t>תקנים</w:t>
      </w:r>
      <w:r w:rsidRPr="00A97255">
        <w:rPr>
          <w:sz w:val="18"/>
          <w:szCs w:val="18"/>
          <w:rtl/>
        </w:rPr>
        <w:t xml:space="preserve"> </w:t>
      </w:r>
      <w:r w:rsidRPr="00A97255">
        <w:rPr>
          <w:rFonts w:hint="eastAsia"/>
          <w:sz w:val="18"/>
          <w:szCs w:val="18"/>
          <w:rtl/>
        </w:rPr>
        <w:t>ל</w:t>
      </w:r>
      <w:r w:rsidRPr="00A97255">
        <w:rPr>
          <w:sz w:val="18"/>
          <w:szCs w:val="18"/>
          <w:rtl/>
        </w:rPr>
        <w:t xml:space="preserve">-36 </w:t>
      </w:r>
      <w:r w:rsidRPr="00A97255">
        <w:rPr>
          <w:rFonts w:hint="eastAsia"/>
          <w:sz w:val="18"/>
          <w:szCs w:val="18"/>
          <w:rtl/>
        </w:rPr>
        <w:t>תקנים</w:t>
      </w:r>
      <w:r w:rsidRPr="00A97255">
        <w:rPr>
          <w:sz w:val="18"/>
          <w:szCs w:val="18"/>
          <w:rtl/>
        </w:rPr>
        <w:t xml:space="preserve"> (באיוש </w:t>
      </w:r>
      <w:r w:rsidRPr="00A97255">
        <w:rPr>
          <w:rFonts w:hint="eastAsia"/>
          <w:sz w:val="18"/>
          <w:szCs w:val="18"/>
          <w:rtl/>
        </w:rPr>
        <w:t>מלא</w:t>
      </w:r>
      <w:r>
        <w:rPr>
          <w:rStyle w:val="FootnoteReference0"/>
          <w:sz w:val="18"/>
          <w:szCs w:val="18"/>
          <w:rtl/>
        </w:rPr>
        <w:footnoteReference w:id="142"/>
      </w:r>
      <w:r w:rsidRPr="00A97255">
        <w:rPr>
          <w:sz w:val="18"/>
          <w:szCs w:val="18"/>
          <w:rtl/>
        </w:rPr>
        <w:t xml:space="preserve">). </w:t>
      </w:r>
      <w:r w:rsidRPr="00A97255">
        <w:rPr>
          <w:rFonts w:hint="eastAsia"/>
          <w:sz w:val="18"/>
          <w:szCs w:val="18"/>
          <w:rtl/>
        </w:rPr>
        <w:t>שינוי</w:t>
      </w:r>
      <w:r w:rsidRPr="00A97255">
        <w:rPr>
          <w:sz w:val="18"/>
          <w:szCs w:val="18"/>
          <w:rtl/>
        </w:rPr>
        <w:t xml:space="preserve"> מצומצם זה </w:t>
      </w:r>
      <w:r w:rsidRPr="00A97255">
        <w:rPr>
          <w:rFonts w:hint="eastAsia"/>
          <w:sz w:val="18"/>
          <w:szCs w:val="18"/>
          <w:rtl/>
        </w:rPr>
        <w:t>במצבת</w:t>
      </w:r>
      <w:r w:rsidRPr="00A97255">
        <w:rPr>
          <w:sz w:val="18"/>
          <w:szCs w:val="18"/>
          <w:rtl/>
        </w:rPr>
        <w:t xml:space="preserve"> כוח האדם </w:t>
      </w:r>
      <w:r w:rsidRPr="00A97255">
        <w:rPr>
          <w:rFonts w:hint="eastAsia"/>
          <w:sz w:val="18"/>
          <w:szCs w:val="18"/>
          <w:rtl/>
        </w:rPr>
        <w:t>במחוז</w:t>
      </w:r>
      <w:r w:rsidRPr="00A97255">
        <w:rPr>
          <w:sz w:val="18"/>
          <w:szCs w:val="18"/>
          <w:rtl/>
        </w:rPr>
        <w:t xml:space="preserve"> </w:t>
      </w:r>
      <w:r w:rsidRPr="00A97255">
        <w:rPr>
          <w:rFonts w:hint="eastAsia"/>
          <w:sz w:val="18"/>
          <w:szCs w:val="18"/>
          <w:rtl/>
        </w:rPr>
        <w:t>מרכז</w:t>
      </w:r>
      <w:r w:rsidRPr="00A97255">
        <w:rPr>
          <w:sz w:val="18"/>
          <w:szCs w:val="18"/>
          <w:rtl/>
        </w:rPr>
        <w:t xml:space="preserve"> </w:t>
      </w:r>
      <w:r w:rsidRPr="00A97255">
        <w:rPr>
          <w:rFonts w:hint="eastAsia"/>
          <w:sz w:val="18"/>
          <w:szCs w:val="18"/>
          <w:rtl/>
        </w:rPr>
        <w:t>במשך</w:t>
      </w:r>
      <w:r w:rsidRPr="00A97255">
        <w:rPr>
          <w:sz w:val="18"/>
          <w:szCs w:val="18"/>
          <w:rtl/>
        </w:rPr>
        <w:t xml:space="preserve"> 16 </w:t>
      </w:r>
      <w:r w:rsidRPr="00A97255">
        <w:rPr>
          <w:rFonts w:hint="eastAsia"/>
          <w:sz w:val="18"/>
          <w:szCs w:val="18"/>
          <w:rtl/>
        </w:rPr>
        <w:t>שנים</w:t>
      </w:r>
      <w:r w:rsidRPr="00A97255">
        <w:rPr>
          <w:sz w:val="18"/>
          <w:szCs w:val="18"/>
          <w:rtl/>
        </w:rPr>
        <w:t xml:space="preserve">, מדגים את הקשיים </w:t>
      </w:r>
      <w:r w:rsidRPr="00A97255">
        <w:rPr>
          <w:rFonts w:hint="cs"/>
          <w:sz w:val="18"/>
          <w:szCs w:val="18"/>
          <w:rtl/>
        </w:rPr>
        <w:t>שעימם</w:t>
      </w:r>
      <w:r w:rsidRPr="00A97255">
        <w:rPr>
          <w:sz w:val="18"/>
          <w:szCs w:val="18"/>
          <w:rtl/>
        </w:rPr>
        <w:t xml:space="preserve"> מתמודדים ה</w:t>
      </w:r>
      <w:r w:rsidRPr="00A97255">
        <w:rPr>
          <w:rFonts w:hint="eastAsia"/>
          <w:sz w:val="18"/>
          <w:szCs w:val="18"/>
          <w:rtl/>
        </w:rPr>
        <w:t>מחוזות</w:t>
      </w:r>
      <w:r w:rsidRPr="00A97255">
        <w:rPr>
          <w:sz w:val="18"/>
          <w:szCs w:val="18"/>
          <w:rtl/>
        </w:rPr>
        <w:t xml:space="preserve"> </w:t>
      </w:r>
      <w:r w:rsidRPr="00A97255">
        <w:rPr>
          <w:rFonts w:hint="eastAsia"/>
          <w:sz w:val="18"/>
          <w:szCs w:val="18"/>
          <w:rtl/>
        </w:rPr>
        <w:t>במשרד</w:t>
      </w:r>
      <w:r w:rsidRPr="00A97255">
        <w:rPr>
          <w:sz w:val="18"/>
          <w:szCs w:val="18"/>
          <w:rtl/>
        </w:rPr>
        <w:t xml:space="preserve"> </w:t>
      </w:r>
      <w:r w:rsidRPr="00A97255">
        <w:rPr>
          <w:rFonts w:hint="eastAsia"/>
          <w:sz w:val="18"/>
          <w:szCs w:val="18"/>
          <w:rtl/>
        </w:rPr>
        <w:t>להג</w:t>
      </w:r>
      <w:r w:rsidRPr="00A97255">
        <w:rPr>
          <w:sz w:val="18"/>
          <w:szCs w:val="18"/>
          <w:rtl/>
        </w:rPr>
        <w:t>"</w:t>
      </w:r>
      <w:r w:rsidRPr="00A97255">
        <w:rPr>
          <w:rFonts w:hint="eastAsia"/>
          <w:sz w:val="18"/>
          <w:szCs w:val="18"/>
          <w:rtl/>
        </w:rPr>
        <w:t>ס</w:t>
      </w:r>
      <w:r w:rsidRPr="00A97255">
        <w:rPr>
          <w:sz w:val="18"/>
          <w:szCs w:val="18"/>
          <w:rtl/>
        </w:rPr>
        <w:t xml:space="preserve"> בכל הקשור לכוח אדם אל מול היקף המטלות שבאחריותם. </w:t>
      </w:r>
    </w:p>
    <w:p w:rsidR="00B924F2" w:rsidRPr="00A97255" w:rsidP="004D7613">
      <w:pPr>
        <w:pStyle w:val="ListParagraph"/>
        <w:numPr>
          <w:ilvl w:val="0"/>
          <w:numId w:val="16"/>
        </w:numPr>
        <w:autoSpaceDE/>
        <w:autoSpaceDN/>
        <w:adjustRightInd/>
        <w:spacing w:after="240" w:line="240" w:lineRule="exact"/>
        <w:ind w:right="2268"/>
        <w:rPr>
          <w:sz w:val="18"/>
          <w:szCs w:val="18"/>
          <w:rtl/>
        </w:rPr>
      </w:pPr>
      <w:r w:rsidRPr="00A97255">
        <w:rPr>
          <w:sz w:val="18"/>
          <w:szCs w:val="18"/>
          <w:rtl/>
        </w:rPr>
        <w:t xml:space="preserve">במחוזות פועלים רכזי אכיפה </w:t>
      </w:r>
      <w:r w:rsidRPr="00A97255">
        <w:rPr>
          <w:rFonts w:hint="cs"/>
          <w:sz w:val="18"/>
          <w:szCs w:val="18"/>
          <w:rtl/>
        </w:rPr>
        <w:t>ה</w:t>
      </w:r>
      <w:r w:rsidRPr="00A97255">
        <w:rPr>
          <w:sz w:val="18"/>
          <w:szCs w:val="18"/>
          <w:rtl/>
        </w:rPr>
        <w:t xml:space="preserve">כפופים למנהל המחוז, </w:t>
      </w:r>
      <w:r w:rsidRPr="00A97255">
        <w:rPr>
          <w:rFonts w:hint="cs"/>
          <w:sz w:val="18"/>
          <w:szCs w:val="18"/>
          <w:rtl/>
        </w:rPr>
        <w:t>ו</w:t>
      </w:r>
      <w:r w:rsidRPr="00A97255">
        <w:rPr>
          <w:sz w:val="18"/>
          <w:szCs w:val="18"/>
          <w:rtl/>
        </w:rPr>
        <w:t>אחראים על ריכוז הליך האכיפה והנעת</w:t>
      </w:r>
      <w:r w:rsidRPr="00A97255">
        <w:rPr>
          <w:rFonts w:hint="cs"/>
          <w:sz w:val="18"/>
          <w:szCs w:val="18"/>
          <w:rtl/>
        </w:rPr>
        <w:t>ו</w:t>
      </w:r>
      <w:r w:rsidRPr="00A97255">
        <w:rPr>
          <w:sz w:val="18"/>
          <w:szCs w:val="18"/>
          <w:rtl/>
        </w:rPr>
        <w:t>. בין תחומי האחריות של רכז האכיפה: יישום מדיניות אכיפה במחוז, ו</w:t>
      </w:r>
      <w:r w:rsidRPr="00A97255">
        <w:rPr>
          <w:rFonts w:hint="eastAsia"/>
          <w:sz w:val="18"/>
          <w:szCs w:val="18"/>
          <w:rtl/>
        </w:rPr>
        <w:t>שמירה</w:t>
      </w:r>
      <w:r w:rsidRPr="00A97255">
        <w:rPr>
          <w:sz w:val="18"/>
          <w:szCs w:val="18"/>
          <w:rtl/>
        </w:rPr>
        <w:t xml:space="preserve"> על קשר בין המחוז לאשכול אכי</w:t>
      </w:r>
      <w:r w:rsidRPr="00A97255">
        <w:rPr>
          <w:rFonts w:hint="eastAsia"/>
          <w:sz w:val="18"/>
          <w:szCs w:val="18"/>
          <w:rtl/>
        </w:rPr>
        <w:t>פה</w:t>
      </w:r>
      <w:r w:rsidRPr="00A97255">
        <w:rPr>
          <w:sz w:val="18"/>
          <w:szCs w:val="18"/>
          <w:rtl/>
        </w:rPr>
        <w:t xml:space="preserve"> ולמפקחי המשטרה הירוקה הפועלים במחוז; מעקב אחר ביצוע הליך האכיפה המ</w:t>
      </w:r>
      <w:r w:rsidRPr="00A97255">
        <w:rPr>
          <w:rFonts w:hint="cs"/>
          <w:sz w:val="18"/>
          <w:szCs w:val="18"/>
          <w:rtl/>
        </w:rPr>
        <w:t>י</w:t>
      </w:r>
      <w:r w:rsidRPr="00A97255">
        <w:rPr>
          <w:sz w:val="18"/>
          <w:szCs w:val="18"/>
          <w:rtl/>
        </w:rPr>
        <w:t>נהלי</w:t>
      </w:r>
      <w:r w:rsidRPr="00A97255">
        <w:rPr>
          <w:rFonts w:hint="cs"/>
          <w:sz w:val="18"/>
          <w:szCs w:val="18"/>
          <w:rtl/>
        </w:rPr>
        <w:t>ת</w:t>
      </w:r>
      <w:r w:rsidRPr="00A97255">
        <w:rPr>
          <w:sz w:val="18"/>
          <w:szCs w:val="18"/>
          <w:rtl/>
        </w:rPr>
        <w:t xml:space="preserve"> במחוז (הוצאת מכתבי דרישה, התראות, עריכת שימועים, צווים, בקשות לפתיחה בהליך פלילי לקראת הגשת כתב אישום ועוד); גיבוש וריכוז </w:t>
      </w:r>
      <w:r w:rsidRPr="00A97255">
        <w:rPr>
          <w:rFonts w:hint="cs"/>
          <w:sz w:val="18"/>
          <w:szCs w:val="18"/>
          <w:rtl/>
        </w:rPr>
        <w:t xml:space="preserve">של </w:t>
      </w:r>
      <w:r w:rsidRPr="00A97255">
        <w:rPr>
          <w:sz w:val="18"/>
          <w:szCs w:val="18"/>
          <w:rtl/>
        </w:rPr>
        <w:t>תיקי מפגעים והשלמת הליכים מ</w:t>
      </w:r>
      <w:r w:rsidRPr="00A97255">
        <w:rPr>
          <w:rFonts w:hint="cs"/>
          <w:sz w:val="18"/>
          <w:szCs w:val="18"/>
          <w:rtl/>
        </w:rPr>
        <w:t>י</w:t>
      </w:r>
      <w:r w:rsidRPr="00A97255">
        <w:rPr>
          <w:sz w:val="18"/>
          <w:szCs w:val="18"/>
          <w:rtl/>
        </w:rPr>
        <w:t>נהליים בתיק</w:t>
      </w:r>
      <w:r w:rsidRPr="00A97255">
        <w:rPr>
          <w:rFonts w:hint="cs"/>
          <w:sz w:val="18"/>
          <w:szCs w:val="18"/>
          <w:rtl/>
        </w:rPr>
        <w:t>;</w:t>
      </w:r>
      <w:r w:rsidRPr="00A97255">
        <w:rPr>
          <w:sz w:val="18"/>
          <w:szCs w:val="18"/>
          <w:rtl/>
        </w:rPr>
        <w:t xml:space="preserve"> וכן מתן המלצות למנהל המחוז בכל הקשור למעבר מהליכים מ</w:t>
      </w:r>
      <w:r w:rsidRPr="00A97255">
        <w:rPr>
          <w:rFonts w:hint="cs"/>
          <w:sz w:val="18"/>
          <w:szCs w:val="18"/>
          <w:rtl/>
        </w:rPr>
        <w:t>י</w:t>
      </w:r>
      <w:r w:rsidRPr="00A97255">
        <w:rPr>
          <w:sz w:val="18"/>
          <w:szCs w:val="18"/>
          <w:rtl/>
        </w:rPr>
        <w:t>נהליים להליכים פליליים</w:t>
      </w:r>
      <w:r w:rsidRPr="00A97255">
        <w:rPr>
          <w:rFonts w:hint="cs"/>
          <w:sz w:val="18"/>
          <w:szCs w:val="18"/>
          <w:rtl/>
        </w:rPr>
        <w:t>.</w:t>
      </w:r>
    </w:p>
    <w:p w:rsidR="00B924F2" w:rsidRPr="004D7613" w:rsidP="004D7613">
      <w:pPr>
        <w:pStyle w:val="RESHET"/>
        <w:ind w:left="567"/>
      </w:pPr>
      <w:r w:rsidRPr="004D7613">
        <w:rPr>
          <w:rFonts w:hint="cs"/>
          <w:rtl/>
        </w:rPr>
        <w:t>הביקורת העלתה כי במחוז ירושלים אין רכז אכיפה זה שנים. במצב זה אין אפשרות שמשימות רכז האכיפה יבוצעו באופן מלא, ודבר זה משפיע על כל שלבי האכיפה המינהלית, הן בהיבט כמותי והן בהיבט איכותני. כמו כן נמצא כי היועץ המשפטי של מחוז תל אביב מתפקד שנים גם כרכז אכיפה, וכי משרתו מפוצלת בין שני תפקידים אלו.</w:t>
      </w:r>
    </w:p>
    <w:p w:rsidR="00B924F2" w:rsidRPr="00A97255" w:rsidP="004D7613">
      <w:pPr>
        <w:pStyle w:val="ListParagraph"/>
        <w:numPr>
          <w:ilvl w:val="0"/>
          <w:numId w:val="16"/>
        </w:numPr>
        <w:autoSpaceDE/>
        <w:autoSpaceDN/>
        <w:adjustRightInd/>
        <w:spacing w:before="180" w:line="240" w:lineRule="exact"/>
        <w:ind w:right="2268"/>
        <w:rPr>
          <w:sz w:val="18"/>
          <w:szCs w:val="18"/>
        </w:rPr>
      </w:pPr>
      <w:r w:rsidRPr="00A97255">
        <w:rPr>
          <w:rFonts w:hint="cs"/>
          <w:sz w:val="18"/>
          <w:szCs w:val="18"/>
          <w:rtl/>
        </w:rPr>
        <w:t>בשנת 2017 הוקם תחום פיקוח בארבעה מחוזות. לצורך הקמת תחום הפיקוח נקבעו 12 תקנים חדשים למחוזות, בסך הכול 16 תקנים, ומתוכם אוישו 14 תקנים</w:t>
      </w:r>
      <w:r>
        <w:rPr>
          <w:rStyle w:val="FootnoteReference0"/>
          <w:sz w:val="18"/>
          <w:szCs w:val="18"/>
          <w:rtl/>
        </w:rPr>
        <w:footnoteReference w:id="143"/>
      </w:r>
      <w:r w:rsidRPr="00A97255">
        <w:rPr>
          <w:rFonts w:hint="cs"/>
          <w:sz w:val="18"/>
          <w:szCs w:val="18"/>
          <w:rtl/>
        </w:rPr>
        <w:t>. להלן בלוח 12 פריסת התקנים במחוזות:</w:t>
      </w:r>
    </w:p>
    <w:p w:rsidR="00B924F2" w:rsidRPr="002A6E2D" w:rsidP="009A3927">
      <w:pPr>
        <w:pStyle w:val="tab-name"/>
        <w:rPr>
          <w:b/>
          <w:bCs/>
        </w:rPr>
      </w:pPr>
      <w:r w:rsidRPr="00A97255">
        <w:rPr>
          <w:rFonts w:hint="eastAsia"/>
          <w:rtl/>
        </w:rPr>
        <w:t>לוח</w:t>
      </w:r>
      <w:r w:rsidRPr="00A97255">
        <w:rPr>
          <w:rtl/>
        </w:rPr>
        <w:t xml:space="preserve"> </w:t>
      </w:r>
      <w:r w:rsidR="009A3927">
        <w:rPr>
          <w:rFonts w:hint="cs"/>
          <w:rtl/>
        </w:rPr>
        <w:t>11</w:t>
      </w:r>
      <w:r w:rsidRPr="00A97255">
        <w:rPr>
          <w:rFonts w:hint="cs"/>
          <w:rtl/>
        </w:rPr>
        <w:t xml:space="preserve">: </w:t>
      </w:r>
      <w:r w:rsidRPr="002A6E2D">
        <w:rPr>
          <w:rFonts w:hint="eastAsia"/>
          <w:b/>
          <w:bCs/>
          <w:rtl/>
        </w:rPr>
        <w:t>מספר</w:t>
      </w:r>
      <w:r w:rsidRPr="002A6E2D">
        <w:rPr>
          <w:b/>
          <w:bCs/>
          <w:rtl/>
        </w:rPr>
        <w:t xml:space="preserve"> </w:t>
      </w:r>
      <w:r w:rsidRPr="002A6E2D">
        <w:rPr>
          <w:rFonts w:hint="eastAsia"/>
          <w:b/>
          <w:bCs/>
          <w:rtl/>
        </w:rPr>
        <w:t>תקנים</w:t>
      </w:r>
      <w:r w:rsidRPr="002A6E2D">
        <w:rPr>
          <w:b/>
          <w:bCs/>
          <w:rtl/>
        </w:rPr>
        <w:t xml:space="preserve"> </w:t>
      </w:r>
      <w:r w:rsidRPr="002A6E2D">
        <w:rPr>
          <w:rFonts w:hint="eastAsia"/>
          <w:b/>
          <w:bCs/>
          <w:rtl/>
        </w:rPr>
        <w:t>בתחום</w:t>
      </w:r>
      <w:r w:rsidRPr="002A6E2D">
        <w:rPr>
          <w:b/>
          <w:bCs/>
          <w:rtl/>
        </w:rPr>
        <w:t xml:space="preserve"> </w:t>
      </w:r>
      <w:r w:rsidRPr="002A6E2D">
        <w:rPr>
          <w:rFonts w:hint="eastAsia"/>
          <w:b/>
          <w:bCs/>
          <w:rtl/>
        </w:rPr>
        <w:t>הפיקוח</w:t>
      </w:r>
      <w:r w:rsidRPr="002A6E2D">
        <w:rPr>
          <w:b/>
          <w:bCs/>
          <w:rtl/>
        </w:rPr>
        <w:t xml:space="preserve"> </w:t>
      </w:r>
      <w:r w:rsidRPr="002A6E2D">
        <w:rPr>
          <w:rFonts w:hint="eastAsia"/>
          <w:b/>
          <w:bCs/>
          <w:rtl/>
        </w:rPr>
        <w:t>במחוזות</w:t>
      </w:r>
    </w:p>
    <w:tbl>
      <w:tblPr>
        <w:bidiVisual/>
        <w:tblW w:w="6237" w:type="dxa"/>
        <w:tblBorders>
          <w:top w:val="single" w:sz="4" w:space="0" w:color="000000"/>
          <w:left w:val="single" w:sz="4" w:space="0" w:color="000000"/>
          <w:bottom w:val="single" w:sz="4" w:space="0" w:color="000000"/>
          <w:right w:val="single" w:sz="4" w:space="0" w:color="000000"/>
          <w:insideV w:val="single" w:sz="4" w:space="0" w:color="000000"/>
        </w:tblBorders>
        <w:tblCellMar>
          <w:left w:w="57" w:type="dxa"/>
          <w:right w:w="57" w:type="dxa"/>
        </w:tblCellMar>
        <w:tblLook w:val="04A0"/>
      </w:tblPr>
      <w:tblGrid>
        <w:gridCol w:w="1067"/>
        <w:gridCol w:w="2122"/>
        <w:gridCol w:w="1380"/>
        <w:gridCol w:w="1668"/>
      </w:tblGrid>
      <w:tr w:rsidTr="004D7613">
        <w:tblPrEx>
          <w:tblW w:w="6237" w:type="dxa"/>
          <w:tblBorders>
            <w:top w:val="single" w:sz="4" w:space="0" w:color="000000"/>
            <w:left w:val="single" w:sz="4" w:space="0" w:color="000000"/>
            <w:bottom w:val="single" w:sz="4" w:space="0" w:color="000000"/>
            <w:right w:val="single" w:sz="4" w:space="0" w:color="000000"/>
            <w:insideV w:val="single" w:sz="4" w:space="0" w:color="000000"/>
          </w:tblBorders>
          <w:tblCellMar>
            <w:left w:w="57" w:type="dxa"/>
            <w:right w:w="57" w:type="dxa"/>
          </w:tblCellMar>
          <w:tblLook w:val="04A0"/>
        </w:tblPrEx>
        <w:trPr>
          <w:tblHeader/>
        </w:trPr>
        <w:tc>
          <w:tcPr>
            <w:tcW w:w="0" w:type="auto"/>
            <w:tcBorders>
              <w:top w:val="single" w:sz="8" w:space="0" w:color="000000"/>
              <w:left w:val="single" w:sz="8" w:space="0" w:color="000000"/>
              <w:bottom w:val="single" w:sz="8" w:space="0" w:color="000000"/>
            </w:tcBorders>
            <w:shd w:val="clear" w:color="auto" w:fill="CEEAF5"/>
          </w:tcPr>
          <w:p w:rsidR="00B924F2" w:rsidRPr="002A6E2D" w:rsidP="004D7613">
            <w:pPr>
              <w:keepNext/>
              <w:keepLines/>
              <w:tabs>
                <w:tab w:val="left" w:pos="1148"/>
              </w:tabs>
              <w:spacing w:before="40" w:after="40" w:line="280" w:lineRule="exact"/>
              <w:rPr>
                <w:rFonts w:ascii="Tahoma" w:hAnsi="Tahoma" w:cs="Tahoma"/>
                <w:b/>
                <w:bCs/>
                <w:sz w:val="16"/>
                <w:szCs w:val="16"/>
                <w:rtl/>
              </w:rPr>
            </w:pPr>
            <w:r w:rsidRPr="002A6E2D">
              <w:rPr>
                <w:rFonts w:ascii="Tahoma" w:hAnsi="Tahoma" w:cs="Tahoma" w:hint="cs"/>
                <w:b/>
                <w:bCs/>
                <w:sz w:val="16"/>
                <w:szCs w:val="16"/>
                <w:rtl/>
              </w:rPr>
              <w:t>מחוז</w:t>
            </w:r>
          </w:p>
        </w:tc>
        <w:tc>
          <w:tcPr>
            <w:tcW w:w="0" w:type="auto"/>
            <w:tcBorders>
              <w:top w:val="single" w:sz="8" w:space="0" w:color="000000"/>
              <w:bottom w:val="single" w:sz="8" w:space="0" w:color="000000"/>
            </w:tcBorders>
            <w:shd w:val="clear" w:color="auto" w:fill="CEEAF5"/>
          </w:tcPr>
          <w:p w:rsidR="00B924F2" w:rsidRPr="002A6E2D" w:rsidP="004D7613">
            <w:pPr>
              <w:keepNext/>
              <w:keepLines/>
              <w:tabs>
                <w:tab w:val="left" w:pos="1148"/>
              </w:tabs>
              <w:spacing w:before="40" w:after="40" w:line="280" w:lineRule="exact"/>
              <w:rPr>
                <w:rFonts w:ascii="Tahoma" w:hAnsi="Tahoma" w:cs="Tahoma"/>
                <w:b/>
                <w:bCs/>
                <w:sz w:val="16"/>
                <w:szCs w:val="16"/>
                <w:rtl/>
              </w:rPr>
            </w:pPr>
            <w:r w:rsidRPr="002A6E2D">
              <w:rPr>
                <w:rFonts w:ascii="Tahoma" w:hAnsi="Tahoma" w:cs="Tahoma" w:hint="eastAsia"/>
                <w:b/>
                <w:bCs/>
                <w:sz w:val="16"/>
                <w:szCs w:val="16"/>
                <w:rtl/>
              </w:rPr>
              <w:t>ראש</w:t>
            </w:r>
            <w:r w:rsidRPr="002A6E2D">
              <w:rPr>
                <w:rFonts w:ascii="Tahoma" w:hAnsi="Tahoma" w:cs="Tahoma"/>
                <w:b/>
                <w:bCs/>
                <w:sz w:val="16"/>
                <w:szCs w:val="16"/>
                <w:rtl/>
              </w:rPr>
              <w:t xml:space="preserve"> </w:t>
            </w:r>
            <w:r w:rsidRPr="002A6E2D">
              <w:rPr>
                <w:rFonts w:ascii="Tahoma" w:hAnsi="Tahoma" w:cs="Tahoma" w:hint="eastAsia"/>
                <w:b/>
                <w:bCs/>
                <w:sz w:val="16"/>
                <w:szCs w:val="16"/>
                <w:rtl/>
              </w:rPr>
              <w:t>תחום</w:t>
            </w:r>
            <w:r w:rsidRPr="002A6E2D">
              <w:rPr>
                <w:rFonts w:ascii="Tahoma" w:hAnsi="Tahoma" w:cs="Tahoma"/>
                <w:b/>
                <w:bCs/>
                <w:sz w:val="16"/>
                <w:szCs w:val="16"/>
                <w:rtl/>
              </w:rPr>
              <w:t xml:space="preserve"> </w:t>
            </w:r>
            <w:r w:rsidRPr="002A6E2D">
              <w:rPr>
                <w:rFonts w:ascii="Tahoma" w:hAnsi="Tahoma" w:cs="Tahoma" w:hint="eastAsia"/>
                <w:b/>
                <w:bCs/>
                <w:sz w:val="16"/>
                <w:szCs w:val="16"/>
                <w:rtl/>
              </w:rPr>
              <w:t>פיקוח</w:t>
            </w:r>
          </w:p>
        </w:tc>
        <w:tc>
          <w:tcPr>
            <w:tcW w:w="0" w:type="auto"/>
            <w:tcBorders>
              <w:top w:val="single" w:sz="8" w:space="0" w:color="000000"/>
              <w:bottom w:val="single" w:sz="8" w:space="0" w:color="000000"/>
            </w:tcBorders>
            <w:shd w:val="clear" w:color="auto" w:fill="CEEAF5"/>
          </w:tcPr>
          <w:p w:rsidR="00B924F2" w:rsidRPr="002A6E2D" w:rsidP="004D7613">
            <w:pPr>
              <w:keepNext/>
              <w:keepLines/>
              <w:tabs>
                <w:tab w:val="left" w:pos="1148"/>
              </w:tabs>
              <w:spacing w:before="40" w:after="40" w:line="280" w:lineRule="exact"/>
              <w:rPr>
                <w:rFonts w:ascii="Tahoma" w:hAnsi="Tahoma" w:cs="Tahoma"/>
                <w:b/>
                <w:bCs/>
                <w:sz w:val="16"/>
                <w:szCs w:val="16"/>
                <w:rtl/>
              </w:rPr>
            </w:pPr>
            <w:r w:rsidRPr="002A6E2D">
              <w:rPr>
                <w:rFonts w:ascii="Tahoma" w:hAnsi="Tahoma" w:cs="Tahoma" w:hint="eastAsia"/>
                <w:b/>
                <w:bCs/>
                <w:sz w:val="16"/>
                <w:szCs w:val="16"/>
                <w:rtl/>
              </w:rPr>
              <w:t>רכז</w:t>
            </w:r>
            <w:r w:rsidRPr="002A6E2D">
              <w:rPr>
                <w:rFonts w:ascii="Tahoma" w:hAnsi="Tahoma" w:cs="Tahoma"/>
                <w:b/>
                <w:bCs/>
                <w:sz w:val="16"/>
                <w:szCs w:val="16"/>
                <w:rtl/>
              </w:rPr>
              <w:t xml:space="preserve"> </w:t>
            </w:r>
            <w:r w:rsidRPr="002A6E2D">
              <w:rPr>
                <w:rFonts w:ascii="Tahoma" w:hAnsi="Tahoma" w:cs="Tahoma" w:hint="eastAsia"/>
                <w:b/>
                <w:bCs/>
                <w:sz w:val="16"/>
                <w:szCs w:val="16"/>
                <w:rtl/>
              </w:rPr>
              <w:t>אכיפה</w:t>
            </w:r>
          </w:p>
        </w:tc>
        <w:tc>
          <w:tcPr>
            <w:tcW w:w="0" w:type="auto"/>
            <w:tcBorders>
              <w:top w:val="single" w:sz="8" w:space="0" w:color="000000"/>
              <w:bottom w:val="single" w:sz="8" w:space="0" w:color="000000"/>
              <w:right w:val="single" w:sz="8" w:space="0" w:color="000000"/>
            </w:tcBorders>
            <w:shd w:val="clear" w:color="auto" w:fill="CEEAF5"/>
          </w:tcPr>
          <w:p w:rsidR="00B924F2" w:rsidRPr="002A6E2D" w:rsidP="004D7613">
            <w:pPr>
              <w:keepNext/>
              <w:keepLines/>
              <w:tabs>
                <w:tab w:val="left" w:pos="1148"/>
              </w:tabs>
              <w:spacing w:before="40" w:after="40" w:line="280" w:lineRule="exact"/>
              <w:rPr>
                <w:rFonts w:ascii="Tahoma" w:hAnsi="Tahoma" w:cs="Tahoma"/>
                <w:b/>
                <w:bCs/>
                <w:sz w:val="16"/>
                <w:szCs w:val="16"/>
                <w:rtl/>
              </w:rPr>
            </w:pPr>
            <w:r w:rsidRPr="002A6E2D">
              <w:rPr>
                <w:rFonts w:ascii="Tahoma" w:hAnsi="Tahoma" w:cs="Tahoma" w:hint="eastAsia"/>
                <w:b/>
                <w:bCs/>
                <w:sz w:val="16"/>
                <w:szCs w:val="16"/>
                <w:rtl/>
              </w:rPr>
              <w:t>מספר</w:t>
            </w:r>
            <w:r w:rsidRPr="002A6E2D">
              <w:rPr>
                <w:rFonts w:ascii="Tahoma" w:hAnsi="Tahoma" w:cs="Tahoma"/>
                <w:b/>
                <w:bCs/>
                <w:sz w:val="16"/>
                <w:szCs w:val="16"/>
                <w:rtl/>
              </w:rPr>
              <w:t xml:space="preserve"> פקחים</w:t>
            </w:r>
          </w:p>
        </w:tc>
      </w:tr>
      <w:tr w:rsidTr="004D7613">
        <w:tblPrEx>
          <w:tblW w:w="6237" w:type="dxa"/>
          <w:tblCellMar>
            <w:left w:w="57" w:type="dxa"/>
            <w:right w:w="57" w:type="dxa"/>
          </w:tblCellMar>
          <w:tblLook w:val="04A0"/>
        </w:tblPrEx>
        <w:tc>
          <w:tcPr>
            <w:tcW w:w="0" w:type="auto"/>
            <w:tcBorders>
              <w:top w:val="single" w:sz="8" w:space="0" w:color="000000"/>
              <w:left w:val="single" w:sz="8" w:space="0" w:color="000000"/>
            </w:tcBorders>
            <w:shd w:val="clear" w:color="auto" w:fill="auto"/>
          </w:tcPr>
          <w:p w:rsidR="00B924F2" w:rsidRPr="002A6E2D" w:rsidP="004D7613">
            <w:pPr>
              <w:keepNext/>
              <w:keepLines/>
              <w:tabs>
                <w:tab w:val="left" w:pos="1148"/>
              </w:tabs>
              <w:spacing w:before="40" w:after="40" w:line="280" w:lineRule="exact"/>
              <w:rPr>
                <w:rFonts w:ascii="Tahoma" w:hAnsi="Tahoma" w:cs="Tahoma"/>
                <w:sz w:val="16"/>
                <w:szCs w:val="16"/>
                <w:rtl/>
              </w:rPr>
            </w:pPr>
            <w:r w:rsidRPr="002A6E2D">
              <w:rPr>
                <w:rFonts w:ascii="Tahoma" w:hAnsi="Tahoma" w:cs="Tahoma" w:hint="cs"/>
                <w:sz w:val="16"/>
                <w:szCs w:val="16"/>
                <w:rtl/>
              </w:rPr>
              <w:t>צפון</w:t>
            </w:r>
          </w:p>
        </w:tc>
        <w:tc>
          <w:tcPr>
            <w:tcW w:w="0" w:type="auto"/>
            <w:tcBorders>
              <w:top w:val="single" w:sz="8" w:space="0" w:color="000000"/>
            </w:tcBorders>
            <w:shd w:val="clear" w:color="auto" w:fill="auto"/>
          </w:tcPr>
          <w:p w:rsidR="00B924F2" w:rsidRPr="002A6E2D" w:rsidP="004D7613">
            <w:pPr>
              <w:keepNext/>
              <w:keepLines/>
              <w:tabs>
                <w:tab w:val="left" w:pos="1148"/>
              </w:tabs>
              <w:spacing w:before="40" w:after="40" w:line="280" w:lineRule="exact"/>
              <w:rPr>
                <w:rFonts w:ascii="Tahoma" w:hAnsi="Tahoma" w:cs="Tahoma"/>
                <w:sz w:val="16"/>
                <w:szCs w:val="16"/>
                <w:rtl/>
              </w:rPr>
            </w:pPr>
            <w:r w:rsidRPr="002A6E2D">
              <w:rPr>
                <w:rFonts w:ascii="Tahoma" w:hAnsi="Tahoma" w:cs="Tahoma" w:hint="cs"/>
                <w:sz w:val="16"/>
                <w:szCs w:val="16"/>
                <w:rtl/>
              </w:rPr>
              <w:t>1</w:t>
            </w:r>
          </w:p>
        </w:tc>
        <w:tc>
          <w:tcPr>
            <w:tcW w:w="0" w:type="auto"/>
            <w:tcBorders>
              <w:top w:val="single" w:sz="8" w:space="0" w:color="000000"/>
            </w:tcBorders>
            <w:shd w:val="clear" w:color="auto" w:fill="auto"/>
          </w:tcPr>
          <w:p w:rsidR="00B924F2" w:rsidRPr="002A6E2D" w:rsidP="004D7613">
            <w:pPr>
              <w:keepNext/>
              <w:keepLines/>
              <w:tabs>
                <w:tab w:val="left" w:pos="1148"/>
              </w:tabs>
              <w:spacing w:before="40" w:after="40" w:line="280" w:lineRule="exact"/>
              <w:rPr>
                <w:rFonts w:ascii="Tahoma" w:hAnsi="Tahoma" w:cs="Tahoma"/>
                <w:sz w:val="16"/>
                <w:szCs w:val="16"/>
                <w:rtl/>
              </w:rPr>
            </w:pPr>
            <w:r w:rsidRPr="002A6E2D">
              <w:rPr>
                <w:rFonts w:ascii="Tahoma" w:hAnsi="Tahoma" w:cs="Tahoma" w:hint="cs"/>
                <w:sz w:val="16"/>
                <w:szCs w:val="16"/>
                <w:rtl/>
              </w:rPr>
              <w:t>0</w:t>
            </w:r>
          </w:p>
        </w:tc>
        <w:tc>
          <w:tcPr>
            <w:tcW w:w="0" w:type="auto"/>
            <w:tcBorders>
              <w:top w:val="single" w:sz="8" w:space="0" w:color="000000"/>
              <w:right w:val="single" w:sz="8" w:space="0" w:color="000000"/>
            </w:tcBorders>
            <w:shd w:val="clear" w:color="auto" w:fill="auto"/>
          </w:tcPr>
          <w:p w:rsidR="00B924F2" w:rsidRPr="002A6E2D" w:rsidP="004D7613">
            <w:pPr>
              <w:keepNext/>
              <w:keepLines/>
              <w:tabs>
                <w:tab w:val="left" w:pos="1148"/>
              </w:tabs>
              <w:spacing w:before="40" w:after="40" w:line="280" w:lineRule="exact"/>
              <w:rPr>
                <w:rFonts w:ascii="Tahoma" w:hAnsi="Tahoma" w:cs="Tahoma"/>
                <w:sz w:val="16"/>
                <w:szCs w:val="16"/>
                <w:rtl/>
              </w:rPr>
            </w:pPr>
            <w:r w:rsidRPr="002A6E2D">
              <w:rPr>
                <w:rFonts w:ascii="Tahoma" w:hAnsi="Tahoma" w:cs="Tahoma" w:hint="cs"/>
                <w:sz w:val="16"/>
                <w:szCs w:val="16"/>
                <w:rtl/>
              </w:rPr>
              <w:t>2</w:t>
            </w:r>
          </w:p>
        </w:tc>
      </w:tr>
      <w:tr w:rsidTr="002A6E2D">
        <w:tblPrEx>
          <w:tblW w:w="6237" w:type="dxa"/>
          <w:tblCellMar>
            <w:left w:w="57" w:type="dxa"/>
            <w:right w:w="57" w:type="dxa"/>
          </w:tblCellMar>
          <w:tblLook w:val="04A0"/>
        </w:tblPrEx>
        <w:tc>
          <w:tcPr>
            <w:tcW w:w="0" w:type="auto"/>
            <w:tcBorders>
              <w:left w:val="single" w:sz="8" w:space="0" w:color="000000"/>
            </w:tcBorders>
            <w:shd w:val="clear" w:color="auto" w:fill="auto"/>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hint="cs"/>
                <w:sz w:val="16"/>
                <w:szCs w:val="16"/>
                <w:rtl/>
              </w:rPr>
              <w:t>חיפה</w:t>
            </w:r>
          </w:p>
        </w:tc>
        <w:tc>
          <w:tcPr>
            <w:tcW w:w="0" w:type="auto"/>
            <w:shd w:val="clear" w:color="auto" w:fill="auto"/>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hint="cs"/>
                <w:sz w:val="16"/>
                <w:szCs w:val="16"/>
                <w:rtl/>
              </w:rPr>
              <w:t>1</w:t>
            </w:r>
          </w:p>
        </w:tc>
        <w:tc>
          <w:tcPr>
            <w:tcW w:w="0" w:type="auto"/>
            <w:shd w:val="clear" w:color="auto" w:fill="auto"/>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hint="cs"/>
                <w:sz w:val="16"/>
                <w:szCs w:val="16"/>
                <w:rtl/>
              </w:rPr>
              <w:t>1</w:t>
            </w:r>
          </w:p>
        </w:tc>
        <w:tc>
          <w:tcPr>
            <w:tcW w:w="0" w:type="auto"/>
            <w:tcBorders>
              <w:right w:val="single" w:sz="8" w:space="0" w:color="000000"/>
            </w:tcBorders>
            <w:shd w:val="clear" w:color="auto" w:fill="auto"/>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hint="cs"/>
                <w:sz w:val="16"/>
                <w:szCs w:val="16"/>
                <w:rtl/>
              </w:rPr>
              <w:t>4</w:t>
            </w:r>
          </w:p>
        </w:tc>
      </w:tr>
      <w:tr w:rsidTr="002A6E2D">
        <w:tblPrEx>
          <w:tblW w:w="6237" w:type="dxa"/>
          <w:tblCellMar>
            <w:left w:w="57" w:type="dxa"/>
            <w:right w:w="57" w:type="dxa"/>
          </w:tblCellMar>
          <w:tblLook w:val="04A0"/>
        </w:tblPrEx>
        <w:tc>
          <w:tcPr>
            <w:tcW w:w="0" w:type="auto"/>
            <w:tcBorders>
              <w:left w:val="single" w:sz="8" w:space="0" w:color="000000"/>
            </w:tcBorders>
            <w:shd w:val="clear" w:color="auto" w:fill="auto"/>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hint="cs"/>
                <w:sz w:val="16"/>
                <w:szCs w:val="16"/>
                <w:rtl/>
              </w:rPr>
              <w:t>ירושלים</w:t>
            </w:r>
          </w:p>
        </w:tc>
        <w:tc>
          <w:tcPr>
            <w:tcW w:w="0" w:type="auto"/>
            <w:shd w:val="clear" w:color="auto" w:fill="auto"/>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hint="cs"/>
                <w:sz w:val="16"/>
                <w:szCs w:val="16"/>
                <w:rtl/>
              </w:rPr>
              <w:t>0</w:t>
            </w:r>
          </w:p>
        </w:tc>
        <w:tc>
          <w:tcPr>
            <w:tcW w:w="0" w:type="auto"/>
            <w:shd w:val="clear" w:color="auto" w:fill="auto"/>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hint="cs"/>
                <w:sz w:val="16"/>
                <w:szCs w:val="16"/>
                <w:rtl/>
              </w:rPr>
              <w:t>0</w:t>
            </w:r>
          </w:p>
        </w:tc>
        <w:tc>
          <w:tcPr>
            <w:tcW w:w="0" w:type="auto"/>
            <w:tcBorders>
              <w:right w:val="single" w:sz="8" w:space="0" w:color="000000"/>
            </w:tcBorders>
            <w:shd w:val="clear" w:color="auto" w:fill="auto"/>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hint="cs"/>
                <w:sz w:val="16"/>
                <w:szCs w:val="16"/>
                <w:rtl/>
              </w:rPr>
              <w:t>0</w:t>
            </w:r>
          </w:p>
        </w:tc>
      </w:tr>
      <w:tr w:rsidTr="002A6E2D">
        <w:tblPrEx>
          <w:tblW w:w="6237" w:type="dxa"/>
          <w:tblCellMar>
            <w:left w:w="57" w:type="dxa"/>
            <w:right w:w="57" w:type="dxa"/>
          </w:tblCellMar>
          <w:tblLook w:val="04A0"/>
        </w:tblPrEx>
        <w:tc>
          <w:tcPr>
            <w:tcW w:w="0" w:type="auto"/>
            <w:tcBorders>
              <w:left w:val="single" w:sz="8" w:space="0" w:color="000000"/>
            </w:tcBorders>
            <w:shd w:val="clear" w:color="auto" w:fill="auto"/>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hint="cs"/>
                <w:sz w:val="16"/>
                <w:szCs w:val="16"/>
                <w:rtl/>
              </w:rPr>
              <w:t>מרכז</w:t>
            </w:r>
          </w:p>
        </w:tc>
        <w:tc>
          <w:tcPr>
            <w:tcW w:w="0" w:type="auto"/>
            <w:shd w:val="clear" w:color="auto" w:fill="auto"/>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hint="cs"/>
                <w:sz w:val="16"/>
                <w:szCs w:val="16"/>
                <w:rtl/>
              </w:rPr>
              <w:t>1</w:t>
            </w:r>
          </w:p>
        </w:tc>
        <w:tc>
          <w:tcPr>
            <w:tcW w:w="0" w:type="auto"/>
            <w:shd w:val="clear" w:color="auto" w:fill="auto"/>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hint="cs"/>
                <w:sz w:val="16"/>
                <w:szCs w:val="16"/>
                <w:rtl/>
              </w:rPr>
              <w:t>1</w:t>
            </w:r>
          </w:p>
        </w:tc>
        <w:tc>
          <w:tcPr>
            <w:tcW w:w="0" w:type="auto"/>
            <w:tcBorders>
              <w:right w:val="single" w:sz="8" w:space="0" w:color="000000"/>
            </w:tcBorders>
            <w:shd w:val="clear" w:color="auto" w:fill="auto"/>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hint="cs"/>
                <w:sz w:val="16"/>
                <w:szCs w:val="16"/>
                <w:rtl/>
              </w:rPr>
              <w:t xml:space="preserve"> 2</w:t>
            </w:r>
          </w:p>
        </w:tc>
      </w:tr>
      <w:tr w:rsidTr="002A6E2D">
        <w:tblPrEx>
          <w:tblW w:w="6237" w:type="dxa"/>
          <w:tblCellMar>
            <w:left w:w="57" w:type="dxa"/>
            <w:right w:w="57" w:type="dxa"/>
          </w:tblCellMar>
          <w:tblLook w:val="04A0"/>
        </w:tblPrEx>
        <w:tc>
          <w:tcPr>
            <w:tcW w:w="0" w:type="auto"/>
            <w:tcBorders>
              <w:left w:val="single" w:sz="8" w:space="0" w:color="000000"/>
            </w:tcBorders>
            <w:shd w:val="clear" w:color="auto" w:fill="auto"/>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hint="cs"/>
                <w:sz w:val="16"/>
                <w:szCs w:val="16"/>
                <w:rtl/>
              </w:rPr>
              <w:t>תל אביב</w:t>
            </w:r>
          </w:p>
        </w:tc>
        <w:tc>
          <w:tcPr>
            <w:tcW w:w="0" w:type="auto"/>
            <w:shd w:val="clear" w:color="auto" w:fill="auto"/>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hint="cs"/>
                <w:sz w:val="16"/>
                <w:szCs w:val="16"/>
                <w:rtl/>
              </w:rPr>
              <w:t>0</w:t>
            </w:r>
          </w:p>
        </w:tc>
        <w:tc>
          <w:tcPr>
            <w:tcW w:w="0" w:type="auto"/>
            <w:shd w:val="clear" w:color="auto" w:fill="auto"/>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hint="cs"/>
                <w:sz w:val="16"/>
                <w:szCs w:val="16"/>
                <w:rtl/>
              </w:rPr>
              <w:t>0</w:t>
            </w:r>
          </w:p>
        </w:tc>
        <w:tc>
          <w:tcPr>
            <w:tcW w:w="0" w:type="auto"/>
            <w:tcBorders>
              <w:right w:val="single" w:sz="8" w:space="0" w:color="000000"/>
            </w:tcBorders>
            <w:shd w:val="clear" w:color="auto" w:fill="auto"/>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hint="cs"/>
                <w:sz w:val="16"/>
                <w:szCs w:val="16"/>
                <w:rtl/>
              </w:rPr>
              <w:t>0</w:t>
            </w:r>
          </w:p>
        </w:tc>
      </w:tr>
      <w:tr w:rsidTr="002A6E2D">
        <w:tblPrEx>
          <w:tblW w:w="6237" w:type="dxa"/>
          <w:tblCellMar>
            <w:left w:w="57" w:type="dxa"/>
            <w:right w:w="57" w:type="dxa"/>
          </w:tblCellMar>
          <w:tblLook w:val="04A0"/>
        </w:tblPrEx>
        <w:tc>
          <w:tcPr>
            <w:tcW w:w="0" w:type="auto"/>
            <w:tcBorders>
              <w:left w:val="single" w:sz="8" w:space="0" w:color="000000"/>
              <w:bottom w:val="single" w:sz="8" w:space="0" w:color="000000"/>
            </w:tcBorders>
            <w:shd w:val="clear" w:color="auto" w:fill="auto"/>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hint="cs"/>
                <w:sz w:val="16"/>
                <w:szCs w:val="16"/>
                <w:rtl/>
              </w:rPr>
              <w:t>דרום</w:t>
            </w:r>
          </w:p>
        </w:tc>
        <w:tc>
          <w:tcPr>
            <w:tcW w:w="0" w:type="auto"/>
            <w:tcBorders>
              <w:bottom w:val="single" w:sz="8" w:space="0" w:color="000000"/>
            </w:tcBorders>
            <w:shd w:val="clear" w:color="auto" w:fill="auto"/>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hint="cs"/>
                <w:sz w:val="16"/>
                <w:szCs w:val="16"/>
                <w:rtl/>
              </w:rPr>
              <w:t>1</w:t>
            </w:r>
          </w:p>
        </w:tc>
        <w:tc>
          <w:tcPr>
            <w:tcW w:w="0" w:type="auto"/>
            <w:tcBorders>
              <w:bottom w:val="single" w:sz="8" w:space="0" w:color="000000"/>
            </w:tcBorders>
            <w:shd w:val="clear" w:color="auto" w:fill="auto"/>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hint="cs"/>
                <w:sz w:val="16"/>
                <w:szCs w:val="16"/>
                <w:rtl/>
              </w:rPr>
              <w:t>1</w:t>
            </w:r>
          </w:p>
        </w:tc>
        <w:tc>
          <w:tcPr>
            <w:tcW w:w="0" w:type="auto"/>
            <w:tcBorders>
              <w:bottom w:val="single" w:sz="8" w:space="0" w:color="000000"/>
              <w:right w:val="single" w:sz="8" w:space="0" w:color="000000"/>
            </w:tcBorders>
            <w:shd w:val="clear" w:color="auto" w:fill="auto"/>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hint="cs"/>
                <w:sz w:val="16"/>
                <w:szCs w:val="16"/>
                <w:rtl/>
              </w:rPr>
              <w:t>1</w:t>
            </w:r>
          </w:p>
        </w:tc>
      </w:tr>
    </w:tbl>
    <w:p w:rsidR="00B924F2" w:rsidRPr="002A6E2D" w:rsidP="002A6E2D">
      <w:pPr>
        <w:pStyle w:val="text-source"/>
        <w:rPr>
          <w:rtl/>
        </w:rPr>
      </w:pPr>
      <w:r w:rsidRPr="002A6E2D">
        <w:rPr>
          <w:rFonts w:hint="cs"/>
          <w:rtl/>
        </w:rPr>
        <w:t>על פי נתוני המשרד להגנת הסביבה, בעיבוד משרד מבקר המדינה.</w:t>
      </w:r>
    </w:p>
    <w:p w:rsidR="00B924F2" w:rsidRPr="004D7613" w:rsidP="004D7613">
      <w:pPr>
        <w:pStyle w:val="RESHET"/>
        <w:ind w:left="567"/>
        <w:rPr>
          <w:rtl/>
        </w:rPr>
      </w:pPr>
      <w:r w:rsidRPr="004D7613">
        <w:rPr>
          <w:rFonts w:hint="cs"/>
          <w:rtl/>
        </w:rPr>
        <w:t xml:space="preserve">הביקורת העלתה כי חלוקת התקנים של הפקחים אינה בהלימה למספר מפעלי </w:t>
      </w:r>
      <w:r w:rsidRPr="004D7613">
        <w:rPr>
          <w:rFonts w:hint="cs"/>
        </w:rPr>
        <w:t>A</w:t>
      </w:r>
      <w:r w:rsidRPr="004D7613">
        <w:rPr>
          <w:rFonts w:hint="cs"/>
          <w:rtl/>
        </w:rPr>
        <w:t xml:space="preserve"> בשטח המחוז או לגודלו. אף שבמחוז דרום פועלים 42% מכלל מפעלי </w:t>
      </w:r>
      <w:r w:rsidRPr="004D7613">
        <w:rPr>
          <w:rFonts w:hint="cs"/>
        </w:rPr>
        <w:t>A</w:t>
      </w:r>
      <w:r w:rsidRPr="004D7613">
        <w:rPr>
          <w:rFonts w:hint="cs"/>
          <w:rtl/>
        </w:rPr>
        <w:t xml:space="preserve"> בישראל ובמחוז צפון פועלים 21% ממפעלי </w:t>
      </w:r>
      <w:r w:rsidRPr="004D7613">
        <w:rPr>
          <w:rFonts w:hint="cs"/>
        </w:rPr>
        <w:t>A</w:t>
      </w:r>
      <w:r w:rsidRPr="004D7613">
        <w:rPr>
          <w:rFonts w:hint="cs"/>
          <w:rtl/>
        </w:rPr>
        <w:t>, הם קיבלו פחות תקנים לתחום הפיקוח ממחוז מרכז וממחוז חיפה, שאף הם חסרים משאבי כוח אדם.</w:t>
      </w:r>
    </w:p>
    <w:p w:rsidR="00B924F2" w:rsidRPr="00A97255" w:rsidP="004D7613">
      <w:pPr>
        <w:spacing w:before="180" w:line="240" w:lineRule="exact"/>
        <w:ind w:left="340" w:right="2268"/>
        <w:jc w:val="both"/>
        <w:rPr>
          <w:rFonts w:ascii="Tahoma" w:hAnsi="Tahoma" w:cs="Tahoma"/>
          <w:sz w:val="18"/>
          <w:szCs w:val="18"/>
          <w:rtl/>
        </w:rPr>
      </w:pPr>
      <w:r w:rsidRPr="00A97255">
        <w:rPr>
          <w:rFonts w:ascii="Tahoma" w:hAnsi="Tahoma" w:cs="Tahoma" w:hint="cs"/>
          <w:sz w:val="18"/>
          <w:szCs w:val="18"/>
          <w:rtl/>
        </w:rPr>
        <w:t xml:space="preserve">יצוין כי לדברי סמנכ"ל בכיר לאכיפה פגעה ההקמה הנחוצה של תחום הפיקוח במידה רבה בתקינת כוח האדם של אשכול אכיפה, שכן הוסטו ממנו עשרה תקנים לטובת פיקוח במחוזות. </w:t>
      </w:r>
    </w:p>
    <w:p w:rsidR="00B924F2" w:rsidRPr="00A97255" w:rsidP="004D7613">
      <w:pPr>
        <w:spacing w:after="240" w:line="240" w:lineRule="exact"/>
        <w:ind w:left="340" w:right="2268"/>
        <w:jc w:val="both"/>
        <w:rPr>
          <w:rFonts w:ascii="Tahoma" w:hAnsi="Tahoma" w:cs="Tahoma"/>
          <w:sz w:val="18"/>
          <w:szCs w:val="18"/>
          <w:rtl/>
        </w:rPr>
      </w:pPr>
      <w:r w:rsidRPr="00A97255">
        <w:rPr>
          <w:rFonts w:ascii="Tahoma" w:hAnsi="Tahoma" w:cs="Tahoma" w:hint="cs"/>
          <w:sz w:val="18"/>
          <w:szCs w:val="18"/>
          <w:rtl/>
        </w:rPr>
        <w:t xml:space="preserve">הקמת תחום הפיקוח, יחד עם כניסתם לתוקף של נוהל פיקוח אחוד ושל נוהל פיקוח תעשייה, הביאה למצב, רצוי בעיקרו, של הגברת הפיקוח על מפוקחים טעוני היתר או רישיון. </w:t>
      </w:r>
    </w:p>
    <w:p w:rsidR="00B924F2" w:rsidRPr="004D7613" w:rsidP="004D7613">
      <w:pPr>
        <w:pStyle w:val="RESHET"/>
        <w:ind w:left="567"/>
        <w:rPr>
          <w:rtl/>
        </w:rPr>
      </w:pPr>
      <w:r w:rsidRPr="004D7613">
        <w:rPr>
          <w:rFonts w:hint="cs"/>
          <w:rtl/>
        </w:rPr>
        <w:t>הביקורת העלתה כי לעומת תחום הפיקוח, אשר תוגבר בחלק מהמחוזות בתקנים ייעודיים לפיקוח, לא תוגבר כלל מערך האכיפה - לא במחוזות ולא במשטרה הירוקה - ואף קוצץ. העלייה בתוצרי הפיקוח מאז הוקם תחום הפיקוח וחוסר היערכות ראוי של המשרד בתחום כוח האדם באכיפה יצרו צוואר בקבוק בשלב האכיפה</w:t>
      </w:r>
      <w:r>
        <w:rPr>
          <w:vertAlign w:val="superscript"/>
          <w:rtl/>
        </w:rPr>
        <w:footnoteReference w:id="144"/>
      </w:r>
      <w:r w:rsidRPr="004D7613">
        <w:rPr>
          <w:rFonts w:hint="cs"/>
          <w:rtl/>
        </w:rPr>
        <w:t xml:space="preserve">, דבר שהיה ידוע להנהלת המשרד, וגרמו לעיכוב הטיפול במפגעים סביבתיים. </w:t>
      </w:r>
    </w:p>
    <w:p w:rsidR="00B924F2" w:rsidRPr="00A97255" w:rsidP="004D7613">
      <w:pPr>
        <w:pStyle w:val="ListParagraph"/>
        <w:numPr>
          <w:ilvl w:val="0"/>
          <w:numId w:val="16"/>
        </w:numPr>
        <w:autoSpaceDE/>
        <w:autoSpaceDN/>
        <w:adjustRightInd/>
        <w:spacing w:before="180" w:line="240" w:lineRule="exact"/>
        <w:ind w:right="2268"/>
        <w:rPr>
          <w:rFonts w:eastAsia="Times New Roman"/>
          <w:sz w:val="18"/>
          <w:szCs w:val="18"/>
        </w:rPr>
      </w:pPr>
      <w:r w:rsidRPr="004037DD">
        <w:rPr>
          <w:rFonts w:hint="cs"/>
          <w:spacing w:val="-4"/>
          <w:sz w:val="18"/>
          <w:szCs w:val="18"/>
          <w:rtl/>
        </w:rPr>
        <w:t>לפי נתונים שקיבל משרד מבקר המדינה ממחוז</w:t>
      </w:r>
      <w:r w:rsidRPr="004037DD">
        <w:rPr>
          <w:spacing w:val="-4"/>
          <w:sz w:val="18"/>
          <w:szCs w:val="18"/>
          <w:rtl/>
        </w:rPr>
        <w:t xml:space="preserve"> דרום</w:t>
      </w:r>
      <w:r w:rsidRPr="004037DD">
        <w:rPr>
          <w:rFonts w:hint="cs"/>
          <w:spacing w:val="-4"/>
          <w:sz w:val="18"/>
          <w:szCs w:val="18"/>
          <w:rtl/>
        </w:rPr>
        <w:t>, המחוז</w:t>
      </w:r>
      <w:r w:rsidRPr="004037DD">
        <w:rPr>
          <w:spacing w:val="-4"/>
          <w:sz w:val="18"/>
          <w:szCs w:val="18"/>
          <w:rtl/>
        </w:rPr>
        <w:t xml:space="preserve"> </w:t>
      </w:r>
      <w:r w:rsidRPr="004037DD">
        <w:rPr>
          <w:rFonts w:hint="eastAsia"/>
          <w:spacing w:val="-4"/>
          <w:sz w:val="18"/>
          <w:szCs w:val="18"/>
          <w:rtl/>
        </w:rPr>
        <w:t>משתרע</w:t>
      </w:r>
      <w:r w:rsidRPr="004037DD">
        <w:rPr>
          <w:spacing w:val="-4"/>
          <w:sz w:val="18"/>
          <w:szCs w:val="18"/>
          <w:rtl/>
        </w:rPr>
        <w:t xml:space="preserve"> </w:t>
      </w:r>
      <w:r w:rsidRPr="004037DD">
        <w:rPr>
          <w:rFonts w:hint="eastAsia"/>
          <w:spacing w:val="-4"/>
          <w:sz w:val="18"/>
          <w:szCs w:val="18"/>
          <w:rtl/>
        </w:rPr>
        <w:t>על</w:t>
      </w:r>
      <w:r w:rsidRPr="004037DD">
        <w:rPr>
          <w:spacing w:val="-4"/>
          <w:sz w:val="18"/>
          <w:szCs w:val="18"/>
          <w:rtl/>
        </w:rPr>
        <w:t xml:space="preserve"> </w:t>
      </w:r>
      <w:r w:rsidRPr="004037DD">
        <w:rPr>
          <w:rFonts w:hint="eastAsia"/>
          <w:spacing w:val="-4"/>
          <w:sz w:val="18"/>
          <w:szCs w:val="18"/>
          <w:rtl/>
        </w:rPr>
        <w:t>יותר</w:t>
      </w:r>
      <w:r w:rsidRPr="004037DD">
        <w:rPr>
          <w:spacing w:val="-4"/>
          <w:sz w:val="18"/>
          <w:szCs w:val="18"/>
          <w:rtl/>
        </w:rPr>
        <w:t xml:space="preserve"> </w:t>
      </w:r>
      <w:r w:rsidRPr="004037DD">
        <w:rPr>
          <w:rFonts w:hint="eastAsia"/>
          <w:spacing w:val="-4"/>
          <w:sz w:val="18"/>
          <w:szCs w:val="18"/>
          <w:rtl/>
        </w:rPr>
        <w:t>מ</w:t>
      </w:r>
      <w:r w:rsidRPr="004037DD">
        <w:rPr>
          <w:spacing w:val="-4"/>
          <w:sz w:val="18"/>
          <w:szCs w:val="18"/>
          <w:rtl/>
        </w:rPr>
        <w:t xml:space="preserve">-60% </w:t>
      </w:r>
      <w:r w:rsidRPr="004037DD">
        <w:rPr>
          <w:rFonts w:hint="eastAsia"/>
          <w:spacing w:val="-4"/>
          <w:sz w:val="18"/>
          <w:szCs w:val="18"/>
          <w:rtl/>
        </w:rPr>
        <w:t>משטח</w:t>
      </w:r>
      <w:r w:rsidRPr="004037DD">
        <w:rPr>
          <w:spacing w:val="-4"/>
          <w:sz w:val="18"/>
          <w:szCs w:val="18"/>
          <w:rtl/>
        </w:rPr>
        <w:t xml:space="preserve"> </w:t>
      </w:r>
      <w:r w:rsidRPr="004037DD">
        <w:rPr>
          <w:rFonts w:hint="eastAsia"/>
          <w:spacing w:val="-4"/>
          <w:sz w:val="18"/>
          <w:szCs w:val="18"/>
          <w:rtl/>
        </w:rPr>
        <w:t>המדינה</w:t>
      </w:r>
      <w:r w:rsidRPr="004037DD">
        <w:rPr>
          <w:spacing w:val="-4"/>
          <w:sz w:val="18"/>
          <w:szCs w:val="18"/>
          <w:rtl/>
        </w:rPr>
        <w:t xml:space="preserve">. </w:t>
      </w:r>
      <w:r w:rsidRPr="004037DD">
        <w:rPr>
          <w:rFonts w:hint="eastAsia"/>
          <w:spacing w:val="-4"/>
          <w:sz w:val="18"/>
          <w:szCs w:val="18"/>
          <w:rtl/>
        </w:rPr>
        <w:t>המחוז</w:t>
      </w:r>
      <w:r w:rsidRPr="004037DD">
        <w:rPr>
          <w:spacing w:val="-4"/>
          <w:sz w:val="18"/>
          <w:szCs w:val="18"/>
          <w:rtl/>
        </w:rPr>
        <w:t xml:space="preserve"> </w:t>
      </w:r>
      <w:r w:rsidRPr="004037DD">
        <w:rPr>
          <w:rFonts w:hint="eastAsia"/>
          <w:spacing w:val="-4"/>
          <w:sz w:val="18"/>
          <w:szCs w:val="18"/>
          <w:rtl/>
        </w:rPr>
        <w:t>מרכז</w:t>
      </w:r>
      <w:r w:rsidRPr="004037DD">
        <w:rPr>
          <w:spacing w:val="-4"/>
          <w:sz w:val="18"/>
          <w:szCs w:val="18"/>
          <w:rtl/>
        </w:rPr>
        <w:t xml:space="preserve"> </w:t>
      </w:r>
      <w:r w:rsidRPr="004037DD">
        <w:rPr>
          <w:rFonts w:hint="eastAsia"/>
          <w:spacing w:val="-4"/>
          <w:sz w:val="18"/>
          <w:szCs w:val="18"/>
          <w:rtl/>
        </w:rPr>
        <w:t>פעילות</w:t>
      </w:r>
      <w:r w:rsidRPr="004037DD">
        <w:rPr>
          <w:spacing w:val="-4"/>
          <w:sz w:val="18"/>
          <w:szCs w:val="18"/>
          <w:rtl/>
        </w:rPr>
        <w:t xml:space="preserve"> </w:t>
      </w:r>
      <w:r w:rsidRPr="004037DD">
        <w:rPr>
          <w:rFonts w:hint="eastAsia"/>
          <w:spacing w:val="-4"/>
          <w:sz w:val="18"/>
          <w:szCs w:val="18"/>
          <w:rtl/>
        </w:rPr>
        <w:t>תעשייתית</w:t>
      </w:r>
      <w:r w:rsidRPr="004037DD">
        <w:rPr>
          <w:spacing w:val="-4"/>
          <w:sz w:val="18"/>
          <w:szCs w:val="18"/>
          <w:rtl/>
        </w:rPr>
        <w:t xml:space="preserve"> </w:t>
      </w:r>
      <w:r w:rsidRPr="004037DD">
        <w:rPr>
          <w:rFonts w:hint="eastAsia"/>
          <w:spacing w:val="-4"/>
          <w:sz w:val="18"/>
          <w:szCs w:val="18"/>
          <w:rtl/>
        </w:rPr>
        <w:t>כבדה</w:t>
      </w:r>
      <w:r>
        <w:rPr>
          <w:rStyle w:val="FootnoteReference0"/>
          <w:spacing w:val="-4"/>
          <w:sz w:val="18"/>
          <w:szCs w:val="18"/>
          <w:rtl/>
        </w:rPr>
        <w:footnoteReference w:id="145"/>
      </w:r>
      <w:r w:rsidRPr="004037DD">
        <w:rPr>
          <w:spacing w:val="-4"/>
          <w:sz w:val="18"/>
          <w:szCs w:val="18"/>
          <w:rtl/>
        </w:rPr>
        <w:t xml:space="preserve">, </w:t>
      </w:r>
      <w:r w:rsidRPr="004037DD">
        <w:rPr>
          <w:rFonts w:hint="eastAsia"/>
          <w:spacing w:val="-4"/>
          <w:sz w:val="18"/>
          <w:szCs w:val="18"/>
          <w:rtl/>
        </w:rPr>
        <w:t>ונמצאים</w:t>
      </w:r>
      <w:r w:rsidRPr="00A97255">
        <w:rPr>
          <w:sz w:val="18"/>
          <w:szCs w:val="18"/>
          <w:rtl/>
        </w:rPr>
        <w:t xml:space="preserve"> בו רוב שטחי ההטמנה לפסולת ואתרי כר</w:t>
      </w:r>
      <w:r w:rsidRPr="00A97255">
        <w:rPr>
          <w:rFonts w:hint="eastAsia"/>
          <w:sz w:val="18"/>
          <w:szCs w:val="18"/>
          <w:rtl/>
        </w:rPr>
        <w:t>ייה</w:t>
      </w:r>
      <w:r w:rsidRPr="00A97255">
        <w:rPr>
          <w:sz w:val="18"/>
          <w:szCs w:val="18"/>
          <w:rtl/>
        </w:rPr>
        <w:t xml:space="preserve"> וחציבה. </w:t>
      </w:r>
      <w:r w:rsidRPr="00A97255">
        <w:rPr>
          <w:rFonts w:hint="eastAsia"/>
          <w:sz w:val="18"/>
          <w:szCs w:val="18"/>
          <w:rtl/>
        </w:rPr>
        <w:t>בשנת</w:t>
      </w:r>
      <w:r w:rsidRPr="00A97255">
        <w:rPr>
          <w:sz w:val="18"/>
          <w:szCs w:val="18"/>
          <w:rtl/>
        </w:rPr>
        <w:t xml:space="preserve"> 2017 עלתה ביתר שאת סוגי</w:t>
      </w:r>
      <w:r w:rsidRPr="00A97255">
        <w:rPr>
          <w:rFonts w:hint="cs"/>
          <w:sz w:val="18"/>
          <w:szCs w:val="18"/>
          <w:rtl/>
        </w:rPr>
        <w:t>י</w:t>
      </w:r>
      <w:r w:rsidRPr="00A97255">
        <w:rPr>
          <w:sz w:val="18"/>
          <w:szCs w:val="18"/>
          <w:rtl/>
        </w:rPr>
        <w:t>ת המחסור ה</w:t>
      </w:r>
      <w:r w:rsidRPr="00A97255">
        <w:rPr>
          <w:rFonts w:hint="cs"/>
          <w:sz w:val="18"/>
          <w:szCs w:val="18"/>
          <w:rtl/>
        </w:rPr>
        <w:t>ניכר</w:t>
      </w:r>
      <w:r w:rsidRPr="00A97255">
        <w:rPr>
          <w:sz w:val="18"/>
          <w:szCs w:val="18"/>
          <w:rtl/>
        </w:rPr>
        <w:t xml:space="preserve"> בכוח אדם </w:t>
      </w:r>
      <w:r w:rsidRPr="00A97255">
        <w:rPr>
          <w:rFonts w:hint="cs"/>
          <w:sz w:val="18"/>
          <w:szCs w:val="18"/>
          <w:rtl/>
        </w:rPr>
        <w:t>במחוז דרום. בהודעה של מנהל מחוז דרום למנכ"ל המשרד להג</w:t>
      </w:r>
      <w:r w:rsidRPr="00A97255">
        <w:rPr>
          <w:sz w:val="18"/>
          <w:szCs w:val="18"/>
          <w:rtl/>
        </w:rPr>
        <w:t>"</w:t>
      </w:r>
      <w:r w:rsidRPr="00A97255">
        <w:rPr>
          <w:rFonts w:hint="cs"/>
          <w:sz w:val="18"/>
          <w:szCs w:val="18"/>
          <w:rtl/>
        </w:rPr>
        <w:t>ס מאותה שנה הסביר מנהל המחוז כי מפגעים רבים מאותרים במחוז דרום אך אינם מטופלים כיאות, משום שתקנון כוח האדם בתחום האכיפה דומה למחוזות אחרים, אף שמספר המפגעים גדול הרבה יותר. עוד ציין כי "</w:t>
      </w:r>
      <w:r w:rsidRPr="00A97255">
        <w:rPr>
          <w:rFonts w:eastAsia="Times New Roman" w:hint="cs"/>
          <w:sz w:val="18"/>
          <w:szCs w:val="18"/>
          <w:rtl/>
        </w:rPr>
        <w:t>כאשר עורכים בחינה של מצאי כוח אדם אל מול האתגרים מצאנו כי מחוז דרום מתוקנן בחסר גדול מאוד... שורה ארוכה של מפגעים מאותרים במחוז דרום אך אינם מטופלים כיאות, משום שתקנון כוח האדם בתחום האכיפה דומה למחוזות אחרים, בעוד שמספר המפגעים גדול הרבה יותר", כמפורט להלן:</w:t>
      </w:r>
    </w:p>
    <w:p w:rsidR="00B924F2" w:rsidRPr="004D7613" w:rsidP="004D7613">
      <w:pPr>
        <w:pStyle w:val="tab-name"/>
        <w:rPr>
          <w:b/>
          <w:bCs/>
          <w:rtl/>
        </w:rPr>
      </w:pPr>
      <w:r w:rsidRPr="00A97255">
        <w:rPr>
          <w:rFonts w:hint="eastAsia"/>
          <w:rtl/>
        </w:rPr>
        <w:t>תרשים</w:t>
      </w:r>
      <w:r w:rsidRPr="00A97255">
        <w:rPr>
          <w:rtl/>
        </w:rPr>
        <w:t xml:space="preserve"> 9: </w:t>
      </w:r>
      <w:r w:rsidRPr="004D7613">
        <w:rPr>
          <w:rFonts w:hint="eastAsia"/>
          <w:b/>
          <w:bCs/>
          <w:rtl/>
        </w:rPr>
        <w:t>מספר</w:t>
      </w:r>
      <w:r w:rsidRPr="004D7613">
        <w:rPr>
          <w:b/>
          <w:bCs/>
          <w:rtl/>
        </w:rPr>
        <w:t xml:space="preserve"> מפעלי </w:t>
      </w:r>
      <w:r w:rsidRPr="004D7613">
        <w:rPr>
          <w:b/>
          <w:bCs/>
        </w:rPr>
        <w:t>A</w:t>
      </w:r>
      <w:r w:rsidRPr="004D7613">
        <w:rPr>
          <w:b/>
          <w:bCs/>
          <w:rtl/>
        </w:rPr>
        <w:t xml:space="preserve"> לטיפול לעובד בתחום התעשיות </w:t>
      </w:r>
      <w:r w:rsidRPr="004D7613">
        <w:rPr>
          <w:rFonts w:hint="eastAsia"/>
          <w:b/>
          <w:bCs/>
          <w:rtl/>
        </w:rPr>
        <w:t>ביחס</w:t>
      </w:r>
      <w:r w:rsidRPr="004D7613">
        <w:rPr>
          <w:b/>
          <w:bCs/>
          <w:rtl/>
        </w:rPr>
        <w:t xml:space="preserve"> למספר מפעלי </w:t>
      </w:r>
      <w:r w:rsidRPr="004D7613">
        <w:rPr>
          <w:b/>
          <w:bCs/>
        </w:rPr>
        <w:t>A</w:t>
      </w:r>
      <w:r w:rsidRPr="004D7613">
        <w:rPr>
          <w:b/>
          <w:bCs/>
          <w:rtl/>
        </w:rPr>
        <w:t>, בכל מחוז לשנת 2017</w:t>
      </w:r>
    </w:p>
    <w:p w:rsidR="00F0207E" w:rsidRPr="00A97255" w:rsidP="002B456F">
      <w:pPr>
        <w:spacing w:line="240" w:lineRule="atLeast"/>
        <w:ind w:right="2268"/>
        <w:jc w:val="both"/>
        <w:rPr>
          <w:rFonts w:ascii="Tahoma" w:hAnsi="Tahoma" w:cs="Tahoma"/>
          <w:sz w:val="18"/>
          <w:szCs w:val="18"/>
          <w:rtl/>
        </w:rPr>
      </w:pPr>
      <w:r>
        <w:rPr>
          <w:rFonts w:ascii="Tahoma" w:hAnsi="Tahoma" w:cs="Tahoma"/>
          <w:noProof/>
          <w:sz w:val="18"/>
          <w:szCs w:val="18"/>
          <w:rtl/>
        </w:rPr>
        <w:drawing>
          <wp:inline distT="0" distB="0" distL="0" distR="0">
            <wp:extent cx="3960000" cy="2190014"/>
            <wp:effectExtent l="0" t="0" r="2540" b="1270"/>
            <wp:docPr id="27" name="Picture 27" descr="המגמה העולה מן התרשים מתוארת בטקסט שאחריו. לקבלת הנתונים המפורטים אפשר לפנות ל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43353" name="seviva-g-10.wmf"/>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90014"/>
                    </a:xfrm>
                    <a:prstGeom prst="rect">
                      <a:avLst/>
                    </a:prstGeom>
                  </pic:spPr>
                </pic:pic>
              </a:graphicData>
            </a:graphic>
          </wp:inline>
        </w:drawing>
      </w:r>
    </w:p>
    <w:p w:rsidR="00B924F2" w:rsidRPr="00A97255" w:rsidP="004D7613">
      <w:pPr>
        <w:pStyle w:val="text-source"/>
        <w:rPr>
          <w:rtl/>
        </w:rPr>
      </w:pPr>
      <w:r w:rsidRPr="00A97255">
        <w:rPr>
          <w:rFonts w:hint="eastAsia"/>
          <w:rtl/>
        </w:rPr>
        <w:t>נתוני</w:t>
      </w:r>
      <w:r w:rsidRPr="00A97255">
        <w:rPr>
          <w:rtl/>
        </w:rPr>
        <w:t xml:space="preserve"> </w:t>
      </w:r>
      <w:r w:rsidRPr="00A97255">
        <w:rPr>
          <w:rFonts w:hint="eastAsia"/>
          <w:rtl/>
        </w:rPr>
        <w:t>מחוז</w:t>
      </w:r>
      <w:r w:rsidRPr="00A97255">
        <w:rPr>
          <w:rtl/>
        </w:rPr>
        <w:t xml:space="preserve"> </w:t>
      </w:r>
      <w:r w:rsidRPr="00A97255">
        <w:rPr>
          <w:rFonts w:hint="eastAsia"/>
          <w:rtl/>
        </w:rPr>
        <w:t>דרום</w:t>
      </w:r>
      <w:r w:rsidRPr="00A97255">
        <w:rPr>
          <w:rtl/>
        </w:rPr>
        <w:t xml:space="preserve"> </w:t>
      </w:r>
      <w:r w:rsidRPr="00A97255">
        <w:rPr>
          <w:rFonts w:hint="eastAsia"/>
          <w:rtl/>
        </w:rPr>
        <w:t>במשרד</w:t>
      </w:r>
      <w:r w:rsidRPr="00A97255">
        <w:rPr>
          <w:rtl/>
        </w:rPr>
        <w:t xml:space="preserve"> </w:t>
      </w:r>
      <w:r w:rsidRPr="00A97255">
        <w:rPr>
          <w:rFonts w:hint="eastAsia"/>
          <w:rtl/>
        </w:rPr>
        <w:t>להג</w:t>
      </w:r>
      <w:r w:rsidRPr="00A97255">
        <w:rPr>
          <w:rtl/>
        </w:rPr>
        <w:t>"</w:t>
      </w:r>
      <w:r w:rsidRPr="00A97255">
        <w:rPr>
          <w:rFonts w:hint="eastAsia"/>
          <w:rtl/>
        </w:rPr>
        <w:t>ס</w:t>
      </w:r>
      <w:r w:rsidRPr="00A97255">
        <w:rPr>
          <w:rtl/>
        </w:rPr>
        <w:t xml:space="preserve">, </w:t>
      </w:r>
      <w:r w:rsidRPr="00A97255">
        <w:rPr>
          <w:rFonts w:hint="eastAsia"/>
          <w:rtl/>
        </w:rPr>
        <w:t>בעיבוד</w:t>
      </w:r>
      <w:r w:rsidRPr="00A97255">
        <w:rPr>
          <w:rtl/>
        </w:rPr>
        <w:t xml:space="preserve"> </w:t>
      </w:r>
      <w:r w:rsidRPr="00A97255">
        <w:rPr>
          <w:rFonts w:hint="eastAsia"/>
          <w:rtl/>
        </w:rPr>
        <w:t>משרד</w:t>
      </w:r>
      <w:r w:rsidRPr="00A97255">
        <w:rPr>
          <w:rtl/>
        </w:rPr>
        <w:t xml:space="preserve"> </w:t>
      </w:r>
      <w:r w:rsidRPr="00A97255">
        <w:rPr>
          <w:rFonts w:hint="eastAsia"/>
          <w:rtl/>
        </w:rPr>
        <w:t>מבקר</w:t>
      </w:r>
      <w:r w:rsidRPr="00A97255">
        <w:rPr>
          <w:rtl/>
        </w:rPr>
        <w:t xml:space="preserve"> </w:t>
      </w:r>
      <w:r w:rsidRPr="00A97255">
        <w:rPr>
          <w:rFonts w:hint="eastAsia"/>
          <w:rtl/>
        </w:rPr>
        <w:t>המדינה</w:t>
      </w:r>
      <w:r w:rsidRPr="00A97255">
        <w:rPr>
          <w:rtl/>
        </w:rPr>
        <w:t>.</w:t>
      </w:r>
    </w:p>
    <w:p w:rsidR="00B924F2" w:rsidRPr="004D7613" w:rsidP="004D7613">
      <w:pPr>
        <w:pStyle w:val="RESHET"/>
        <w:ind w:left="567"/>
        <w:rPr>
          <w:u w:val="single"/>
          <w:rtl/>
        </w:rPr>
      </w:pPr>
      <w:r w:rsidRPr="004D7613">
        <w:rPr>
          <w:rFonts w:hint="eastAsia"/>
          <w:rtl/>
        </w:rPr>
        <w:t>מנתוני</w:t>
      </w:r>
      <w:r w:rsidRPr="004D7613">
        <w:rPr>
          <w:rtl/>
        </w:rPr>
        <w:t xml:space="preserve"> מחוז דרום עולה כי קיים בו נטל (של מספר מפעלי </w:t>
      </w:r>
      <w:r w:rsidRPr="004D7613">
        <w:t>A</w:t>
      </w:r>
      <w:r w:rsidRPr="004D7613">
        <w:rPr>
          <w:rtl/>
        </w:rPr>
        <w:t xml:space="preserve"> לעובד </w:t>
      </w:r>
      <w:r w:rsidRPr="004037DD">
        <w:rPr>
          <w:spacing w:val="-4"/>
          <w:rtl/>
        </w:rPr>
        <w:t>בתחום התעש</w:t>
      </w:r>
      <w:r w:rsidRPr="004037DD">
        <w:rPr>
          <w:rFonts w:hint="eastAsia"/>
          <w:spacing w:val="-4"/>
          <w:rtl/>
        </w:rPr>
        <w:t>ייה</w:t>
      </w:r>
      <w:r w:rsidRPr="004037DD">
        <w:rPr>
          <w:spacing w:val="-4"/>
          <w:rtl/>
        </w:rPr>
        <w:t xml:space="preserve">) </w:t>
      </w:r>
      <w:r w:rsidRPr="004037DD">
        <w:rPr>
          <w:rFonts w:hint="eastAsia"/>
          <w:spacing w:val="-4"/>
          <w:rtl/>
        </w:rPr>
        <w:t>הגבוה</w:t>
      </w:r>
      <w:r w:rsidRPr="004037DD">
        <w:rPr>
          <w:spacing w:val="-4"/>
          <w:rtl/>
        </w:rPr>
        <w:t xml:space="preserve"> </w:t>
      </w:r>
      <w:r w:rsidRPr="004037DD">
        <w:rPr>
          <w:rFonts w:hint="eastAsia"/>
          <w:spacing w:val="-4"/>
          <w:rtl/>
        </w:rPr>
        <w:t>בהרבה</w:t>
      </w:r>
      <w:r w:rsidRPr="004037DD">
        <w:rPr>
          <w:spacing w:val="-4"/>
          <w:rtl/>
        </w:rPr>
        <w:t xml:space="preserve"> </w:t>
      </w:r>
      <w:r w:rsidRPr="004037DD">
        <w:rPr>
          <w:rFonts w:hint="eastAsia"/>
          <w:spacing w:val="-4"/>
          <w:rtl/>
        </w:rPr>
        <w:t>מכל</w:t>
      </w:r>
      <w:r w:rsidRPr="004037DD">
        <w:rPr>
          <w:spacing w:val="-4"/>
          <w:rtl/>
        </w:rPr>
        <w:t xml:space="preserve"> </w:t>
      </w:r>
      <w:r w:rsidRPr="004037DD">
        <w:rPr>
          <w:rFonts w:hint="eastAsia"/>
          <w:spacing w:val="-4"/>
          <w:rtl/>
        </w:rPr>
        <w:t>יתר</w:t>
      </w:r>
      <w:r w:rsidRPr="004037DD">
        <w:rPr>
          <w:spacing w:val="-4"/>
          <w:rtl/>
        </w:rPr>
        <w:t xml:space="preserve"> </w:t>
      </w:r>
      <w:r w:rsidRPr="004037DD">
        <w:rPr>
          <w:rFonts w:hint="eastAsia"/>
          <w:spacing w:val="-4"/>
          <w:rtl/>
        </w:rPr>
        <w:t>המחוזות</w:t>
      </w:r>
      <w:r w:rsidRPr="004037DD">
        <w:rPr>
          <w:spacing w:val="-4"/>
          <w:rtl/>
        </w:rPr>
        <w:t xml:space="preserve">, </w:t>
      </w:r>
      <w:r w:rsidRPr="004037DD">
        <w:rPr>
          <w:rFonts w:hint="eastAsia"/>
          <w:spacing w:val="-4"/>
          <w:rtl/>
        </w:rPr>
        <w:t>וכי</w:t>
      </w:r>
      <w:r w:rsidRPr="004037DD">
        <w:rPr>
          <w:spacing w:val="-4"/>
          <w:rtl/>
        </w:rPr>
        <w:t xml:space="preserve"> רוב</w:t>
      </w:r>
      <w:r w:rsidRPr="004037DD">
        <w:rPr>
          <w:rFonts w:hint="eastAsia"/>
          <w:spacing w:val="-4"/>
          <w:rtl/>
        </w:rPr>
        <w:t>ם</w:t>
      </w:r>
      <w:r w:rsidRPr="004037DD">
        <w:rPr>
          <w:spacing w:val="-4"/>
          <w:rtl/>
        </w:rPr>
        <w:t xml:space="preserve"> המכריע</w:t>
      </w:r>
      <w:r w:rsidRPr="004D7613">
        <w:rPr>
          <w:rtl/>
        </w:rPr>
        <w:t xml:space="preserve"> (כ-80%) </w:t>
      </w:r>
      <w:r w:rsidRPr="004D7613">
        <w:rPr>
          <w:rFonts w:hint="eastAsia"/>
          <w:rtl/>
        </w:rPr>
        <w:t>של</w:t>
      </w:r>
      <w:r w:rsidRPr="004D7613">
        <w:rPr>
          <w:rtl/>
        </w:rPr>
        <w:t xml:space="preserve"> "מגה" מפעלי </w:t>
      </w:r>
      <w:r w:rsidRPr="004D7613">
        <w:t>A</w:t>
      </w:r>
      <w:r w:rsidRPr="004D7613">
        <w:rPr>
          <w:rtl/>
        </w:rPr>
        <w:t xml:space="preserve">, </w:t>
      </w:r>
      <w:r w:rsidRPr="004D7613">
        <w:rPr>
          <w:rFonts w:hint="eastAsia"/>
          <w:rtl/>
        </w:rPr>
        <w:t>המייצרים</w:t>
      </w:r>
      <w:r w:rsidRPr="004D7613">
        <w:rPr>
          <w:rtl/>
        </w:rPr>
        <w:t xml:space="preserve"> עבודה רבה יותר, </w:t>
      </w:r>
      <w:r w:rsidRPr="004D7613">
        <w:rPr>
          <w:rFonts w:hint="eastAsia"/>
          <w:rtl/>
        </w:rPr>
        <w:t>נמצאים</w:t>
      </w:r>
      <w:r w:rsidRPr="004D7613">
        <w:rPr>
          <w:rtl/>
        </w:rPr>
        <w:t xml:space="preserve"> </w:t>
      </w:r>
      <w:r w:rsidRPr="004D7613">
        <w:rPr>
          <w:rFonts w:hint="eastAsia"/>
          <w:rtl/>
        </w:rPr>
        <w:t>במחוז</w:t>
      </w:r>
      <w:r w:rsidRPr="004D7613">
        <w:rPr>
          <w:rtl/>
        </w:rPr>
        <w:t xml:space="preserve"> </w:t>
      </w:r>
      <w:r w:rsidRPr="004D7613">
        <w:rPr>
          <w:rFonts w:hint="eastAsia"/>
          <w:rtl/>
        </w:rPr>
        <w:t>דרום</w:t>
      </w:r>
      <w:r>
        <w:rPr>
          <w:rStyle w:val="FootnoteReference0"/>
          <w:sz w:val="18"/>
          <w:rtl/>
        </w:rPr>
        <w:footnoteReference w:id="146"/>
      </w:r>
      <w:r w:rsidRPr="004D7613">
        <w:rPr>
          <w:rtl/>
        </w:rPr>
        <w:t xml:space="preserve">. </w:t>
      </w:r>
      <w:r w:rsidRPr="004D7613">
        <w:rPr>
          <w:rFonts w:hint="eastAsia"/>
          <w:rtl/>
        </w:rPr>
        <w:t>למעמסה</w:t>
      </w:r>
      <w:r w:rsidRPr="004D7613">
        <w:rPr>
          <w:rtl/>
        </w:rPr>
        <w:t xml:space="preserve"> זו מתווספת העובדה כי </w:t>
      </w:r>
      <w:r w:rsidRPr="004D7613">
        <w:rPr>
          <w:rFonts w:hint="eastAsia"/>
          <w:rtl/>
        </w:rPr>
        <w:t>מספר</w:t>
      </w:r>
      <w:r w:rsidRPr="004D7613">
        <w:rPr>
          <w:rtl/>
        </w:rPr>
        <w:t xml:space="preserve"> </w:t>
      </w:r>
      <w:r w:rsidRPr="004D7613">
        <w:rPr>
          <w:rFonts w:hint="eastAsia"/>
          <w:rtl/>
        </w:rPr>
        <w:t>המפעלים</w:t>
      </w:r>
      <w:r w:rsidRPr="004D7613">
        <w:rPr>
          <w:rtl/>
        </w:rPr>
        <w:t xml:space="preserve"> </w:t>
      </w:r>
      <w:r w:rsidRPr="004D7613">
        <w:rPr>
          <w:rFonts w:hint="eastAsia"/>
          <w:rtl/>
        </w:rPr>
        <w:t>בעלי</w:t>
      </w:r>
      <w:r w:rsidRPr="004D7613">
        <w:rPr>
          <w:rtl/>
        </w:rPr>
        <w:t xml:space="preserve"> </w:t>
      </w:r>
      <w:r w:rsidRPr="004D7613">
        <w:rPr>
          <w:rFonts w:hint="eastAsia"/>
          <w:rtl/>
        </w:rPr>
        <w:t>היתר</w:t>
      </w:r>
      <w:r w:rsidRPr="004D7613">
        <w:rPr>
          <w:rtl/>
        </w:rPr>
        <w:t xml:space="preserve"> </w:t>
      </w:r>
      <w:r w:rsidRPr="004D7613">
        <w:rPr>
          <w:rFonts w:hint="eastAsia"/>
          <w:rtl/>
        </w:rPr>
        <w:t>פליטה</w:t>
      </w:r>
      <w:r w:rsidRPr="004D7613">
        <w:rPr>
          <w:rtl/>
        </w:rPr>
        <w:t xml:space="preserve"> </w:t>
      </w:r>
      <w:r w:rsidRPr="004D7613">
        <w:rPr>
          <w:rFonts w:hint="eastAsia"/>
          <w:rtl/>
        </w:rPr>
        <w:t>שבהם</w:t>
      </w:r>
      <w:r w:rsidRPr="004D7613">
        <w:rPr>
          <w:rtl/>
        </w:rPr>
        <w:t xml:space="preserve"> מטפל עובד </w:t>
      </w:r>
      <w:r w:rsidRPr="004D7613">
        <w:rPr>
          <w:rFonts w:hint="eastAsia"/>
          <w:rtl/>
        </w:rPr>
        <w:t>בתחום</w:t>
      </w:r>
      <w:r w:rsidRPr="004D7613">
        <w:rPr>
          <w:rtl/>
        </w:rPr>
        <w:t xml:space="preserve"> </w:t>
      </w:r>
      <w:r w:rsidRPr="004D7613">
        <w:rPr>
          <w:rFonts w:hint="eastAsia"/>
          <w:rtl/>
        </w:rPr>
        <w:t>איכות</w:t>
      </w:r>
      <w:r w:rsidRPr="004D7613">
        <w:rPr>
          <w:rtl/>
        </w:rPr>
        <w:t xml:space="preserve"> אוויר במחוז דרום גדול פי 8-1.5 בהשוואה לעובד </w:t>
      </w:r>
      <w:r w:rsidRPr="004D7613">
        <w:rPr>
          <w:rFonts w:hint="eastAsia"/>
          <w:rtl/>
        </w:rPr>
        <w:t>בתחום</w:t>
      </w:r>
      <w:r w:rsidRPr="004D7613">
        <w:rPr>
          <w:rtl/>
        </w:rPr>
        <w:t xml:space="preserve"> </w:t>
      </w:r>
      <w:r w:rsidRPr="004D7613">
        <w:rPr>
          <w:rFonts w:hint="eastAsia"/>
          <w:rtl/>
        </w:rPr>
        <w:t>זה</w:t>
      </w:r>
      <w:r w:rsidRPr="004D7613">
        <w:rPr>
          <w:rtl/>
        </w:rPr>
        <w:t xml:space="preserve"> במחוזות אחרים של המשרד (למעט מחוז חיפה). </w:t>
      </w:r>
    </w:p>
    <w:p w:rsidR="00B924F2" w:rsidRPr="00A97255" w:rsidP="004D7613">
      <w:pPr>
        <w:spacing w:before="180" w:after="240" w:line="240" w:lineRule="exact"/>
        <w:ind w:left="340" w:right="2268"/>
        <w:jc w:val="both"/>
        <w:rPr>
          <w:rFonts w:ascii="Tahoma" w:hAnsi="Tahoma" w:cs="Tahoma"/>
          <w:sz w:val="18"/>
          <w:szCs w:val="18"/>
          <w:rtl/>
        </w:rPr>
      </w:pPr>
      <w:r w:rsidRPr="00A97255">
        <w:rPr>
          <w:rFonts w:ascii="Tahoma" w:hAnsi="Tahoma" w:cs="Tahoma" w:hint="cs"/>
          <w:sz w:val="18"/>
          <w:szCs w:val="18"/>
          <w:rtl/>
        </w:rPr>
        <w:t xml:space="preserve">מחסור מתמשך ומשמעותי בכוח אדם במחוז דרום פוגע באיכות האכיפה הסביבתית ומביא לצמצום היקפה. מנהל מחוז דרום ציין בפני משרד מבקר המדינה כי "יש בעיה קשה של שיהוי הליכים משפטיים, הם נמשכים שנים. הסיבות הם עומס בלתי נסבל של אירועים מול מצבת כוח האדם וכי כל אחת מפעולות האכיפה דורשת תשומות רבות בזמן וכוח אדם, בעיקר של רכזת האכיפה והרכזים המקצועיים. </w:t>
      </w:r>
    </w:p>
    <w:p w:rsidR="00B924F2" w:rsidRPr="004D7613" w:rsidP="004D7613">
      <w:pPr>
        <w:pStyle w:val="RESHET"/>
        <w:ind w:left="567"/>
        <w:rPr>
          <w:rtl/>
        </w:rPr>
      </w:pPr>
      <w:r w:rsidRPr="004D7613">
        <w:rPr>
          <w:rFonts w:hint="eastAsia"/>
          <w:rtl/>
        </w:rPr>
        <w:t>לפיכך</w:t>
      </w:r>
      <w:r w:rsidRPr="004D7613">
        <w:rPr>
          <w:rtl/>
        </w:rPr>
        <w:t xml:space="preserve"> </w:t>
      </w:r>
      <w:r w:rsidRPr="004D7613">
        <w:rPr>
          <w:rFonts w:hint="eastAsia"/>
          <w:rtl/>
        </w:rPr>
        <w:t>ציין</w:t>
      </w:r>
      <w:r w:rsidRPr="004D7613">
        <w:rPr>
          <w:rtl/>
        </w:rPr>
        <w:t xml:space="preserve"> </w:t>
      </w:r>
      <w:r w:rsidRPr="004D7613">
        <w:rPr>
          <w:rFonts w:hint="eastAsia"/>
          <w:rtl/>
        </w:rPr>
        <w:t>מחוז</w:t>
      </w:r>
      <w:r w:rsidRPr="004D7613">
        <w:rPr>
          <w:rtl/>
        </w:rPr>
        <w:t xml:space="preserve"> דרום </w:t>
      </w:r>
      <w:r w:rsidRPr="004D7613">
        <w:rPr>
          <w:rFonts w:hint="eastAsia"/>
          <w:rtl/>
        </w:rPr>
        <w:t>כי</w:t>
      </w:r>
      <w:r w:rsidRPr="004D7613">
        <w:rPr>
          <w:rtl/>
        </w:rPr>
        <w:t xml:space="preserve"> הוא </w:t>
      </w:r>
      <w:r w:rsidRPr="004D7613">
        <w:rPr>
          <w:rFonts w:hint="eastAsia"/>
          <w:rtl/>
        </w:rPr>
        <w:t>מתמקד</w:t>
      </w:r>
      <w:r w:rsidRPr="004D7613">
        <w:rPr>
          <w:rtl/>
        </w:rPr>
        <w:t xml:space="preserve"> ב"כיבוי שריפות" ומתקשה לשמור על רצף </w:t>
      </w:r>
      <w:r w:rsidRPr="004D7613">
        <w:rPr>
          <w:rFonts w:hint="eastAsia"/>
          <w:rtl/>
        </w:rPr>
        <w:t>טיפולי</w:t>
      </w:r>
      <w:r w:rsidRPr="004D7613">
        <w:rPr>
          <w:rtl/>
        </w:rPr>
        <w:t xml:space="preserve"> </w:t>
      </w:r>
      <w:r w:rsidRPr="004D7613">
        <w:rPr>
          <w:rFonts w:hint="eastAsia"/>
          <w:rtl/>
        </w:rPr>
        <w:t>וסדר</w:t>
      </w:r>
      <w:r w:rsidRPr="004D7613">
        <w:rPr>
          <w:rtl/>
        </w:rPr>
        <w:t xml:space="preserve"> </w:t>
      </w:r>
      <w:r w:rsidRPr="004D7613">
        <w:rPr>
          <w:rFonts w:hint="eastAsia"/>
          <w:rtl/>
        </w:rPr>
        <w:t>בפעילותו</w:t>
      </w:r>
      <w:r w:rsidRPr="004D7613">
        <w:rPr>
          <w:rtl/>
        </w:rPr>
        <w:t xml:space="preserve">. </w:t>
      </w:r>
      <w:r w:rsidRPr="004D7613">
        <w:rPr>
          <w:rFonts w:hint="eastAsia"/>
          <w:rtl/>
        </w:rPr>
        <w:t>לעיתים</w:t>
      </w:r>
      <w:r w:rsidRPr="004D7613">
        <w:rPr>
          <w:rtl/>
        </w:rPr>
        <w:t xml:space="preserve"> </w:t>
      </w:r>
      <w:r w:rsidRPr="004D7613">
        <w:rPr>
          <w:rFonts w:hint="eastAsia"/>
          <w:rtl/>
        </w:rPr>
        <w:t>הוא</w:t>
      </w:r>
      <w:r w:rsidRPr="004D7613">
        <w:rPr>
          <w:rtl/>
        </w:rPr>
        <w:t xml:space="preserve"> </w:t>
      </w:r>
      <w:r w:rsidRPr="004D7613">
        <w:rPr>
          <w:rFonts w:hint="eastAsia"/>
          <w:rtl/>
        </w:rPr>
        <w:t>אף</w:t>
      </w:r>
      <w:r w:rsidRPr="004D7613">
        <w:rPr>
          <w:rtl/>
        </w:rPr>
        <w:t xml:space="preserve"> </w:t>
      </w:r>
      <w:r w:rsidRPr="004D7613">
        <w:rPr>
          <w:rFonts w:hint="eastAsia"/>
          <w:rtl/>
        </w:rPr>
        <w:t>מאתר</w:t>
      </w:r>
      <w:r w:rsidRPr="004D7613">
        <w:rPr>
          <w:rtl/>
        </w:rPr>
        <w:t xml:space="preserve"> </w:t>
      </w:r>
      <w:r w:rsidRPr="004D7613">
        <w:rPr>
          <w:rFonts w:hint="eastAsia"/>
          <w:rtl/>
        </w:rPr>
        <w:t>עבירה</w:t>
      </w:r>
      <w:r w:rsidRPr="004D7613">
        <w:rPr>
          <w:rtl/>
        </w:rPr>
        <w:t xml:space="preserve"> </w:t>
      </w:r>
      <w:r w:rsidRPr="004D7613">
        <w:rPr>
          <w:rFonts w:hint="eastAsia"/>
          <w:rtl/>
        </w:rPr>
        <w:t>ואינו</w:t>
      </w:r>
      <w:r w:rsidRPr="004D7613">
        <w:rPr>
          <w:rtl/>
        </w:rPr>
        <w:t xml:space="preserve"> </w:t>
      </w:r>
      <w:r w:rsidRPr="004D7613">
        <w:rPr>
          <w:rFonts w:hint="eastAsia"/>
          <w:rtl/>
        </w:rPr>
        <w:t>מטפל</w:t>
      </w:r>
      <w:r w:rsidRPr="004D7613">
        <w:rPr>
          <w:rtl/>
        </w:rPr>
        <w:t xml:space="preserve"> </w:t>
      </w:r>
      <w:r w:rsidRPr="004D7613">
        <w:rPr>
          <w:rFonts w:hint="eastAsia"/>
          <w:rtl/>
        </w:rPr>
        <w:t>בה</w:t>
      </w:r>
      <w:r w:rsidRPr="004D7613">
        <w:rPr>
          <w:rtl/>
        </w:rPr>
        <w:t xml:space="preserve"> </w:t>
      </w:r>
      <w:r w:rsidRPr="004D7613">
        <w:rPr>
          <w:rFonts w:hint="eastAsia"/>
          <w:rtl/>
        </w:rPr>
        <w:t>מפני</w:t>
      </w:r>
      <w:r w:rsidRPr="004D7613">
        <w:rPr>
          <w:rtl/>
        </w:rPr>
        <w:t xml:space="preserve"> </w:t>
      </w:r>
      <w:r w:rsidRPr="004D7613">
        <w:rPr>
          <w:rFonts w:hint="eastAsia"/>
          <w:rtl/>
        </w:rPr>
        <w:t>שעומדים</w:t>
      </w:r>
      <w:r w:rsidRPr="004D7613">
        <w:rPr>
          <w:rtl/>
        </w:rPr>
        <w:t xml:space="preserve"> </w:t>
      </w:r>
      <w:r w:rsidRPr="004D7613">
        <w:rPr>
          <w:rFonts w:hint="eastAsia"/>
          <w:rtl/>
        </w:rPr>
        <w:t>לפתחו</w:t>
      </w:r>
      <w:r w:rsidRPr="004D7613">
        <w:rPr>
          <w:rtl/>
        </w:rPr>
        <w:t xml:space="preserve"> </w:t>
      </w:r>
      <w:r w:rsidRPr="004D7613">
        <w:rPr>
          <w:rFonts w:hint="eastAsia"/>
          <w:rtl/>
        </w:rPr>
        <w:t>נושאים</w:t>
      </w:r>
      <w:r w:rsidRPr="004D7613">
        <w:rPr>
          <w:rtl/>
        </w:rPr>
        <w:t xml:space="preserve"> </w:t>
      </w:r>
      <w:r w:rsidRPr="004D7613">
        <w:rPr>
          <w:rFonts w:hint="eastAsia"/>
          <w:rtl/>
        </w:rPr>
        <w:t>דחופים</w:t>
      </w:r>
      <w:r w:rsidRPr="004D7613">
        <w:rPr>
          <w:rtl/>
        </w:rPr>
        <w:t xml:space="preserve"> יותר. עוד עולה מדברי מנהל </w:t>
      </w:r>
      <w:r w:rsidRPr="004D7613">
        <w:rPr>
          <w:rFonts w:hint="eastAsia"/>
          <w:rtl/>
        </w:rPr>
        <w:t>מחוז</w:t>
      </w:r>
      <w:r w:rsidRPr="004D7613">
        <w:rPr>
          <w:rtl/>
        </w:rPr>
        <w:t xml:space="preserve"> </w:t>
      </w:r>
      <w:r w:rsidRPr="004D7613">
        <w:rPr>
          <w:rFonts w:hint="eastAsia"/>
          <w:rtl/>
        </w:rPr>
        <w:t>דרום</w:t>
      </w:r>
      <w:r w:rsidRPr="004D7613">
        <w:rPr>
          <w:rtl/>
        </w:rPr>
        <w:t xml:space="preserve"> כי המשאבים המצומצמים העומדים לרשותו </w:t>
      </w:r>
      <w:r w:rsidRPr="004D7613">
        <w:rPr>
          <w:rFonts w:hint="eastAsia"/>
          <w:rtl/>
        </w:rPr>
        <w:t>משפיעים</w:t>
      </w:r>
      <w:r w:rsidRPr="004D7613">
        <w:rPr>
          <w:rtl/>
        </w:rPr>
        <w:t xml:space="preserve"> לרעה </w:t>
      </w:r>
      <w:r w:rsidRPr="004D7613">
        <w:rPr>
          <w:rFonts w:hint="eastAsia"/>
          <w:rtl/>
        </w:rPr>
        <w:t>על</w:t>
      </w:r>
      <w:r w:rsidRPr="004D7613">
        <w:rPr>
          <w:rtl/>
        </w:rPr>
        <w:t xml:space="preserve"> </w:t>
      </w:r>
      <w:r w:rsidRPr="004D7613">
        <w:rPr>
          <w:rFonts w:hint="eastAsia"/>
          <w:rtl/>
        </w:rPr>
        <w:t>היקף</w:t>
      </w:r>
      <w:r w:rsidRPr="004D7613">
        <w:rPr>
          <w:rtl/>
        </w:rPr>
        <w:t xml:space="preserve"> </w:t>
      </w:r>
      <w:r w:rsidRPr="004D7613">
        <w:rPr>
          <w:rFonts w:hint="eastAsia"/>
          <w:rtl/>
        </w:rPr>
        <w:t>האכיפה</w:t>
      </w:r>
      <w:r w:rsidRPr="004D7613">
        <w:rPr>
          <w:rtl/>
        </w:rPr>
        <w:t xml:space="preserve"> הפלילית.</w:t>
      </w:r>
      <w:bookmarkStart w:id="43" w:name="_Toc529860494"/>
    </w:p>
    <w:p w:rsidR="00B924F2" w:rsidRPr="00A97255" w:rsidP="00A97255">
      <w:pPr>
        <w:spacing w:line="240" w:lineRule="exact"/>
        <w:ind w:right="2268"/>
        <w:jc w:val="both"/>
        <w:rPr>
          <w:rFonts w:ascii="Tahoma" w:hAnsi="Tahoma" w:cs="Tahoma"/>
          <w:sz w:val="18"/>
          <w:szCs w:val="18"/>
          <w:rtl/>
        </w:rPr>
      </w:pPr>
    </w:p>
    <w:p w:rsidR="00B924F2" w:rsidRPr="005120F5" w:rsidP="00E94523">
      <w:pPr>
        <w:pStyle w:val="KOT5"/>
        <w:rPr>
          <w:rtl/>
        </w:rPr>
      </w:pPr>
      <w:r w:rsidRPr="00E218BA">
        <w:rPr>
          <w:rFonts w:hint="cs"/>
          <w:rtl/>
        </w:rPr>
        <w:t xml:space="preserve">היבטים </w:t>
      </w:r>
      <w:r>
        <w:rPr>
          <w:rFonts w:hint="cs"/>
          <w:rtl/>
        </w:rPr>
        <w:t xml:space="preserve">משרדיים </w:t>
      </w:r>
      <w:r w:rsidRPr="00E218BA">
        <w:rPr>
          <w:rFonts w:hint="cs"/>
          <w:rtl/>
        </w:rPr>
        <w:t>נוספים בתקינת כוח אדם</w:t>
      </w:r>
      <w:bookmarkEnd w:id="43"/>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להלן היבטים משרדיים נוספים הנוגעים לתחום כוח האדם, שעלו בביקורת:</w:t>
      </w:r>
    </w:p>
    <w:p w:rsidR="00B924F2" w:rsidRPr="00A97255" w:rsidP="006163A2">
      <w:pPr>
        <w:pStyle w:val="ListParagraph"/>
        <w:numPr>
          <w:ilvl w:val="0"/>
          <w:numId w:val="17"/>
        </w:numPr>
        <w:autoSpaceDE/>
        <w:autoSpaceDN/>
        <w:adjustRightInd/>
        <w:spacing w:after="240" w:line="240" w:lineRule="exact"/>
        <w:ind w:right="2268"/>
        <w:rPr>
          <w:sz w:val="18"/>
          <w:szCs w:val="18"/>
        </w:rPr>
      </w:pPr>
      <w:r w:rsidRPr="00A97255">
        <w:rPr>
          <w:rFonts w:hint="cs"/>
          <w:sz w:val="18"/>
          <w:szCs w:val="18"/>
          <w:rtl/>
        </w:rPr>
        <w:t>כאמור, בעקבות סקר הסיכונים משנת 2011 החליט המשרד להג</w:t>
      </w:r>
      <w:r w:rsidRPr="00A97255">
        <w:rPr>
          <w:sz w:val="18"/>
          <w:szCs w:val="18"/>
          <w:rtl/>
        </w:rPr>
        <w:t>"</w:t>
      </w:r>
      <w:r w:rsidRPr="00A97255">
        <w:rPr>
          <w:rFonts w:hint="cs"/>
          <w:sz w:val="18"/>
          <w:szCs w:val="18"/>
          <w:rtl/>
        </w:rPr>
        <w:t xml:space="preserve">ס לקיים תוכנית הפחתה לצמצום חלק מסוים מהסיכונים שעלו, כנדרש בהוראות התכ"ם (להלן - תוכנית ההפחתה). </w:t>
      </w:r>
    </w:p>
    <w:p w:rsidR="00B924F2" w:rsidRPr="006163A2" w:rsidP="006163A2">
      <w:pPr>
        <w:pStyle w:val="RESHET"/>
        <w:ind w:left="567"/>
        <w:rPr>
          <w:rtl/>
        </w:rPr>
      </w:pPr>
      <w:r w:rsidRPr="006163A2">
        <w:rPr>
          <w:rFonts w:hint="cs"/>
          <w:rtl/>
        </w:rPr>
        <w:t>הביקורת העלתה כי המשרד להג</w:t>
      </w:r>
      <w:r w:rsidRPr="006163A2">
        <w:rPr>
          <w:rtl/>
        </w:rPr>
        <w:t>"</w:t>
      </w:r>
      <w:r w:rsidRPr="006163A2">
        <w:rPr>
          <w:rFonts w:hint="cs"/>
          <w:rtl/>
        </w:rPr>
        <w:t xml:space="preserve">ס </w:t>
      </w:r>
      <w:r w:rsidRPr="006163A2">
        <w:rPr>
          <w:rFonts w:hint="eastAsia"/>
          <w:rtl/>
        </w:rPr>
        <w:t>התקשה</w:t>
      </w:r>
      <w:r w:rsidRPr="006163A2">
        <w:rPr>
          <w:rtl/>
        </w:rPr>
        <w:t xml:space="preserve"> להוציא לפועל את </w:t>
      </w:r>
      <w:r w:rsidRPr="006163A2">
        <w:rPr>
          <w:rFonts w:hint="eastAsia"/>
          <w:rtl/>
        </w:rPr>
        <w:t>תוכנית</w:t>
      </w:r>
      <w:r w:rsidRPr="006163A2">
        <w:rPr>
          <w:rtl/>
        </w:rPr>
        <w:t xml:space="preserve"> ההפחתה </w:t>
      </w:r>
      <w:r w:rsidRPr="006163A2">
        <w:rPr>
          <w:rFonts w:hint="eastAsia"/>
          <w:rtl/>
        </w:rPr>
        <w:t>בשל</w:t>
      </w:r>
      <w:r w:rsidRPr="006163A2">
        <w:rPr>
          <w:rtl/>
        </w:rPr>
        <w:t xml:space="preserve"> </w:t>
      </w:r>
      <w:r w:rsidRPr="006163A2">
        <w:rPr>
          <w:rFonts w:hint="eastAsia"/>
          <w:rtl/>
        </w:rPr>
        <w:t>מחסור</w:t>
      </w:r>
      <w:r w:rsidRPr="006163A2">
        <w:rPr>
          <w:rtl/>
        </w:rPr>
        <w:t xml:space="preserve"> </w:t>
      </w:r>
      <w:r w:rsidRPr="006163A2">
        <w:rPr>
          <w:rFonts w:hint="eastAsia"/>
          <w:rtl/>
        </w:rPr>
        <w:t>במשאבים</w:t>
      </w:r>
      <w:r w:rsidRPr="006163A2">
        <w:rPr>
          <w:rFonts w:hint="cs"/>
          <w:rtl/>
        </w:rPr>
        <w:t>, וגורמי מקצוע במשרד דיווחו להנהלת המשרד כי מחסור זה היה חסם משמעותי מפני מימושה. יתרה מכך, סיכונים קריטיים ומשמעותיים שעלו מהסקר, לרבות בתחום האכיפה, כלל לא נכללו בתוכנית ההפחתה בשל מגבלות משאבים.</w:t>
      </w:r>
    </w:p>
    <w:p w:rsidR="00B924F2" w:rsidRPr="00A97255" w:rsidP="006163A2">
      <w:pPr>
        <w:pStyle w:val="ListParagraph"/>
        <w:numPr>
          <w:ilvl w:val="0"/>
          <w:numId w:val="17"/>
        </w:numPr>
        <w:autoSpaceDE/>
        <w:autoSpaceDN/>
        <w:adjustRightInd/>
        <w:spacing w:before="180" w:line="240" w:lineRule="exact"/>
        <w:ind w:right="2268"/>
        <w:rPr>
          <w:sz w:val="18"/>
          <w:szCs w:val="18"/>
        </w:rPr>
      </w:pPr>
      <w:r w:rsidRPr="00A97255">
        <w:rPr>
          <w:rFonts w:hint="cs"/>
          <w:sz w:val="18"/>
          <w:szCs w:val="18"/>
          <w:rtl/>
        </w:rPr>
        <w:t xml:space="preserve">בשנת 2014 בוצע קיצוץ משרדי בכוח האדם, ובמסגרתו קוצץ במידה רבה גם כוח האדם של אשכול אכיפה. </w:t>
      </w:r>
    </w:p>
    <w:p w:rsidR="00B924F2" w:rsidRPr="00A97255" w:rsidP="006163A2">
      <w:pPr>
        <w:pStyle w:val="ListParagraph"/>
        <w:numPr>
          <w:ilvl w:val="0"/>
          <w:numId w:val="0"/>
        </w:numPr>
        <w:spacing w:line="240" w:lineRule="exact"/>
        <w:ind w:left="340" w:right="2268"/>
        <w:rPr>
          <w:sz w:val="18"/>
          <w:szCs w:val="18"/>
          <w:rtl/>
        </w:rPr>
      </w:pPr>
      <w:r w:rsidRPr="00A97255">
        <w:rPr>
          <w:rFonts w:hint="cs"/>
          <w:sz w:val="18"/>
          <w:szCs w:val="18"/>
          <w:rtl/>
        </w:rPr>
        <w:t>בסיכום פגישה שנערכה בראשות מנכ"ל המשרד להג"ס דאז בנושא תקנים באשכול אכיפה ובנושא תנאי העסקה במשטרה הירוקה בשנת 2014 נכתב כי בוצע קיצוץ באשכול אכיפה שלא</w:t>
      </w:r>
      <w:r w:rsidRPr="00A97255">
        <w:rPr>
          <w:sz w:val="18"/>
          <w:szCs w:val="18"/>
          <w:rtl/>
        </w:rPr>
        <w:t xml:space="preserve"> היה מידתי בהשוואה לקיצוץ באשכולות אחרים, ואף שסמנכ"ל בכיר לאכיפה התריע בעניין, ומנכ"ל המשרד </w:t>
      </w:r>
      <w:r w:rsidRPr="00A97255">
        <w:rPr>
          <w:rFonts w:hint="eastAsia"/>
          <w:sz w:val="18"/>
          <w:szCs w:val="18"/>
          <w:rtl/>
        </w:rPr>
        <w:t>להג</w:t>
      </w:r>
      <w:r w:rsidRPr="00A97255">
        <w:rPr>
          <w:sz w:val="18"/>
          <w:szCs w:val="18"/>
          <w:rtl/>
        </w:rPr>
        <w:t>"</w:t>
      </w:r>
      <w:r w:rsidRPr="00A97255">
        <w:rPr>
          <w:rFonts w:hint="eastAsia"/>
          <w:sz w:val="18"/>
          <w:szCs w:val="18"/>
          <w:rtl/>
        </w:rPr>
        <w:t>ס</w:t>
      </w:r>
      <w:r w:rsidRPr="00A97255">
        <w:rPr>
          <w:sz w:val="18"/>
          <w:szCs w:val="18"/>
          <w:rtl/>
        </w:rPr>
        <w:t xml:space="preserve"> דאז הכיר בכך שהקיצוץ פוגע ביכולתו של המשרד לעמוד בהתחייבויותיו לאכיפת חוקי הסביבה, החליט </w:t>
      </w:r>
      <w:r w:rsidRPr="00A97255">
        <w:rPr>
          <w:rFonts w:hint="eastAsia"/>
          <w:sz w:val="18"/>
          <w:szCs w:val="18"/>
          <w:rtl/>
        </w:rPr>
        <w:t>המנכ</w:t>
      </w:r>
      <w:r w:rsidRPr="00A97255">
        <w:rPr>
          <w:sz w:val="18"/>
          <w:szCs w:val="18"/>
          <w:rtl/>
        </w:rPr>
        <w:t xml:space="preserve">"ל </w:t>
      </w:r>
      <w:r w:rsidRPr="00A97255">
        <w:rPr>
          <w:rFonts w:hint="eastAsia"/>
          <w:sz w:val="18"/>
          <w:szCs w:val="18"/>
          <w:rtl/>
        </w:rPr>
        <w:t>לבצעו</w:t>
      </w:r>
      <w:r w:rsidRPr="00A97255">
        <w:rPr>
          <w:sz w:val="18"/>
          <w:szCs w:val="18"/>
          <w:rtl/>
        </w:rPr>
        <w:t xml:space="preserve">. </w:t>
      </w:r>
    </w:p>
    <w:p w:rsidR="00B924F2" w:rsidRPr="00A97255" w:rsidP="006163A2">
      <w:pPr>
        <w:pStyle w:val="ListParagraph"/>
        <w:numPr>
          <w:ilvl w:val="0"/>
          <w:numId w:val="17"/>
        </w:numPr>
        <w:autoSpaceDE/>
        <w:autoSpaceDN/>
        <w:adjustRightInd/>
        <w:spacing w:after="240" w:line="240" w:lineRule="exact"/>
        <w:ind w:right="2268"/>
        <w:rPr>
          <w:sz w:val="18"/>
          <w:szCs w:val="18"/>
        </w:rPr>
      </w:pPr>
      <w:r w:rsidRPr="00A97255">
        <w:rPr>
          <w:rFonts w:hint="cs"/>
          <w:sz w:val="18"/>
          <w:szCs w:val="18"/>
          <w:rtl/>
        </w:rPr>
        <w:t xml:space="preserve">בין התקנים שקוצצו בתחום האכיפה נכלל גם תקן של משפטן בצוות אכיפה שבלשכה המשפטית, וכיום מועסקים בצוות רק חמישה משפטנים בנושא האכיפה. </w:t>
      </w:r>
    </w:p>
    <w:p w:rsidR="00B924F2" w:rsidRPr="006163A2" w:rsidP="00E90554">
      <w:pPr>
        <w:pStyle w:val="RESHET"/>
        <w:numPr>
          <w:ilvl w:val="0"/>
          <w:numId w:val="17"/>
        </w:numPr>
        <w:tabs>
          <w:tab w:val="clear" w:pos="624"/>
        </w:tabs>
        <w:rPr>
          <w:spacing w:val="-1"/>
          <w:sz w:val="18"/>
        </w:rPr>
      </w:pPr>
      <w:r w:rsidRPr="006163A2">
        <w:rPr>
          <w:rFonts w:hint="cs"/>
          <w:spacing w:val="-1"/>
          <w:sz w:val="18"/>
          <w:rtl/>
        </w:rPr>
        <w:t>המצב במשרד להג"ס הגיע לידי כך שבהערכת מצב אסטרטגית שנערכה בשנת 2015 עבור השר להגנת הסביבה ועסקה ב"עוצמות וחולשות של המשרד", נקבע כי אחת החולשות של המשרד היא "מחסור במשאבים הנדרשים לביצוע משימות יסוד"</w:t>
      </w:r>
      <w:r>
        <w:rPr>
          <w:rStyle w:val="FootnoteReference0"/>
          <w:spacing w:val="-1"/>
          <w:sz w:val="18"/>
          <w:rtl/>
        </w:rPr>
        <w:footnoteReference w:id="147"/>
      </w:r>
      <w:r w:rsidRPr="006163A2">
        <w:rPr>
          <w:rFonts w:hint="cs"/>
          <w:spacing w:val="-1"/>
          <w:sz w:val="18"/>
          <w:rtl/>
        </w:rPr>
        <w:t xml:space="preserve">. </w:t>
      </w:r>
      <w:r w:rsidRPr="0012789B" w:rsidR="00DC2E81">
        <w:rPr>
          <w:noProof/>
          <w:szCs w:val="17"/>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5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50CC2" w:rsidRPr="00373C5D" w:rsidP="00DC2E8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5300138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0821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DC2E81">
                            <w:pPr>
                              <w:spacing w:after="0" w:line="240" w:lineRule="auto"/>
                              <w:rPr>
                                <w:color w:val="0B5294"/>
                                <w:spacing w:val="-4"/>
                                <w:sz w:val="24"/>
                                <w:szCs w:val="24"/>
                                <w:rtl/>
                                <w:cs/>
                              </w:rPr>
                            </w:pPr>
                            <w:r w:rsidRPr="00E90554">
                              <w:rPr>
                                <w:rFonts w:cs="Tahoma" w:hint="eastAsia"/>
                                <w:color w:val="0B5294"/>
                                <w:spacing w:val="-4"/>
                                <w:sz w:val="24"/>
                                <w:szCs w:val="24"/>
                                <w:rtl/>
                              </w:rPr>
                              <w:t>בהערכת</w:t>
                            </w:r>
                            <w:r w:rsidRPr="00E90554">
                              <w:rPr>
                                <w:rFonts w:cs="Tahoma"/>
                                <w:color w:val="0B5294"/>
                                <w:spacing w:val="-4"/>
                                <w:sz w:val="24"/>
                                <w:szCs w:val="24"/>
                                <w:rtl/>
                              </w:rPr>
                              <w:t xml:space="preserve"> </w:t>
                            </w:r>
                            <w:r w:rsidRPr="00E90554">
                              <w:rPr>
                                <w:rFonts w:cs="Tahoma" w:hint="eastAsia"/>
                                <w:color w:val="0B5294"/>
                                <w:spacing w:val="-4"/>
                                <w:sz w:val="24"/>
                                <w:szCs w:val="24"/>
                                <w:rtl/>
                              </w:rPr>
                              <w:t>מצב</w:t>
                            </w:r>
                            <w:r w:rsidRPr="00E90554">
                              <w:rPr>
                                <w:rFonts w:cs="Tahoma"/>
                                <w:color w:val="0B5294"/>
                                <w:spacing w:val="-4"/>
                                <w:sz w:val="24"/>
                                <w:szCs w:val="24"/>
                                <w:rtl/>
                              </w:rPr>
                              <w:t xml:space="preserve"> </w:t>
                            </w:r>
                            <w:r w:rsidRPr="00E90554">
                              <w:rPr>
                                <w:rFonts w:cs="Tahoma" w:hint="eastAsia"/>
                                <w:color w:val="0B5294"/>
                                <w:spacing w:val="-4"/>
                                <w:sz w:val="24"/>
                                <w:szCs w:val="24"/>
                                <w:rtl/>
                              </w:rPr>
                              <w:t>אסטרטגית</w:t>
                            </w:r>
                            <w:r w:rsidRPr="00E90554">
                              <w:rPr>
                                <w:rFonts w:cs="Tahoma"/>
                                <w:color w:val="0B5294"/>
                                <w:spacing w:val="-4"/>
                                <w:sz w:val="24"/>
                                <w:szCs w:val="24"/>
                                <w:rtl/>
                              </w:rPr>
                              <w:t xml:space="preserve"> </w:t>
                            </w:r>
                            <w:r w:rsidRPr="00E90554">
                              <w:rPr>
                                <w:rFonts w:cs="Tahoma" w:hint="eastAsia"/>
                                <w:color w:val="0B5294"/>
                                <w:spacing w:val="-4"/>
                                <w:sz w:val="24"/>
                                <w:szCs w:val="24"/>
                                <w:rtl/>
                              </w:rPr>
                              <w:t>משנת</w:t>
                            </w:r>
                            <w:r w:rsidRPr="00E90554">
                              <w:rPr>
                                <w:rFonts w:cs="Tahoma"/>
                                <w:color w:val="0B5294"/>
                                <w:spacing w:val="-4"/>
                                <w:sz w:val="24"/>
                                <w:szCs w:val="24"/>
                                <w:rtl/>
                              </w:rPr>
                              <w:t xml:space="preserve"> 2015 </w:t>
                            </w:r>
                            <w:r w:rsidRPr="00E90554">
                              <w:rPr>
                                <w:rFonts w:cs="Tahoma" w:hint="eastAsia"/>
                                <w:color w:val="0B5294"/>
                                <w:spacing w:val="-4"/>
                                <w:sz w:val="24"/>
                                <w:szCs w:val="24"/>
                                <w:rtl/>
                              </w:rPr>
                              <w:t>נקבע</w:t>
                            </w:r>
                            <w:r w:rsidRPr="00E90554">
                              <w:rPr>
                                <w:rFonts w:cs="Tahoma"/>
                                <w:color w:val="0B5294"/>
                                <w:spacing w:val="-4"/>
                                <w:sz w:val="24"/>
                                <w:szCs w:val="24"/>
                                <w:rtl/>
                              </w:rPr>
                              <w:t xml:space="preserve"> </w:t>
                            </w:r>
                            <w:r w:rsidRPr="00E90554">
                              <w:rPr>
                                <w:rFonts w:cs="Tahoma" w:hint="eastAsia"/>
                                <w:color w:val="0B5294"/>
                                <w:spacing w:val="-4"/>
                                <w:sz w:val="24"/>
                                <w:szCs w:val="24"/>
                                <w:rtl/>
                              </w:rPr>
                              <w:t>כי</w:t>
                            </w:r>
                            <w:r w:rsidRPr="00E90554">
                              <w:rPr>
                                <w:rFonts w:cs="Tahoma"/>
                                <w:color w:val="0B5294"/>
                                <w:spacing w:val="-4"/>
                                <w:sz w:val="24"/>
                                <w:szCs w:val="24"/>
                                <w:rtl/>
                              </w:rPr>
                              <w:t xml:space="preserve"> </w:t>
                            </w:r>
                            <w:r w:rsidRPr="00E90554">
                              <w:rPr>
                                <w:rFonts w:cs="Tahoma" w:hint="eastAsia"/>
                                <w:color w:val="0B5294"/>
                                <w:spacing w:val="-4"/>
                                <w:sz w:val="24"/>
                                <w:szCs w:val="24"/>
                                <w:rtl/>
                              </w:rPr>
                              <w:t>אחת</w:t>
                            </w:r>
                            <w:r w:rsidRPr="00E90554">
                              <w:rPr>
                                <w:rFonts w:cs="Tahoma"/>
                                <w:color w:val="0B5294"/>
                                <w:spacing w:val="-4"/>
                                <w:sz w:val="24"/>
                                <w:szCs w:val="24"/>
                                <w:rtl/>
                              </w:rPr>
                              <w:t xml:space="preserve"> </w:t>
                            </w:r>
                            <w:r w:rsidRPr="00E90554">
                              <w:rPr>
                                <w:rFonts w:cs="Tahoma" w:hint="eastAsia"/>
                                <w:color w:val="0B5294"/>
                                <w:spacing w:val="-4"/>
                                <w:sz w:val="24"/>
                                <w:szCs w:val="24"/>
                                <w:rtl/>
                              </w:rPr>
                              <w:t>החולשות</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המשרד</w:t>
                            </w:r>
                            <w:r w:rsidRPr="00E90554">
                              <w:rPr>
                                <w:rFonts w:cs="Tahoma"/>
                                <w:color w:val="0B5294"/>
                                <w:spacing w:val="-4"/>
                                <w:sz w:val="24"/>
                                <w:szCs w:val="24"/>
                                <w:rtl/>
                              </w:rPr>
                              <w:t xml:space="preserve"> </w:t>
                            </w:r>
                            <w:r w:rsidRPr="00E90554">
                              <w:rPr>
                                <w:rFonts w:cs="Tahoma" w:hint="eastAsia"/>
                                <w:color w:val="0B5294"/>
                                <w:spacing w:val="-4"/>
                                <w:sz w:val="24"/>
                                <w:szCs w:val="24"/>
                                <w:rtl/>
                              </w:rPr>
                              <w:t>היא</w:t>
                            </w:r>
                            <w:r w:rsidRPr="00E90554">
                              <w:rPr>
                                <w:rFonts w:cs="Tahoma"/>
                                <w:color w:val="0B5294"/>
                                <w:spacing w:val="-4"/>
                                <w:sz w:val="24"/>
                                <w:szCs w:val="24"/>
                                <w:rtl/>
                              </w:rPr>
                              <w:t xml:space="preserve"> "</w:t>
                            </w:r>
                            <w:r w:rsidRPr="00E90554">
                              <w:rPr>
                                <w:rFonts w:cs="Tahoma" w:hint="eastAsia"/>
                                <w:color w:val="0B5294"/>
                                <w:spacing w:val="-4"/>
                                <w:sz w:val="24"/>
                                <w:szCs w:val="24"/>
                                <w:rtl/>
                              </w:rPr>
                              <w:t>מחסור</w:t>
                            </w:r>
                            <w:r w:rsidRPr="00E90554">
                              <w:rPr>
                                <w:rFonts w:cs="Tahoma"/>
                                <w:color w:val="0B5294"/>
                                <w:spacing w:val="-4"/>
                                <w:sz w:val="24"/>
                                <w:szCs w:val="24"/>
                                <w:rtl/>
                              </w:rPr>
                              <w:t xml:space="preserve"> </w:t>
                            </w:r>
                            <w:r w:rsidRPr="00E90554">
                              <w:rPr>
                                <w:rFonts w:cs="Tahoma" w:hint="eastAsia"/>
                                <w:color w:val="0B5294"/>
                                <w:spacing w:val="-4"/>
                                <w:sz w:val="24"/>
                                <w:szCs w:val="24"/>
                                <w:rtl/>
                              </w:rPr>
                              <w:t>במשאבים</w:t>
                            </w:r>
                            <w:r w:rsidRPr="00E90554">
                              <w:rPr>
                                <w:rFonts w:cs="Tahoma"/>
                                <w:color w:val="0B5294"/>
                                <w:spacing w:val="-4"/>
                                <w:sz w:val="24"/>
                                <w:szCs w:val="24"/>
                                <w:rtl/>
                              </w:rPr>
                              <w:t xml:space="preserve"> </w:t>
                            </w:r>
                            <w:r w:rsidRPr="00E90554">
                              <w:rPr>
                                <w:rFonts w:cs="Tahoma" w:hint="eastAsia"/>
                                <w:color w:val="0B5294"/>
                                <w:spacing w:val="-4"/>
                                <w:sz w:val="24"/>
                                <w:szCs w:val="24"/>
                                <w:rtl/>
                              </w:rPr>
                              <w:t>הנדרשים</w:t>
                            </w:r>
                            <w:r w:rsidRPr="00E90554">
                              <w:rPr>
                                <w:rFonts w:cs="Tahoma"/>
                                <w:color w:val="0B5294"/>
                                <w:spacing w:val="-4"/>
                                <w:sz w:val="24"/>
                                <w:szCs w:val="24"/>
                                <w:rtl/>
                              </w:rPr>
                              <w:t xml:space="preserve"> </w:t>
                            </w:r>
                            <w:r w:rsidRPr="00E90554">
                              <w:rPr>
                                <w:rFonts w:cs="Tahoma" w:hint="eastAsia"/>
                                <w:color w:val="0B5294"/>
                                <w:spacing w:val="-4"/>
                                <w:sz w:val="24"/>
                                <w:szCs w:val="24"/>
                                <w:rtl/>
                              </w:rPr>
                              <w:t>לביצוע</w:t>
                            </w:r>
                            <w:r w:rsidRPr="00E90554">
                              <w:rPr>
                                <w:rFonts w:cs="Tahoma"/>
                                <w:color w:val="0B5294"/>
                                <w:spacing w:val="-4"/>
                                <w:sz w:val="24"/>
                                <w:szCs w:val="24"/>
                                <w:rtl/>
                              </w:rPr>
                              <w:t xml:space="preserve"> </w:t>
                            </w:r>
                            <w:r w:rsidRPr="00E90554">
                              <w:rPr>
                                <w:rFonts w:cs="Tahoma" w:hint="eastAsia"/>
                                <w:color w:val="0B5294"/>
                                <w:spacing w:val="-4"/>
                                <w:sz w:val="24"/>
                                <w:szCs w:val="24"/>
                                <w:rtl/>
                              </w:rPr>
                              <w:t>משימות</w:t>
                            </w:r>
                            <w:r w:rsidRPr="00E90554">
                              <w:rPr>
                                <w:rFonts w:cs="Tahoma"/>
                                <w:color w:val="0B5294"/>
                                <w:spacing w:val="-4"/>
                                <w:sz w:val="24"/>
                                <w:szCs w:val="24"/>
                                <w:rtl/>
                              </w:rPr>
                              <w:t xml:space="preserve"> </w:t>
                            </w:r>
                            <w:r w:rsidRPr="00E90554">
                              <w:rPr>
                                <w:rFonts w:cs="Tahoma" w:hint="eastAsia"/>
                                <w:color w:val="0B5294"/>
                                <w:spacing w:val="-4"/>
                                <w:sz w:val="24"/>
                                <w:szCs w:val="24"/>
                                <w:rtl/>
                              </w:rPr>
                              <w:t>יסוד</w:t>
                            </w:r>
                            <w:r>
                              <w:rPr>
                                <w:rFonts w:cs="Tahoma"/>
                                <w:color w:val="0B5294"/>
                                <w:spacing w:val="-4"/>
                                <w:sz w:val="24"/>
                                <w:szCs w:val="24"/>
                                <w:rtl/>
                              </w:rPr>
                              <w:t>"</w:t>
                            </w:r>
                          </w:p>
                          <w:p w:rsidR="00650CC2" w:rsidRPr="00373C5D" w:rsidP="00DC2E8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766774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2350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650CC2" w:rsidRPr="00373C5D" w:rsidP="00DC2E81">
                      <w:pPr>
                        <w:spacing w:line="240" w:lineRule="atLeast"/>
                        <w:rPr>
                          <w:rFonts w:cs="Tahoma"/>
                          <w:b/>
                          <w:bCs/>
                          <w:color w:val="0B5294"/>
                          <w:sz w:val="48"/>
                          <w:szCs w:val="48"/>
                          <w:rtl/>
                        </w:rPr>
                      </w:pPr>
                      <w:drawing>
                        <wp:inline distT="0" distB="0" distL="0" distR="0">
                          <wp:extent cx="311150" cy="256800"/>
                          <wp:effectExtent l="0" t="0" r="0" b="0"/>
                          <wp:docPr id="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3103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DC2E81">
                      <w:pPr>
                        <w:spacing w:after="0" w:line="240" w:lineRule="auto"/>
                        <w:rPr>
                          <w:color w:val="0B5294"/>
                          <w:spacing w:val="-4"/>
                          <w:sz w:val="24"/>
                          <w:szCs w:val="24"/>
                          <w:rtl/>
                          <w:cs/>
                        </w:rPr>
                      </w:pPr>
                      <w:r w:rsidRPr="00E90554">
                        <w:rPr>
                          <w:rFonts w:cs="Tahoma" w:hint="eastAsia"/>
                          <w:color w:val="0B5294"/>
                          <w:spacing w:val="-4"/>
                          <w:sz w:val="24"/>
                          <w:szCs w:val="24"/>
                          <w:rtl/>
                        </w:rPr>
                        <w:t>בהערכת</w:t>
                      </w:r>
                      <w:r w:rsidRPr="00E90554">
                        <w:rPr>
                          <w:rFonts w:cs="Tahoma"/>
                          <w:color w:val="0B5294"/>
                          <w:spacing w:val="-4"/>
                          <w:sz w:val="24"/>
                          <w:szCs w:val="24"/>
                          <w:rtl/>
                        </w:rPr>
                        <w:t xml:space="preserve"> </w:t>
                      </w:r>
                      <w:r w:rsidRPr="00E90554">
                        <w:rPr>
                          <w:rFonts w:cs="Tahoma" w:hint="eastAsia"/>
                          <w:color w:val="0B5294"/>
                          <w:spacing w:val="-4"/>
                          <w:sz w:val="24"/>
                          <w:szCs w:val="24"/>
                          <w:rtl/>
                        </w:rPr>
                        <w:t>מצב</w:t>
                      </w:r>
                      <w:r w:rsidRPr="00E90554">
                        <w:rPr>
                          <w:rFonts w:cs="Tahoma"/>
                          <w:color w:val="0B5294"/>
                          <w:spacing w:val="-4"/>
                          <w:sz w:val="24"/>
                          <w:szCs w:val="24"/>
                          <w:rtl/>
                        </w:rPr>
                        <w:t xml:space="preserve"> </w:t>
                      </w:r>
                      <w:r w:rsidRPr="00E90554">
                        <w:rPr>
                          <w:rFonts w:cs="Tahoma" w:hint="eastAsia"/>
                          <w:color w:val="0B5294"/>
                          <w:spacing w:val="-4"/>
                          <w:sz w:val="24"/>
                          <w:szCs w:val="24"/>
                          <w:rtl/>
                        </w:rPr>
                        <w:t>אסטרטגית</w:t>
                      </w:r>
                      <w:r w:rsidRPr="00E90554">
                        <w:rPr>
                          <w:rFonts w:cs="Tahoma"/>
                          <w:color w:val="0B5294"/>
                          <w:spacing w:val="-4"/>
                          <w:sz w:val="24"/>
                          <w:szCs w:val="24"/>
                          <w:rtl/>
                        </w:rPr>
                        <w:t xml:space="preserve"> </w:t>
                      </w:r>
                      <w:r w:rsidRPr="00E90554">
                        <w:rPr>
                          <w:rFonts w:cs="Tahoma" w:hint="eastAsia"/>
                          <w:color w:val="0B5294"/>
                          <w:spacing w:val="-4"/>
                          <w:sz w:val="24"/>
                          <w:szCs w:val="24"/>
                          <w:rtl/>
                        </w:rPr>
                        <w:t>משנת</w:t>
                      </w:r>
                      <w:r w:rsidRPr="00E90554">
                        <w:rPr>
                          <w:rFonts w:cs="Tahoma"/>
                          <w:color w:val="0B5294"/>
                          <w:spacing w:val="-4"/>
                          <w:sz w:val="24"/>
                          <w:szCs w:val="24"/>
                          <w:rtl/>
                        </w:rPr>
                        <w:t xml:space="preserve"> 2015 </w:t>
                      </w:r>
                      <w:r w:rsidRPr="00E90554">
                        <w:rPr>
                          <w:rFonts w:cs="Tahoma" w:hint="eastAsia"/>
                          <w:color w:val="0B5294"/>
                          <w:spacing w:val="-4"/>
                          <w:sz w:val="24"/>
                          <w:szCs w:val="24"/>
                          <w:rtl/>
                        </w:rPr>
                        <w:t>נקבע</w:t>
                      </w:r>
                      <w:r w:rsidRPr="00E90554">
                        <w:rPr>
                          <w:rFonts w:cs="Tahoma"/>
                          <w:color w:val="0B5294"/>
                          <w:spacing w:val="-4"/>
                          <w:sz w:val="24"/>
                          <w:szCs w:val="24"/>
                          <w:rtl/>
                        </w:rPr>
                        <w:t xml:space="preserve"> </w:t>
                      </w:r>
                      <w:r w:rsidRPr="00E90554">
                        <w:rPr>
                          <w:rFonts w:cs="Tahoma" w:hint="eastAsia"/>
                          <w:color w:val="0B5294"/>
                          <w:spacing w:val="-4"/>
                          <w:sz w:val="24"/>
                          <w:szCs w:val="24"/>
                          <w:rtl/>
                        </w:rPr>
                        <w:t>כי</w:t>
                      </w:r>
                      <w:r w:rsidRPr="00E90554">
                        <w:rPr>
                          <w:rFonts w:cs="Tahoma"/>
                          <w:color w:val="0B5294"/>
                          <w:spacing w:val="-4"/>
                          <w:sz w:val="24"/>
                          <w:szCs w:val="24"/>
                          <w:rtl/>
                        </w:rPr>
                        <w:t xml:space="preserve"> </w:t>
                      </w:r>
                      <w:r w:rsidRPr="00E90554">
                        <w:rPr>
                          <w:rFonts w:cs="Tahoma" w:hint="eastAsia"/>
                          <w:color w:val="0B5294"/>
                          <w:spacing w:val="-4"/>
                          <w:sz w:val="24"/>
                          <w:szCs w:val="24"/>
                          <w:rtl/>
                        </w:rPr>
                        <w:t>אחת</w:t>
                      </w:r>
                      <w:r w:rsidRPr="00E90554">
                        <w:rPr>
                          <w:rFonts w:cs="Tahoma"/>
                          <w:color w:val="0B5294"/>
                          <w:spacing w:val="-4"/>
                          <w:sz w:val="24"/>
                          <w:szCs w:val="24"/>
                          <w:rtl/>
                        </w:rPr>
                        <w:t xml:space="preserve"> </w:t>
                      </w:r>
                      <w:r w:rsidRPr="00E90554">
                        <w:rPr>
                          <w:rFonts w:cs="Tahoma" w:hint="eastAsia"/>
                          <w:color w:val="0B5294"/>
                          <w:spacing w:val="-4"/>
                          <w:sz w:val="24"/>
                          <w:szCs w:val="24"/>
                          <w:rtl/>
                        </w:rPr>
                        <w:t>החולשות</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המשרד</w:t>
                      </w:r>
                      <w:r w:rsidRPr="00E90554">
                        <w:rPr>
                          <w:rFonts w:cs="Tahoma"/>
                          <w:color w:val="0B5294"/>
                          <w:spacing w:val="-4"/>
                          <w:sz w:val="24"/>
                          <w:szCs w:val="24"/>
                          <w:rtl/>
                        </w:rPr>
                        <w:t xml:space="preserve"> </w:t>
                      </w:r>
                      <w:r w:rsidRPr="00E90554">
                        <w:rPr>
                          <w:rFonts w:cs="Tahoma" w:hint="eastAsia"/>
                          <w:color w:val="0B5294"/>
                          <w:spacing w:val="-4"/>
                          <w:sz w:val="24"/>
                          <w:szCs w:val="24"/>
                          <w:rtl/>
                        </w:rPr>
                        <w:t>היא</w:t>
                      </w:r>
                      <w:r w:rsidRPr="00E90554">
                        <w:rPr>
                          <w:rFonts w:cs="Tahoma"/>
                          <w:color w:val="0B5294"/>
                          <w:spacing w:val="-4"/>
                          <w:sz w:val="24"/>
                          <w:szCs w:val="24"/>
                          <w:rtl/>
                        </w:rPr>
                        <w:t xml:space="preserve"> "</w:t>
                      </w:r>
                      <w:r w:rsidRPr="00E90554">
                        <w:rPr>
                          <w:rFonts w:cs="Tahoma" w:hint="eastAsia"/>
                          <w:color w:val="0B5294"/>
                          <w:spacing w:val="-4"/>
                          <w:sz w:val="24"/>
                          <w:szCs w:val="24"/>
                          <w:rtl/>
                        </w:rPr>
                        <w:t>מחסור</w:t>
                      </w:r>
                      <w:r w:rsidRPr="00E90554">
                        <w:rPr>
                          <w:rFonts w:cs="Tahoma"/>
                          <w:color w:val="0B5294"/>
                          <w:spacing w:val="-4"/>
                          <w:sz w:val="24"/>
                          <w:szCs w:val="24"/>
                          <w:rtl/>
                        </w:rPr>
                        <w:t xml:space="preserve"> </w:t>
                      </w:r>
                      <w:r w:rsidRPr="00E90554">
                        <w:rPr>
                          <w:rFonts w:cs="Tahoma" w:hint="eastAsia"/>
                          <w:color w:val="0B5294"/>
                          <w:spacing w:val="-4"/>
                          <w:sz w:val="24"/>
                          <w:szCs w:val="24"/>
                          <w:rtl/>
                        </w:rPr>
                        <w:t>במשאבים</w:t>
                      </w:r>
                      <w:r w:rsidRPr="00E90554">
                        <w:rPr>
                          <w:rFonts w:cs="Tahoma"/>
                          <w:color w:val="0B5294"/>
                          <w:spacing w:val="-4"/>
                          <w:sz w:val="24"/>
                          <w:szCs w:val="24"/>
                          <w:rtl/>
                        </w:rPr>
                        <w:t xml:space="preserve"> </w:t>
                      </w:r>
                      <w:r w:rsidRPr="00E90554">
                        <w:rPr>
                          <w:rFonts w:cs="Tahoma" w:hint="eastAsia"/>
                          <w:color w:val="0B5294"/>
                          <w:spacing w:val="-4"/>
                          <w:sz w:val="24"/>
                          <w:szCs w:val="24"/>
                          <w:rtl/>
                        </w:rPr>
                        <w:t>הנדרשים</w:t>
                      </w:r>
                      <w:r w:rsidRPr="00E90554">
                        <w:rPr>
                          <w:rFonts w:cs="Tahoma"/>
                          <w:color w:val="0B5294"/>
                          <w:spacing w:val="-4"/>
                          <w:sz w:val="24"/>
                          <w:szCs w:val="24"/>
                          <w:rtl/>
                        </w:rPr>
                        <w:t xml:space="preserve"> </w:t>
                      </w:r>
                      <w:r w:rsidRPr="00E90554">
                        <w:rPr>
                          <w:rFonts w:cs="Tahoma" w:hint="eastAsia"/>
                          <w:color w:val="0B5294"/>
                          <w:spacing w:val="-4"/>
                          <w:sz w:val="24"/>
                          <w:szCs w:val="24"/>
                          <w:rtl/>
                        </w:rPr>
                        <w:t>לביצוע</w:t>
                      </w:r>
                      <w:r w:rsidRPr="00E90554">
                        <w:rPr>
                          <w:rFonts w:cs="Tahoma"/>
                          <w:color w:val="0B5294"/>
                          <w:spacing w:val="-4"/>
                          <w:sz w:val="24"/>
                          <w:szCs w:val="24"/>
                          <w:rtl/>
                        </w:rPr>
                        <w:t xml:space="preserve"> </w:t>
                      </w:r>
                      <w:r w:rsidRPr="00E90554">
                        <w:rPr>
                          <w:rFonts w:cs="Tahoma" w:hint="eastAsia"/>
                          <w:color w:val="0B5294"/>
                          <w:spacing w:val="-4"/>
                          <w:sz w:val="24"/>
                          <w:szCs w:val="24"/>
                          <w:rtl/>
                        </w:rPr>
                        <w:t>משימות</w:t>
                      </w:r>
                      <w:r w:rsidRPr="00E90554">
                        <w:rPr>
                          <w:rFonts w:cs="Tahoma"/>
                          <w:color w:val="0B5294"/>
                          <w:spacing w:val="-4"/>
                          <w:sz w:val="24"/>
                          <w:szCs w:val="24"/>
                          <w:rtl/>
                        </w:rPr>
                        <w:t xml:space="preserve"> </w:t>
                      </w:r>
                      <w:r w:rsidRPr="00E90554">
                        <w:rPr>
                          <w:rFonts w:cs="Tahoma" w:hint="eastAsia"/>
                          <w:color w:val="0B5294"/>
                          <w:spacing w:val="-4"/>
                          <w:sz w:val="24"/>
                          <w:szCs w:val="24"/>
                          <w:rtl/>
                        </w:rPr>
                        <w:t>יסוד</w:t>
                      </w:r>
                      <w:r>
                        <w:rPr>
                          <w:rFonts w:cs="Tahoma"/>
                          <w:color w:val="0B5294"/>
                          <w:spacing w:val="-4"/>
                          <w:sz w:val="24"/>
                          <w:szCs w:val="24"/>
                          <w:rtl/>
                        </w:rPr>
                        <w:t>"</w:t>
                      </w:r>
                    </w:p>
                    <w:p w:rsidR="00650CC2" w:rsidRPr="00373C5D" w:rsidP="00DC2E81">
                      <w:pPr>
                        <w:spacing w:before="120" w:after="0" w:line="240" w:lineRule="atLeast"/>
                        <w:rPr>
                          <w:rFonts w:cs="Tahoma"/>
                          <w:b/>
                          <w:bCs/>
                          <w:color w:val="0B5294"/>
                          <w:sz w:val="48"/>
                          <w:szCs w:val="48"/>
                          <w:rtl/>
                        </w:rPr>
                      </w:pPr>
                      <w:drawing>
                        <wp:inline distT="0" distB="0" distL="0" distR="0">
                          <wp:extent cx="288000" cy="31337"/>
                          <wp:effectExtent l="0" t="0" r="0" b="6985"/>
                          <wp:docPr id="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2974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924F2" w:rsidRPr="00A97255" w:rsidP="006163A2">
      <w:pPr>
        <w:pStyle w:val="ListParagraph"/>
        <w:numPr>
          <w:ilvl w:val="0"/>
          <w:numId w:val="17"/>
        </w:numPr>
        <w:autoSpaceDE/>
        <w:autoSpaceDN/>
        <w:adjustRightInd/>
        <w:spacing w:before="180" w:line="240" w:lineRule="exact"/>
        <w:ind w:right="2268"/>
        <w:rPr>
          <w:sz w:val="18"/>
          <w:szCs w:val="18"/>
        </w:rPr>
      </w:pPr>
      <w:r w:rsidRPr="00A97255">
        <w:rPr>
          <w:rFonts w:hint="cs"/>
          <w:sz w:val="18"/>
          <w:szCs w:val="18"/>
          <w:rtl/>
        </w:rPr>
        <w:t xml:space="preserve">במסגרת דיון בוועדת הפנים והגנת הסביבה של הכנסת שנערך ביוני 2018 הציג המשרד להג"ס את מכלול משימותיו שהתווספו בשנים האחרונות, לצד נתונים על מחסור בכ-300 תקנים לטיפול "למשימות מצילות חיים", בעוד שמשרדי ממשלה אחרים קיבלו תוספות כוח אדם משמעותיות. לפי </w:t>
      </w:r>
      <w:r w:rsidRPr="004037DD">
        <w:rPr>
          <w:rFonts w:hint="cs"/>
          <w:spacing w:val="-4"/>
          <w:sz w:val="18"/>
          <w:szCs w:val="18"/>
          <w:rtl/>
        </w:rPr>
        <w:t>הנתונים שהציג המשרד להג"ס, בחמש השנים האחרונות קיבלו משרד האוצר</w:t>
      </w:r>
      <w:r w:rsidRPr="00A97255">
        <w:rPr>
          <w:rFonts w:hint="cs"/>
          <w:sz w:val="18"/>
          <w:szCs w:val="18"/>
          <w:rtl/>
        </w:rPr>
        <w:t xml:space="preserve"> </w:t>
      </w:r>
      <w:r w:rsidRPr="004037DD">
        <w:rPr>
          <w:rFonts w:hint="cs"/>
          <w:spacing w:val="-4"/>
          <w:sz w:val="18"/>
          <w:szCs w:val="18"/>
          <w:rtl/>
        </w:rPr>
        <w:t>תוספת של כ-230 תקנים</w:t>
      </w:r>
      <w:r>
        <w:rPr>
          <w:rStyle w:val="FootnoteReference0"/>
          <w:spacing w:val="-4"/>
          <w:sz w:val="18"/>
          <w:szCs w:val="18"/>
          <w:rtl/>
        </w:rPr>
        <w:footnoteReference w:id="148"/>
      </w:r>
      <w:r w:rsidRPr="004037DD">
        <w:rPr>
          <w:rFonts w:hint="cs"/>
          <w:spacing w:val="-4"/>
          <w:sz w:val="18"/>
          <w:szCs w:val="18"/>
          <w:rtl/>
        </w:rPr>
        <w:t>, משרד הרווחה 375 תקנים, משרד הבריאות 837</w:t>
      </w:r>
      <w:r w:rsidRPr="00A97255">
        <w:rPr>
          <w:rFonts w:hint="cs"/>
          <w:sz w:val="18"/>
          <w:szCs w:val="18"/>
          <w:rtl/>
        </w:rPr>
        <w:t xml:space="preserve"> תקנים, משרד המשפטים 583 תקנים והמשרד לביטחון פנים מעל 5,000 תקנים</w:t>
      </w:r>
      <w:r>
        <w:rPr>
          <w:rStyle w:val="FootnoteReference0"/>
          <w:sz w:val="18"/>
          <w:szCs w:val="18"/>
          <w:rtl/>
        </w:rPr>
        <w:footnoteReference w:id="149"/>
      </w:r>
      <w:r w:rsidRPr="00A97255">
        <w:rPr>
          <w:rFonts w:hint="cs"/>
          <w:sz w:val="18"/>
          <w:szCs w:val="18"/>
          <w:rtl/>
        </w:rPr>
        <w:t xml:space="preserve">. </w:t>
      </w:r>
    </w:p>
    <w:p w:rsidR="00B924F2" w:rsidRPr="00A97255" w:rsidP="00A97255">
      <w:pPr>
        <w:spacing w:line="240" w:lineRule="exact"/>
        <w:ind w:left="340" w:right="2268"/>
        <w:jc w:val="both"/>
        <w:rPr>
          <w:rFonts w:ascii="Tahoma" w:hAnsi="Tahoma" w:cs="Tahoma"/>
          <w:sz w:val="18"/>
          <w:szCs w:val="18"/>
          <w:rtl/>
        </w:rPr>
      </w:pPr>
      <w:r w:rsidRPr="00A97255">
        <w:rPr>
          <w:rFonts w:ascii="Tahoma" w:hAnsi="Tahoma" w:cs="Tahoma" w:hint="cs"/>
          <w:sz w:val="18"/>
          <w:szCs w:val="18"/>
          <w:rtl/>
        </w:rPr>
        <w:t xml:space="preserve">בתשובת אגף התקציבים במשרד האוצר (להלן - אגף התקציבים), שנמסרה למשרד מבקר המדינה בדצמבר 2018, נכתב כי בסיכום התקציבי לשנים 2012-2011 קיבל המשרד להג"ס תוספת של 52 תקנים כדי להתמודד עם יישום החקיקה הסביבתית שאושרה בכנסת בשנים </w:t>
      </w:r>
      <w:r w:rsidR="004037DD">
        <w:rPr>
          <w:rFonts w:ascii="Tahoma" w:hAnsi="Tahoma" w:cs="Tahoma"/>
          <w:sz w:val="18"/>
          <w:szCs w:val="18"/>
        </w:rPr>
        <w:br/>
      </w:r>
      <w:r w:rsidRPr="00A97255">
        <w:rPr>
          <w:rFonts w:ascii="Tahoma" w:hAnsi="Tahoma" w:cs="Tahoma" w:hint="cs"/>
          <w:sz w:val="18"/>
          <w:szCs w:val="18"/>
          <w:rtl/>
        </w:rPr>
        <w:t>2012-2008 וכדי להגביר את האכיפה הסביבתית; לדעת אגף התקציבים מדובר בתוספת</w:t>
      </w:r>
      <w:r w:rsidRPr="00A97255">
        <w:rPr>
          <w:rFonts w:ascii="Tahoma" w:hAnsi="Tahoma" w:cs="Tahoma"/>
          <w:sz w:val="18"/>
          <w:szCs w:val="18"/>
          <w:rtl/>
        </w:rPr>
        <w:t xml:space="preserve"> משמעותית</w:t>
      </w:r>
      <w:r w:rsidRPr="00A97255">
        <w:rPr>
          <w:rFonts w:ascii="Tahoma" w:hAnsi="Tahoma" w:cs="Tahoma" w:hint="cs"/>
          <w:sz w:val="18"/>
          <w:szCs w:val="18"/>
          <w:rtl/>
        </w:rPr>
        <w:t xml:space="preserve"> שנתנה</w:t>
      </w:r>
      <w:r w:rsidRPr="00A97255">
        <w:rPr>
          <w:rFonts w:ascii="Tahoma" w:hAnsi="Tahoma" w:cs="Tahoma"/>
          <w:sz w:val="18"/>
          <w:szCs w:val="18"/>
          <w:rtl/>
        </w:rPr>
        <w:t xml:space="preserve"> </w:t>
      </w:r>
      <w:r w:rsidRPr="00A97255">
        <w:rPr>
          <w:rFonts w:ascii="Tahoma" w:hAnsi="Tahoma" w:cs="Tahoma" w:hint="eastAsia"/>
          <w:sz w:val="18"/>
          <w:szCs w:val="18"/>
          <w:rtl/>
        </w:rPr>
        <w:t>מענה</w:t>
      </w:r>
      <w:r w:rsidRPr="00A97255">
        <w:rPr>
          <w:rFonts w:ascii="Tahoma" w:hAnsi="Tahoma" w:cs="Tahoma"/>
          <w:sz w:val="18"/>
          <w:szCs w:val="18"/>
          <w:rtl/>
        </w:rPr>
        <w:t xml:space="preserve"> </w:t>
      </w:r>
      <w:r w:rsidRPr="00A97255">
        <w:rPr>
          <w:rFonts w:ascii="Tahoma" w:hAnsi="Tahoma" w:cs="Tahoma" w:hint="eastAsia"/>
          <w:sz w:val="18"/>
          <w:szCs w:val="18"/>
          <w:rtl/>
        </w:rPr>
        <w:t>ראוי</w:t>
      </w:r>
      <w:r w:rsidRPr="00A97255">
        <w:rPr>
          <w:rFonts w:ascii="Tahoma" w:hAnsi="Tahoma" w:cs="Tahoma"/>
          <w:sz w:val="18"/>
          <w:szCs w:val="18"/>
          <w:rtl/>
        </w:rPr>
        <w:t xml:space="preserve"> </w:t>
      </w:r>
      <w:r w:rsidRPr="00A97255">
        <w:rPr>
          <w:rFonts w:ascii="Tahoma" w:hAnsi="Tahoma" w:cs="Tahoma" w:hint="cs"/>
          <w:sz w:val="18"/>
          <w:szCs w:val="18"/>
          <w:rtl/>
        </w:rPr>
        <w:t xml:space="preserve">לצרכים. </w:t>
      </w:r>
    </w:p>
    <w:p w:rsidR="00B924F2" w:rsidRPr="00A97255" w:rsidP="00A97255">
      <w:pPr>
        <w:spacing w:line="240" w:lineRule="exact"/>
        <w:ind w:left="340" w:right="2268"/>
        <w:jc w:val="both"/>
        <w:rPr>
          <w:rFonts w:ascii="Tahoma" w:hAnsi="Tahoma" w:cs="Tahoma"/>
          <w:sz w:val="18"/>
          <w:szCs w:val="18"/>
          <w:rtl/>
        </w:rPr>
      </w:pPr>
      <w:r w:rsidRPr="00A97255">
        <w:rPr>
          <w:rFonts w:ascii="Tahoma" w:hAnsi="Tahoma" w:cs="Tahoma" w:hint="cs"/>
          <w:sz w:val="18"/>
          <w:szCs w:val="18"/>
          <w:rtl/>
        </w:rPr>
        <w:t xml:space="preserve">במכתב ששלח המשרד להג"ס למשרד מבקר המדינה בדצמבר 2018 (להלן - התשובה הנוספת של המשרד להג"ס) מסר המשרד כי </w:t>
      </w:r>
      <w:r w:rsidRPr="00A97255">
        <w:rPr>
          <w:rFonts w:ascii="Tahoma" w:hAnsi="Tahoma" w:cs="Tahoma"/>
          <w:color w:val="000000"/>
          <w:sz w:val="18"/>
          <w:szCs w:val="18"/>
          <w:rtl/>
          <w:lang w:val="he-IL" w:eastAsia="he-IL"/>
        </w:rPr>
        <w:t>טענ</w:t>
      </w:r>
      <w:r w:rsidRPr="00A97255">
        <w:rPr>
          <w:rFonts w:ascii="Tahoma" w:hAnsi="Tahoma" w:cs="Tahoma" w:hint="cs"/>
          <w:color w:val="000000"/>
          <w:sz w:val="18"/>
          <w:szCs w:val="18"/>
          <w:rtl/>
          <w:lang w:val="he-IL" w:eastAsia="he-IL"/>
        </w:rPr>
        <w:t>ת אגף התקציבים</w:t>
      </w:r>
      <w:r w:rsidRPr="00A97255">
        <w:rPr>
          <w:rFonts w:ascii="Tahoma" w:hAnsi="Tahoma" w:cs="Tahoma"/>
          <w:color w:val="000000"/>
          <w:sz w:val="18"/>
          <w:szCs w:val="18"/>
          <w:rtl/>
          <w:lang w:val="he-IL" w:eastAsia="he-IL"/>
        </w:rPr>
        <w:t xml:space="preserve"> </w:t>
      </w:r>
      <w:r w:rsidRPr="00A97255">
        <w:rPr>
          <w:rFonts w:ascii="Tahoma" w:hAnsi="Tahoma" w:cs="Tahoma" w:hint="cs"/>
          <w:color w:val="000000"/>
          <w:sz w:val="18"/>
          <w:szCs w:val="18"/>
          <w:rtl/>
          <w:lang w:val="he-IL" w:eastAsia="he-IL"/>
        </w:rPr>
        <w:t>"</w:t>
      </w:r>
      <w:r w:rsidRPr="00A97255">
        <w:rPr>
          <w:rFonts w:ascii="Tahoma" w:hAnsi="Tahoma" w:cs="Tahoma"/>
          <w:color w:val="000000"/>
          <w:sz w:val="18"/>
          <w:szCs w:val="18"/>
          <w:rtl/>
          <w:lang w:val="he-IL" w:eastAsia="he-IL"/>
        </w:rPr>
        <w:t>הינה לעג לרש</w:t>
      </w:r>
      <w:r w:rsidRPr="00A97255">
        <w:rPr>
          <w:rFonts w:ascii="Tahoma" w:hAnsi="Tahoma" w:cs="Tahoma" w:hint="cs"/>
          <w:color w:val="000000"/>
          <w:sz w:val="18"/>
          <w:szCs w:val="18"/>
          <w:rtl/>
          <w:lang w:val="he-IL" w:eastAsia="he-IL"/>
        </w:rPr>
        <w:t>"</w:t>
      </w:r>
      <w:r w:rsidRPr="00A97255">
        <w:rPr>
          <w:rFonts w:ascii="Tahoma" w:hAnsi="Tahoma" w:cs="Tahoma"/>
          <w:color w:val="000000"/>
          <w:sz w:val="18"/>
          <w:szCs w:val="18"/>
          <w:rtl/>
          <w:lang w:val="he-IL" w:eastAsia="he-IL"/>
        </w:rPr>
        <w:t xml:space="preserve">. התקנים </w:t>
      </w:r>
      <w:r w:rsidRPr="00A97255">
        <w:rPr>
          <w:rFonts w:ascii="Tahoma" w:hAnsi="Tahoma" w:cs="Tahoma" w:hint="cs"/>
          <w:color w:val="000000"/>
          <w:sz w:val="18"/>
          <w:szCs w:val="18"/>
          <w:rtl/>
          <w:lang w:val="he-IL" w:eastAsia="he-IL"/>
        </w:rPr>
        <w:t>ש</w:t>
      </w:r>
      <w:r w:rsidRPr="00A97255">
        <w:rPr>
          <w:rFonts w:ascii="Tahoma" w:hAnsi="Tahoma" w:cs="Tahoma"/>
          <w:color w:val="000000"/>
          <w:sz w:val="18"/>
          <w:szCs w:val="18"/>
          <w:rtl/>
          <w:lang w:val="he-IL" w:eastAsia="he-IL"/>
        </w:rPr>
        <w:t xml:space="preserve">ניתנו </w:t>
      </w:r>
      <w:r w:rsidRPr="00A97255">
        <w:rPr>
          <w:rFonts w:ascii="Tahoma" w:hAnsi="Tahoma" w:cs="Tahoma" w:hint="cs"/>
          <w:color w:val="000000"/>
          <w:sz w:val="18"/>
          <w:szCs w:val="18"/>
          <w:rtl/>
          <w:lang w:val="he-IL" w:eastAsia="he-IL"/>
        </w:rPr>
        <w:t>בשנת 2011 הם</w:t>
      </w:r>
      <w:r w:rsidRPr="00A97255">
        <w:rPr>
          <w:rFonts w:ascii="Tahoma" w:hAnsi="Tahoma" w:cs="Tahoma"/>
          <w:color w:val="000000"/>
          <w:sz w:val="18"/>
          <w:szCs w:val="18"/>
          <w:rtl/>
          <w:lang w:val="he-IL" w:eastAsia="he-IL"/>
        </w:rPr>
        <w:t xml:space="preserve"> תקנים ברוטו</w:t>
      </w:r>
      <w:r w:rsidRPr="00A97255">
        <w:rPr>
          <w:rFonts w:ascii="Tahoma" w:hAnsi="Tahoma" w:cs="Tahoma" w:hint="cs"/>
          <w:color w:val="000000"/>
          <w:sz w:val="18"/>
          <w:szCs w:val="18"/>
          <w:rtl/>
          <w:lang w:val="he-IL" w:eastAsia="he-IL"/>
        </w:rPr>
        <w:t>,</w:t>
      </w:r>
      <w:r w:rsidRPr="00A97255">
        <w:rPr>
          <w:rFonts w:ascii="Tahoma" w:hAnsi="Tahoma" w:cs="Tahoma"/>
          <w:color w:val="000000"/>
          <w:sz w:val="18"/>
          <w:szCs w:val="18"/>
          <w:rtl/>
          <w:lang w:val="he-IL" w:eastAsia="he-IL"/>
        </w:rPr>
        <w:t xml:space="preserve"> </w:t>
      </w:r>
      <w:r w:rsidRPr="00A97255">
        <w:rPr>
          <w:rFonts w:ascii="Tahoma" w:hAnsi="Tahoma" w:cs="Tahoma" w:hint="cs"/>
          <w:color w:val="000000"/>
          <w:sz w:val="18"/>
          <w:szCs w:val="18"/>
          <w:rtl/>
          <w:lang w:val="he-IL" w:eastAsia="he-IL"/>
        </w:rPr>
        <w:t>ו</w:t>
      </w:r>
      <w:r w:rsidRPr="00A97255">
        <w:rPr>
          <w:rFonts w:ascii="Tahoma" w:hAnsi="Tahoma" w:cs="Tahoma"/>
          <w:color w:val="000000"/>
          <w:sz w:val="18"/>
          <w:szCs w:val="18"/>
          <w:rtl/>
          <w:lang w:val="he-IL" w:eastAsia="he-IL"/>
        </w:rPr>
        <w:t xml:space="preserve">בניכוי </w:t>
      </w:r>
      <w:r w:rsidRPr="00A97255">
        <w:rPr>
          <w:rFonts w:ascii="Tahoma" w:hAnsi="Tahoma" w:cs="Tahoma" w:hint="cs"/>
          <w:color w:val="000000"/>
          <w:sz w:val="18"/>
          <w:szCs w:val="18"/>
          <w:rtl/>
          <w:lang w:val="he-IL" w:eastAsia="he-IL"/>
        </w:rPr>
        <w:t>קיצוצים רוחביים המוכתבים מדי שנה על ידי משרד האוצר</w:t>
      </w:r>
      <w:r w:rsidRPr="00A97255">
        <w:rPr>
          <w:rFonts w:ascii="Tahoma" w:hAnsi="Tahoma" w:cs="Tahoma"/>
          <w:color w:val="000000"/>
          <w:sz w:val="18"/>
          <w:szCs w:val="18"/>
          <w:rtl/>
          <w:lang w:val="he-IL" w:eastAsia="he-IL"/>
        </w:rPr>
        <w:t xml:space="preserve"> </w:t>
      </w:r>
      <w:r w:rsidRPr="00A97255">
        <w:rPr>
          <w:rFonts w:ascii="Tahoma" w:hAnsi="Tahoma" w:cs="Tahoma" w:hint="cs"/>
          <w:color w:val="000000"/>
          <w:sz w:val="18"/>
          <w:szCs w:val="18"/>
          <w:rtl/>
          <w:lang w:val="he-IL" w:eastAsia="he-IL"/>
        </w:rPr>
        <w:t xml:space="preserve">לכל משרדי הממשלה נשחקה לגמרי התוספת האמורה. </w:t>
      </w:r>
      <w:r w:rsidRPr="00A97255">
        <w:rPr>
          <w:rFonts w:ascii="Tahoma" w:hAnsi="Tahoma" w:cs="Tahoma"/>
          <w:color w:val="000000"/>
          <w:sz w:val="18"/>
          <w:szCs w:val="18"/>
          <w:rtl/>
          <w:lang w:val="he-IL" w:eastAsia="he-IL"/>
        </w:rPr>
        <w:t>המשרד</w:t>
      </w:r>
      <w:r w:rsidRPr="00A97255">
        <w:rPr>
          <w:rFonts w:ascii="Tahoma" w:hAnsi="Tahoma" w:cs="Tahoma" w:hint="cs"/>
          <w:color w:val="000000"/>
          <w:sz w:val="18"/>
          <w:szCs w:val="18"/>
          <w:rtl/>
          <w:lang w:val="he-IL" w:eastAsia="he-IL"/>
        </w:rPr>
        <w:t xml:space="preserve"> להג"ס</w:t>
      </w:r>
      <w:r w:rsidRPr="00A97255">
        <w:rPr>
          <w:rFonts w:ascii="Tahoma" w:hAnsi="Tahoma" w:cs="Tahoma"/>
          <w:color w:val="000000"/>
          <w:sz w:val="18"/>
          <w:szCs w:val="18"/>
          <w:rtl/>
          <w:lang w:val="he-IL" w:eastAsia="he-IL"/>
        </w:rPr>
        <w:t xml:space="preserve"> גדל ב</w:t>
      </w:r>
      <w:r w:rsidRPr="00A97255">
        <w:rPr>
          <w:rFonts w:ascii="Tahoma" w:hAnsi="Tahoma" w:cs="Tahoma" w:hint="cs"/>
          <w:color w:val="000000"/>
          <w:sz w:val="18"/>
          <w:szCs w:val="18"/>
          <w:rtl/>
          <w:lang w:val="he-IL" w:eastAsia="he-IL"/>
        </w:rPr>
        <w:t>חמש</w:t>
      </w:r>
      <w:r w:rsidRPr="00A97255">
        <w:rPr>
          <w:rFonts w:ascii="Tahoma" w:hAnsi="Tahoma" w:cs="Tahoma"/>
          <w:color w:val="000000"/>
          <w:sz w:val="18"/>
          <w:szCs w:val="18"/>
          <w:rtl/>
          <w:lang w:val="he-IL" w:eastAsia="he-IL"/>
        </w:rPr>
        <w:t xml:space="preserve"> השנים האחרונות ב-</w:t>
      </w:r>
      <w:r w:rsidRPr="00A97255">
        <w:rPr>
          <w:rFonts w:ascii="Tahoma" w:hAnsi="Tahoma" w:cs="Tahoma"/>
          <w:color w:val="000000"/>
          <w:sz w:val="18"/>
          <w:szCs w:val="18"/>
          <w:rtl/>
          <w:lang w:val="he-IL"/>
        </w:rPr>
        <w:t>2.5</w:t>
      </w:r>
      <w:r w:rsidRPr="00A97255">
        <w:rPr>
          <w:rFonts w:ascii="Tahoma" w:hAnsi="Tahoma" w:cs="Tahoma"/>
          <w:color w:val="000000"/>
          <w:sz w:val="18"/>
          <w:szCs w:val="18"/>
          <w:rtl/>
          <w:lang w:val="he-IL" w:eastAsia="he-IL"/>
        </w:rPr>
        <w:t xml:space="preserve"> תקנים </w:t>
      </w:r>
      <w:r w:rsidRPr="00A97255">
        <w:rPr>
          <w:rFonts w:ascii="Tahoma" w:hAnsi="Tahoma" w:cs="Tahoma" w:hint="cs"/>
          <w:color w:val="000000"/>
          <w:sz w:val="18"/>
          <w:szCs w:val="18"/>
          <w:rtl/>
          <w:lang w:val="he-IL" w:eastAsia="he-IL"/>
        </w:rPr>
        <w:t xml:space="preserve">נטו </w:t>
      </w:r>
      <w:r w:rsidRPr="00A97255">
        <w:rPr>
          <w:rFonts w:ascii="Tahoma" w:hAnsi="Tahoma" w:cs="Tahoma"/>
          <w:color w:val="000000"/>
          <w:sz w:val="18"/>
          <w:szCs w:val="18"/>
          <w:rtl/>
          <w:lang w:val="he-IL" w:eastAsia="he-IL"/>
        </w:rPr>
        <w:t xml:space="preserve">בלבד. </w:t>
      </w:r>
      <w:r w:rsidRPr="00A97255">
        <w:rPr>
          <w:rFonts w:ascii="Tahoma" w:hAnsi="Tahoma" w:cs="Tahoma" w:hint="cs"/>
          <w:color w:val="000000"/>
          <w:sz w:val="18"/>
          <w:szCs w:val="18"/>
          <w:rtl/>
          <w:lang w:val="he-IL" w:eastAsia="he-IL"/>
        </w:rPr>
        <w:t xml:space="preserve">כמו כן, </w:t>
      </w:r>
      <w:r w:rsidRPr="00A97255">
        <w:rPr>
          <w:rFonts w:ascii="Tahoma" w:hAnsi="Tahoma" w:cs="Tahoma"/>
          <w:color w:val="000000"/>
          <w:sz w:val="18"/>
          <w:szCs w:val="18"/>
          <w:rtl/>
          <w:lang w:val="he-IL" w:eastAsia="he-IL"/>
        </w:rPr>
        <w:t xml:space="preserve">מאז שנת </w:t>
      </w:r>
      <w:r w:rsidRPr="00A97255">
        <w:rPr>
          <w:rFonts w:ascii="Tahoma" w:hAnsi="Tahoma" w:cs="Tahoma"/>
          <w:color w:val="000000"/>
          <w:sz w:val="18"/>
          <w:szCs w:val="18"/>
          <w:rtl/>
          <w:lang w:val="he-IL"/>
        </w:rPr>
        <w:t>2011</w:t>
      </w:r>
      <w:r w:rsidRPr="00A97255">
        <w:rPr>
          <w:rFonts w:ascii="Tahoma" w:hAnsi="Tahoma" w:cs="Tahoma"/>
          <w:color w:val="000000"/>
          <w:sz w:val="18"/>
          <w:szCs w:val="18"/>
          <w:rtl/>
          <w:lang w:val="he-IL" w:eastAsia="he-IL"/>
        </w:rPr>
        <w:t xml:space="preserve"> כל תוספת </w:t>
      </w:r>
      <w:r w:rsidRPr="00A97255">
        <w:rPr>
          <w:rFonts w:ascii="Tahoma" w:hAnsi="Tahoma" w:cs="Tahoma" w:hint="cs"/>
          <w:color w:val="000000"/>
          <w:sz w:val="18"/>
          <w:szCs w:val="18"/>
          <w:rtl/>
          <w:lang w:val="he-IL" w:eastAsia="he-IL"/>
        </w:rPr>
        <w:t xml:space="preserve">תקנים </w:t>
      </w:r>
      <w:r w:rsidRPr="00A97255">
        <w:rPr>
          <w:rFonts w:ascii="Tahoma" w:hAnsi="Tahoma" w:cs="Tahoma"/>
          <w:color w:val="000000"/>
          <w:sz w:val="18"/>
          <w:szCs w:val="18"/>
          <w:rtl/>
          <w:lang w:val="he-IL" w:eastAsia="he-IL"/>
        </w:rPr>
        <w:t xml:space="preserve">שהתקבלה מאגף </w:t>
      </w:r>
      <w:r w:rsidRPr="00A97255">
        <w:rPr>
          <w:rFonts w:ascii="Tahoma" w:hAnsi="Tahoma" w:cs="Tahoma" w:hint="cs"/>
          <w:color w:val="000000"/>
          <w:sz w:val="18"/>
          <w:szCs w:val="18"/>
          <w:rtl/>
          <w:lang w:val="he-IL" w:eastAsia="he-IL"/>
        </w:rPr>
        <w:t>ה</w:t>
      </w:r>
      <w:r w:rsidRPr="00A97255">
        <w:rPr>
          <w:rFonts w:ascii="Tahoma" w:hAnsi="Tahoma" w:cs="Tahoma"/>
          <w:color w:val="000000"/>
          <w:sz w:val="18"/>
          <w:szCs w:val="18"/>
          <w:rtl/>
          <w:lang w:val="he-IL" w:eastAsia="he-IL"/>
        </w:rPr>
        <w:t xml:space="preserve">תקציבים </w:t>
      </w:r>
      <w:r w:rsidRPr="00A97255">
        <w:rPr>
          <w:rFonts w:ascii="Tahoma" w:hAnsi="Tahoma" w:cs="Tahoma" w:hint="cs"/>
          <w:color w:val="000000"/>
          <w:sz w:val="18"/>
          <w:szCs w:val="18"/>
          <w:rtl/>
          <w:lang w:val="he-IL" w:eastAsia="he-IL"/>
        </w:rPr>
        <w:t xml:space="preserve">יועדה </w:t>
      </w:r>
      <w:r w:rsidRPr="00A97255">
        <w:rPr>
          <w:rFonts w:ascii="Tahoma" w:hAnsi="Tahoma" w:cs="Tahoma"/>
          <w:color w:val="000000"/>
          <w:sz w:val="18"/>
          <w:szCs w:val="18"/>
          <w:rtl/>
          <w:lang w:val="he-IL" w:eastAsia="he-IL"/>
        </w:rPr>
        <w:t xml:space="preserve">אך ורק לנושאים שאגף </w:t>
      </w:r>
      <w:r w:rsidRPr="00A97255">
        <w:rPr>
          <w:rFonts w:ascii="Tahoma" w:hAnsi="Tahoma" w:cs="Tahoma" w:hint="cs"/>
          <w:color w:val="000000"/>
          <w:sz w:val="18"/>
          <w:szCs w:val="18"/>
          <w:rtl/>
          <w:lang w:val="he-IL" w:eastAsia="he-IL"/>
        </w:rPr>
        <w:t>ה</w:t>
      </w:r>
      <w:r w:rsidRPr="00A97255">
        <w:rPr>
          <w:rFonts w:ascii="Tahoma" w:hAnsi="Tahoma" w:cs="Tahoma"/>
          <w:color w:val="000000"/>
          <w:sz w:val="18"/>
          <w:szCs w:val="18"/>
          <w:rtl/>
          <w:lang w:val="he-IL" w:eastAsia="he-IL"/>
        </w:rPr>
        <w:t>תקציבים ביקש לקדמם.</w:t>
      </w:r>
    </w:p>
    <w:p w:rsidR="00B924F2" w:rsidRPr="00A97255" w:rsidP="006163A2">
      <w:pPr>
        <w:pStyle w:val="ListParagraph"/>
        <w:numPr>
          <w:ilvl w:val="0"/>
          <w:numId w:val="0"/>
        </w:numPr>
        <w:spacing w:line="240" w:lineRule="exact"/>
        <w:ind w:left="340" w:right="2268"/>
        <w:rPr>
          <w:sz w:val="18"/>
          <w:szCs w:val="18"/>
          <w:rtl/>
        </w:rPr>
      </w:pPr>
      <w:r w:rsidRPr="00A97255">
        <w:rPr>
          <w:rFonts w:hint="cs"/>
          <w:sz w:val="18"/>
          <w:szCs w:val="18"/>
          <w:rtl/>
        </w:rPr>
        <w:t>המשרד להג</w:t>
      </w:r>
      <w:r w:rsidRPr="00A97255">
        <w:rPr>
          <w:sz w:val="18"/>
          <w:szCs w:val="18"/>
          <w:rtl/>
        </w:rPr>
        <w:t>"</w:t>
      </w:r>
      <w:r w:rsidRPr="00A97255">
        <w:rPr>
          <w:rFonts w:hint="cs"/>
          <w:sz w:val="18"/>
          <w:szCs w:val="18"/>
          <w:rtl/>
        </w:rPr>
        <w:t xml:space="preserve">ס כתב למשרד מבקר המדינה בספטמבר 2018 כי </w:t>
      </w:r>
      <w:r w:rsidRPr="00A97255">
        <w:rPr>
          <w:sz w:val="18"/>
          <w:szCs w:val="18"/>
          <w:rtl/>
        </w:rPr>
        <w:t xml:space="preserve">מנכ"ל </w:t>
      </w:r>
      <w:r w:rsidRPr="00A97255">
        <w:rPr>
          <w:rFonts w:hint="cs"/>
          <w:sz w:val="18"/>
          <w:szCs w:val="18"/>
          <w:rtl/>
        </w:rPr>
        <w:t>המשרד "</w:t>
      </w:r>
      <w:r w:rsidRPr="00A97255">
        <w:rPr>
          <w:sz w:val="18"/>
          <w:szCs w:val="18"/>
          <w:rtl/>
        </w:rPr>
        <w:t>פועל מול האוצר לקבלת תקנים נוספים</w:t>
      </w:r>
      <w:r w:rsidRPr="00A97255">
        <w:rPr>
          <w:rFonts w:hint="cs"/>
          <w:sz w:val="18"/>
          <w:szCs w:val="18"/>
          <w:rtl/>
        </w:rPr>
        <w:t xml:space="preserve">... </w:t>
      </w:r>
      <w:r w:rsidRPr="00A97255">
        <w:rPr>
          <w:sz w:val="18"/>
          <w:szCs w:val="18"/>
          <w:rtl/>
        </w:rPr>
        <w:t>הפער בכוח האדם של כ-300 תקנים, נידון מספר פעמים עם אגף תקציבים</w:t>
      </w:r>
      <w:r w:rsidRPr="00A97255">
        <w:rPr>
          <w:rFonts w:hint="cs"/>
          <w:sz w:val="18"/>
          <w:szCs w:val="18"/>
          <w:rtl/>
        </w:rPr>
        <w:t xml:space="preserve">... </w:t>
      </w:r>
      <w:r w:rsidRPr="00A97255">
        <w:rPr>
          <w:sz w:val="18"/>
          <w:szCs w:val="18"/>
          <w:rtl/>
        </w:rPr>
        <w:t>ואנו ממתינים לתשובת האוצר באם בכוונתם לשלם לצוות חיצוני שיבדוק את צרכי המשרד, מאחר ואין הם מקבלים את עמדת המשרד בנושא פערי כוח אדם</w:t>
      </w:r>
      <w:r w:rsidRPr="00A97255">
        <w:rPr>
          <w:rFonts w:hint="cs"/>
          <w:sz w:val="18"/>
          <w:szCs w:val="18"/>
          <w:rtl/>
        </w:rPr>
        <w:t>".</w:t>
      </w:r>
    </w:p>
    <w:p w:rsidR="00B924F2" w:rsidRPr="00A97255" w:rsidP="004037DD">
      <w:pPr>
        <w:pStyle w:val="ListParagraph"/>
        <w:numPr>
          <w:ilvl w:val="0"/>
          <w:numId w:val="17"/>
        </w:numPr>
        <w:autoSpaceDE/>
        <w:autoSpaceDN/>
        <w:adjustRightInd/>
        <w:spacing w:line="240" w:lineRule="exact"/>
        <w:ind w:right="2268"/>
        <w:rPr>
          <w:sz w:val="18"/>
          <w:szCs w:val="18"/>
          <w:rtl/>
        </w:rPr>
      </w:pPr>
      <w:r w:rsidRPr="00A97255">
        <w:rPr>
          <w:rFonts w:hint="cs"/>
          <w:sz w:val="18"/>
          <w:szCs w:val="18"/>
          <w:rtl/>
        </w:rPr>
        <w:t>רגולציה היא כללי</w:t>
      </w:r>
      <w:r w:rsidRPr="00A97255">
        <w:rPr>
          <w:sz w:val="18"/>
          <w:szCs w:val="18"/>
          <w:rtl/>
        </w:rPr>
        <w:t xml:space="preserve"> </w:t>
      </w:r>
      <w:r w:rsidRPr="00A97255">
        <w:rPr>
          <w:rFonts w:hint="cs"/>
          <w:sz w:val="18"/>
          <w:szCs w:val="18"/>
          <w:rtl/>
        </w:rPr>
        <w:t>התנהגות</w:t>
      </w:r>
      <w:r w:rsidRPr="00A97255">
        <w:rPr>
          <w:sz w:val="18"/>
          <w:szCs w:val="18"/>
          <w:rtl/>
        </w:rPr>
        <w:t xml:space="preserve"> </w:t>
      </w:r>
      <w:r w:rsidRPr="00A97255">
        <w:rPr>
          <w:rFonts w:hint="cs"/>
          <w:sz w:val="18"/>
          <w:szCs w:val="18"/>
          <w:rtl/>
        </w:rPr>
        <w:t>כופים,</w:t>
      </w:r>
      <w:r w:rsidRPr="00A97255">
        <w:rPr>
          <w:sz w:val="18"/>
          <w:szCs w:val="18"/>
          <w:rtl/>
        </w:rPr>
        <w:t xml:space="preserve"> </w:t>
      </w:r>
      <w:r w:rsidRPr="00A97255">
        <w:rPr>
          <w:rFonts w:hint="cs"/>
          <w:sz w:val="18"/>
          <w:szCs w:val="18"/>
          <w:rtl/>
        </w:rPr>
        <w:t>בני</w:t>
      </w:r>
      <w:r w:rsidRPr="00A97255">
        <w:rPr>
          <w:sz w:val="18"/>
          <w:szCs w:val="18"/>
          <w:rtl/>
        </w:rPr>
        <w:t xml:space="preserve"> </w:t>
      </w:r>
      <w:r w:rsidRPr="00A97255">
        <w:rPr>
          <w:rFonts w:hint="cs"/>
          <w:sz w:val="18"/>
          <w:szCs w:val="18"/>
          <w:rtl/>
        </w:rPr>
        <w:t>אכיפה,</w:t>
      </w:r>
      <w:r w:rsidRPr="00A97255">
        <w:rPr>
          <w:sz w:val="18"/>
          <w:szCs w:val="18"/>
          <w:rtl/>
        </w:rPr>
        <w:t xml:space="preserve"> </w:t>
      </w:r>
      <w:r w:rsidRPr="00A97255">
        <w:rPr>
          <w:rFonts w:hint="cs"/>
          <w:sz w:val="18"/>
          <w:szCs w:val="18"/>
          <w:rtl/>
        </w:rPr>
        <w:t>על</w:t>
      </w:r>
      <w:r w:rsidRPr="00A97255">
        <w:rPr>
          <w:sz w:val="18"/>
          <w:szCs w:val="18"/>
          <w:rtl/>
        </w:rPr>
        <w:t xml:space="preserve"> </w:t>
      </w:r>
      <w:r w:rsidRPr="00A97255">
        <w:rPr>
          <w:rFonts w:hint="cs"/>
          <w:sz w:val="18"/>
          <w:szCs w:val="18"/>
          <w:rtl/>
        </w:rPr>
        <w:t>ידי</w:t>
      </w:r>
      <w:r w:rsidRPr="00A97255">
        <w:rPr>
          <w:sz w:val="18"/>
          <w:szCs w:val="18"/>
          <w:rtl/>
        </w:rPr>
        <w:t xml:space="preserve"> </w:t>
      </w:r>
      <w:r w:rsidRPr="00A97255">
        <w:rPr>
          <w:rFonts w:hint="cs"/>
          <w:sz w:val="18"/>
          <w:szCs w:val="18"/>
          <w:rtl/>
        </w:rPr>
        <w:t>רשות</w:t>
      </w:r>
      <w:r w:rsidRPr="00A97255">
        <w:rPr>
          <w:sz w:val="18"/>
          <w:szCs w:val="18"/>
          <w:rtl/>
        </w:rPr>
        <w:t xml:space="preserve"> </w:t>
      </w:r>
      <w:r w:rsidRPr="00A97255">
        <w:rPr>
          <w:rFonts w:hint="cs"/>
          <w:sz w:val="18"/>
          <w:szCs w:val="18"/>
          <w:rtl/>
        </w:rPr>
        <w:t>מינהלית</w:t>
      </w:r>
      <w:r w:rsidRPr="00A97255">
        <w:rPr>
          <w:sz w:val="18"/>
          <w:szCs w:val="18"/>
          <w:rtl/>
        </w:rPr>
        <w:t xml:space="preserve"> </w:t>
      </w:r>
      <w:r w:rsidRPr="004037DD">
        <w:rPr>
          <w:rFonts w:hint="cs"/>
          <w:spacing w:val="-4"/>
          <w:sz w:val="18"/>
          <w:szCs w:val="18"/>
          <w:rtl/>
        </w:rPr>
        <w:t>מוסמכת</w:t>
      </w:r>
      <w:r w:rsidRPr="004037DD">
        <w:rPr>
          <w:spacing w:val="-4"/>
          <w:sz w:val="18"/>
          <w:szCs w:val="18"/>
          <w:rtl/>
        </w:rPr>
        <w:t xml:space="preserve"> </w:t>
      </w:r>
      <w:r w:rsidRPr="004037DD">
        <w:rPr>
          <w:rFonts w:hint="cs"/>
          <w:spacing w:val="-4"/>
          <w:sz w:val="18"/>
          <w:szCs w:val="18"/>
          <w:rtl/>
        </w:rPr>
        <w:t>לפי</w:t>
      </w:r>
      <w:r w:rsidRPr="004037DD">
        <w:rPr>
          <w:spacing w:val="-4"/>
          <w:sz w:val="18"/>
          <w:szCs w:val="18"/>
          <w:rtl/>
        </w:rPr>
        <w:t xml:space="preserve"> </w:t>
      </w:r>
      <w:r w:rsidRPr="004037DD">
        <w:rPr>
          <w:rFonts w:hint="cs"/>
          <w:spacing w:val="-4"/>
          <w:sz w:val="18"/>
          <w:szCs w:val="18"/>
          <w:rtl/>
        </w:rPr>
        <w:t>דין</w:t>
      </w:r>
      <w:r>
        <w:rPr>
          <w:rStyle w:val="FootnoteReference0"/>
          <w:spacing w:val="-4"/>
          <w:sz w:val="18"/>
          <w:szCs w:val="18"/>
          <w:rtl/>
        </w:rPr>
        <w:footnoteReference w:id="150"/>
      </w:r>
      <w:r w:rsidRPr="004037DD">
        <w:rPr>
          <w:rFonts w:hint="cs"/>
          <w:spacing w:val="-4"/>
          <w:sz w:val="18"/>
          <w:szCs w:val="18"/>
          <w:rtl/>
        </w:rPr>
        <w:t>, וכלי שבאמצעותו המדינה מוציאה לפועל מדיניות ציבורית</w:t>
      </w:r>
      <w:r w:rsidRPr="00A97255">
        <w:rPr>
          <w:rFonts w:hint="cs"/>
          <w:sz w:val="18"/>
          <w:szCs w:val="18"/>
          <w:rtl/>
        </w:rPr>
        <w:t xml:space="preserve"> ומתמודדת </w:t>
      </w:r>
      <w:r w:rsidRPr="00A97255">
        <w:rPr>
          <w:sz w:val="18"/>
          <w:szCs w:val="18"/>
          <w:rtl/>
        </w:rPr>
        <w:t xml:space="preserve">עם כשלי שוק לטובת האינטרס </w:t>
      </w:r>
      <w:r w:rsidRPr="00A97255">
        <w:rPr>
          <w:rFonts w:hint="cs"/>
          <w:sz w:val="18"/>
          <w:szCs w:val="18"/>
          <w:rtl/>
        </w:rPr>
        <w:t xml:space="preserve">הציבורי. אולם רגולציה שאינה מיטבית עלולה להכביד שלא לצורך על המשק ועל יעילות מנגנון </w:t>
      </w:r>
      <w:r w:rsidRPr="004037DD">
        <w:rPr>
          <w:rFonts w:hint="cs"/>
          <w:spacing w:val="-4"/>
          <w:sz w:val="18"/>
          <w:szCs w:val="18"/>
          <w:rtl/>
        </w:rPr>
        <w:t>האכיפה</w:t>
      </w:r>
      <w:r>
        <w:rPr>
          <w:rStyle w:val="FootnoteReference0"/>
          <w:spacing w:val="-4"/>
          <w:sz w:val="18"/>
          <w:szCs w:val="18"/>
          <w:rtl/>
        </w:rPr>
        <w:footnoteReference w:id="151"/>
      </w:r>
      <w:r w:rsidRPr="004037DD">
        <w:rPr>
          <w:rFonts w:hint="cs"/>
          <w:spacing w:val="-4"/>
          <w:sz w:val="18"/>
          <w:szCs w:val="18"/>
          <w:rtl/>
        </w:rPr>
        <w:t>. דרישות רגולטוריות</w:t>
      </w:r>
      <w:r w:rsidRPr="004037DD">
        <w:rPr>
          <w:spacing w:val="-4"/>
          <w:sz w:val="18"/>
          <w:szCs w:val="18"/>
          <w:rtl/>
        </w:rPr>
        <w:t xml:space="preserve"> סביבתיות</w:t>
      </w:r>
      <w:r w:rsidRPr="004037DD">
        <w:rPr>
          <w:rFonts w:hint="cs"/>
          <w:spacing w:val="-4"/>
          <w:sz w:val="18"/>
          <w:szCs w:val="18"/>
          <w:rtl/>
        </w:rPr>
        <w:t xml:space="preserve"> מעסקים, למשל </w:t>
      </w:r>
      <w:r w:rsidRPr="004037DD">
        <w:rPr>
          <w:spacing w:val="-4"/>
          <w:sz w:val="18"/>
          <w:szCs w:val="18"/>
          <w:rtl/>
        </w:rPr>
        <w:t xml:space="preserve">ברישיון עסק </w:t>
      </w:r>
      <w:r w:rsidRPr="004037DD">
        <w:rPr>
          <w:rFonts w:hint="cs"/>
          <w:spacing w:val="-4"/>
          <w:sz w:val="18"/>
          <w:szCs w:val="18"/>
          <w:rtl/>
        </w:rPr>
        <w:t>ובהיתרים,</w:t>
      </w:r>
      <w:r w:rsidRPr="00A97255">
        <w:rPr>
          <w:rFonts w:hint="cs"/>
          <w:sz w:val="18"/>
          <w:szCs w:val="18"/>
          <w:rtl/>
        </w:rPr>
        <w:t xml:space="preserve"> </w:t>
      </w:r>
      <w:r w:rsidRPr="00A97255">
        <w:rPr>
          <w:sz w:val="18"/>
          <w:szCs w:val="18"/>
          <w:rtl/>
        </w:rPr>
        <w:t>מתייחס</w:t>
      </w:r>
      <w:r w:rsidRPr="00A97255">
        <w:rPr>
          <w:rFonts w:hint="cs"/>
          <w:sz w:val="18"/>
          <w:szCs w:val="18"/>
          <w:rtl/>
        </w:rPr>
        <w:t>ות</w:t>
      </w:r>
      <w:r w:rsidRPr="00A97255">
        <w:rPr>
          <w:sz w:val="18"/>
          <w:szCs w:val="18"/>
          <w:rtl/>
        </w:rPr>
        <w:t xml:space="preserve"> להשלכות הסביבתיות של פעילותם</w:t>
      </w:r>
      <w:r w:rsidRPr="00A97255">
        <w:rPr>
          <w:rFonts w:hint="cs"/>
          <w:sz w:val="18"/>
          <w:szCs w:val="18"/>
          <w:rtl/>
        </w:rPr>
        <w:t xml:space="preserve"> ונקבעות במטרה</w:t>
      </w:r>
      <w:r w:rsidR="004037DD">
        <w:rPr>
          <w:rFonts w:hint="cs"/>
          <w:sz w:val="18"/>
          <w:szCs w:val="18"/>
          <w:rtl/>
        </w:rPr>
        <w:t xml:space="preserve"> </w:t>
      </w:r>
      <w:r w:rsidRPr="00A97255">
        <w:rPr>
          <w:sz w:val="18"/>
          <w:szCs w:val="18"/>
          <w:rtl/>
        </w:rPr>
        <w:t>ל</w:t>
      </w:r>
      <w:r w:rsidRPr="00A97255">
        <w:rPr>
          <w:rFonts w:hint="cs"/>
          <w:sz w:val="18"/>
          <w:szCs w:val="18"/>
          <w:rtl/>
        </w:rPr>
        <w:t>צמצם</w:t>
      </w:r>
      <w:r w:rsidRPr="00A97255">
        <w:rPr>
          <w:sz w:val="18"/>
          <w:szCs w:val="18"/>
          <w:rtl/>
        </w:rPr>
        <w:t> את</w:t>
      </w:r>
      <w:r w:rsidRPr="00A97255">
        <w:rPr>
          <w:rFonts w:hint="cs"/>
          <w:sz w:val="18"/>
          <w:szCs w:val="18"/>
          <w:rtl/>
        </w:rPr>
        <w:t xml:space="preserve"> </w:t>
      </w:r>
      <w:r w:rsidRPr="00A97255">
        <w:rPr>
          <w:sz w:val="18"/>
          <w:szCs w:val="18"/>
          <w:rtl/>
        </w:rPr>
        <w:t>פגיעת</w:t>
      </w:r>
      <w:r w:rsidRPr="00A97255">
        <w:rPr>
          <w:rFonts w:hint="cs"/>
          <w:sz w:val="18"/>
          <w:szCs w:val="18"/>
          <w:rtl/>
        </w:rPr>
        <w:t>ם</w:t>
      </w:r>
      <w:r w:rsidRPr="00A97255">
        <w:rPr>
          <w:sz w:val="18"/>
          <w:szCs w:val="18"/>
          <w:rtl/>
        </w:rPr>
        <w:t xml:space="preserve"> בסביבה</w:t>
      </w:r>
      <w:r>
        <w:rPr>
          <w:rStyle w:val="FootnoteReference0"/>
          <w:sz w:val="18"/>
          <w:szCs w:val="18"/>
          <w:rtl/>
        </w:rPr>
        <w:footnoteReference w:id="152"/>
      </w:r>
      <w:r w:rsidRPr="00A97255">
        <w:rPr>
          <w:rFonts w:hint="cs"/>
          <w:sz w:val="18"/>
          <w:szCs w:val="18"/>
          <w:rtl/>
        </w:rPr>
        <w:t>, ולרוב הן ניתנות באופן בלתי אחוד</w:t>
      </w:r>
      <w:r>
        <w:rPr>
          <w:rStyle w:val="FootnoteReference0"/>
          <w:sz w:val="18"/>
          <w:szCs w:val="18"/>
          <w:rtl/>
        </w:rPr>
        <w:footnoteReference w:id="153"/>
      </w:r>
      <w:r w:rsidRPr="00A97255">
        <w:rPr>
          <w:rFonts w:hint="cs"/>
          <w:sz w:val="18"/>
          <w:szCs w:val="18"/>
          <w:rtl/>
        </w:rPr>
        <w:t xml:space="preserve">. </w:t>
      </w:r>
    </w:p>
    <w:p w:rsidR="00B924F2" w:rsidRPr="00A97255" w:rsidP="00A97255">
      <w:pPr>
        <w:spacing w:line="240" w:lineRule="exact"/>
        <w:ind w:left="340" w:right="2268"/>
        <w:jc w:val="both"/>
        <w:rPr>
          <w:rFonts w:ascii="Tahoma" w:hAnsi="Tahoma" w:cs="Tahoma"/>
          <w:sz w:val="18"/>
          <w:szCs w:val="18"/>
          <w:rtl/>
        </w:rPr>
      </w:pPr>
      <w:r w:rsidRPr="00A97255">
        <w:rPr>
          <w:rFonts w:ascii="Tahoma" w:hAnsi="Tahoma" w:cs="Tahoma"/>
          <w:sz w:val="18"/>
          <w:szCs w:val="18"/>
          <w:rtl/>
        </w:rPr>
        <w:t xml:space="preserve">עם צירופה </w:t>
      </w:r>
      <w:r w:rsidRPr="00A97255">
        <w:rPr>
          <w:rFonts w:ascii="Tahoma" w:hAnsi="Tahoma" w:cs="Tahoma" w:hint="cs"/>
          <w:sz w:val="18"/>
          <w:szCs w:val="18"/>
          <w:rtl/>
        </w:rPr>
        <w:t>ל-</w:t>
      </w:r>
      <w:r w:rsidRPr="00A97255">
        <w:rPr>
          <w:rFonts w:ascii="Tahoma" w:hAnsi="Tahoma" w:cs="Tahoma"/>
          <w:sz w:val="18"/>
          <w:szCs w:val="18"/>
        </w:rPr>
        <w:t>OECD</w:t>
      </w:r>
      <w:r w:rsidRPr="00A97255">
        <w:rPr>
          <w:rFonts w:ascii="Tahoma" w:hAnsi="Tahoma" w:cs="Tahoma" w:hint="cs"/>
          <w:sz w:val="18"/>
          <w:szCs w:val="18"/>
          <w:rtl/>
        </w:rPr>
        <w:t xml:space="preserve"> בשנת 2011</w:t>
      </w:r>
      <w:r w:rsidRPr="00A97255">
        <w:rPr>
          <w:rFonts w:ascii="Tahoma" w:hAnsi="Tahoma" w:cs="Tahoma"/>
          <w:sz w:val="18"/>
          <w:szCs w:val="18"/>
          <w:rtl/>
        </w:rPr>
        <w:t xml:space="preserve"> התח</w:t>
      </w:r>
      <w:r w:rsidRPr="00A97255">
        <w:rPr>
          <w:rFonts w:ascii="Tahoma" w:hAnsi="Tahoma" w:cs="Tahoma" w:hint="cs"/>
          <w:sz w:val="18"/>
          <w:szCs w:val="18"/>
          <w:rtl/>
        </w:rPr>
        <w:t>י</w:t>
      </w:r>
      <w:r w:rsidRPr="00A97255">
        <w:rPr>
          <w:rFonts w:ascii="Tahoma" w:hAnsi="Tahoma" w:cs="Tahoma"/>
          <w:sz w:val="18"/>
          <w:szCs w:val="18"/>
          <w:rtl/>
        </w:rPr>
        <w:t xml:space="preserve">יבה מדינת ישראל ליישם את </w:t>
      </w:r>
      <w:r w:rsidRPr="006163A2">
        <w:rPr>
          <w:rFonts w:ascii="Tahoma" w:hAnsi="Tahoma" w:cs="Tahoma"/>
          <w:spacing w:val="-4"/>
          <w:sz w:val="18"/>
          <w:szCs w:val="18"/>
          <w:rtl/>
        </w:rPr>
        <w:t>עקרונות ה</w:t>
      </w:r>
      <w:r w:rsidRPr="006163A2">
        <w:rPr>
          <w:rFonts w:ascii="Tahoma" w:hAnsi="Tahoma" w:cs="Tahoma" w:hint="cs"/>
          <w:spacing w:val="-4"/>
          <w:sz w:val="18"/>
          <w:szCs w:val="18"/>
          <w:rtl/>
        </w:rPr>
        <w:t>ה</w:t>
      </w:r>
      <w:r w:rsidRPr="006163A2">
        <w:rPr>
          <w:rFonts w:ascii="Tahoma" w:hAnsi="Tahoma" w:cs="Tahoma"/>
          <w:spacing w:val="-4"/>
          <w:sz w:val="18"/>
          <w:szCs w:val="18"/>
          <w:rtl/>
        </w:rPr>
        <w:t>סדרה הסביבתית המשולבת</w:t>
      </w:r>
      <w:r>
        <w:rPr>
          <w:rStyle w:val="FootnoteReference0"/>
          <w:rFonts w:ascii="Tahoma" w:hAnsi="Tahoma" w:cs="Tahoma"/>
          <w:spacing w:val="-4"/>
          <w:sz w:val="18"/>
          <w:szCs w:val="18"/>
          <w:rtl/>
        </w:rPr>
        <w:footnoteReference w:id="154"/>
      </w:r>
      <w:r w:rsidRPr="006163A2">
        <w:rPr>
          <w:rFonts w:ascii="Tahoma" w:hAnsi="Tahoma" w:cs="Tahoma" w:hint="cs"/>
          <w:spacing w:val="-4"/>
          <w:sz w:val="18"/>
          <w:szCs w:val="18"/>
          <w:rtl/>
        </w:rPr>
        <w:t>. ב</w:t>
      </w:r>
      <w:r w:rsidRPr="006163A2">
        <w:rPr>
          <w:rFonts w:ascii="Tahoma" w:hAnsi="Tahoma" w:cs="Tahoma"/>
          <w:spacing w:val="-4"/>
          <w:sz w:val="18"/>
          <w:szCs w:val="18"/>
          <w:rtl/>
        </w:rPr>
        <w:t>התאם לכך</w:t>
      </w:r>
      <w:r w:rsidRPr="006163A2">
        <w:rPr>
          <w:rFonts w:ascii="Tahoma" w:hAnsi="Tahoma" w:cs="Tahoma" w:hint="cs"/>
          <w:spacing w:val="-4"/>
          <w:sz w:val="18"/>
          <w:szCs w:val="18"/>
          <w:rtl/>
        </w:rPr>
        <w:t xml:space="preserve"> </w:t>
      </w:r>
      <w:r w:rsidRPr="006163A2">
        <w:rPr>
          <w:rFonts w:ascii="Tahoma" w:hAnsi="Tahoma" w:cs="Tahoma"/>
          <w:spacing w:val="-4"/>
          <w:sz w:val="18"/>
          <w:szCs w:val="18"/>
          <w:rtl/>
        </w:rPr>
        <w:t>החליטה הממשלה</w:t>
      </w:r>
      <w:r w:rsidRPr="00A97255">
        <w:rPr>
          <w:rFonts w:ascii="Tahoma" w:hAnsi="Tahoma" w:cs="Tahoma"/>
          <w:sz w:val="18"/>
          <w:szCs w:val="18"/>
          <w:rtl/>
        </w:rPr>
        <w:t xml:space="preserve"> </w:t>
      </w:r>
      <w:r w:rsidRPr="00A97255">
        <w:rPr>
          <w:rFonts w:ascii="Tahoma" w:hAnsi="Tahoma" w:cs="Tahoma" w:hint="cs"/>
          <w:sz w:val="18"/>
          <w:szCs w:val="18"/>
          <w:rtl/>
        </w:rPr>
        <w:t>בשנת 2014</w:t>
      </w:r>
      <w:r>
        <w:rPr>
          <w:rStyle w:val="FootnoteReference0"/>
          <w:rFonts w:ascii="Tahoma" w:hAnsi="Tahoma" w:cs="Tahoma"/>
          <w:sz w:val="18"/>
          <w:szCs w:val="18"/>
          <w:rtl/>
        </w:rPr>
        <w:footnoteReference w:id="155"/>
      </w:r>
      <w:r w:rsidRPr="00A97255">
        <w:rPr>
          <w:rFonts w:ascii="Tahoma" w:hAnsi="Tahoma" w:cs="Tahoma" w:hint="cs"/>
          <w:sz w:val="18"/>
          <w:szCs w:val="18"/>
          <w:rtl/>
        </w:rPr>
        <w:t xml:space="preserve"> </w:t>
      </w:r>
      <w:r w:rsidRPr="00A97255">
        <w:rPr>
          <w:rFonts w:ascii="Tahoma" w:hAnsi="Tahoma" w:cs="Tahoma"/>
          <w:sz w:val="18"/>
          <w:szCs w:val="18"/>
          <w:rtl/>
        </w:rPr>
        <w:t>לפעול לטיוב הרגולציה באמצעות קידום חוק רישוי סביבתי משולב</w:t>
      </w:r>
      <w:r w:rsidRPr="00A97255">
        <w:rPr>
          <w:rFonts w:ascii="Tahoma" w:hAnsi="Tahoma" w:cs="Tahoma" w:hint="cs"/>
          <w:sz w:val="18"/>
          <w:szCs w:val="18"/>
          <w:rtl/>
        </w:rPr>
        <w:t xml:space="preserve"> אשר, בין היתר: ישלב את מירב ההיתרים והאישורים הניתנים על ידי המשרד להג"ס לפעילות תעשייתית להיתר אחד או להליך אחוד, וירכז את הטיפול במבקש הרישוי הסביבתי בידי נציג אחד של המשרד להג"ס. החוק גם קבע שהרישוי הסביבתי המשולב ייעשה </w:t>
      </w:r>
      <w:r w:rsidRPr="00A97255">
        <w:rPr>
          <w:rFonts w:ascii="Tahoma" w:hAnsi="Tahoma" w:cs="Tahoma"/>
          <w:sz w:val="18"/>
          <w:szCs w:val="18"/>
          <w:rtl/>
        </w:rPr>
        <w:t>בהתאם למתכונת ה</w:t>
      </w:r>
      <w:r w:rsidRPr="00A97255">
        <w:rPr>
          <w:rFonts w:ascii="Tahoma" w:hAnsi="Tahoma" w:cs="Tahoma" w:hint="cs"/>
          <w:sz w:val="18"/>
          <w:szCs w:val="18"/>
          <w:rtl/>
        </w:rPr>
        <w:t>ה</w:t>
      </w:r>
      <w:r w:rsidRPr="00A97255">
        <w:rPr>
          <w:rFonts w:ascii="Tahoma" w:hAnsi="Tahoma" w:cs="Tahoma"/>
          <w:sz w:val="18"/>
          <w:szCs w:val="18"/>
          <w:rtl/>
        </w:rPr>
        <w:t>סדרה הסביבתית האירופית, ועל בסיס מעטפת סמכויות ה</w:t>
      </w:r>
      <w:r w:rsidRPr="00A97255">
        <w:rPr>
          <w:rFonts w:ascii="Tahoma" w:hAnsi="Tahoma" w:cs="Tahoma" w:hint="cs"/>
          <w:sz w:val="18"/>
          <w:szCs w:val="18"/>
          <w:rtl/>
        </w:rPr>
        <w:t>ה</w:t>
      </w:r>
      <w:r w:rsidRPr="00A97255">
        <w:rPr>
          <w:rFonts w:ascii="Tahoma" w:hAnsi="Tahoma" w:cs="Tahoma"/>
          <w:sz w:val="18"/>
          <w:szCs w:val="18"/>
          <w:rtl/>
        </w:rPr>
        <w:t>סדרה והאכיפה הקיימות</w:t>
      </w:r>
      <w:r w:rsidRPr="00A97255">
        <w:rPr>
          <w:rFonts w:ascii="Tahoma" w:hAnsi="Tahoma" w:cs="Tahoma" w:hint="cs"/>
          <w:sz w:val="18"/>
          <w:szCs w:val="18"/>
          <w:rtl/>
        </w:rPr>
        <w:t xml:space="preserve"> (להלן - החלטת הממשלה לרישוי סביבתי משולב)</w:t>
      </w:r>
      <w:r w:rsidRPr="00A97255">
        <w:rPr>
          <w:rFonts w:ascii="Tahoma" w:hAnsi="Tahoma" w:cs="Tahoma"/>
          <w:sz w:val="18"/>
          <w:szCs w:val="18"/>
          <w:rtl/>
        </w:rPr>
        <w:t>.</w:t>
      </w:r>
      <w:r w:rsidRPr="00A97255">
        <w:rPr>
          <w:rFonts w:ascii="Tahoma" w:hAnsi="Tahoma" w:cs="Tahoma" w:hint="cs"/>
          <w:sz w:val="18"/>
          <w:szCs w:val="18"/>
          <w:rtl/>
        </w:rPr>
        <w:t xml:space="preserve"> ההחלטה קבעה עוד כי על המשרד להג"ס ועל משרד האוצר לבצע עבודת מטה לבחינת תוספות המשאבים הנדרשת למשרד להג"ס, שתתבסס על </w:t>
      </w:r>
      <w:r w:rsidRPr="00A97255">
        <w:rPr>
          <w:rFonts w:ascii="Tahoma" w:hAnsi="Tahoma" w:cs="Tahoma" w:hint="cs"/>
          <w:sz w:val="18"/>
          <w:szCs w:val="18"/>
          <w:rtl/>
        </w:rPr>
        <w:t xml:space="preserve">בדיקה שתבוצע על ידי חברה מתמחה בתחום (להלן - חברת הייעוץ), כתנאי לקידום החוק וליישום הרישוי הסביבתי המשולב, וכי </w:t>
      </w:r>
      <w:r w:rsidRPr="00A97255">
        <w:rPr>
          <w:rFonts w:ascii="Tahoma" w:hAnsi="Tahoma" w:cs="Tahoma" w:hint="eastAsia"/>
          <w:sz w:val="18"/>
          <w:szCs w:val="18"/>
          <w:rtl/>
        </w:rPr>
        <w:t>תוספת</w:t>
      </w:r>
      <w:r w:rsidRPr="00A97255">
        <w:rPr>
          <w:rFonts w:ascii="Tahoma" w:hAnsi="Tahoma" w:cs="Tahoma"/>
          <w:sz w:val="18"/>
          <w:szCs w:val="18"/>
          <w:rtl/>
        </w:rPr>
        <w:t xml:space="preserve"> </w:t>
      </w:r>
      <w:r w:rsidRPr="00A97255">
        <w:rPr>
          <w:rFonts w:ascii="Tahoma" w:hAnsi="Tahoma" w:cs="Tahoma" w:hint="eastAsia"/>
          <w:sz w:val="18"/>
          <w:szCs w:val="18"/>
          <w:rtl/>
        </w:rPr>
        <w:t>המשאבים</w:t>
      </w:r>
      <w:r w:rsidRPr="00A97255">
        <w:rPr>
          <w:rFonts w:ascii="Tahoma" w:hAnsi="Tahoma" w:cs="Tahoma"/>
          <w:sz w:val="18"/>
          <w:szCs w:val="18"/>
          <w:rtl/>
        </w:rPr>
        <w:t xml:space="preserve"> </w:t>
      </w:r>
      <w:r w:rsidRPr="00A97255">
        <w:rPr>
          <w:rFonts w:ascii="Tahoma" w:hAnsi="Tahoma" w:cs="Tahoma" w:hint="eastAsia"/>
          <w:sz w:val="18"/>
          <w:szCs w:val="18"/>
          <w:rtl/>
        </w:rPr>
        <w:t>תביא</w:t>
      </w:r>
      <w:r w:rsidRPr="00A97255">
        <w:rPr>
          <w:rFonts w:ascii="Tahoma" w:hAnsi="Tahoma" w:cs="Tahoma"/>
          <w:sz w:val="18"/>
          <w:szCs w:val="18"/>
          <w:rtl/>
        </w:rPr>
        <w:t xml:space="preserve"> </w:t>
      </w:r>
      <w:r w:rsidRPr="00A97255">
        <w:rPr>
          <w:rFonts w:ascii="Tahoma" w:hAnsi="Tahoma" w:cs="Tahoma" w:hint="eastAsia"/>
          <w:sz w:val="18"/>
          <w:szCs w:val="18"/>
          <w:rtl/>
        </w:rPr>
        <w:t>בחשבון</w:t>
      </w:r>
      <w:r w:rsidRPr="00A97255">
        <w:rPr>
          <w:rFonts w:ascii="Tahoma" w:hAnsi="Tahoma" w:cs="Tahoma"/>
          <w:sz w:val="18"/>
          <w:szCs w:val="18"/>
          <w:rtl/>
        </w:rPr>
        <w:t xml:space="preserve"> </w:t>
      </w:r>
      <w:r w:rsidRPr="00A97255">
        <w:rPr>
          <w:rFonts w:ascii="Tahoma" w:hAnsi="Tahoma" w:cs="Tahoma" w:hint="eastAsia"/>
          <w:sz w:val="18"/>
          <w:szCs w:val="18"/>
          <w:rtl/>
        </w:rPr>
        <w:t>את</w:t>
      </w:r>
      <w:r w:rsidRPr="00A97255">
        <w:rPr>
          <w:rFonts w:ascii="Tahoma" w:hAnsi="Tahoma" w:cs="Tahoma"/>
          <w:sz w:val="18"/>
          <w:szCs w:val="18"/>
          <w:rtl/>
        </w:rPr>
        <w:t xml:space="preserve"> </w:t>
      </w:r>
      <w:r w:rsidRPr="00A97255">
        <w:rPr>
          <w:rFonts w:ascii="Tahoma" w:hAnsi="Tahoma" w:cs="Tahoma" w:hint="eastAsia"/>
          <w:sz w:val="18"/>
          <w:szCs w:val="18"/>
          <w:rtl/>
        </w:rPr>
        <w:t>התועלות</w:t>
      </w:r>
      <w:r w:rsidRPr="00A97255">
        <w:rPr>
          <w:rFonts w:ascii="Tahoma" w:hAnsi="Tahoma" w:cs="Tahoma"/>
          <w:sz w:val="18"/>
          <w:szCs w:val="18"/>
          <w:rtl/>
        </w:rPr>
        <w:t xml:space="preserve"> </w:t>
      </w:r>
      <w:r w:rsidRPr="00A97255">
        <w:rPr>
          <w:rFonts w:ascii="Tahoma" w:hAnsi="Tahoma" w:cs="Tahoma" w:hint="eastAsia"/>
          <w:sz w:val="18"/>
          <w:szCs w:val="18"/>
          <w:rtl/>
        </w:rPr>
        <w:t>המשקיות</w:t>
      </w:r>
      <w:r w:rsidRPr="00A97255">
        <w:rPr>
          <w:rFonts w:ascii="Tahoma" w:hAnsi="Tahoma" w:cs="Tahoma"/>
          <w:sz w:val="18"/>
          <w:szCs w:val="18"/>
          <w:rtl/>
        </w:rPr>
        <w:t xml:space="preserve"> </w:t>
      </w:r>
      <w:r w:rsidRPr="00A97255">
        <w:rPr>
          <w:rFonts w:ascii="Tahoma" w:hAnsi="Tahoma" w:cs="Tahoma" w:hint="eastAsia"/>
          <w:sz w:val="18"/>
          <w:szCs w:val="18"/>
          <w:rtl/>
        </w:rPr>
        <w:t>מיישום</w:t>
      </w:r>
      <w:r w:rsidRPr="00A97255">
        <w:rPr>
          <w:rFonts w:ascii="Tahoma" w:hAnsi="Tahoma" w:cs="Tahoma"/>
          <w:sz w:val="18"/>
          <w:szCs w:val="18"/>
          <w:rtl/>
        </w:rPr>
        <w:t xml:space="preserve"> </w:t>
      </w:r>
      <w:r w:rsidRPr="00A97255">
        <w:rPr>
          <w:rFonts w:ascii="Tahoma" w:hAnsi="Tahoma" w:cs="Tahoma" w:hint="eastAsia"/>
          <w:sz w:val="18"/>
          <w:szCs w:val="18"/>
          <w:rtl/>
        </w:rPr>
        <w:t>הסדרה</w:t>
      </w:r>
      <w:r w:rsidRPr="00A97255">
        <w:rPr>
          <w:rFonts w:ascii="Tahoma" w:hAnsi="Tahoma" w:cs="Tahoma"/>
          <w:sz w:val="18"/>
          <w:szCs w:val="18"/>
          <w:rtl/>
        </w:rPr>
        <w:t xml:space="preserve"> </w:t>
      </w:r>
      <w:r w:rsidRPr="00A97255">
        <w:rPr>
          <w:rFonts w:ascii="Tahoma" w:hAnsi="Tahoma" w:cs="Tahoma" w:hint="eastAsia"/>
          <w:sz w:val="18"/>
          <w:szCs w:val="18"/>
          <w:rtl/>
        </w:rPr>
        <w:t>כאמור</w:t>
      </w:r>
      <w:r w:rsidRPr="00A97255">
        <w:rPr>
          <w:rFonts w:ascii="Tahoma" w:hAnsi="Tahoma" w:cs="Tahoma"/>
          <w:sz w:val="18"/>
          <w:szCs w:val="18"/>
          <w:rtl/>
        </w:rPr>
        <w:t>.</w:t>
      </w:r>
      <w:r w:rsidRPr="00A97255">
        <w:rPr>
          <w:rFonts w:ascii="Tahoma" w:hAnsi="Tahoma" w:cs="Tahoma" w:hint="cs"/>
          <w:sz w:val="18"/>
          <w:szCs w:val="18"/>
          <w:rtl/>
        </w:rPr>
        <w:t xml:space="preserve"> </w:t>
      </w:r>
    </w:p>
    <w:p w:rsidR="00B924F2" w:rsidRPr="00A97255" w:rsidP="006163A2">
      <w:pPr>
        <w:spacing w:after="240" w:line="240" w:lineRule="exact"/>
        <w:ind w:left="340" w:right="2268"/>
        <w:jc w:val="both"/>
        <w:rPr>
          <w:rFonts w:ascii="Tahoma" w:hAnsi="Tahoma" w:cs="Tahoma"/>
          <w:sz w:val="18"/>
          <w:szCs w:val="18"/>
          <w:rtl/>
        </w:rPr>
      </w:pPr>
      <w:r w:rsidRPr="00A97255">
        <w:rPr>
          <w:rFonts w:ascii="Tahoma" w:hAnsi="Tahoma" w:cs="Tahoma" w:hint="cs"/>
          <w:sz w:val="18"/>
          <w:szCs w:val="18"/>
          <w:rtl/>
        </w:rPr>
        <w:t>בשנת 2015, ולאחר כמה שנים של עבודת מטה</w:t>
      </w:r>
      <w:r>
        <w:rPr>
          <w:rStyle w:val="FootnoteReference0"/>
          <w:rFonts w:ascii="Tahoma" w:hAnsi="Tahoma" w:cs="Tahoma"/>
          <w:sz w:val="18"/>
          <w:szCs w:val="18"/>
          <w:rtl/>
        </w:rPr>
        <w:footnoteReference w:id="156"/>
      </w:r>
      <w:r w:rsidRPr="00A97255">
        <w:rPr>
          <w:rFonts w:ascii="Tahoma" w:hAnsi="Tahoma" w:cs="Tahoma" w:hint="cs"/>
          <w:sz w:val="18"/>
          <w:szCs w:val="18"/>
          <w:rtl/>
        </w:rPr>
        <w:t xml:space="preserve"> לגיבושו, הפיץ המשרד להג"ס תזכיר חוק רישוי</w:t>
      </w:r>
      <w:r w:rsidRPr="00A97255">
        <w:rPr>
          <w:rFonts w:ascii="Tahoma" w:hAnsi="Tahoma" w:cs="Tahoma"/>
          <w:sz w:val="18"/>
          <w:szCs w:val="18"/>
          <w:rtl/>
        </w:rPr>
        <w:t xml:space="preserve"> </w:t>
      </w:r>
      <w:r w:rsidRPr="00A97255">
        <w:rPr>
          <w:rFonts w:ascii="Tahoma" w:hAnsi="Tahoma" w:cs="Tahoma" w:hint="cs"/>
          <w:sz w:val="18"/>
          <w:szCs w:val="18"/>
          <w:rtl/>
        </w:rPr>
        <w:t>סביבתי</w:t>
      </w:r>
      <w:r w:rsidRPr="00A97255">
        <w:rPr>
          <w:rFonts w:ascii="Tahoma" w:hAnsi="Tahoma" w:cs="Tahoma"/>
          <w:sz w:val="18"/>
          <w:szCs w:val="18"/>
          <w:rtl/>
        </w:rPr>
        <w:t xml:space="preserve"> </w:t>
      </w:r>
      <w:r w:rsidRPr="00A97255">
        <w:rPr>
          <w:rFonts w:ascii="Tahoma" w:hAnsi="Tahoma" w:cs="Tahoma" w:hint="cs"/>
          <w:sz w:val="18"/>
          <w:szCs w:val="18"/>
          <w:rtl/>
        </w:rPr>
        <w:t xml:space="preserve">משולב, התשע"ה-2015 (להלן - תזכיר החוק) שהציג מודל חדש לרישוי סביבתי. חוק זה צפוי להשפיע על הפיקוח והאכיפה שיבצעו המשרד להג"ס והרשויות המקומיות. בהתאם להחלטת הממשלה לרישוי סביבתי משולב בדקה חברת הייעוץ את התקנים הנדרשים ליישום המודל. מן הבדיקה עלה כי נדרשו תוספת של יותר מ-100 תקנים רק עבור המשרד להג"ס, וכן הוספת תקנים ליחידות הסביבתיות ברשויות המקומיות שאליהן הייתה אמורה לעבור האחריות הסביבתית על חלק מהפעלים. </w:t>
      </w:r>
    </w:p>
    <w:p w:rsidR="00B924F2" w:rsidRPr="00A97255" w:rsidP="006163A2">
      <w:pPr>
        <w:pStyle w:val="RESHET"/>
        <w:ind w:left="567"/>
        <w:rPr>
          <w:rtl/>
        </w:rPr>
      </w:pPr>
      <w:r w:rsidRPr="00A97255">
        <w:rPr>
          <w:rFonts w:hint="cs"/>
          <w:rtl/>
        </w:rPr>
        <w:t>נכון לינואר 2019 לא קודם תזכיר חוק רישוי סביבתי משולב, והליכי חקיקתו הופסקו. אחת הסיבות לכך הייתה הסתייגותו של משרד האוצר מהיקף תוספת התקנים שנקבע בבדיקה שערכה חברת הייעוץ, אף שהחלטת הממשלה לרישוי סביבתי משולב קבעה כי תוספת המשאבים שתוקצה לכך תתבסס על בדיקה זו. ה-</w:t>
      </w:r>
      <w:r w:rsidRPr="00A97255">
        <w:rPr>
          <w:rFonts w:hint="cs"/>
        </w:rPr>
        <w:t>OECD</w:t>
      </w:r>
      <w:r w:rsidRPr="00A97255">
        <w:rPr>
          <w:rFonts w:hint="cs"/>
          <w:rtl/>
        </w:rPr>
        <w:t xml:space="preserve"> הודיע לישראל כי היא אינה עומדת בהתחייבותה לחיקוק חוק לרישוי סביבתי משולב, ואף פנה באוגוסט 2017 למנכ"ל משרד ראש הממשלה דאז וביקש את התערבותו לקידומו. </w:t>
      </w:r>
    </w:p>
    <w:p w:rsidR="00B924F2" w:rsidRPr="00A97255" w:rsidP="00AA238D">
      <w:pPr>
        <w:spacing w:before="180" w:after="240" w:line="240" w:lineRule="exact"/>
        <w:ind w:left="340" w:right="2268"/>
        <w:jc w:val="both"/>
        <w:rPr>
          <w:rFonts w:ascii="Tahoma" w:hAnsi="Tahoma" w:cs="Tahoma"/>
          <w:sz w:val="18"/>
          <w:szCs w:val="18"/>
          <w:rtl/>
        </w:rPr>
      </w:pPr>
      <w:r w:rsidRPr="00A97255">
        <w:rPr>
          <w:rFonts w:ascii="Tahoma" w:hAnsi="Tahoma" w:cs="Tahoma" w:hint="cs"/>
          <w:sz w:val="18"/>
          <w:szCs w:val="18"/>
          <w:rtl/>
        </w:rPr>
        <w:t>במכתב ששלח מנכ"ל המשרד להג"ס באוקטובר 2017 למנכ"ל משרד ראש הממשלה בנושא מחויבויות ישראל ל-</w:t>
      </w:r>
      <w:r w:rsidRPr="00A97255">
        <w:rPr>
          <w:rFonts w:ascii="Tahoma" w:hAnsi="Tahoma" w:cs="Tahoma" w:hint="cs"/>
          <w:sz w:val="18"/>
          <w:szCs w:val="18"/>
        </w:rPr>
        <w:t>OECD</w:t>
      </w:r>
      <w:r w:rsidRPr="00A97255">
        <w:rPr>
          <w:rFonts w:ascii="Tahoma" w:hAnsi="Tahoma" w:cs="Tahoma" w:hint="cs"/>
          <w:sz w:val="18"/>
          <w:szCs w:val="18"/>
          <w:rtl/>
        </w:rPr>
        <w:t xml:space="preserve"> בתחום הגנת הסביבה הוא תיאר, בין היתר, את החסמים המהותיים בקידום החקיקה של חוק רישוי סביבתי משולב וציין כי "הדיון מול משרד האוצר על הקצאת תקנים ומשאבים </w:t>
      </w:r>
      <w:r w:rsidRPr="00A97255">
        <w:rPr>
          <w:rFonts w:ascii="Tahoma" w:hAnsi="Tahoma" w:cs="Tahoma" w:hint="cs"/>
          <w:b/>
          <w:bCs/>
          <w:sz w:val="18"/>
          <w:szCs w:val="18"/>
          <w:rtl/>
        </w:rPr>
        <w:t xml:space="preserve">תקוע </w:t>
      </w:r>
      <w:r w:rsidRPr="00A97255">
        <w:rPr>
          <w:rFonts w:ascii="Tahoma" w:hAnsi="Tahoma" w:cs="Tahoma" w:hint="cs"/>
          <w:sz w:val="18"/>
          <w:szCs w:val="18"/>
          <w:rtl/>
        </w:rPr>
        <w:t>[ההדגשה במקור], ואנו לא חשים כי יש פתרון באופק". מנכ"ל משרד ראש הממשלה דאז השיב במכתב מנובמבר 2017 כי "ככל שמשרדך יגיע להסכמות עם בעלי העניין בנוגע למתווה החקיקה, וככל שהיחידה לטיוב רגולציה במשרד ראש הממשלה תסבור כי יש בחקיקה כדי להביא להפחתה משמעותית בנטל הרגולטורי על המגזר העסקי, משרד ראש הממשלה יתגייס לאיגום המשאבים הנדרשים ליישום המהלך".</w:t>
      </w:r>
    </w:p>
    <w:p w:rsidR="00B924F2" w:rsidRPr="00AA238D" w:rsidP="00AA238D">
      <w:pPr>
        <w:pStyle w:val="RESHET"/>
        <w:ind w:left="567"/>
        <w:rPr>
          <w:rtl/>
        </w:rPr>
      </w:pPr>
      <w:r w:rsidRPr="00AA238D">
        <w:rPr>
          <w:rFonts w:hint="cs"/>
          <w:rtl/>
        </w:rPr>
        <w:t>ואולם, הליכי החקיקה של חוק רישוי סביבתי משולב הוקפאו לגמרי בדצמבר 2017, תזכיר החוק לא קודם מאז, ולא גובשה הצעת חוק בעניין.</w:t>
      </w:r>
    </w:p>
    <w:p w:rsidR="00B924F2" w:rsidRPr="00A97255" w:rsidP="00AA238D">
      <w:pPr>
        <w:spacing w:before="180" w:line="240" w:lineRule="exact"/>
        <w:ind w:left="340" w:right="2268"/>
        <w:jc w:val="both"/>
        <w:rPr>
          <w:rFonts w:ascii="Tahoma" w:hAnsi="Tahoma" w:cs="Tahoma"/>
          <w:sz w:val="18"/>
          <w:szCs w:val="18"/>
          <w:rtl/>
        </w:rPr>
      </w:pPr>
      <w:r w:rsidRPr="00A97255">
        <w:rPr>
          <w:rFonts w:ascii="Tahoma" w:hAnsi="Tahoma" w:cs="Tahoma" w:hint="cs"/>
          <w:sz w:val="18"/>
          <w:szCs w:val="18"/>
          <w:rtl/>
        </w:rPr>
        <w:t xml:space="preserve">בתשובת משרד ראש הממשלה למשרד מבקר המדינה </w:t>
      </w:r>
      <w:r w:rsidRPr="00A97255">
        <w:rPr>
          <w:rFonts w:ascii="Tahoma" w:eastAsia="Calibri" w:hAnsi="Tahoma" w:cs="Tahoma" w:hint="cs"/>
          <w:sz w:val="18"/>
          <w:szCs w:val="18"/>
          <w:rtl/>
        </w:rPr>
        <w:t>מינואר 2019 נכתב כי "החסמים המרכזיים בקידום החוק נעוצים באי הסכמה של משרדי ממשלה רבים באשר להסדרים והמנגנונים המוצעים בו ובכך שמכלל הדיונים, בתוך הממשלה ועם הגורמים המפוקחים, נדמה שהנוסח הנוכחי של החוק לא משיג את מטרתו המוצהרת, אינו מביא לכדי הפחתה בנטל הרגולטורי וקיים החשש שהוא אף עלול להביא להרעה"</w:t>
      </w:r>
      <w:r w:rsidRPr="00A97255">
        <w:rPr>
          <w:rFonts w:ascii="Tahoma" w:hAnsi="Tahoma" w:cs="Tahoma" w:hint="cs"/>
          <w:sz w:val="18"/>
          <w:szCs w:val="18"/>
          <w:rtl/>
        </w:rPr>
        <w:t xml:space="preserve"> וכי</w:t>
      </w:r>
      <w:r w:rsidRPr="00A97255">
        <w:rPr>
          <w:rFonts w:ascii="Tahoma" w:hAnsi="Tahoma" w:cs="Tahoma"/>
          <w:sz w:val="18"/>
          <w:szCs w:val="18"/>
          <w:rtl/>
        </w:rPr>
        <w:t xml:space="preserve"> </w:t>
      </w:r>
      <w:r w:rsidRPr="00A97255">
        <w:rPr>
          <w:rFonts w:ascii="Tahoma" w:hAnsi="Tahoma" w:cs="Tahoma" w:hint="cs"/>
          <w:sz w:val="18"/>
          <w:szCs w:val="18"/>
          <w:rtl/>
        </w:rPr>
        <w:t>"</w:t>
      </w:r>
      <w:r w:rsidRPr="00A97255">
        <w:rPr>
          <w:rFonts w:ascii="Tahoma" w:eastAsia="Calibri" w:hAnsi="Tahoma" w:cs="Tahoma" w:hint="cs"/>
          <w:sz w:val="18"/>
          <w:szCs w:val="18"/>
          <w:rtl/>
        </w:rPr>
        <w:t>נדמה כי החסם לקידום החוק אינו סוגיית המשאבים, אלא מתכונת הסמכויות של המשרד להגנת הסביבה, ביחס לסמכויות קיימות ואל מול משרדים אחרים אל מול השינוי המוצע בחוק... ככל שהחוק מבקש אך ורק לאחד תהליכים, ולהפחית בירוקרטיה בהתאם, ניתן להגשים את המטרה הזו באמצעות איחוד לוחות זמנים ואיחוד התהליכים בחוק רזה המתקן את החוקים הקיימים, מבלי לגעת במבנה הסמכויות".</w:t>
      </w:r>
    </w:p>
    <w:p w:rsidR="00B924F2" w:rsidRPr="00A97255" w:rsidP="00A97255">
      <w:pPr>
        <w:spacing w:line="240" w:lineRule="exact"/>
        <w:ind w:left="340" w:right="2268"/>
        <w:jc w:val="both"/>
        <w:rPr>
          <w:rFonts w:ascii="Tahoma" w:hAnsi="Tahoma" w:cs="Tahoma"/>
          <w:sz w:val="18"/>
          <w:szCs w:val="18"/>
          <w:rtl/>
        </w:rPr>
      </w:pPr>
      <w:r w:rsidRPr="00A97255">
        <w:rPr>
          <w:rFonts w:ascii="Tahoma" w:eastAsia="Calibri" w:hAnsi="Tahoma" w:cs="Tahoma" w:hint="cs"/>
          <w:sz w:val="18"/>
          <w:szCs w:val="18"/>
          <w:rtl/>
        </w:rPr>
        <w:t>באוקטובר 2014 התקבלה החלטת ממשלה נוספת בנושא "הפחתת הנטל הרגולטורי", ולפיה</w:t>
      </w:r>
      <w:r w:rsidRPr="00A97255">
        <w:rPr>
          <w:rFonts w:ascii="Tahoma" w:hAnsi="Tahoma" w:cs="Tahoma" w:hint="cs"/>
          <w:sz w:val="18"/>
          <w:szCs w:val="18"/>
          <w:rtl/>
        </w:rPr>
        <w:t xml:space="preserve"> הוטל על כל משרדי הממשלה ליישם "תוכנית חומש להפחתת הנטל הרגולטורי" (להלן - תוכנית החומש). במסגרת זו, גם המשרד להג"ס נדרש בכל תחילת שנה להגיש למשרד ראש הממשלה תוכנית מפורטת להפחתת רגולציה לגבי רגולטורים שנקבעו לה בתוכנית החומש</w:t>
      </w:r>
      <w:r>
        <w:rPr>
          <w:rStyle w:val="FootnoteReference0"/>
          <w:rFonts w:ascii="Tahoma" w:hAnsi="Tahoma" w:cs="Tahoma"/>
          <w:sz w:val="18"/>
          <w:szCs w:val="18"/>
          <w:rtl/>
        </w:rPr>
        <w:footnoteReference w:id="157"/>
      </w:r>
      <w:r w:rsidRPr="00A97255">
        <w:rPr>
          <w:rFonts w:ascii="Tahoma" w:hAnsi="Tahoma" w:cs="Tahoma" w:hint="cs"/>
          <w:sz w:val="18"/>
          <w:szCs w:val="18"/>
          <w:rtl/>
        </w:rPr>
        <w:t>.</w:t>
      </w:r>
    </w:p>
    <w:p w:rsidR="00B924F2" w:rsidRPr="00A97255" w:rsidP="00A97255">
      <w:pPr>
        <w:spacing w:line="240" w:lineRule="exact"/>
        <w:ind w:left="340" w:right="2268"/>
        <w:jc w:val="both"/>
        <w:rPr>
          <w:rFonts w:ascii="Tahoma" w:hAnsi="Tahoma" w:cs="Tahoma"/>
          <w:sz w:val="18"/>
          <w:szCs w:val="18"/>
          <w:rtl/>
        </w:rPr>
      </w:pPr>
      <w:r w:rsidRPr="00A97255">
        <w:rPr>
          <w:rFonts w:ascii="Tahoma" w:hAnsi="Tahoma" w:cs="Tahoma" w:hint="cs"/>
          <w:sz w:val="18"/>
          <w:szCs w:val="18"/>
          <w:rtl/>
        </w:rPr>
        <w:t xml:space="preserve">באוקטובר 2018 שלח מנכ"ל המשרד להג"ס לאגף התקציבים טיוטת הסכם בנושא "הבנות לבדיקה משותפת של פערי כוח אדם במשרד להגנת הסביבה", ובה ביקש לקדם את בחינת הפערים בתחום כוח האדם במשרד וכן "הזדמנויות להתייעלות באמצעות מיקור חוץ, הצורך בהסטות כוח אדם או </w:t>
      </w:r>
      <w:r w:rsidRPr="00A97255">
        <w:rPr>
          <w:rFonts w:ascii="Tahoma" w:eastAsia="Calibri" w:hAnsi="Tahoma" w:cs="Tahoma" w:hint="cs"/>
          <w:sz w:val="18"/>
          <w:szCs w:val="18"/>
          <w:rtl/>
        </w:rPr>
        <w:t>שינוי</w:t>
      </w:r>
      <w:r w:rsidRPr="00A97255">
        <w:rPr>
          <w:rFonts w:ascii="Tahoma" w:hAnsi="Tahoma" w:cs="Tahoma" w:hint="cs"/>
          <w:sz w:val="18"/>
          <w:szCs w:val="18"/>
          <w:rtl/>
        </w:rPr>
        <w:t xml:space="preserve"> המבנה הארגוני" של המשרד להג"ס. כל זאת באמצעות בדיקה שתערוך חברת ייעוץ חיצונית במימון משותף של המשרד להג"ס ושל משרד האוצר על פי מתודולוגיה שיקבע משרד האוצר. בתגובה דרש אגף התקציבים להרחיב את הבדיקה כך שתכלול נושאים נוספים, בין היתר, ש"במסגרת בחינת המבנה הארגוני של המשרד [להג"ס] והמשאבים הקיימים והנדרשים לתפקודו, יבחן הממשק בין המשרד להגנת הסביבה למגזר העסקי ובכלל זה הרגולציה בתחומי הסביבה, היקף ההנחיות שהמשרד מוציא, הליכי מתן ההיתרים ורישיונות העסק וההוראות הכללות בהם, ההשפעה על המשק של הרגולציה הסביבתית ודרכים להביא לשיפורה". </w:t>
      </w:r>
    </w:p>
    <w:p w:rsidR="00B924F2" w:rsidRPr="00A97255" w:rsidP="00A97255">
      <w:pPr>
        <w:spacing w:line="240" w:lineRule="exact"/>
        <w:ind w:left="340" w:right="2268"/>
        <w:jc w:val="both"/>
        <w:rPr>
          <w:rFonts w:ascii="Tahoma" w:hAnsi="Tahoma" w:cs="Tahoma"/>
          <w:sz w:val="18"/>
          <w:szCs w:val="18"/>
          <w:rtl/>
        </w:rPr>
      </w:pPr>
      <w:r w:rsidRPr="00A97255">
        <w:rPr>
          <w:rFonts w:ascii="Tahoma" w:hAnsi="Tahoma" w:cs="Tahoma" w:hint="cs"/>
          <w:sz w:val="18"/>
          <w:szCs w:val="18"/>
          <w:rtl/>
        </w:rPr>
        <w:t xml:space="preserve">בתשובת אגף התקציבים נכתב כי האגף הציע למשרד להג"ס כי הבדיקה החיצונית תבחן לא רק את צורכי כוח האדם אלא גם את המבנה הארגוני של המשרד להג"ס כדי להביא להקצאה יעילה של כוח האדם </w:t>
      </w:r>
      <w:r w:rsidRPr="00A97255">
        <w:rPr>
          <w:rFonts w:ascii="Tahoma" w:eastAsia="Calibri" w:hAnsi="Tahoma" w:cs="Tahoma" w:hint="cs"/>
          <w:sz w:val="18"/>
          <w:szCs w:val="18"/>
          <w:rtl/>
        </w:rPr>
        <w:t>הקיים</w:t>
      </w:r>
      <w:r w:rsidRPr="00A97255">
        <w:rPr>
          <w:rFonts w:ascii="Tahoma" w:hAnsi="Tahoma" w:cs="Tahoma" w:hint="cs"/>
          <w:sz w:val="18"/>
          <w:szCs w:val="18"/>
          <w:rtl/>
        </w:rPr>
        <w:t>, אך המשרד סירב לכך, ולכן הבדיקה לא יצאה אל הפועל.</w:t>
      </w:r>
    </w:p>
    <w:p w:rsidR="00B924F2" w:rsidRPr="00A97255" w:rsidP="00AA238D">
      <w:pPr>
        <w:spacing w:after="240" w:line="240" w:lineRule="exact"/>
        <w:ind w:left="340" w:right="2268"/>
        <w:jc w:val="both"/>
        <w:rPr>
          <w:rFonts w:ascii="Tahoma" w:hAnsi="Tahoma" w:cs="Tahoma"/>
          <w:sz w:val="18"/>
          <w:szCs w:val="18"/>
          <w:rtl/>
        </w:rPr>
      </w:pPr>
      <w:r w:rsidRPr="00A97255">
        <w:rPr>
          <w:rFonts w:ascii="Tahoma" w:hAnsi="Tahoma" w:cs="Tahoma" w:hint="cs"/>
          <w:sz w:val="18"/>
          <w:szCs w:val="18"/>
          <w:rtl/>
        </w:rPr>
        <w:t xml:space="preserve">בתשובה הנוספת של המשרד להג"ס נכתב כי הוא יזם ארבעה פרויקטים </w:t>
      </w:r>
      <w:r w:rsidRPr="00A97255">
        <w:rPr>
          <w:rFonts w:ascii="Tahoma" w:hAnsi="Tahoma" w:cs="Tahoma"/>
          <w:sz w:val="18"/>
          <w:szCs w:val="18"/>
          <w:rtl/>
        </w:rPr>
        <w:t xml:space="preserve">אסטרטגיים </w:t>
      </w:r>
      <w:r w:rsidRPr="00A97255">
        <w:rPr>
          <w:rFonts w:ascii="Tahoma" w:hAnsi="Tahoma" w:cs="Tahoma" w:hint="cs"/>
          <w:sz w:val="18"/>
          <w:szCs w:val="18"/>
          <w:rtl/>
        </w:rPr>
        <w:t>ש</w:t>
      </w:r>
      <w:r w:rsidRPr="00A97255">
        <w:rPr>
          <w:rFonts w:ascii="Tahoma" w:hAnsi="Tahoma" w:cs="Tahoma"/>
          <w:sz w:val="18"/>
          <w:szCs w:val="18"/>
          <w:rtl/>
        </w:rPr>
        <w:t xml:space="preserve">בהם מעוניין אגף תקציבים, תמורת </w:t>
      </w:r>
      <w:r w:rsidRPr="00A97255">
        <w:rPr>
          <w:rFonts w:ascii="Tahoma" w:hAnsi="Tahoma" w:cs="Tahoma" w:hint="cs"/>
          <w:sz w:val="18"/>
          <w:szCs w:val="18"/>
          <w:rtl/>
        </w:rPr>
        <w:t>הסכמתו של האגף לקדם</w:t>
      </w:r>
      <w:r w:rsidRPr="00A97255">
        <w:rPr>
          <w:rFonts w:ascii="Tahoma" w:hAnsi="Tahoma" w:cs="Tahoma"/>
          <w:sz w:val="18"/>
          <w:szCs w:val="18"/>
          <w:rtl/>
        </w:rPr>
        <w:t xml:space="preserve"> </w:t>
      </w:r>
      <w:r w:rsidRPr="00A97255">
        <w:rPr>
          <w:rFonts w:ascii="Tahoma" w:hAnsi="Tahoma" w:cs="Tahoma" w:hint="cs"/>
          <w:sz w:val="18"/>
          <w:szCs w:val="18"/>
          <w:rtl/>
        </w:rPr>
        <w:t xml:space="preserve">ולממן </w:t>
      </w:r>
      <w:r w:rsidRPr="00A97255">
        <w:rPr>
          <w:rFonts w:ascii="Tahoma" w:hAnsi="Tahoma" w:cs="Tahoma"/>
          <w:sz w:val="18"/>
          <w:szCs w:val="18"/>
          <w:rtl/>
        </w:rPr>
        <w:t xml:space="preserve">עבודה של חברת </w:t>
      </w:r>
      <w:r w:rsidRPr="00A97255">
        <w:rPr>
          <w:rFonts w:ascii="Tahoma" w:hAnsi="Tahoma" w:cs="Tahoma" w:hint="cs"/>
          <w:sz w:val="18"/>
          <w:szCs w:val="18"/>
          <w:rtl/>
        </w:rPr>
        <w:t>י</w:t>
      </w:r>
      <w:r w:rsidRPr="00A97255">
        <w:rPr>
          <w:rFonts w:ascii="Tahoma" w:hAnsi="Tahoma" w:cs="Tahoma"/>
          <w:sz w:val="18"/>
          <w:szCs w:val="18"/>
          <w:rtl/>
        </w:rPr>
        <w:t xml:space="preserve">יעוץ </w:t>
      </w:r>
      <w:r w:rsidRPr="00A97255">
        <w:rPr>
          <w:rFonts w:ascii="Tahoma" w:hAnsi="Tahoma" w:cs="Tahoma" w:hint="cs"/>
          <w:sz w:val="18"/>
          <w:szCs w:val="18"/>
          <w:rtl/>
        </w:rPr>
        <w:t>ברמה גבוהה שתנתח את</w:t>
      </w:r>
      <w:r w:rsidRPr="00A97255">
        <w:rPr>
          <w:rFonts w:ascii="Tahoma" w:hAnsi="Tahoma" w:cs="Tahoma"/>
          <w:sz w:val="18"/>
          <w:szCs w:val="18"/>
          <w:rtl/>
        </w:rPr>
        <w:t xml:space="preserve"> פערי כוח האדם</w:t>
      </w:r>
      <w:r w:rsidRPr="00A97255">
        <w:rPr>
          <w:rFonts w:ascii="Tahoma" w:hAnsi="Tahoma" w:cs="Tahoma" w:hint="cs"/>
          <w:sz w:val="18"/>
          <w:szCs w:val="18"/>
          <w:rtl/>
        </w:rPr>
        <w:t xml:space="preserve"> במשרד להג"ס</w:t>
      </w:r>
      <w:r w:rsidRPr="00A97255">
        <w:rPr>
          <w:rFonts w:ascii="Tahoma" w:hAnsi="Tahoma" w:cs="Tahoma"/>
          <w:sz w:val="18"/>
          <w:szCs w:val="18"/>
          <w:rtl/>
        </w:rPr>
        <w:t xml:space="preserve">. </w:t>
      </w:r>
      <w:r w:rsidRPr="00A97255">
        <w:rPr>
          <w:rFonts w:ascii="Tahoma" w:hAnsi="Tahoma" w:cs="Tahoma" w:hint="cs"/>
          <w:sz w:val="18"/>
          <w:szCs w:val="18"/>
          <w:rtl/>
        </w:rPr>
        <w:t>אך</w:t>
      </w:r>
      <w:r w:rsidRPr="00A97255">
        <w:rPr>
          <w:rFonts w:ascii="Tahoma" w:hAnsi="Tahoma" w:cs="Tahoma"/>
          <w:sz w:val="18"/>
          <w:szCs w:val="18"/>
          <w:rtl/>
        </w:rPr>
        <w:t xml:space="preserve"> אגף תקציבים חזר בו מ</w:t>
      </w:r>
      <w:r w:rsidRPr="00A97255">
        <w:rPr>
          <w:rFonts w:ascii="Tahoma" w:hAnsi="Tahoma" w:cs="Tahoma" w:hint="cs"/>
          <w:sz w:val="18"/>
          <w:szCs w:val="18"/>
          <w:rtl/>
        </w:rPr>
        <w:t>הסכמתו לממן את עבודת</w:t>
      </w:r>
      <w:r w:rsidRPr="00A97255">
        <w:rPr>
          <w:rFonts w:ascii="Tahoma" w:hAnsi="Tahoma" w:cs="Tahoma"/>
          <w:sz w:val="18"/>
          <w:szCs w:val="18"/>
          <w:rtl/>
        </w:rPr>
        <w:t xml:space="preserve"> </w:t>
      </w:r>
      <w:r w:rsidRPr="00A97255">
        <w:rPr>
          <w:rFonts w:ascii="Tahoma" w:hAnsi="Tahoma" w:cs="Tahoma" w:hint="cs"/>
          <w:sz w:val="18"/>
          <w:szCs w:val="18"/>
          <w:rtl/>
        </w:rPr>
        <w:t>ה</w:t>
      </w:r>
      <w:r w:rsidRPr="00A97255">
        <w:rPr>
          <w:rFonts w:ascii="Tahoma" w:hAnsi="Tahoma" w:cs="Tahoma"/>
          <w:sz w:val="18"/>
          <w:szCs w:val="18"/>
          <w:rtl/>
        </w:rPr>
        <w:t>י</w:t>
      </w:r>
      <w:r w:rsidRPr="00A97255">
        <w:rPr>
          <w:rFonts w:ascii="Tahoma" w:hAnsi="Tahoma" w:cs="Tahoma" w:hint="cs"/>
          <w:sz w:val="18"/>
          <w:szCs w:val="18"/>
          <w:rtl/>
        </w:rPr>
        <w:t>י</w:t>
      </w:r>
      <w:r w:rsidRPr="00A97255">
        <w:rPr>
          <w:rFonts w:ascii="Tahoma" w:hAnsi="Tahoma" w:cs="Tahoma"/>
          <w:sz w:val="18"/>
          <w:szCs w:val="18"/>
          <w:rtl/>
        </w:rPr>
        <w:t>ע</w:t>
      </w:r>
      <w:r w:rsidRPr="00A97255">
        <w:rPr>
          <w:rFonts w:ascii="Tahoma" w:hAnsi="Tahoma" w:cs="Tahoma" w:hint="cs"/>
          <w:sz w:val="18"/>
          <w:szCs w:val="18"/>
          <w:rtl/>
        </w:rPr>
        <w:t>ו</w:t>
      </w:r>
      <w:r w:rsidRPr="00A97255">
        <w:rPr>
          <w:rFonts w:ascii="Tahoma" w:hAnsi="Tahoma" w:cs="Tahoma"/>
          <w:sz w:val="18"/>
          <w:szCs w:val="18"/>
          <w:rtl/>
        </w:rPr>
        <w:t>ץ</w:t>
      </w:r>
      <w:r w:rsidRPr="00A97255">
        <w:rPr>
          <w:rFonts w:ascii="Tahoma" w:hAnsi="Tahoma" w:cs="Tahoma" w:hint="cs"/>
          <w:sz w:val="18"/>
          <w:szCs w:val="18"/>
          <w:rtl/>
        </w:rPr>
        <w:t>,</w:t>
      </w:r>
      <w:r w:rsidRPr="00A97255">
        <w:rPr>
          <w:rFonts w:ascii="Tahoma" w:hAnsi="Tahoma" w:cs="Tahoma"/>
          <w:sz w:val="18"/>
          <w:szCs w:val="18"/>
          <w:rtl/>
        </w:rPr>
        <w:t xml:space="preserve"> </w:t>
      </w:r>
      <w:r w:rsidRPr="00A97255">
        <w:rPr>
          <w:rFonts w:ascii="Tahoma" w:hAnsi="Tahoma" w:cs="Tahoma" w:hint="cs"/>
          <w:sz w:val="18"/>
          <w:szCs w:val="18"/>
          <w:rtl/>
        </w:rPr>
        <w:t>ואף</w:t>
      </w:r>
      <w:r w:rsidRPr="00A97255">
        <w:rPr>
          <w:rFonts w:ascii="Tahoma" w:hAnsi="Tahoma" w:cs="Tahoma"/>
          <w:sz w:val="18"/>
          <w:szCs w:val="18"/>
          <w:rtl/>
        </w:rPr>
        <w:t xml:space="preserve"> </w:t>
      </w:r>
      <w:r w:rsidRPr="00A97255">
        <w:rPr>
          <w:rFonts w:ascii="Tahoma" w:hAnsi="Tahoma" w:cs="Tahoma" w:hint="cs"/>
          <w:sz w:val="18"/>
          <w:szCs w:val="18"/>
          <w:rtl/>
        </w:rPr>
        <w:t>מסרב</w:t>
      </w:r>
      <w:r w:rsidRPr="00A97255">
        <w:rPr>
          <w:rFonts w:ascii="Tahoma" w:hAnsi="Tahoma" w:cs="Tahoma"/>
          <w:sz w:val="18"/>
          <w:szCs w:val="18"/>
          <w:rtl/>
        </w:rPr>
        <w:t xml:space="preserve"> להתקדם </w:t>
      </w:r>
      <w:r w:rsidRPr="00A97255">
        <w:rPr>
          <w:rFonts w:ascii="Tahoma" w:hAnsi="Tahoma" w:cs="Tahoma" w:hint="cs"/>
          <w:sz w:val="18"/>
          <w:szCs w:val="18"/>
          <w:rtl/>
        </w:rPr>
        <w:t xml:space="preserve">עם המהלך שכן הוא </w:t>
      </w:r>
      <w:r w:rsidRPr="00A97255">
        <w:rPr>
          <w:rFonts w:ascii="Tahoma" w:hAnsi="Tahoma" w:cs="Tahoma"/>
          <w:sz w:val="18"/>
          <w:szCs w:val="18"/>
          <w:rtl/>
        </w:rPr>
        <w:t>ד</w:t>
      </w:r>
      <w:r w:rsidRPr="00A97255">
        <w:rPr>
          <w:rFonts w:ascii="Tahoma" w:hAnsi="Tahoma" w:cs="Tahoma" w:hint="cs"/>
          <w:sz w:val="18"/>
          <w:szCs w:val="18"/>
          <w:rtl/>
        </w:rPr>
        <w:t>ו</w:t>
      </w:r>
      <w:r w:rsidRPr="00A97255">
        <w:rPr>
          <w:rFonts w:ascii="Tahoma" w:hAnsi="Tahoma" w:cs="Tahoma"/>
          <w:sz w:val="18"/>
          <w:szCs w:val="18"/>
          <w:rtl/>
        </w:rPr>
        <w:t>רש כי עבוד</w:t>
      </w:r>
      <w:r w:rsidRPr="00A97255">
        <w:rPr>
          <w:rFonts w:ascii="Tahoma" w:hAnsi="Tahoma" w:cs="Tahoma" w:hint="cs"/>
          <w:sz w:val="18"/>
          <w:szCs w:val="18"/>
          <w:rtl/>
        </w:rPr>
        <w:t>ת הייעוץ</w:t>
      </w:r>
      <w:r w:rsidRPr="00A97255">
        <w:rPr>
          <w:rFonts w:ascii="Tahoma" w:hAnsi="Tahoma" w:cs="Tahoma"/>
          <w:sz w:val="18"/>
          <w:szCs w:val="18"/>
          <w:rtl/>
        </w:rPr>
        <w:t xml:space="preserve"> תכלול </w:t>
      </w:r>
      <w:r w:rsidRPr="00A97255">
        <w:rPr>
          <w:rFonts w:ascii="Tahoma" w:hAnsi="Tahoma" w:cs="Tahoma" w:hint="cs"/>
          <w:sz w:val="18"/>
          <w:szCs w:val="18"/>
          <w:rtl/>
        </w:rPr>
        <w:t>"</w:t>
      </w:r>
      <w:r w:rsidRPr="00A97255">
        <w:rPr>
          <w:rFonts w:ascii="Tahoma" w:hAnsi="Tahoma" w:cs="Tahoma"/>
          <w:sz w:val="18"/>
          <w:szCs w:val="18"/>
          <w:rtl/>
        </w:rPr>
        <w:t xml:space="preserve">בחינה של כל </w:t>
      </w:r>
      <w:r w:rsidRPr="00A97255">
        <w:rPr>
          <w:rFonts w:ascii="Tahoma" w:hAnsi="Tahoma" w:cs="Tahoma" w:hint="cs"/>
          <w:sz w:val="18"/>
          <w:szCs w:val="18"/>
          <w:rtl/>
        </w:rPr>
        <w:t>ה</w:t>
      </w:r>
      <w:r w:rsidRPr="00A97255">
        <w:rPr>
          <w:rFonts w:ascii="Tahoma" w:hAnsi="Tahoma" w:cs="Tahoma"/>
          <w:sz w:val="18"/>
          <w:szCs w:val="18"/>
          <w:rtl/>
        </w:rPr>
        <w:t>רגולציה של המשרד! ניסיון</w:t>
      </w:r>
      <w:r w:rsidRPr="00A97255">
        <w:rPr>
          <w:rFonts w:ascii="Tahoma" w:hAnsi="Tahoma" w:cs="Tahoma" w:hint="cs"/>
          <w:sz w:val="18"/>
          <w:szCs w:val="18"/>
          <w:rtl/>
        </w:rPr>
        <w:t>... לשוב ו</w:t>
      </w:r>
      <w:r w:rsidRPr="00A97255">
        <w:rPr>
          <w:rFonts w:ascii="Tahoma" w:hAnsi="Tahoma" w:cs="Tahoma"/>
          <w:sz w:val="18"/>
          <w:szCs w:val="18"/>
          <w:rtl/>
        </w:rPr>
        <w:t>להתערב בסמכויות המשרד, ולהסיט את הדיון מנושא הפערים בתקנים</w:t>
      </w:r>
      <w:r w:rsidRPr="00A97255">
        <w:rPr>
          <w:rFonts w:ascii="Tahoma" w:hAnsi="Tahoma" w:cs="Tahoma" w:hint="cs"/>
          <w:sz w:val="18"/>
          <w:szCs w:val="18"/>
          <w:rtl/>
        </w:rPr>
        <w:t>"</w:t>
      </w:r>
      <w:r w:rsidRPr="00A97255">
        <w:rPr>
          <w:rFonts w:ascii="Tahoma" w:hAnsi="Tahoma" w:cs="Tahoma"/>
          <w:sz w:val="18"/>
          <w:szCs w:val="18"/>
          <w:rtl/>
        </w:rPr>
        <w:t>.</w:t>
      </w:r>
    </w:p>
    <w:p w:rsidR="00B924F2" w:rsidRPr="00A97255" w:rsidP="00AA238D">
      <w:pPr>
        <w:pStyle w:val="RESHET"/>
        <w:ind w:left="567"/>
        <w:rPr>
          <w:rtl/>
        </w:rPr>
      </w:pPr>
      <w:r w:rsidRPr="00A97255">
        <w:rPr>
          <w:rFonts w:hint="cs"/>
          <w:rtl/>
        </w:rPr>
        <w:t xml:space="preserve">זה שלוש שנים נתון המשרד להג"ס במסגרת תוכנית החומש ופועל להפחתת הנטל הרגולטורי של המשרד. נוסף על כך, חוק רישוי סביבתי משולב אמור היה להיות השינוי המשמעותי ביותר בתחום, אולם הוא נבלם, בין היתר, בשל הסתייגותו של משרד האוצר מהמלצות הבדיקה של חברת הייעוץ שבוצעה בהתאם להחלטת הממשלה ובשל היעדר הסכמות בדבר היקף השינויים הרגולטוריים הנדרשים בעבודת המשרד להג"ס. </w:t>
      </w:r>
    </w:p>
    <w:p w:rsidR="00B924F2" w:rsidRPr="00A97255" w:rsidP="00AA238D">
      <w:pPr>
        <w:pStyle w:val="RESHET"/>
        <w:ind w:left="567"/>
        <w:rPr>
          <w:rtl/>
        </w:rPr>
      </w:pPr>
      <w:r w:rsidRPr="00A97255">
        <w:rPr>
          <w:rFonts w:hint="cs"/>
          <w:rtl/>
        </w:rPr>
        <w:t xml:space="preserve">במדינת ישראל אינו מונהג מודל מינהלי של רגולטור-על: סוגיית הפחתת הנטל הרגולטורי של המשרד להג"ס מטופלת במסגרת תוכנית החומש שנקבעה בהתאם להחלטת ממשלה ובמסגרת הצעות חוק, תיקוני חקיקה או שינויי רגולציה שמוביל המשרד להג"ס. משרד מבקר המדינה מעיר למשרד האוצר כי עליו לשקול מחדש אם יש מקום לדרישתו להוביל בחינה של רגולציה במשרד להג"ס כתנאי לבחינת פערי כוח האדם, כדי להימנע ממצב שבו גורם חיצוני מעורב בשיקול הדעת המקצועי של משרד ממשלתי האחראי על פי חוק ליישום חקיקה שבתחום אחריותו. </w:t>
      </w:r>
    </w:p>
    <w:p w:rsidR="00B924F2" w:rsidRPr="00A97255" w:rsidP="00AA238D">
      <w:pPr>
        <w:pStyle w:val="RESHET"/>
        <w:ind w:left="567"/>
        <w:rPr>
          <w:spacing w:val="-2"/>
          <w:rtl/>
        </w:rPr>
      </w:pPr>
      <w:r w:rsidRPr="00A97255">
        <w:rPr>
          <w:rFonts w:hint="cs"/>
          <w:spacing w:val="-2"/>
          <w:rtl/>
        </w:rPr>
        <w:t xml:space="preserve">לאור תפקידו המיוחד של משרד ראש הממשלה בתחום הפחתת הנטל הרגולטורי ולאור תמיכתו של מנכ"ל המשרד דאז בקידום חוק רישוי סביבתי משולב שיסיע בכך, טוב יעשה משרד ראש הממשלה אם יפעל לקידום חוק רישוי סביבתי משולב; אם יפעל לרתימת כל בעלי העניין בממשלה לטובת קידום החוק; אם יסייע בסגירת הפערים הקיימים בין גורמים אלו, המקשים את חקיקתו של חוק זה. על המשרד להג"ס לחדש את מאמציו לקידום חוק רישוי סביבתי ולבחון דרכים נוספות לפישוט ולצמצום תהליכים בירוקרטיים ורגולטוריים, ועל משרד האוצר לפעול בהתאם למה שנקבע בהחלטת הממשלה לרישוי סביבתי משולב, בין היתר, בכל הנוגע לאופן שבו יוקצו משאבים לכך, ולתִקנוּן חוק רישוי סביבתי משולב. </w:t>
      </w:r>
    </w:p>
    <w:p w:rsidR="00B924F2" w:rsidRPr="00A97255" w:rsidP="00E90554">
      <w:pPr>
        <w:pStyle w:val="RESHET"/>
        <w:rPr>
          <w:rtl/>
        </w:rPr>
      </w:pPr>
      <w:r w:rsidRPr="00A97255">
        <w:rPr>
          <w:rFonts w:hint="cs"/>
          <w:rtl/>
        </w:rPr>
        <w:t>מנתונים שהציג המשרד להג"ס, לרבות לפני הכנסת, עולה כי בחמש השנים האחרונות גדלה מצבת כוח האדם של המשרד להג</w:t>
      </w:r>
      <w:r w:rsidRPr="00A97255">
        <w:rPr>
          <w:rtl/>
        </w:rPr>
        <w:t>"</w:t>
      </w:r>
      <w:r w:rsidRPr="00A97255">
        <w:rPr>
          <w:rFonts w:hint="cs"/>
          <w:rtl/>
        </w:rPr>
        <w:t>ס בכללותה במספר זעום של תקנים: 2.5 תקנים בלבד. במצב זה, שָׁבָה ועולה טענת המשרד כי "המשרד עומד חסר אמצעים לפקח ולאכוף את כל החוקים עליהם הוא אמון אל מול כל גורמי הסיכון, בהתחשב במחסור הגדול מאוד בכוח אדם במשרד ובמחסור במשאבים תקציביים וטכנולוגיים", וזאת כיום אף יותר מבעבר. לנוכח מצבת כוח האדם הנתונה של המשרד להג"ס, ובייחוד של הגורמים העוסקים באכיפה סביבתית, נפגמת יכולתו של המשרד למלא את תפקידו ולקדם את השמירה על הסביבה ועל בריאות האדם, החי והצומח, ולכך יש השלכות בריאותיות וכלכליות מרחיקות לכת. פגיעה זו מקבלת משנה תוקף נוכח גידול האוכלוסייה, פיתוח התעשייה והעלייה ברמת החיים שחוותה מדינת ישראל בעשור האחרון, אשר הגדילו את הסיכונים הסביבתיים שעימם היא מתמודדת</w:t>
      </w:r>
      <w:r w:rsidRPr="00A97255">
        <w:rPr>
          <w:rtl/>
        </w:rPr>
        <w:t>.</w:t>
      </w:r>
      <w:r w:rsidRPr="00DC2E81" w:rsidR="00DC2E81">
        <w:rPr>
          <w:noProof/>
          <w:szCs w:val="17"/>
          <w:rtl/>
          <w:lang w:eastAsia="en-US"/>
        </w:rPr>
        <w:t xml:space="preserve"> </w:t>
      </w:r>
      <w:r w:rsidRPr="0012789B" w:rsidR="00DC2E81">
        <w:rPr>
          <w:noProof/>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4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50CC2" w:rsidRPr="00373C5D" w:rsidP="00DC2E8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047145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2431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DC2E81">
                            <w:pPr>
                              <w:spacing w:after="0" w:line="240" w:lineRule="auto"/>
                              <w:rPr>
                                <w:color w:val="0B5294"/>
                                <w:spacing w:val="-4"/>
                                <w:sz w:val="24"/>
                                <w:szCs w:val="24"/>
                                <w:rtl/>
                                <w:cs/>
                              </w:rPr>
                            </w:pPr>
                            <w:r w:rsidRPr="00E90554">
                              <w:rPr>
                                <w:rFonts w:cs="Tahoma" w:hint="eastAsia"/>
                                <w:color w:val="0B5294"/>
                                <w:spacing w:val="-4"/>
                                <w:sz w:val="24"/>
                                <w:szCs w:val="24"/>
                                <w:rtl/>
                              </w:rPr>
                              <w:t>לנוכח</w:t>
                            </w:r>
                            <w:r w:rsidRPr="00E90554">
                              <w:rPr>
                                <w:rFonts w:cs="Tahoma"/>
                                <w:color w:val="0B5294"/>
                                <w:spacing w:val="-4"/>
                                <w:sz w:val="24"/>
                                <w:szCs w:val="24"/>
                                <w:rtl/>
                              </w:rPr>
                              <w:t xml:space="preserve"> </w:t>
                            </w:r>
                            <w:r w:rsidRPr="00E90554">
                              <w:rPr>
                                <w:rFonts w:cs="Tahoma" w:hint="eastAsia"/>
                                <w:color w:val="0B5294"/>
                                <w:spacing w:val="-4"/>
                                <w:sz w:val="24"/>
                                <w:szCs w:val="24"/>
                                <w:rtl/>
                              </w:rPr>
                              <w:t>מצבת</w:t>
                            </w:r>
                            <w:r w:rsidRPr="00E90554">
                              <w:rPr>
                                <w:rFonts w:cs="Tahoma"/>
                                <w:color w:val="0B5294"/>
                                <w:spacing w:val="-4"/>
                                <w:sz w:val="24"/>
                                <w:szCs w:val="24"/>
                                <w:rtl/>
                              </w:rPr>
                              <w:t xml:space="preserve"> </w:t>
                            </w:r>
                            <w:r w:rsidRPr="00E90554">
                              <w:rPr>
                                <w:rFonts w:cs="Tahoma" w:hint="eastAsia"/>
                                <w:color w:val="0B5294"/>
                                <w:spacing w:val="-4"/>
                                <w:sz w:val="24"/>
                                <w:szCs w:val="24"/>
                                <w:rtl/>
                              </w:rPr>
                              <w:t>כוח</w:t>
                            </w:r>
                            <w:r w:rsidRPr="00E90554">
                              <w:rPr>
                                <w:rFonts w:cs="Tahoma"/>
                                <w:color w:val="0B5294"/>
                                <w:spacing w:val="-4"/>
                                <w:sz w:val="24"/>
                                <w:szCs w:val="24"/>
                                <w:rtl/>
                              </w:rPr>
                              <w:t xml:space="preserve"> </w:t>
                            </w:r>
                            <w:r w:rsidRPr="00E90554">
                              <w:rPr>
                                <w:rFonts w:cs="Tahoma" w:hint="eastAsia"/>
                                <w:color w:val="0B5294"/>
                                <w:spacing w:val="-4"/>
                                <w:sz w:val="24"/>
                                <w:szCs w:val="24"/>
                                <w:rtl/>
                              </w:rPr>
                              <w:t>האדם</w:t>
                            </w:r>
                            <w:r w:rsidRPr="00E90554">
                              <w:rPr>
                                <w:rFonts w:cs="Tahoma"/>
                                <w:color w:val="0B5294"/>
                                <w:spacing w:val="-4"/>
                                <w:sz w:val="24"/>
                                <w:szCs w:val="24"/>
                                <w:rtl/>
                              </w:rPr>
                              <w:t xml:space="preserve"> </w:t>
                            </w:r>
                            <w:r w:rsidRPr="00E90554">
                              <w:rPr>
                                <w:rFonts w:cs="Tahoma" w:hint="eastAsia"/>
                                <w:color w:val="0B5294"/>
                                <w:spacing w:val="-4"/>
                                <w:sz w:val="24"/>
                                <w:szCs w:val="24"/>
                                <w:rtl/>
                              </w:rPr>
                              <w:t>הנתונה</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המשרד</w:t>
                            </w:r>
                            <w:r w:rsidRPr="00E90554">
                              <w:rPr>
                                <w:rFonts w:cs="Tahoma"/>
                                <w:color w:val="0B5294"/>
                                <w:spacing w:val="-4"/>
                                <w:sz w:val="24"/>
                                <w:szCs w:val="24"/>
                                <w:rtl/>
                              </w:rPr>
                              <w:t xml:space="preserve"> </w:t>
                            </w:r>
                            <w:r w:rsidRPr="00E90554">
                              <w:rPr>
                                <w:rFonts w:cs="Tahoma" w:hint="eastAsia"/>
                                <w:color w:val="0B5294"/>
                                <w:spacing w:val="-4"/>
                                <w:sz w:val="24"/>
                                <w:szCs w:val="24"/>
                                <w:rtl/>
                              </w:rPr>
                              <w:t>להג</w:t>
                            </w:r>
                            <w:r w:rsidRPr="00E90554">
                              <w:rPr>
                                <w:rFonts w:cs="Tahoma"/>
                                <w:color w:val="0B5294"/>
                                <w:spacing w:val="-4"/>
                                <w:sz w:val="24"/>
                                <w:szCs w:val="24"/>
                                <w:rtl/>
                              </w:rPr>
                              <w:t>"</w:t>
                            </w:r>
                            <w:r w:rsidRPr="00E90554">
                              <w:rPr>
                                <w:rFonts w:cs="Tahoma" w:hint="eastAsia"/>
                                <w:color w:val="0B5294"/>
                                <w:spacing w:val="-4"/>
                                <w:sz w:val="24"/>
                                <w:szCs w:val="24"/>
                                <w:rtl/>
                              </w:rPr>
                              <w:t>ס</w:t>
                            </w:r>
                            <w:r w:rsidRPr="00E90554">
                              <w:rPr>
                                <w:rFonts w:cs="Tahoma"/>
                                <w:color w:val="0B5294"/>
                                <w:spacing w:val="-4"/>
                                <w:sz w:val="24"/>
                                <w:szCs w:val="24"/>
                                <w:rtl/>
                              </w:rPr>
                              <w:t xml:space="preserve">, </w:t>
                            </w:r>
                            <w:r w:rsidRPr="00E90554">
                              <w:rPr>
                                <w:rFonts w:cs="Tahoma" w:hint="eastAsia"/>
                                <w:color w:val="0B5294"/>
                                <w:spacing w:val="-4"/>
                                <w:sz w:val="24"/>
                                <w:szCs w:val="24"/>
                                <w:rtl/>
                              </w:rPr>
                              <w:t>ובייחוד</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הגורמים</w:t>
                            </w:r>
                            <w:r w:rsidRPr="00E90554">
                              <w:rPr>
                                <w:rFonts w:cs="Tahoma"/>
                                <w:color w:val="0B5294"/>
                                <w:spacing w:val="-4"/>
                                <w:sz w:val="24"/>
                                <w:szCs w:val="24"/>
                                <w:rtl/>
                              </w:rPr>
                              <w:t xml:space="preserve"> </w:t>
                            </w:r>
                            <w:r w:rsidRPr="00E90554">
                              <w:rPr>
                                <w:rFonts w:cs="Tahoma" w:hint="eastAsia"/>
                                <w:color w:val="0B5294"/>
                                <w:spacing w:val="-4"/>
                                <w:sz w:val="24"/>
                                <w:szCs w:val="24"/>
                                <w:rtl/>
                              </w:rPr>
                              <w:t>העוסקים</w:t>
                            </w:r>
                            <w:r w:rsidRPr="00E90554">
                              <w:rPr>
                                <w:rFonts w:cs="Tahoma"/>
                                <w:color w:val="0B5294"/>
                                <w:spacing w:val="-4"/>
                                <w:sz w:val="24"/>
                                <w:szCs w:val="24"/>
                                <w:rtl/>
                              </w:rPr>
                              <w:t xml:space="preserve"> </w:t>
                            </w:r>
                            <w:r w:rsidRPr="00E90554">
                              <w:rPr>
                                <w:rFonts w:cs="Tahoma" w:hint="eastAsia"/>
                                <w:color w:val="0B5294"/>
                                <w:spacing w:val="-4"/>
                                <w:sz w:val="24"/>
                                <w:szCs w:val="24"/>
                                <w:rtl/>
                              </w:rPr>
                              <w:t>באכיפה</w:t>
                            </w:r>
                            <w:r w:rsidRPr="00E90554">
                              <w:rPr>
                                <w:rFonts w:cs="Tahoma"/>
                                <w:color w:val="0B5294"/>
                                <w:spacing w:val="-4"/>
                                <w:sz w:val="24"/>
                                <w:szCs w:val="24"/>
                                <w:rtl/>
                              </w:rPr>
                              <w:t xml:space="preserve"> </w:t>
                            </w:r>
                            <w:r w:rsidRPr="00E90554">
                              <w:rPr>
                                <w:rFonts w:cs="Tahoma" w:hint="eastAsia"/>
                                <w:color w:val="0B5294"/>
                                <w:spacing w:val="-4"/>
                                <w:sz w:val="24"/>
                                <w:szCs w:val="24"/>
                                <w:rtl/>
                              </w:rPr>
                              <w:t>סביבתית</w:t>
                            </w:r>
                            <w:r w:rsidRPr="00E90554">
                              <w:rPr>
                                <w:rFonts w:cs="Tahoma"/>
                                <w:color w:val="0B5294"/>
                                <w:spacing w:val="-4"/>
                                <w:sz w:val="24"/>
                                <w:szCs w:val="24"/>
                                <w:rtl/>
                              </w:rPr>
                              <w:t xml:space="preserve">, </w:t>
                            </w:r>
                            <w:r w:rsidRPr="00E90554">
                              <w:rPr>
                                <w:rFonts w:cs="Tahoma" w:hint="eastAsia"/>
                                <w:color w:val="0B5294"/>
                                <w:spacing w:val="-4"/>
                                <w:sz w:val="24"/>
                                <w:szCs w:val="24"/>
                                <w:rtl/>
                              </w:rPr>
                              <w:t>נפגמת</w:t>
                            </w:r>
                            <w:r w:rsidRPr="00E90554">
                              <w:rPr>
                                <w:rFonts w:cs="Tahoma"/>
                                <w:color w:val="0B5294"/>
                                <w:spacing w:val="-4"/>
                                <w:sz w:val="24"/>
                                <w:szCs w:val="24"/>
                                <w:rtl/>
                              </w:rPr>
                              <w:t xml:space="preserve"> </w:t>
                            </w:r>
                            <w:r w:rsidRPr="00E90554">
                              <w:rPr>
                                <w:rFonts w:cs="Tahoma" w:hint="eastAsia"/>
                                <w:color w:val="0B5294"/>
                                <w:spacing w:val="-4"/>
                                <w:sz w:val="24"/>
                                <w:szCs w:val="24"/>
                                <w:rtl/>
                              </w:rPr>
                              <w:t>יכולתו</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המשרד</w:t>
                            </w:r>
                            <w:r w:rsidRPr="00E90554">
                              <w:rPr>
                                <w:rFonts w:cs="Tahoma"/>
                                <w:color w:val="0B5294"/>
                                <w:spacing w:val="-4"/>
                                <w:sz w:val="24"/>
                                <w:szCs w:val="24"/>
                                <w:rtl/>
                              </w:rPr>
                              <w:t xml:space="preserve"> </w:t>
                            </w:r>
                            <w:r w:rsidRPr="00E90554">
                              <w:rPr>
                                <w:rFonts w:cs="Tahoma" w:hint="eastAsia"/>
                                <w:color w:val="0B5294"/>
                                <w:spacing w:val="-4"/>
                                <w:sz w:val="24"/>
                                <w:szCs w:val="24"/>
                                <w:rtl/>
                              </w:rPr>
                              <w:t>למלא</w:t>
                            </w:r>
                            <w:r w:rsidRPr="00E90554">
                              <w:rPr>
                                <w:rFonts w:cs="Tahoma"/>
                                <w:color w:val="0B5294"/>
                                <w:spacing w:val="-4"/>
                                <w:sz w:val="24"/>
                                <w:szCs w:val="24"/>
                                <w:rtl/>
                              </w:rPr>
                              <w:t xml:space="preserve"> </w:t>
                            </w:r>
                            <w:r w:rsidRPr="00E90554">
                              <w:rPr>
                                <w:rFonts w:cs="Tahoma" w:hint="eastAsia"/>
                                <w:color w:val="0B5294"/>
                                <w:spacing w:val="-4"/>
                                <w:sz w:val="24"/>
                                <w:szCs w:val="24"/>
                                <w:rtl/>
                              </w:rPr>
                              <w:t>את</w:t>
                            </w:r>
                            <w:r w:rsidRPr="00E90554">
                              <w:rPr>
                                <w:rFonts w:cs="Tahoma"/>
                                <w:color w:val="0B5294"/>
                                <w:spacing w:val="-4"/>
                                <w:sz w:val="24"/>
                                <w:szCs w:val="24"/>
                                <w:rtl/>
                              </w:rPr>
                              <w:t xml:space="preserve"> </w:t>
                            </w:r>
                            <w:r w:rsidRPr="00E90554">
                              <w:rPr>
                                <w:rFonts w:cs="Tahoma" w:hint="eastAsia"/>
                                <w:color w:val="0B5294"/>
                                <w:spacing w:val="-4"/>
                                <w:sz w:val="24"/>
                                <w:szCs w:val="24"/>
                                <w:rtl/>
                              </w:rPr>
                              <w:t>תפקידו</w:t>
                            </w:r>
                            <w:r w:rsidRPr="00E90554">
                              <w:rPr>
                                <w:rFonts w:cs="Tahoma"/>
                                <w:color w:val="0B5294"/>
                                <w:spacing w:val="-4"/>
                                <w:sz w:val="24"/>
                                <w:szCs w:val="24"/>
                                <w:rtl/>
                              </w:rPr>
                              <w:t xml:space="preserve"> </w:t>
                            </w:r>
                            <w:r w:rsidRPr="00E90554">
                              <w:rPr>
                                <w:rFonts w:cs="Tahoma" w:hint="eastAsia"/>
                                <w:color w:val="0B5294"/>
                                <w:spacing w:val="-4"/>
                                <w:sz w:val="24"/>
                                <w:szCs w:val="24"/>
                                <w:rtl/>
                              </w:rPr>
                              <w:t>ולקדם</w:t>
                            </w:r>
                            <w:r w:rsidRPr="00E90554">
                              <w:rPr>
                                <w:rFonts w:cs="Tahoma"/>
                                <w:color w:val="0B5294"/>
                                <w:spacing w:val="-4"/>
                                <w:sz w:val="24"/>
                                <w:szCs w:val="24"/>
                                <w:rtl/>
                              </w:rPr>
                              <w:t xml:space="preserve"> </w:t>
                            </w:r>
                            <w:r w:rsidRPr="00E90554">
                              <w:rPr>
                                <w:rFonts w:cs="Tahoma" w:hint="eastAsia"/>
                                <w:color w:val="0B5294"/>
                                <w:spacing w:val="-4"/>
                                <w:sz w:val="24"/>
                                <w:szCs w:val="24"/>
                                <w:rtl/>
                              </w:rPr>
                              <w:t>את</w:t>
                            </w:r>
                            <w:r w:rsidRPr="00E90554">
                              <w:rPr>
                                <w:rFonts w:cs="Tahoma"/>
                                <w:color w:val="0B5294"/>
                                <w:spacing w:val="-4"/>
                                <w:sz w:val="24"/>
                                <w:szCs w:val="24"/>
                                <w:rtl/>
                              </w:rPr>
                              <w:t xml:space="preserve"> </w:t>
                            </w:r>
                            <w:r w:rsidRPr="00E90554">
                              <w:rPr>
                                <w:rFonts w:cs="Tahoma" w:hint="eastAsia"/>
                                <w:color w:val="0B5294"/>
                                <w:spacing w:val="-4"/>
                                <w:sz w:val="24"/>
                                <w:szCs w:val="24"/>
                                <w:rtl/>
                              </w:rPr>
                              <w:t>השמירה</w:t>
                            </w:r>
                            <w:r w:rsidRPr="00E90554">
                              <w:rPr>
                                <w:rFonts w:cs="Tahoma"/>
                                <w:color w:val="0B5294"/>
                                <w:spacing w:val="-4"/>
                                <w:sz w:val="24"/>
                                <w:szCs w:val="24"/>
                                <w:rtl/>
                              </w:rPr>
                              <w:t xml:space="preserve"> </w:t>
                            </w:r>
                            <w:r w:rsidRPr="00E90554">
                              <w:rPr>
                                <w:rFonts w:cs="Tahoma" w:hint="eastAsia"/>
                                <w:color w:val="0B5294"/>
                                <w:spacing w:val="-4"/>
                                <w:sz w:val="24"/>
                                <w:szCs w:val="24"/>
                                <w:rtl/>
                              </w:rPr>
                              <w:t>על</w:t>
                            </w:r>
                            <w:r w:rsidRPr="00E90554">
                              <w:rPr>
                                <w:rFonts w:cs="Tahoma"/>
                                <w:color w:val="0B5294"/>
                                <w:spacing w:val="-4"/>
                                <w:sz w:val="24"/>
                                <w:szCs w:val="24"/>
                                <w:rtl/>
                              </w:rPr>
                              <w:t xml:space="preserve"> </w:t>
                            </w:r>
                            <w:r w:rsidRPr="00E90554">
                              <w:rPr>
                                <w:rFonts w:cs="Tahoma" w:hint="eastAsia"/>
                                <w:color w:val="0B5294"/>
                                <w:spacing w:val="-4"/>
                                <w:sz w:val="24"/>
                                <w:szCs w:val="24"/>
                                <w:rtl/>
                              </w:rPr>
                              <w:t>הסביבה</w:t>
                            </w:r>
                            <w:r w:rsidRPr="00E90554">
                              <w:rPr>
                                <w:rFonts w:cs="Tahoma"/>
                                <w:color w:val="0B5294"/>
                                <w:spacing w:val="-4"/>
                                <w:sz w:val="24"/>
                                <w:szCs w:val="24"/>
                                <w:rtl/>
                              </w:rPr>
                              <w:t xml:space="preserve"> </w:t>
                            </w:r>
                            <w:r w:rsidRPr="00E90554">
                              <w:rPr>
                                <w:rFonts w:cs="Tahoma" w:hint="eastAsia"/>
                                <w:color w:val="0B5294"/>
                                <w:spacing w:val="-4"/>
                                <w:sz w:val="24"/>
                                <w:szCs w:val="24"/>
                                <w:rtl/>
                              </w:rPr>
                              <w:t>ועל</w:t>
                            </w:r>
                            <w:r w:rsidRPr="00E90554">
                              <w:rPr>
                                <w:rFonts w:cs="Tahoma"/>
                                <w:color w:val="0B5294"/>
                                <w:spacing w:val="-4"/>
                                <w:sz w:val="24"/>
                                <w:szCs w:val="24"/>
                                <w:rtl/>
                              </w:rPr>
                              <w:t xml:space="preserve"> </w:t>
                            </w:r>
                            <w:r w:rsidRPr="00E90554">
                              <w:rPr>
                                <w:rFonts w:cs="Tahoma" w:hint="eastAsia"/>
                                <w:color w:val="0B5294"/>
                                <w:spacing w:val="-4"/>
                                <w:sz w:val="24"/>
                                <w:szCs w:val="24"/>
                                <w:rtl/>
                              </w:rPr>
                              <w:t>בריאות</w:t>
                            </w:r>
                            <w:r w:rsidRPr="00E90554">
                              <w:rPr>
                                <w:rFonts w:cs="Tahoma"/>
                                <w:color w:val="0B5294"/>
                                <w:spacing w:val="-4"/>
                                <w:sz w:val="24"/>
                                <w:szCs w:val="24"/>
                                <w:rtl/>
                              </w:rPr>
                              <w:t xml:space="preserve"> </w:t>
                            </w:r>
                            <w:r w:rsidRPr="00E90554">
                              <w:rPr>
                                <w:rFonts w:cs="Tahoma" w:hint="eastAsia"/>
                                <w:color w:val="0B5294"/>
                                <w:spacing w:val="-4"/>
                                <w:sz w:val="24"/>
                                <w:szCs w:val="24"/>
                                <w:rtl/>
                              </w:rPr>
                              <w:t>האדם</w:t>
                            </w:r>
                            <w:r w:rsidRPr="00E90554">
                              <w:rPr>
                                <w:rFonts w:cs="Tahoma"/>
                                <w:color w:val="0B5294"/>
                                <w:spacing w:val="-4"/>
                                <w:sz w:val="24"/>
                                <w:szCs w:val="24"/>
                                <w:rtl/>
                              </w:rPr>
                              <w:t xml:space="preserve">, </w:t>
                            </w:r>
                            <w:r w:rsidRPr="00E90554">
                              <w:rPr>
                                <w:rFonts w:cs="Tahoma" w:hint="eastAsia"/>
                                <w:color w:val="0B5294"/>
                                <w:spacing w:val="-4"/>
                                <w:sz w:val="24"/>
                                <w:szCs w:val="24"/>
                                <w:rtl/>
                              </w:rPr>
                              <w:t>החי</w:t>
                            </w:r>
                            <w:r w:rsidRPr="00E90554">
                              <w:rPr>
                                <w:rFonts w:cs="Tahoma"/>
                                <w:color w:val="0B5294"/>
                                <w:spacing w:val="-4"/>
                                <w:sz w:val="24"/>
                                <w:szCs w:val="24"/>
                                <w:rtl/>
                              </w:rPr>
                              <w:t xml:space="preserve"> </w:t>
                            </w:r>
                            <w:r w:rsidRPr="00E90554">
                              <w:rPr>
                                <w:rFonts w:cs="Tahoma" w:hint="eastAsia"/>
                                <w:color w:val="0B5294"/>
                                <w:spacing w:val="-4"/>
                                <w:sz w:val="24"/>
                                <w:szCs w:val="24"/>
                                <w:rtl/>
                              </w:rPr>
                              <w:t>והצומח</w:t>
                            </w:r>
                            <w:r w:rsidRPr="00E90554">
                              <w:rPr>
                                <w:rFonts w:cs="Tahoma"/>
                                <w:color w:val="0B5294"/>
                                <w:spacing w:val="-4"/>
                                <w:sz w:val="24"/>
                                <w:szCs w:val="24"/>
                                <w:rtl/>
                              </w:rPr>
                              <w:t xml:space="preserve">, </w:t>
                            </w:r>
                            <w:r w:rsidRPr="00E90554">
                              <w:rPr>
                                <w:rFonts w:cs="Tahoma" w:hint="eastAsia"/>
                                <w:color w:val="0B5294"/>
                                <w:spacing w:val="-4"/>
                                <w:sz w:val="24"/>
                                <w:szCs w:val="24"/>
                                <w:rtl/>
                              </w:rPr>
                              <w:t>ולכך</w:t>
                            </w:r>
                            <w:r w:rsidRPr="00E90554">
                              <w:rPr>
                                <w:rFonts w:cs="Tahoma"/>
                                <w:color w:val="0B5294"/>
                                <w:spacing w:val="-4"/>
                                <w:sz w:val="24"/>
                                <w:szCs w:val="24"/>
                                <w:rtl/>
                              </w:rPr>
                              <w:t xml:space="preserve"> </w:t>
                            </w:r>
                            <w:r w:rsidRPr="00E90554">
                              <w:rPr>
                                <w:rFonts w:cs="Tahoma" w:hint="eastAsia"/>
                                <w:color w:val="0B5294"/>
                                <w:spacing w:val="-4"/>
                                <w:sz w:val="24"/>
                                <w:szCs w:val="24"/>
                                <w:rtl/>
                              </w:rPr>
                              <w:t>יש</w:t>
                            </w:r>
                            <w:r w:rsidRPr="00E90554">
                              <w:rPr>
                                <w:rFonts w:cs="Tahoma"/>
                                <w:color w:val="0B5294"/>
                                <w:spacing w:val="-4"/>
                                <w:sz w:val="24"/>
                                <w:szCs w:val="24"/>
                                <w:rtl/>
                              </w:rPr>
                              <w:t xml:space="preserve"> </w:t>
                            </w:r>
                            <w:r w:rsidRPr="00E90554">
                              <w:rPr>
                                <w:rFonts w:cs="Tahoma" w:hint="eastAsia"/>
                                <w:color w:val="0B5294"/>
                                <w:spacing w:val="-4"/>
                                <w:sz w:val="24"/>
                                <w:szCs w:val="24"/>
                                <w:rtl/>
                              </w:rPr>
                              <w:t>השלכות</w:t>
                            </w:r>
                            <w:r w:rsidRPr="00E90554">
                              <w:rPr>
                                <w:rFonts w:cs="Tahoma"/>
                                <w:color w:val="0B5294"/>
                                <w:spacing w:val="-4"/>
                                <w:sz w:val="24"/>
                                <w:szCs w:val="24"/>
                                <w:rtl/>
                              </w:rPr>
                              <w:t xml:space="preserve"> </w:t>
                            </w:r>
                            <w:r w:rsidRPr="00E90554">
                              <w:rPr>
                                <w:rFonts w:cs="Tahoma" w:hint="eastAsia"/>
                                <w:color w:val="0B5294"/>
                                <w:spacing w:val="-4"/>
                                <w:sz w:val="24"/>
                                <w:szCs w:val="24"/>
                                <w:rtl/>
                              </w:rPr>
                              <w:t>בריאותיות</w:t>
                            </w:r>
                            <w:r w:rsidRPr="00E90554">
                              <w:rPr>
                                <w:rFonts w:cs="Tahoma"/>
                                <w:color w:val="0B5294"/>
                                <w:spacing w:val="-4"/>
                                <w:sz w:val="24"/>
                                <w:szCs w:val="24"/>
                                <w:rtl/>
                              </w:rPr>
                              <w:t xml:space="preserve"> </w:t>
                            </w:r>
                            <w:r w:rsidRPr="00E90554">
                              <w:rPr>
                                <w:rFonts w:cs="Tahoma" w:hint="eastAsia"/>
                                <w:color w:val="0B5294"/>
                                <w:spacing w:val="-4"/>
                                <w:sz w:val="24"/>
                                <w:szCs w:val="24"/>
                                <w:rtl/>
                              </w:rPr>
                              <w:t>וכלכליות</w:t>
                            </w:r>
                            <w:r w:rsidRPr="00E90554">
                              <w:rPr>
                                <w:rFonts w:cs="Tahoma"/>
                                <w:color w:val="0B5294"/>
                                <w:spacing w:val="-4"/>
                                <w:sz w:val="24"/>
                                <w:szCs w:val="24"/>
                                <w:rtl/>
                              </w:rPr>
                              <w:t xml:space="preserve"> </w:t>
                            </w:r>
                            <w:r w:rsidRPr="00E90554">
                              <w:rPr>
                                <w:rFonts w:cs="Tahoma" w:hint="eastAsia"/>
                                <w:color w:val="0B5294"/>
                                <w:spacing w:val="-4"/>
                                <w:sz w:val="24"/>
                                <w:szCs w:val="24"/>
                                <w:rtl/>
                              </w:rPr>
                              <w:t>מרחיקות</w:t>
                            </w:r>
                            <w:r w:rsidRPr="00E90554">
                              <w:rPr>
                                <w:rFonts w:cs="Tahoma"/>
                                <w:color w:val="0B5294"/>
                                <w:spacing w:val="-4"/>
                                <w:sz w:val="24"/>
                                <w:szCs w:val="24"/>
                                <w:rtl/>
                              </w:rPr>
                              <w:t xml:space="preserve"> </w:t>
                            </w:r>
                            <w:r w:rsidRPr="00E90554">
                              <w:rPr>
                                <w:rFonts w:cs="Tahoma" w:hint="eastAsia"/>
                                <w:color w:val="0B5294"/>
                                <w:spacing w:val="-4"/>
                                <w:sz w:val="24"/>
                                <w:szCs w:val="24"/>
                                <w:rtl/>
                              </w:rPr>
                              <w:t>לכת</w:t>
                            </w:r>
                          </w:p>
                          <w:p w:rsidR="00650CC2" w:rsidRPr="00373C5D" w:rsidP="00DC2E8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711728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7116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650CC2" w:rsidRPr="00373C5D" w:rsidP="00DC2E81">
                      <w:pPr>
                        <w:spacing w:line="240" w:lineRule="atLeast"/>
                        <w:rPr>
                          <w:rFonts w:cs="Tahoma"/>
                          <w:b/>
                          <w:bCs/>
                          <w:color w:val="0B5294"/>
                          <w:sz w:val="48"/>
                          <w:szCs w:val="48"/>
                          <w:rtl/>
                        </w:rPr>
                      </w:pPr>
                      <w:drawing>
                        <wp:inline distT="0" distB="0" distL="0" distR="0">
                          <wp:extent cx="311150" cy="256800"/>
                          <wp:effectExtent l="0" t="0" r="0" b="0"/>
                          <wp:docPr id="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4342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DC2E81">
                      <w:pPr>
                        <w:spacing w:after="0" w:line="240" w:lineRule="auto"/>
                        <w:rPr>
                          <w:color w:val="0B5294"/>
                          <w:spacing w:val="-4"/>
                          <w:sz w:val="24"/>
                          <w:szCs w:val="24"/>
                          <w:rtl/>
                          <w:cs/>
                        </w:rPr>
                      </w:pPr>
                      <w:r w:rsidRPr="00E90554">
                        <w:rPr>
                          <w:rFonts w:cs="Tahoma" w:hint="eastAsia"/>
                          <w:color w:val="0B5294"/>
                          <w:spacing w:val="-4"/>
                          <w:sz w:val="24"/>
                          <w:szCs w:val="24"/>
                          <w:rtl/>
                        </w:rPr>
                        <w:t>לנוכח</w:t>
                      </w:r>
                      <w:r w:rsidRPr="00E90554">
                        <w:rPr>
                          <w:rFonts w:cs="Tahoma"/>
                          <w:color w:val="0B5294"/>
                          <w:spacing w:val="-4"/>
                          <w:sz w:val="24"/>
                          <w:szCs w:val="24"/>
                          <w:rtl/>
                        </w:rPr>
                        <w:t xml:space="preserve"> </w:t>
                      </w:r>
                      <w:r w:rsidRPr="00E90554">
                        <w:rPr>
                          <w:rFonts w:cs="Tahoma" w:hint="eastAsia"/>
                          <w:color w:val="0B5294"/>
                          <w:spacing w:val="-4"/>
                          <w:sz w:val="24"/>
                          <w:szCs w:val="24"/>
                          <w:rtl/>
                        </w:rPr>
                        <w:t>מצבת</w:t>
                      </w:r>
                      <w:r w:rsidRPr="00E90554">
                        <w:rPr>
                          <w:rFonts w:cs="Tahoma"/>
                          <w:color w:val="0B5294"/>
                          <w:spacing w:val="-4"/>
                          <w:sz w:val="24"/>
                          <w:szCs w:val="24"/>
                          <w:rtl/>
                        </w:rPr>
                        <w:t xml:space="preserve"> </w:t>
                      </w:r>
                      <w:r w:rsidRPr="00E90554">
                        <w:rPr>
                          <w:rFonts w:cs="Tahoma" w:hint="eastAsia"/>
                          <w:color w:val="0B5294"/>
                          <w:spacing w:val="-4"/>
                          <w:sz w:val="24"/>
                          <w:szCs w:val="24"/>
                          <w:rtl/>
                        </w:rPr>
                        <w:t>כוח</w:t>
                      </w:r>
                      <w:r w:rsidRPr="00E90554">
                        <w:rPr>
                          <w:rFonts w:cs="Tahoma"/>
                          <w:color w:val="0B5294"/>
                          <w:spacing w:val="-4"/>
                          <w:sz w:val="24"/>
                          <w:szCs w:val="24"/>
                          <w:rtl/>
                        </w:rPr>
                        <w:t xml:space="preserve"> </w:t>
                      </w:r>
                      <w:r w:rsidRPr="00E90554">
                        <w:rPr>
                          <w:rFonts w:cs="Tahoma" w:hint="eastAsia"/>
                          <w:color w:val="0B5294"/>
                          <w:spacing w:val="-4"/>
                          <w:sz w:val="24"/>
                          <w:szCs w:val="24"/>
                          <w:rtl/>
                        </w:rPr>
                        <w:t>האדם</w:t>
                      </w:r>
                      <w:r w:rsidRPr="00E90554">
                        <w:rPr>
                          <w:rFonts w:cs="Tahoma"/>
                          <w:color w:val="0B5294"/>
                          <w:spacing w:val="-4"/>
                          <w:sz w:val="24"/>
                          <w:szCs w:val="24"/>
                          <w:rtl/>
                        </w:rPr>
                        <w:t xml:space="preserve"> </w:t>
                      </w:r>
                      <w:r w:rsidRPr="00E90554">
                        <w:rPr>
                          <w:rFonts w:cs="Tahoma" w:hint="eastAsia"/>
                          <w:color w:val="0B5294"/>
                          <w:spacing w:val="-4"/>
                          <w:sz w:val="24"/>
                          <w:szCs w:val="24"/>
                          <w:rtl/>
                        </w:rPr>
                        <w:t>הנתונה</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המשרד</w:t>
                      </w:r>
                      <w:r w:rsidRPr="00E90554">
                        <w:rPr>
                          <w:rFonts w:cs="Tahoma"/>
                          <w:color w:val="0B5294"/>
                          <w:spacing w:val="-4"/>
                          <w:sz w:val="24"/>
                          <w:szCs w:val="24"/>
                          <w:rtl/>
                        </w:rPr>
                        <w:t xml:space="preserve"> </w:t>
                      </w:r>
                      <w:r w:rsidRPr="00E90554">
                        <w:rPr>
                          <w:rFonts w:cs="Tahoma" w:hint="eastAsia"/>
                          <w:color w:val="0B5294"/>
                          <w:spacing w:val="-4"/>
                          <w:sz w:val="24"/>
                          <w:szCs w:val="24"/>
                          <w:rtl/>
                        </w:rPr>
                        <w:t>להג</w:t>
                      </w:r>
                      <w:r w:rsidRPr="00E90554">
                        <w:rPr>
                          <w:rFonts w:cs="Tahoma"/>
                          <w:color w:val="0B5294"/>
                          <w:spacing w:val="-4"/>
                          <w:sz w:val="24"/>
                          <w:szCs w:val="24"/>
                          <w:rtl/>
                        </w:rPr>
                        <w:t>"</w:t>
                      </w:r>
                      <w:r w:rsidRPr="00E90554">
                        <w:rPr>
                          <w:rFonts w:cs="Tahoma" w:hint="eastAsia"/>
                          <w:color w:val="0B5294"/>
                          <w:spacing w:val="-4"/>
                          <w:sz w:val="24"/>
                          <w:szCs w:val="24"/>
                          <w:rtl/>
                        </w:rPr>
                        <w:t>ס</w:t>
                      </w:r>
                      <w:r w:rsidRPr="00E90554">
                        <w:rPr>
                          <w:rFonts w:cs="Tahoma"/>
                          <w:color w:val="0B5294"/>
                          <w:spacing w:val="-4"/>
                          <w:sz w:val="24"/>
                          <w:szCs w:val="24"/>
                          <w:rtl/>
                        </w:rPr>
                        <w:t xml:space="preserve">, </w:t>
                      </w:r>
                      <w:r w:rsidRPr="00E90554">
                        <w:rPr>
                          <w:rFonts w:cs="Tahoma" w:hint="eastAsia"/>
                          <w:color w:val="0B5294"/>
                          <w:spacing w:val="-4"/>
                          <w:sz w:val="24"/>
                          <w:szCs w:val="24"/>
                          <w:rtl/>
                        </w:rPr>
                        <w:t>ובייחוד</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הגורמים</w:t>
                      </w:r>
                      <w:r w:rsidRPr="00E90554">
                        <w:rPr>
                          <w:rFonts w:cs="Tahoma"/>
                          <w:color w:val="0B5294"/>
                          <w:spacing w:val="-4"/>
                          <w:sz w:val="24"/>
                          <w:szCs w:val="24"/>
                          <w:rtl/>
                        </w:rPr>
                        <w:t xml:space="preserve"> </w:t>
                      </w:r>
                      <w:r w:rsidRPr="00E90554">
                        <w:rPr>
                          <w:rFonts w:cs="Tahoma" w:hint="eastAsia"/>
                          <w:color w:val="0B5294"/>
                          <w:spacing w:val="-4"/>
                          <w:sz w:val="24"/>
                          <w:szCs w:val="24"/>
                          <w:rtl/>
                        </w:rPr>
                        <w:t>העוסקים</w:t>
                      </w:r>
                      <w:r w:rsidRPr="00E90554">
                        <w:rPr>
                          <w:rFonts w:cs="Tahoma"/>
                          <w:color w:val="0B5294"/>
                          <w:spacing w:val="-4"/>
                          <w:sz w:val="24"/>
                          <w:szCs w:val="24"/>
                          <w:rtl/>
                        </w:rPr>
                        <w:t xml:space="preserve"> </w:t>
                      </w:r>
                      <w:r w:rsidRPr="00E90554">
                        <w:rPr>
                          <w:rFonts w:cs="Tahoma" w:hint="eastAsia"/>
                          <w:color w:val="0B5294"/>
                          <w:spacing w:val="-4"/>
                          <w:sz w:val="24"/>
                          <w:szCs w:val="24"/>
                          <w:rtl/>
                        </w:rPr>
                        <w:t>באכיפה</w:t>
                      </w:r>
                      <w:r w:rsidRPr="00E90554">
                        <w:rPr>
                          <w:rFonts w:cs="Tahoma"/>
                          <w:color w:val="0B5294"/>
                          <w:spacing w:val="-4"/>
                          <w:sz w:val="24"/>
                          <w:szCs w:val="24"/>
                          <w:rtl/>
                        </w:rPr>
                        <w:t xml:space="preserve"> </w:t>
                      </w:r>
                      <w:r w:rsidRPr="00E90554">
                        <w:rPr>
                          <w:rFonts w:cs="Tahoma" w:hint="eastAsia"/>
                          <w:color w:val="0B5294"/>
                          <w:spacing w:val="-4"/>
                          <w:sz w:val="24"/>
                          <w:szCs w:val="24"/>
                          <w:rtl/>
                        </w:rPr>
                        <w:t>סביבתית</w:t>
                      </w:r>
                      <w:r w:rsidRPr="00E90554">
                        <w:rPr>
                          <w:rFonts w:cs="Tahoma"/>
                          <w:color w:val="0B5294"/>
                          <w:spacing w:val="-4"/>
                          <w:sz w:val="24"/>
                          <w:szCs w:val="24"/>
                          <w:rtl/>
                        </w:rPr>
                        <w:t xml:space="preserve">, </w:t>
                      </w:r>
                      <w:r w:rsidRPr="00E90554">
                        <w:rPr>
                          <w:rFonts w:cs="Tahoma" w:hint="eastAsia"/>
                          <w:color w:val="0B5294"/>
                          <w:spacing w:val="-4"/>
                          <w:sz w:val="24"/>
                          <w:szCs w:val="24"/>
                          <w:rtl/>
                        </w:rPr>
                        <w:t>נפגמת</w:t>
                      </w:r>
                      <w:r w:rsidRPr="00E90554">
                        <w:rPr>
                          <w:rFonts w:cs="Tahoma"/>
                          <w:color w:val="0B5294"/>
                          <w:spacing w:val="-4"/>
                          <w:sz w:val="24"/>
                          <w:szCs w:val="24"/>
                          <w:rtl/>
                        </w:rPr>
                        <w:t xml:space="preserve"> </w:t>
                      </w:r>
                      <w:r w:rsidRPr="00E90554">
                        <w:rPr>
                          <w:rFonts w:cs="Tahoma" w:hint="eastAsia"/>
                          <w:color w:val="0B5294"/>
                          <w:spacing w:val="-4"/>
                          <w:sz w:val="24"/>
                          <w:szCs w:val="24"/>
                          <w:rtl/>
                        </w:rPr>
                        <w:t>יכולתו</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המשרד</w:t>
                      </w:r>
                      <w:r w:rsidRPr="00E90554">
                        <w:rPr>
                          <w:rFonts w:cs="Tahoma"/>
                          <w:color w:val="0B5294"/>
                          <w:spacing w:val="-4"/>
                          <w:sz w:val="24"/>
                          <w:szCs w:val="24"/>
                          <w:rtl/>
                        </w:rPr>
                        <w:t xml:space="preserve"> </w:t>
                      </w:r>
                      <w:r w:rsidRPr="00E90554">
                        <w:rPr>
                          <w:rFonts w:cs="Tahoma" w:hint="eastAsia"/>
                          <w:color w:val="0B5294"/>
                          <w:spacing w:val="-4"/>
                          <w:sz w:val="24"/>
                          <w:szCs w:val="24"/>
                          <w:rtl/>
                        </w:rPr>
                        <w:t>למלא</w:t>
                      </w:r>
                      <w:r w:rsidRPr="00E90554">
                        <w:rPr>
                          <w:rFonts w:cs="Tahoma"/>
                          <w:color w:val="0B5294"/>
                          <w:spacing w:val="-4"/>
                          <w:sz w:val="24"/>
                          <w:szCs w:val="24"/>
                          <w:rtl/>
                        </w:rPr>
                        <w:t xml:space="preserve"> </w:t>
                      </w:r>
                      <w:r w:rsidRPr="00E90554">
                        <w:rPr>
                          <w:rFonts w:cs="Tahoma" w:hint="eastAsia"/>
                          <w:color w:val="0B5294"/>
                          <w:spacing w:val="-4"/>
                          <w:sz w:val="24"/>
                          <w:szCs w:val="24"/>
                          <w:rtl/>
                        </w:rPr>
                        <w:t>את</w:t>
                      </w:r>
                      <w:r w:rsidRPr="00E90554">
                        <w:rPr>
                          <w:rFonts w:cs="Tahoma"/>
                          <w:color w:val="0B5294"/>
                          <w:spacing w:val="-4"/>
                          <w:sz w:val="24"/>
                          <w:szCs w:val="24"/>
                          <w:rtl/>
                        </w:rPr>
                        <w:t xml:space="preserve"> </w:t>
                      </w:r>
                      <w:r w:rsidRPr="00E90554">
                        <w:rPr>
                          <w:rFonts w:cs="Tahoma" w:hint="eastAsia"/>
                          <w:color w:val="0B5294"/>
                          <w:spacing w:val="-4"/>
                          <w:sz w:val="24"/>
                          <w:szCs w:val="24"/>
                          <w:rtl/>
                        </w:rPr>
                        <w:t>תפקידו</w:t>
                      </w:r>
                      <w:r w:rsidRPr="00E90554">
                        <w:rPr>
                          <w:rFonts w:cs="Tahoma"/>
                          <w:color w:val="0B5294"/>
                          <w:spacing w:val="-4"/>
                          <w:sz w:val="24"/>
                          <w:szCs w:val="24"/>
                          <w:rtl/>
                        </w:rPr>
                        <w:t xml:space="preserve"> </w:t>
                      </w:r>
                      <w:r w:rsidRPr="00E90554">
                        <w:rPr>
                          <w:rFonts w:cs="Tahoma" w:hint="eastAsia"/>
                          <w:color w:val="0B5294"/>
                          <w:spacing w:val="-4"/>
                          <w:sz w:val="24"/>
                          <w:szCs w:val="24"/>
                          <w:rtl/>
                        </w:rPr>
                        <w:t>ולקדם</w:t>
                      </w:r>
                      <w:r w:rsidRPr="00E90554">
                        <w:rPr>
                          <w:rFonts w:cs="Tahoma"/>
                          <w:color w:val="0B5294"/>
                          <w:spacing w:val="-4"/>
                          <w:sz w:val="24"/>
                          <w:szCs w:val="24"/>
                          <w:rtl/>
                        </w:rPr>
                        <w:t xml:space="preserve"> </w:t>
                      </w:r>
                      <w:r w:rsidRPr="00E90554">
                        <w:rPr>
                          <w:rFonts w:cs="Tahoma" w:hint="eastAsia"/>
                          <w:color w:val="0B5294"/>
                          <w:spacing w:val="-4"/>
                          <w:sz w:val="24"/>
                          <w:szCs w:val="24"/>
                          <w:rtl/>
                        </w:rPr>
                        <w:t>את</w:t>
                      </w:r>
                      <w:r w:rsidRPr="00E90554">
                        <w:rPr>
                          <w:rFonts w:cs="Tahoma"/>
                          <w:color w:val="0B5294"/>
                          <w:spacing w:val="-4"/>
                          <w:sz w:val="24"/>
                          <w:szCs w:val="24"/>
                          <w:rtl/>
                        </w:rPr>
                        <w:t xml:space="preserve"> </w:t>
                      </w:r>
                      <w:r w:rsidRPr="00E90554">
                        <w:rPr>
                          <w:rFonts w:cs="Tahoma" w:hint="eastAsia"/>
                          <w:color w:val="0B5294"/>
                          <w:spacing w:val="-4"/>
                          <w:sz w:val="24"/>
                          <w:szCs w:val="24"/>
                          <w:rtl/>
                        </w:rPr>
                        <w:t>השמירה</w:t>
                      </w:r>
                      <w:r w:rsidRPr="00E90554">
                        <w:rPr>
                          <w:rFonts w:cs="Tahoma"/>
                          <w:color w:val="0B5294"/>
                          <w:spacing w:val="-4"/>
                          <w:sz w:val="24"/>
                          <w:szCs w:val="24"/>
                          <w:rtl/>
                        </w:rPr>
                        <w:t xml:space="preserve"> </w:t>
                      </w:r>
                      <w:r w:rsidRPr="00E90554">
                        <w:rPr>
                          <w:rFonts w:cs="Tahoma" w:hint="eastAsia"/>
                          <w:color w:val="0B5294"/>
                          <w:spacing w:val="-4"/>
                          <w:sz w:val="24"/>
                          <w:szCs w:val="24"/>
                          <w:rtl/>
                        </w:rPr>
                        <w:t>על</w:t>
                      </w:r>
                      <w:r w:rsidRPr="00E90554">
                        <w:rPr>
                          <w:rFonts w:cs="Tahoma"/>
                          <w:color w:val="0B5294"/>
                          <w:spacing w:val="-4"/>
                          <w:sz w:val="24"/>
                          <w:szCs w:val="24"/>
                          <w:rtl/>
                        </w:rPr>
                        <w:t xml:space="preserve"> </w:t>
                      </w:r>
                      <w:r w:rsidRPr="00E90554">
                        <w:rPr>
                          <w:rFonts w:cs="Tahoma" w:hint="eastAsia"/>
                          <w:color w:val="0B5294"/>
                          <w:spacing w:val="-4"/>
                          <w:sz w:val="24"/>
                          <w:szCs w:val="24"/>
                          <w:rtl/>
                        </w:rPr>
                        <w:t>הסביבה</w:t>
                      </w:r>
                      <w:r w:rsidRPr="00E90554">
                        <w:rPr>
                          <w:rFonts w:cs="Tahoma"/>
                          <w:color w:val="0B5294"/>
                          <w:spacing w:val="-4"/>
                          <w:sz w:val="24"/>
                          <w:szCs w:val="24"/>
                          <w:rtl/>
                        </w:rPr>
                        <w:t xml:space="preserve"> </w:t>
                      </w:r>
                      <w:r w:rsidRPr="00E90554">
                        <w:rPr>
                          <w:rFonts w:cs="Tahoma" w:hint="eastAsia"/>
                          <w:color w:val="0B5294"/>
                          <w:spacing w:val="-4"/>
                          <w:sz w:val="24"/>
                          <w:szCs w:val="24"/>
                          <w:rtl/>
                        </w:rPr>
                        <w:t>ועל</w:t>
                      </w:r>
                      <w:r w:rsidRPr="00E90554">
                        <w:rPr>
                          <w:rFonts w:cs="Tahoma"/>
                          <w:color w:val="0B5294"/>
                          <w:spacing w:val="-4"/>
                          <w:sz w:val="24"/>
                          <w:szCs w:val="24"/>
                          <w:rtl/>
                        </w:rPr>
                        <w:t xml:space="preserve"> </w:t>
                      </w:r>
                      <w:r w:rsidRPr="00E90554">
                        <w:rPr>
                          <w:rFonts w:cs="Tahoma" w:hint="eastAsia"/>
                          <w:color w:val="0B5294"/>
                          <w:spacing w:val="-4"/>
                          <w:sz w:val="24"/>
                          <w:szCs w:val="24"/>
                          <w:rtl/>
                        </w:rPr>
                        <w:t>בריאות</w:t>
                      </w:r>
                      <w:r w:rsidRPr="00E90554">
                        <w:rPr>
                          <w:rFonts w:cs="Tahoma"/>
                          <w:color w:val="0B5294"/>
                          <w:spacing w:val="-4"/>
                          <w:sz w:val="24"/>
                          <w:szCs w:val="24"/>
                          <w:rtl/>
                        </w:rPr>
                        <w:t xml:space="preserve"> </w:t>
                      </w:r>
                      <w:r w:rsidRPr="00E90554">
                        <w:rPr>
                          <w:rFonts w:cs="Tahoma" w:hint="eastAsia"/>
                          <w:color w:val="0B5294"/>
                          <w:spacing w:val="-4"/>
                          <w:sz w:val="24"/>
                          <w:szCs w:val="24"/>
                          <w:rtl/>
                        </w:rPr>
                        <w:t>האדם</w:t>
                      </w:r>
                      <w:r w:rsidRPr="00E90554">
                        <w:rPr>
                          <w:rFonts w:cs="Tahoma"/>
                          <w:color w:val="0B5294"/>
                          <w:spacing w:val="-4"/>
                          <w:sz w:val="24"/>
                          <w:szCs w:val="24"/>
                          <w:rtl/>
                        </w:rPr>
                        <w:t xml:space="preserve">, </w:t>
                      </w:r>
                      <w:r w:rsidRPr="00E90554">
                        <w:rPr>
                          <w:rFonts w:cs="Tahoma" w:hint="eastAsia"/>
                          <w:color w:val="0B5294"/>
                          <w:spacing w:val="-4"/>
                          <w:sz w:val="24"/>
                          <w:szCs w:val="24"/>
                          <w:rtl/>
                        </w:rPr>
                        <w:t>החי</w:t>
                      </w:r>
                      <w:r w:rsidRPr="00E90554">
                        <w:rPr>
                          <w:rFonts w:cs="Tahoma"/>
                          <w:color w:val="0B5294"/>
                          <w:spacing w:val="-4"/>
                          <w:sz w:val="24"/>
                          <w:szCs w:val="24"/>
                          <w:rtl/>
                        </w:rPr>
                        <w:t xml:space="preserve"> </w:t>
                      </w:r>
                      <w:r w:rsidRPr="00E90554">
                        <w:rPr>
                          <w:rFonts w:cs="Tahoma" w:hint="eastAsia"/>
                          <w:color w:val="0B5294"/>
                          <w:spacing w:val="-4"/>
                          <w:sz w:val="24"/>
                          <w:szCs w:val="24"/>
                          <w:rtl/>
                        </w:rPr>
                        <w:t>והצומח</w:t>
                      </w:r>
                      <w:r w:rsidRPr="00E90554">
                        <w:rPr>
                          <w:rFonts w:cs="Tahoma"/>
                          <w:color w:val="0B5294"/>
                          <w:spacing w:val="-4"/>
                          <w:sz w:val="24"/>
                          <w:szCs w:val="24"/>
                          <w:rtl/>
                        </w:rPr>
                        <w:t xml:space="preserve">, </w:t>
                      </w:r>
                      <w:r w:rsidRPr="00E90554">
                        <w:rPr>
                          <w:rFonts w:cs="Tahoma" w:hint="eastAsia"/>
                          <w:color w:val="0B5294"/>
                          <w:spacing w:val="-4"/>
                          <w:sz w:val="24"/>
                          <w:szCs w:val="24"/>
                          <w:rtl/>
                        </w:rPr>
                        <w:t>ולכך</w:t>
                      </w:r>
                      <w:r w:rsidRPr="00E90554">
                        <w:rPr>
                          <w:rFonts w:cs="Tahoma"/>
                          <w:color w:val="0B5294"/>
                          <w:spacing w:val="-4"/>
                          <w:sz w:val="24"/>
                          <w:szCs w:val="24"/>
                          <w:rtl/>
                        </w:rPr>
                        <w:t xml:space="preserve"> </w:t>
                      </w:r>
                      <w:r w:rsidRPr="00E90554">
                        <w:rPr>
                          <w:rFonts w:cs="Tahoma" w:hint="eastAsia"/>
                          <w:color w:val="0B5294"/>
                          <w:spacing w:val="-4"/>
                          <w:sz w:val="24"/>
                          <w:szCs w:val="24"/>
                          <w:rtl/>
                        </w:rPr>
                        <w:t>יש</w:t>
                      </w:r>
                      <w:r w:rsidRPr="00E90554">
                        <w:rPr>
                          <w:rFonts w:cs="Tahoma"/>
                          <w:color w:val="0B5294"/>
                          <w:spacing w:val="-4"/>
                          <w:sz w:val="24"/>
                          <w:szCs w:val="24"/>
                          <w:rtl/>
                        </w:rPr>
                        <w:t xml:space="preserve"> </w:t>
                      </w:r>
                      <w:r w:rsidRPr="00E90554">
                        <w:rPr>
                          <w:rFonts w:cs="Tahoma" w:hint="eastAsia"/>
                          <w:color w:val="0B5294"/>
                          <w:spacing w:val="-4"/>
                          <w:sz w:val="24"/>
                          <w:szCs w:val="24"/>
                          <w:rtl/>
                        </w:rPr>
                        <w:t>השלכות</w:t>
                      </w:r>
                      <w:r w:rsidRPr="00E90554">
                        <w:rPr>
                          <w:rFonts w:cs="Tahoma"/>
                          <w:color w:val="0B5294"/>
                          <w:spacing w:val="-4"/>
                          <w:sz w:val="24"/>
                          <w:szCs w:val="24"/>
                          <w:rtl/>
                        </w:rPr>
                        <w:t xml:space="preserve"> </w:t>
                      </w:r>
                      <w:r w:rsidRPr="00E90554">
                        <w:rPr>
                          <w:rFonts w:cs="Tahoma" w:hint="eastAsia"/>
                          <w:color w:val="0B5294"/>
                          <w:spacing w:val="-4"/>
                          <w:sz w:val="24"/>
                          <w:szCs w:val="24"/>
                          <w:rtl/>
                        </w:rPr>
                        <w:t>בריאותיות</w:t>
                      </w:r>
                      <w:r w:rsidRPr="00E90554">
                        <w:rPr>
                          <w:rFonts w:cs="Tahoma"/>
                          <w:color w:val="0B5294"/>
                          <w:spacing w:val="-4"/>
                          <w:sz w:val="24"/>
                          <w:szCs w:val="24"/>
                          <w:rtl/>
                        </w:rPr>
                        <w:t xml:space="preserve"> </w:t>
                      </w:r>
                      <w:r w:rsidRPr="00E90554">
                        <w:rPr>
                          <w:rFonts w:cs="Tahoma" w:hint="eastAsia"/>
                          <w:color w:val="0B5294"/>
                          <w:spacing w:val="-4"/>
                          <w:sz w:val="24"/>
                          <w:szCs w:val="24"/>
                          <w:rtl/>
                        </w:rPr>
                        <w:t>וכלכליות</w:t>
                      </w:r>
                      <w:r w:rsidRPr="00E90554">
                        <w:rPr>
                          <w:rFonts w:cs="Tahoma"/>
                          <w:color w:val="0B5294"/>
                          <w:spacing w:val="-4"/>
                          <w:sz w:val="24"/>
                          <w:szCs w:val="24"/>
                          <w:rtl/>
                        </w:rPr>
                        <w:t xml:space="preserve"> </w:t>
                      </w:r>
                      <w:r w:rsidRPr="00E90554">
                        <w:rPr>
                          <w:rFonts w:cs="Tahoma" w:hint="eastAsia"/>
                          <w:color w:val="0B5294"/>
                          <w:spacing w:val="-4"/>
                          <w:sz w:val="24"/>
                          <w:szCs w:val="24"/>
                          <w:rtl/>
                        </w:rPr>
                        <w:t>מרחיקות</w:t>
                      </w:r>
                      <w:r w:rsidRPr="00E90554">
                        <w:rPr>
                          <w:rFonts w:cs="Tahoma"/>
                          <w:color w:val="0B5294"/>
                          <w:spacing w:val="-4"/>
                          <w:sz w:val="24"/>
                          <w:szCs w:val="24"/>
                          <w:rtl/>
                        </w:rPr>
                        <w:t xml:space="preserve"> </w:t>
                      </w:r>
                      <w:r w:rsidRPr="00E90554">
                        <w:rPr>
                          <w:rFonts w:cs="Tahoma" w:hint="eastAsia"/>
                          <w:color w:val="0B5294"/>
                          <w:spacing w:val="-4"/>
                          <w:sz w:val="24"/>
                          <w:szCs w:val="24"/>
                          <w:rtl/>
                        </w:rPr>
                        <w:t>לכת</w:t>
                      </w:r>
                    </w:p>
                    <w:p w:rsidR="00650CC2" w:rsidRPr="00373C5D" w:rsidP="00DC2E81">
                      <w:pPr>
                        <w:spacing w:before="120" w:after="0" w:line="240" w:lineRule="atLeast"/>
                        <w:rPr>
                          <w:rFonts w:cs="Tahoma"/>
                          <w:b/>
                          <w:bCs/>
                          <w:color w:val="0B5294"/>
                          <w:sz w:val="48"/>
                          <w:szCs w:val="48"/>
                          <w:rtl/>
                        </w:rPr>
                      </w:pPr>
                      <w:drawing>
                        <wp:inline distT="0" distB="0" distL="0" distR="0">
                          <wp:extent cx="288000" cy="31337"/>
                          <wp:effectExtent l="0" t="0" r="0" b="6985"/>
                          <wp:docPr id="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9929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924F2" w:rsidRPr="00A97255" w:rsidP="00AA238D">
      <w:pPr>
        <w:spacing w:before="180" w:line="240" w:lineRule="exact"/>
        <w:ind w:right="2268"/>
        <w:jc w:val="both"/>
        <w:rPr>
          <w:rFonts w:ascii="Tahoma" w:hAnsi="Tahoma" w:cs="Tahoma"/>
          <w:sz w:val="18"/>
          <w:szCs w:val="18"/>
          <w:rtl/>
        </w:rPr>
      </w:pPr>
      <w:r w:rsidRPr="00A97255">
        <w:rPr>
          <w:rFonts w:ascii="Tahoma" w:hAnsi="Tahoma" w:cs="Tahoma" w:hint="cs"/>
          <w:sz w:val="18"/>
          <w:szCs w:val="18"/>
          <w:rtl/>
        </w:rPr>
        <w:t>באשר למכלול סוגית כוח האדם בתחום האכיפה העולה מפרק זה, כתב אגף התקציבים בתשובתו כי משנקבעו היקפי כוח האדם על ידי הממשלה, תפקידו של המשרד להג"ס "הוא להקצותם באופן יעיל בהתאם לצרכים המקצועיים. באם ישנו פער ספציפי בתחום האכיפה... על המשרד להקצות את כוח האדם לנושא זה". למשרד להג"ס הסמכות הבלעדית לקבוע כי הקיצוצים, שעליהם החליטה הממשלה, לא יחולו על תחומי פיקוח ואכיפה, אלא יחולו למשל על תפקידי מטה ומינהלה. עוד ציין אגף תקציבים כי מדוח זה עולה כי המשרד להג"ס בחר לבצע את מרבית הקיצוץ בתפקידי פיקוח דווקא, דבר הסותר את עמדתו כי יש דחיפות בתוספת כוח אדם לנושאי אכיפה. עוד הוסיף אגף התקציבים כי "כיום ישנם 46 תקנים שאינם מאוישים במשרד להגנת הסביבה. איוש תקנים אלו מספיק בכדי לתת מענה לפער העולה מטיוטת הדו"ח", וכי המשרד להג</w:t>
      </w:r>
      <w:r w:rsidRPr="00A97255">
        <w:rPr>
          <w:rFonts w:ascii="Tahoma" w:hAnsi="Tahoma" w:cs="Tahoma"/>
          <w:sz w:val="18"/>
          <w:szCs w:val="18"/>
          <w:rtl/>
        </w:rPr>
        <w:t>"</w:t>
      </w:r>
      <w:r w:rsidRPr="00A97255">
        <w:rPr>
          <w:rFonts w:ascii="Tahoma" w:hAnsi="Tahoma" w:cs="Tahoma" w:hint="cs"/>
          <w:sz w:val="18"/>
          <w:szCs w:val="18"/>
          <w:rtl/>
        </w:rPr>
        <w:t xml:space="preserve">ס יכול לתת מענה לפערים העולים מהדוח על ידי חלוקה נכונה ומקצועית של כוח האדם הקיים. </w:t>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בתשובה הנוספת של המשרד להג"ס דחה המשרד על הסף את טיעוני אגף התקציבים וכתב כי "</w:t>
      </w:r>
      <w:r w:rsidRPr="00A97255">
        <w:rPr>
          <w:rFonts w:ascii="Tahoma" w:hAnsi="Tahoma" w:cs="Tahoma"/>
          <w:sz w:val="18"/>
          <w:szCs w:val="18"/>
          <w:rtl/>
        </w:rPr>
        <w:t xml:space="preserve">לאור </w:t>
      </w:r>
      <w:r w:rsidRPr="00A97255">
        <w:rPr>
          <w:rFonts w:ascii="Tahoma" w:hAnsi="Tahoma" w:cs="Tahoma" w:hint="cs"/>
          <w:sz w:val="18"/>
          <w:szCs w:val="18"/>
          <w:rtl/>
        </w:rPr>
        <w:t>'</w:t>
      </w:r>
      <w:r w:rsidRPr="00A97255">
        <w:rPr>
          <w:rFonts w:ascii="Tahoma" w:hAnsi="Tahoma" w:cs="Tahoma"/>
          <w:sz w:val="18"/>
          <w:szCs w:val="18"/>
          <w:rtl/>
        </w:rPr>
        <w:t>יבוש</w:t>
      </w:r>
      <w:r w:rsidRPr="00A97255">
        <w:rPr>
          <w:rFonts w:ascii="Tahoma" w:hAnsi="Tahoma" w:cs="Tahoma" w:hint="cs"/>
          <w:sz w:val="18"/>
          <w:szCs w:val="18"/>
          <w:rtl/>
        </w:rPr>
        <w:t>'</w:t>
      </w:r>
      <w:r w:rsidRPr="00A97255">
        <w:rPr>
          <w:rFonts w:ascii="Tahoma" w:hAnsi="Tahoma" w:cs="Tahoma"/>
          <w:sz w:val="18"/>
          <w:szCs w:val="18"/>
          <w:rtl/>
        </w:rPr>
        <w:t xml:space="preserve"> המשרד להגנת הסביבה על-ידי אגף תקציבים</w:t>
      </w:r>
      <w:r w:rsidRPr="00A97255">
        <w:rPr>
          <w:rFonts w:ascii="Tahoma" w:hAnsi="Tahoma" w:cs="Tahoma" w:hint="cs"/>
          <w:sz w:val="18"/>
          <w:szCs w:val="18"/>
          <w:rtl/>
        </w:rPr>
        <w:t>...</w:t>
      </w:r>
      <w:r w:rsidRPr="00A97255">
        <w:rPr>
          <w:rFonts w:ascii="Tahoma" w:hAnsi="Tahoma" w:cs="Tahoma"/>
          <w:sz w:val="18"/>
          <w:szCs w:val="18"/>
          <w:rtl/>
        </w:rPr>
        <w:t xml:space="preserve"> המשרד עושה הכל כדי להתייעל ולנייד תקנים בתוך המשרד, בכדי</w:t>
      </w:r>
      <w:r w:rsidRPr="00A97255">
        <w:rPr>
          <w:rFonts w:ascii="Tahoma" w:hAnsi="Tahoma" w:cs="Tahoma" w:hint="cs"/>
          <w:sz w:val="18"/>
          <w:szCs w:val="18"/>
          <w:rtl/>
        </w:rPr>
        <w:t>...</w:t>
      </w:r>
      <w:r w:rsidRPr="00A97255">
        <w:rPr>
          <w:rFonts w:ascii="Tahoma" w:hAnsi="Tahoma" w:cs="Tahoma"/>
          <w:sz w:val="18"/>
          <w:szCs w:val="18"/>
          <w:rtl/>
        </w:rPr>
        <w:t xml:space="preserve"> להתמודד עם המצוקה האיומה </w:t>
      </w:r>
      <w:r w:rsidRPr="00A97255">
        <w:rPr>
          <w:rFonts w:ascii="Tahoma" w:hAnsi="Tahoma" w:cs="Tahoma" w:hint="cs"/>
          <w:sz w:val="18"/>
          <w:szCs w:val="18"/>
          <w:rtl/>
        </w:rPr>
        <w:t>בכוח אדם</w:t>
      </w:r>
      <w:r w:rsidRPr="00A97255">
        <w:rPr>
          <w:rFonts w:ascii="Tahoma" w:hAnsi="Tahoma" w:cs="Tahoma"/>
          <w:sz w:val="18"/>
          <w:szCs w:val="18"/>
          <w:rtl/>
        </w:rPr>
        <w:t>. המשרד חסר בכוח אדם מקצועי בכל פעולותיו, לא מקיים חוקים, לא נותן רישיונות והיתרים בזמנים סבירים, לא מגיע לעסוק בכל תוכניות בניין ופיתוח, לא מפקח ואוכף כראוי</w:t>
      </w:r>
      <w:r w:rsidRPr="00A97255">
        <w:rPr>
          <w:rFonts w:ascii="Tahoma" w:hAnsi="Tahoma" w:cs="Tahoma" w:hint="cs"/>
          <w:sz w:val="18"/>
          <w:szCs w:val="18"/>
          <w:rtl/>
        </w:rPr>
        <w:t xml:space="preserve">... </w:t>
      </w:r>
      <w:r w:rsidRPr="00A97255">
        <w:rPr>
          <w:rFonts w:ascii="Tahoma" w:hAnsi="Tahoma" w:cs="Tahoma" w:hint="cs"/>
          <w:color w:val="000000"/>
          <w:sz w:val="18"/>
          <w:szCs w:val="18"/>
          <w:rtl/>
          <w:lang w:val="he-IL" w:eastAsia="he-IL"/>
        </w:rPr>
        <w:t>כ</w:t>
      </w:r>
      <w:r w:rsidRPr="00A97255">
        <w:rPr>
          <w:rFonts w:ascii="Tahoma" w:hAnsi="Tahoma" w:cs="Tahoma"/>
          <w:color w:val="000000"/>
          <w:sz w:val="18"/>
          <w:szCs w:val="18"/>
          <w:rtl/>
          <w:lang w:val="he-IL" w:eastAsia="he-IL"/>
        </w:rPr>
        <w:t xml:space="preserve">ל פעולות אלו </w:t>
      </w:r>
      <w:r w:rsidRPr="00A97255">
        <w:rPr>
          <w:rFonts w:ascii="Tahoma" w:hAnsi="Tahoma" w:cs="Tahoma"/>
          <w:color w:val="000000"/>
          <w:sz w:val="18"/>
          <w:szCs w:val="18"/>
          <w:rtl/>
          <w:lang w:val="he-IL"/>
        </w:rPr>
        <w:t>ה</w:t>
      </w:r>
      <w:r w:rsidRPr="00A97255">
        <w:rPr>
          <w:rFonts w:ascii="Tahoma" w:hAnsi="Tahoma" w:cs="Tahoma" w:hint="cs"/>
          <w:color w:val="000000"/>
          <w:sz w:val="18"/>
          <w:szCs w:val="18"/>
          <w:rtl/>
          <w:lang w:val="he-IL"/>
        </w:rPr>
        <w:t>[ן]</w:t>
      </w:r>
      <w:r w:rsidRPr="00A97255">
        <w:rPr>
          <w:rFonts w:ascii="Tahoma" w:hAnsi="Tahoma" w:cs="Tahoma" w:hint="cs"/>
          <w:color w:val="000000"/>
          <w:sz w:val="18"/>
          <w:szCs w:val="18"/>
          <w:rtl/>
          <w:lang w:val="he-IL" w:eastAsia="he-IL"/>
        </w:rPr>
        <w:t xml:space="preserve"> </w:t>
      </w:r>
      <w:r w:rsidRPr="00A97255">
        <w:rPr>
          <w:rFonts w:ascii="Tahoma" w:hAnsi="Tahoma" w:cs="Tahoma"/>
          <w:color w:val="000000"/>
          <w:sz w:val="18"/>
          <w:szCs w:val="18"/>
          <w:rtl/>
          <w:lang w:val="he-IL" w:eastAsia="he-IL"/>
        </w:rPr>
        <w:t>אפס קצהו של הנדרש ולא מתקרבות לענות על הצרכים</w:t>
      </w:r>
      <w:r w:rsidRPr="00A97255">
        <w:rPr>
          <w:rFonts w:ascii="Tahoma" w:hAnsi="Tahoma" w:cs="Tahoma" w:hint="cs"/>
          <w:color w:val="000000"/>
          <w:sz w:val="18"/>
          <w:szCs w:val="18"/>
          <w:rtl/>
          <w:lang w:val="he-IL" w:eastAsia="he-IL"/>
        </w:rPr>
        <w:t>"</w:t>
      </w:r>
      <w:r w:rsidRPr="00A97255">
        <w:rPr>
          <w:rFonts w:ascii="Tahoma" w:hAnsi="Tahoma" w:cs="Tahoma"/>
          <w:color w:val="000000"/>
          <w:sz w:val="18"/>
          <w:szCs w:val="18"/>
          <w:rtl/>
          <w:lang w:val="he-IL" w:eastAsia="he-IL"/>
        </w:rPr>
        <w:t>.</w:t>
      </w:r>
      <w:r w:rsidRPr="00A97255">
        <w:rPr>
          <w:rFonts w:ascii="Tahoma" w:hAnsi="Tahoma" w:cs="Tahoma" w:hint="cs"/>
          <w:sz w:val="18"/>
          <w:szCs w:val="18"/>
          <w:rtl/>
        </w:rPr>
        <w:t xml:space="preserve"> לגבי טענת אגף התקציבים על קיומם של תקנים בלתי מאוישים כתב המשרד להג"ס כי "</w:t>
      </w:r>
      <w:r w:rsidRPr="00A97255">
        <w:rPr>
          <w:rFonts w:ascii="Tahoma" w:hAnsi="Tahoma" w:cs="Tahoma" w:hint="cs"/>
          <w:color w:val="000000"/>
          <w:sz w:val="18"/>
          <w:szCs w:val="18"/>
          <w:rtl/>
          <w:lang w:val="he-IL" w:eastAsia="he-IL"/>
        </w:rPr>
        <w:t>ט</w:t>
      </w:r>
      <w:r w:rsidRPr="00A97255">
        <w:rPr>
          <w:rFonts w:ascii="Tahoma" w:hAnsi="Tahoma" w:cs="Tahoma"/>
          <w:color w:val="000000"/>
          <w:sz w:val="18"/>
          <w:szCs w:val="18"/>
          <w:rtl/>
          <w:lang w:val="he-IL" w:eastAsia="he-IL"/>
        </w:rPr>
        <w:t>ענה זו אינה נכונה כלל ועיקר,</w:t>
      </w:r>
      <w:r w:rsidRPr="00A97255">
        <w:rPr>
          <w:rFonts w:ascii="Tahoma" w:hAnsi="Tahoma" w:cs="Tahoma" w:hint="cs"/>
          <w:color w:val="000000"/>
          <w:sz w:val="18"/>
          <w:szCs w:val="18"/>
          <w:rtl/>
          <w:lang w:val="he-IL" w:eastAsia="he-IL"/>
        </w:rPr>
        <w:t xml:space="preserve"> 46</w:t>
      </w:r>
      <w:r w:rsidRPr="00A97255">
        <w:rPr>
          <w:rFonts w:ascii="Tahoma" w:hAnsi="Tahoma" w:cs="Tahoma"/>
          <w:color w:val="000000"/>
          <w:sz w:val="18"/>
          <w:szCs w:val="18"/>
          <w:rtl/>
          <w:lang w:val="he-IL" w:eastAsia="he-IL"/>
        </w:rPr>
        <w:t xml:space="preserve"> התקנים הלא מאוישים נוצרים כחלק מתחלופה שוטפת טבעית</w:t>
      </w:r>
      <w:r w:rsidRPr="00A97255">
        <w:rPr>
          <w:rFonts w:ascii="Tahoma" w:hAnsi="Tahoma" w:cs="Tahoma" w:hint="cs"/>
          <w:color w:val="000000"/>
          <w:sz w:val="18"/>
          <w:szCs w:val="18"/>
          <w:rtl/>
          <w:lang w:val="he-IL" w:eastAsia="he-IL"/>
        </w:rPr>
        <w:t xml:space="preserve">" </w:t>
      </w:r>
      <w:r w:rsidRPr="00A97255">
        <w:rPr>
          <w:rFonts w:ascii="Tahoma" w:hAnsi="Tahoma" w:cs="Tahoma" w:hint="eastAsia"/>
          <w:color w:val="000000"/>
          <w:sz w:val="18"/>
          <w:szCs w:val="18"/>
          <w:rtl/>
          <w:lang w:val="he-IL"/>
        </w:rPr>
        <w:t>למשל</w:t>
      </w:r>
      <w:r w:rsidRPr="00A97255">
        <w:rPr>
          <w:rFonts w:ascii="Tahoma" w:hAnsi="Tahoma" w:cs="Tahoma"/>
          <w:color w:val="000000"/>
          <w:sz w:val="18"/>
          <w:szCs w:val="18"/>
          <w:rtl/>
          <w:lang w:val="he-IL"/>
        </w:rPr>
        <w:t xml:space="preserve">, בשל עזיבת עובדים מוקדמת </w:t>
      </w:r>
      <w:r w:rsidRPr="00A97255">
        <w:rPr>
          <w:rFonts w:ascii="Tahoma" w:hAnsi="Tahoma" w:cs="Tahoma"/>
          <w:color w:val="000000"/>
          <w:sz w:val="18"/>
          <w:szCs w:val="18"/>
          <w:rtl/>
          <w:lang w:val="he-IL" w:eastAsia="he-IL"/>
        </w:rPr>
        <w:t>ופרישות</w:t>
      </w:r>
      <w:r w:rsidRPr="00A97255">
        <w:rPr>
          <w:rFonts w:ascii="Tahoma" w:hAnsi="Tahoma" w:cs="Tahoma"/>
          <w:color w:val="000000"/>
          <w:sz w:val="18"/>
          <w:szCs w:val="18"/>
          <w:rtl/>
          <w:lang w:val="he-IL"/>
        </w:rPr>
        <w:t xml:space="preserve"> </w:t>
      </w:r>
      <w:r w:rsidRPr="00A97255">
        <w:rPr>
          <w:rFonts w:ascii="Tahoma" w:hAnsi="Tahoma" w:cs="Tahoma" w:hint="eastAsia"/>
          <w:color w:val="000000"/>
          <w:sz w:val="18"/>
          <w:szCs w:val="18"/>
          <w:rtl/>
          <w:lang w:val="he-IL"/>
        </w:rPr>
        <w:t>מה</w:t>
      </w:r>
      <w:r w:rsidRPr="00A97255">
        <w:rPr>
          <w:rFonts w:ascii="Tahoma" w:hAnsi="Tahoma" w:cs="Tahoma"/>
          <w:color w:val="000000"/>
          <w:sz w:val="18"/>
          <w:szCs w:val="18"/>
          <w:rtl/>
          <w:lang w:val="he-IL"/>
        </w:rPr>
        <w:t>משרד</w:t>
      </w:r>
      <w:r w:rsidRPr="00A97255">
        <w:rPr>
          <w:rFonts w:ascii="Tahoma" w:hAnsi="Tahoma" w:cs="Tahoma" w:hint="cs"/>
          <w:color w:val="000000"/>
          <w:sz w:val="18"/>
          <w:szCs w:val="18"/>
          <w:rtl/>
          <w:lang w:val="he-IL" w:eastAsia="he-IL"/>
        </w:rPr>
        <w:t>, וכי "</w:t>
      </w:r>
      <w:r w:rsidRPr="00A97255">
        <w:rPr>
          <w:rFonts w:ascii="Tahoma" w:hAnsi="Tahoma" w:cs="Tahoma"/>
          <w:color w:val="000000"/>
          <w:sz w:val="18"/>
          <w:szCs w:val="18"/>
          <w:rtl/>
          <w:lang w:val="he-IL" w:eastAsia="he-IL"/>
        </w:rPr>
        <w:t>התחמקותו של אגף תקציבים מלהכיר בצורך בתקנים נוספים הינה פגיעה אנושה בתושבי מדינת ישראל ואינה ראויה בלשון המעטה</w:t>
      </w:r>
      <w:r w:rsidRPr="00A97255">
        <w:rPr>
          <w:rFonts w:ascii="Tahoma" w:hAnsi="Tahoma" w:cs="Tahoma" w:hint="cs"/>
          <w:color w:val="000000"/>
          <w:sz w:val="18"/>
          <w:szCs w:val="18"/>
          <w:rtl/>
          <w:lang w:val="he-IL" w:eastAsia="he-IL"/>
        </w:rPr>
        <w:t>".</w:t>
      </w:r>
      <w:r w:rsidRPr="00A97255">
        <w:rPr>
          <w:rFonts w:ascii="Tahoma" w:hAnsi="Tahoma" w:cs="Tahoma" w:hint="cs"/>
          <w:sz w:val="18"/>
          <w:szCs w:val="18"/>
          <w:rtl/>
        </w:rPr>
        <w:t xml:space="preserve"> </w:t>
      </w:r>
    </w:p>
    <w:p w:rsidR="0026414E" w:rsidRPr="00D43E82" w:rsidP="0026414E">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נכון לשנת 2018, הגורמים העומדים בראש מערך האכיפה של המשרד להג</w:t>
      </w:r>
      <w:r w:rsidRPr="00A97255">
        <w:rPr>
          <w:rFonts w:ascii="Tahoma" w:hAnsi="Tahoma" w:cs="Tahoma"/>
          <w:sz w:val="18"/>
          <w:szCs w:val="18"/>
          <w:rtl/>
        </w:rPr>
        <w:t>"</w:t>
      </w:r>
      <w:r w:rsidRPr="00A97255">
        <w:rPr>
          <w:rFonts w:ascii="Tahoma" w:hAnsi="Tahoma" w:cs="Tahoma" w:hint="cs"/>
          <w:sz w:val="18"/>
          <w:szCs w:val="18"/>
          <w:rtl/>
        </w:rPr>
        <w:t>ס תמימי דעים כי קיימים פערים גדולים בין האחריות הרבה המוטלת על המשרד להג</w:t>
      </w:r>
      <w:r w:rsidRPr="00A97255">
        <w:rPr>
          <w:rFonts w:ascii="Tahoma" w:hAnsi="Tahoma" w:cs="Tahoma"/>
          <w:sz w:val="18"/>
          <w:szCs w:val="18"/>
          <w:rtl/>
        </w:rPr>
        <w:t>"</w:t>
      </w:r>
      <w:r w:rsidRPr="00A97255">
        <w:rPr>
          <w:rFonts w:ascii="Tahoma" w:hAnsi="Tahoma" w:cs="Tahoma" w:hint="cs"/>
          <w:sz w:val="18"/>
          <w:szCs w:val="18"/>
          <w:rtl/>
        </w:rPr>
        <w:t xml:space="preserve">ס ובין המשאבים העומדים לרשותו, וכי המצב חריף ביותר בתחום האכיפה הסביבתית אשר נפגעת בשל כך. </w:t>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eastAsia"/>
          <w:sz w:val="18"/>
          <w:szCs w:val="18"/>
          <w:rtl/>
        </w:rPr>
        <w:t>היועצת</w:t>
      </w:r>
      <w:r w:rsidRPr="00A97255">
        <w:rPr>
          <w:rFonts w:ascii="Tahoma" w:hAnsi="Tahoma" w:cs="Tahoma"/>
          <w:sz w:val="18"/>
          <w:szCs w:val="18"/>
          <w:rtl/>
        </w:rPr>
        <w:t xml:space="preserve"> </w:t>
      </w:r>
      <w:r w:rsidRPr="00A97255">
        <w:rPr>
          <w:rFonts w:ascii="Tahoma" w:hAnsi="Tahoma" w:cs="Tahoma" w:hint="eastAsia"/>
          <w:sz w:val="18"/>
          <w:szCs w:val="18"/>
          <w:rtl/>
        </w:rPr>
        <w:t>המשפטית</w:t>
      </w:r>
      <w:r w:rsidRPr="00A97255">
        <w:rPr>
          <w:rFonts w:ascii="Tahoma" w:hAnsi="Tahoma" w:cs="Tahoma"/>
          <w:sz w:val="18"/>
          <w:szCs w:val="18"/>
          <w:rtl/>
        </w:rPr>
        <w:t xml:space="preserve"> </w:t>
      </w:r>
      <w:r w:rsidRPr="00A97255">
        <w:rPr>
          <w:rFonts w:ascii="Tahoma" w:hAnsi="Tahoma" w:cs="Tahoma" w:hint="eastAsia"/>
          <w:sz w:val="18"/>
          <w:szCs w:val="18"/>
          <w:rtl/>
        </w:rPr>
        <w:t>של</w:t>
      </w:r>
      <w:r w:rsidRPr="00A97255">
        <w:rPr>
          <w:rFonts w:ascii="Tahoma" w:hAnsi="Tahoma" w:cs="Tahoma"/>
          <w:sz w:val="18"/>
          <w:szCs w:val="18"/>
          <w:rtl/>
        </w:rPr>
        <w:t xml:space="preserve"> </w:t>
      </w:r>
      <w:r w:rsidRPr="00A97255">
        <w:rPr>
          <w:rFonts w:ascii="Tahoma" w:hAnsi="Tahoma" w:cs="Tahoma" w:hint="eastAsia"/>
          <w:sz w:val="18"/>
          <w:szCs w:val="18"/>
          <w:rtl/>
        </w:rPr>
        <w:t>המשרד</w:t>
      </w:r>
      <w:r w:rsidRPr="00A97255">
        <w:rPr>
          <w:rFonts w:ascii="Tahoma" w:hAnsi="Tahoma" w:cs="Tahoma"/>
          <w:sz w:val="18"/>
          <w:szCs w:val="18"/>
          <w:rtl/>
        </w:rPr>
        <w:t xml:space="preserve"> </w:t>
      </w:r>
      <w:r w:rsidRPr="00A97255">
        <w:rPr>
          <w:rFonts w:ascii="Tahoma" w:hAnsi="Tahoma" w:cs="Tahoma" w:hint="eastAsia"/>
          <w:sz w:val="18"/>
          <w:szCs w:val="18"/>
          <w:rtl/>
        </w:rPr>
        <w:t>להג</w:t>
      </w:r>
      <w:r w:rsidRPr="00A97255">
        <w:rPr>
          <w:rFonts w:ascii="Tahoma" w:hAnsi="Tahoma" w:cs="Tahoma"/>
          <w:sz w:val="18"/>
          <w:szCs w:val="18"/>
          <w:rtl/>
        </w:rPr>
        <w:t>"</w:t>
      </w:r>
      <w:r w:rsidRPr="00A97255">
        <w:rPr>
          <w:rFonts w:ascii="Tahoma" w:hAnsi="Tahoma" w:cs="Tahoma" w:hint="eastAsia"/>
          <w:sz w:val="18"/>
          <w:szCs w:val="18"/>
          <w:rtl/>
        </w:rPr>
        <w:t>ס</w:t>
      </w:r>
      <w:r w:rsidRPr="00A97255">
        <w:rPr>
          <w:rFonts w:ascii="Tahoma" w:hAnsi="Tahoma" w:cs="Tahoma"/>
          <w:sz w:val="18"/>
          <w:szCs w:val="18"/>
          <w:rtl/>
        </w:rPr>
        <w:t xml:space="preserve"> </w:t>
      </w:r>
      <w:r w:rsidRPr="00A97255">
        <w:rPr>
          <w:rFonts w:ascii="Tahoma" w:hAnsi="Tahoma" w:cs="Tahoma" w:hint="eastAsia"/>
          <w:sz w:val="18"/>
          <w:szCs w:val="18"/>
          <w:rtl/>
        </w:rPr>
        <w:t>כתבה</w:t>
      </w:r>
      <w:r w:rsidRPr="00A97255">
        <w:rPr>
          <w:rFonts w:ascii="Tahoma" w:hAnsi="Tahoma" w:cs="Tahoma"/>
          <w:sz w:val="18"/>
          <w:szCs w:val="18"/>
          <w:rtl/>
        </w:rPr>
        <w:t xml:space="preserve"> </w:t>
      </w:r>
      <w:r w:rsidRPr="00A97255">
        <w:rPr>
          <w:rFonts w:ascii="Tahoma" w:hAnsi="Tahoma" w:cs="Tahoma" w:hint="eastAsia"/>
          <w:sz w:val="18"/>
          <w:szCs w:val="18"/>
          <w:rtl/>
        </w:rPr>
        <w:t>למשרד</w:t>
      </w:r>
      <w:r w:rsidRPr="00A97255">
        <w:rPr>
          <w:rFonts w:ascii="Tahoma" w:hAnsi="Tahoma" w:cs="Tahoma"/>
          <w:sz w:val="18"/>
          <w:szCs w:val="18"/>
          <w:rtl/>
        </w:rPr>
        <w:t xml:space="preserve"> </w:t>
      </w:r>
      <w:r w:rsidRPr="00A97255">
        <w:rPr>
          <w:rFonts w:ascii="Tahoma" w:hAnsi="Tahoma" w:cs="Tahoma" w:hint="eastAsia"/>
          <w:sz w:val="18"/>
          <w:szCs w:val="18"/>
          <w:rtl/>
        </w:rPr>
        <w:t>מבקר</w:t>
      </w:r>
      <w:r w:rsidRPr="00A97255">
        <w:rPr>
          <w:rFonts w:ascii="Tahoma" w:hAnsi="Tahoma" w:cs="Tahoma"/>
          <w:sz w:val="18"/>
          <w:szCs w:val="18"/>
          <w:rtl/>
        </w:rPr>
        <w:t xml:space="preserve"> המדינה </w:t>
      </w:r>
      <w:r w:rsidRPr="00A97255">
        <w:rPr>
          <w:rFonts w:ascii="Tahoma" w:hAnsi="Tahoma" w:cs="Tahoma" w:hint="eastAsia"/>
          <w:sz w:val="18"/>
          <w:szCs w:val="18"/>
          <w:rtl/>
        </w:rPr>
        <w:t>כי</w:t>
      </w:r>
      <w:r w:rsidRPr="00A97255">
        <w:rPr>
          <w:rFonts w:ascii="Tahoma" w:hAnsi="Tahoma" w:cs="Tahoma"/>
          <w:sz w:val="18"/>
          <w:szCs w:val="18"/>
          <w:rtl/>
        </w:rPr>
        <w:t>: "הפערים שנוצרו בין התפקידים שהתווספו למשרד לבין המשאבים שהועמדו לרשותו, במיוחד בהיבטי כ</w:t>
      </w:r>
      <w:r w:rsidRPr="00A97255">
        <w:rPr>
          <w:rFonts w:ascii="Tahoma" w:hAnsi="Tahoma" w:cs="Tahoma" w:hint="eastAsia"/>
          <w:sz w:val="18"/>
          <w:szCs w:val="18"/>
          <w:rtl/>
        </w:rPr>
        <w:t>ו</w:t>
      </w:r>
      <w:r w:rsidRPr="00A97255">
        <w:rPr>
          <w:rFonts w:ascii="Tahoma" w:hAnsi="Tahoma" w:cs="Tahoma"/>
          <w:sz w:val="18"/>
          <w:szCs w:val="18"/>
          <w:rtl/>
        </w:rPr>
        <w:t>ח-אדם, הם בלתי סבירים בכל קנה מידה, והם בולטים בהיבטי האכיפה עוד יותר מאשר בהיבטי הרגולציה האחרים - הן מפני שבאכיפה היה קיים פער התחלתי, עוד לפני כל תנופת החקיקה של העשור האחרון, והן מפני שמדובר בסמכויות שלא ניתן להפריטן - סמכויות שיטוריות באופיין (כניסה, חיפוש, תפיסה, חקירה וכד'), הפעלת שיקול דעת בהטלת עיצומים, וסמכויות ההחלטה התביעתית: האם להגיש כתבי אישום, להתקשר בעיסקות טיעון, לערער וכיו״ב... בלשכה המשפטית פועל צוות של 5 אנשים... שעליהם לקבל את כל ההחלטות בתיקים הפליליים (מאות) ובחווה״ד לגבי העיצומים (עשרות רבות)... במשטרה הירוקה פחות מ-30 איש אמורים לפקח על כל עשרות חיקוקי הסביבה... ההתמודדות היא מול גופים גדולים (ומקושרים), המצויידים גם בטובי הסנגורים</w:t>
      </w:r>
      <w:r w:rsidRPr="00A97255">
        <w:rPr>
          <w:rFonts w:ascii="Tahoma" w:hAnsi="Tahoma" w:cs="Tahoma" w:hint="cs"/>
          <w:sz w:val="18"/>
          <w:szCs w:val="18"/>
          <w:rtl/>
        </w:rPr>
        <w:t>"</w:t>
      </w:r>
      <w:r w:rsidRPr="00A97255">
        <w:rPr>
          <w:rFonts w:ascii="Tahoma" w:hAnsi="Tahoma" w:cs="Tahoma"/>
          <w:sz w:val="18"/>
          <w:szCs w:val="18"/>
          <w:rtl/>
        </w:rPr>
        <w:t xml:space="preserve">. </w:t>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 xml:space="preserve">וכן, </w:t>
      </w:r>
      <w:r w:rsidRPr="00A97255">
        <w:rPr>
          <w:rFonts w:ascii="Tahoma" w:hAnsi="Tahoma" w:cs="Tahoma"/>
          <w:sz w:val="18"/>
          <w:szCs w:val="18"/>
          <w:rtl/>
        </w:rPr>
        <w:t xml:space="preserve">"זה לעג לרש, בלשון המעטה, ומדגים מצב בו הממשלה אינה מאפשרת למעשה אכיפה מינימלית של חוקים שהכנסת חוקקה - חוקים המבטאים גם את החשיבות שהציבור מייחס לנושא הסביבתי. מצב לא פחות חמור קיים לגבי עיצומים כספיים - כלי אכיפתי חדש יחסית וחשוב, שבכוחו להרתיע מזהמים ע״י ענישה כספית גבוהה, ללא הליך שיפוטי ארוך ומייגע... 2 אנשים בלבד מרכזים את הנושא באשכול אכיפה, ובלשכה המשפטית לא זו בלבד שלא נוסף אף תקן עם הכנסת העיצומים לפעולה, אלא דווקא קוצץ תקן. </w:t>
      </w:r>
      <w:r w:rsidRPr="00A97255">
        <w:rPr>
          <w:rFonts w:ascii="Tahoma" w:hAnsi="Tahoma" w:cs="Tahoma"/>
          <w:b/>
          <w:bCs/>
          <w:sz w:val="18"/>
          <w:szCs w:val="18"/>
          <w:rtl/>
        </w:rPr>
        <w:t>לצערי יש לי הרושם שהדברים אינם מקריים, שכן המשרד השולט במשאבים רואה באכיפתה של הרגולציה הסביבתית מטרד, המכביד על הפעילות הכלכלית. לא למותר להוסיף כי הפער שיוצרת מדינת ישראל בין מה שהיא מצהירה בבית המחוקקים שלה לבין האופן בו היא מעקרת את יכולת הביצוע של החקיקה בשטח, הוא מסר מדאיג מאוד מבחינת שלטון החוק</w:t>
      </w:r>
      <w:r w:rsidRPr="00A97255">
        <w:rPr>
          <w:rFonts w:ascii="Tahoma" w:hAnsi="Tahoma" w:cs="Tahoma"/>
          <w:sz w:val="18"/>
          <w:szCs w:val="18"/>
          <w:rtl/>
        </w:rPr>
        <w:t xml:space="preserve">".[ההדגשה </w:t>
      </w:r>
      <w:r w:rsidRPr="00A97255">
        <w:rPr>
          <w:rFonts w:ascii="Tahoma" w:hAnsi="Tahoma" w:cs="Tahoma" w:hint="eastAsia"/>
          <w:sz w:val="18"/>
          <w:szCs w:val="18"/>
          <w:rtl/>
        </w:rPr>
        <w:t>אינה</w:t>
      </w:r>
      <w:r w:rsidRPr="00A97255">
        <w:rPr>
          <w:rFonts w:ascii="Tahoma" w:hAnsi="Tahoma" w:cs="Tahoma"/>
          <w:sz w:val="18"/>
          <w:szCs w:val="18"/>
          <w:rtl/>
        </w:rPr>
        <w:t xml:space="preserve"> </w:t>
      </w:r>
      <w:r w:rsidRPr="00A97255">
        <w:rPr>
          <w:rFonts w:ascii="Tahoma" w:hAnsi="Tahoma" w:cs="Tahoma" w:hint="eastAsia"/>
          <w:sz w:val="18"/>
          <w:szCs w:val="18"/>
          <w:rtl/>
        </w:rPr>
        <w:t>במקור</w:t>
      </w:r>
      <w:r w:rsidRPr="00A97255">
        <w:rPr>
          <w:rFonts w:ascii="Tahoma" w:hAnsi="Tahoma" w:cs="Tahoma"/>
          <w:sz w:val="18"/>
          <w:szCs w:val="18"/>
          <w:rtl/>
        </w:rPr>
        <w:t>].</w:t>
      </w:r>
    </w:p>
    <w:p w:rsidR="00B924F2" w:rsidRPr="00A97255" w:rsidP="00A97255">
      <w:pPr>
        <w:spacing w:line="240" w:lineRule="exact"/>
        <w:ind w:right="2268"/>
        <w:jc w:val="both"/>
        <w:rPr>
          <w:rFonts w:ascii="Tahoma" w:eastAsia="Calibri" w:hAnsi="Tahoma" w:cs="Tahoma"/>
          <w:sz w:val="18"/>
          <w:szCs w:val="18"/>
          <w:rtl/>
        </w:rPr>
      </w:pPr>
      <w:r w:rsidRPr="00A97255">
        <w:rPr>
          <w:rFonts w:ascii="Tahoma" w:hAnsi="Tahoma" w:cs="Tahoma" w:hint="eastAsia"/>
          <w:sz w:val="18"/>
          <w:szCs w:val="18"/>
          <w:rtl/>
        </w:rPr>
        <w:t>סמנכ</w:t>
      </w:r>
      <w:r w:rsidRPr="00A97255">
        <w:rPr>
          <w:rFonts w:ascii="Tahoma" w:hAnsi="Tahoma" w:cs="Tahoma"/>
          <w:sz w:val="18"/>
          <w:szCs w:val="18"/>
          <w:rtl/>
        </w:rPr>
        <w:t xml:space="preserve">"ל </w:t>
      </w:r>
      <w:r w:rsidRPr="00A97255">
        <w:rPr>
          <w:rFonts w:ascii="Tahoma" w:hAnsi="Tahoma" w:cs="Tahoma" w:hint="eastAsia"/>
          <w:sz w:val="18"/>
          <w:szCs w:val="18"/>
          <w:rtl/>
        </w:rPr>
        <w:t>בכיר</w:t>
      </w:r>
      <w:r w:rsidRPr="00A97255">
        <w:rPr>
          <w:rFonts w:ascii="Tahoma" w:hAnsi="Tahoma" w:cs="Tahoma"/>
          <w:sz w:val="18"/>
          <w:szCs w:val="18"/>
          <w:rtl/>
        </w:rPr>
        <w:t xml:space="preserve"> </w:t>
      </w:r>
      <w:r w:rsidRPr="00A97255">
        <w:rPr>
          <w:rFonts w:ascii="Tahoma" w:hAnsi="Tahoma" w:cs="Tahoma" w:hint="eastAsia"/>
          <w:sz w:val="18"/>
          <w:szCs w:val="18"/>
          <w:rtl/>
        </w:rPr>
        <w:t>לאכיפה</w:t>
      </w:r>
      <w:r w:rsidRPr="00A97255">
        <w:rPr>
          <w:rFonts w:ascii="Tahoma" w:hAnsi="Tahoma" w:cs="Tahoma"/>
          <w:sz w:val="18"/>
          <w:szCs w:val="18"/>
          <w:rtl/>
        </w:rPr>
        <w:t xml:space="preserve"> </w:t>
      </w:r>
      <w:r w:rsidRPr="00A97255">
        <w:rPr>
          <w:rFonts w:ascii="Tahoma" w:hAnsi="Tahoma" w:cs="Tahoma" w:hint="eastAsia"/>
          <w:sz w:val="18"/>
          <w:szCs w:val="18"/>
          <w:rtl/>
        </w:rPr>
        <w:t>כתב</w:t>
      </w:r>
      <w:r w:rsidRPr="00A97255">
        <w:rPr>
          <w:rFonts w:ascii="Tahoma" w:hAnsi="Tahoma" w:cs="Tahoma"/>
          <w:sz w:val="18"/>
          <w:szCs w:val="18"/>
          <w:rtl/>
        </w:rPr>
        <w:t xml:space="preserve"> למשרד מבקר המדינה </w:t>
      </w:r>
      <w:r w:rsidRPr="00A97255">
        <w:rPr>
          <w:rFonts w:ascii="Tahoma" w:hAnsi="Tahoma" w:cs="Tahoma" w:hint="eastAsia"/>
          <w:sz w:val="18"/>
          <w:szCs w:val="18"/>
          <w:rtl/>
        </w:rPr>
        <w:t>כי</w:t>
      </w:r>
      <w:r w:rsidRPr="00A97255">
        <w:rPr>
          <w:rFonts w:ascii="Tahoma" w:hAnsi="Tahoma" w:cs="Tahoma"/>
          <w:sz w:val="18"/>
          <w:szCs w:val="18"/>
          <w:rtl/>
        </w:rPr>
        <w:t xml:space="preserve"> "מטלות הפיקוח והאכיפה המוטלות על עובדי המשרד מכוח החקיקה הקיימת והעתידית אינן עומדות ביחס ישר לכמות כוח האדם הקיימת במחוזות, ביחידות האשכול ובלשכה המשפטית עד כדי כך שזה פוגע ביכולות שלנו לאכוף בצורה סדירה ונחושה", </w:t>
      </w:r>
      <w:r w:rsidRPr="00A97255">
        <w:rPr>
          <w:rFonts w:ascii="Tahoma" w:hAnsi="Tahoma" w:cs="Tahoma" w:hint="eastAsia"/>
          <w:sz w:val="18"/>
          <w:szCs w:val="18"/>
          <w:rtl/>
        </w:rPr>
        <w:t>ואף</w:t>
      </w:r>
      <w:r w:rsidRPr="00A97255">
        <w:rPr>
          <w:rFonts w:ascii="Tahoma" w:hAnsi="Tahoma" w:cs="Tahoma"/>
          <w:sz w:val="18"/>
          <w:szCs w:val="18"/>
          <w:rtl/>
        </w:rPr>
        <w:t xml:space="preserve"> </w:t>
      </w:r>
      <w:r w:rsidRPr="00A97255">
        <w:rPr>
          <w:rFonts w:ascii="Tahoma" w:hAnsi="Tahoma" w:cs="Tahoma" w:hint="eastAsia"/>
          <w:sz w:val="18"/>
          <w:szCs w:val="18"/>
          <w:rtl/>
        </w:rPr>
        <w:t>ח</w:t>
      </w:r>
      <w:r w:rsidRPr="00A97255">
        <w:rPr>
          <w:rFonts w:ascii="Tahoma" w:hAnsi="Tahoma" w:cs="Tahoma" w:hint="cs"/>
          <w:sz w:val="18"/>
          <w:szCs w:val="18"/>
          <w:rtl/>
        </w:rPr>
        <w:t>י</w:t>
      </w:r>
      <w:r w:rsidRPr="00A97255">
        <w:rPr>
          <w:rFonts w:ascii="Tahoma" w:hAnsi="Tahoma" w:cs="Tahoma" w:hint="eastAsia"/>
          <w:sz w:val="18"/>
          <w:szCs w:val="18"/>
          <w:rtl/>
        </w:rPr>
        <w:t>ווה</w:t>
      </w:r>
      <w:r w:rsidRPr="00A97255">
        <w:rPr>
          <w:rFonts w:ascii="Tahoma" w:hAnsi="Tahoma" w:cs="Tahoma"/>
          <w:sz w:val="18"/>
          <w:szCs w:val="18"/>
          <w:rtl/>
        </w:rPr>
        <w:t xml:space="preserve"> </w:t>
      </w:r>
      <w:r w:rsidRPr="00A97255">
        <w:rPr>
          <w:rFonts w:ascii="Tahoma" w:hAnsi="Tahoma" w:cs="Tahoma" w:hint="eastAsia"/>
          <w:sz w:val="18"/>
          <w:szCs w:val="18"/>
          <w:rtl/>
        </w:rPr>
        <w:t>את</w:t>
      </w:r>
      <w:r w:rsidRPr="00A97255">
        <w:rPr>
          <w:rFonts w:ascii="Tahoma" w:hAnsi="Tahoma" w:cs="Tahoma"/>
          <w:sz w:val="18"/>
          <w:szCs w:val="18"/>
          <w:rtl/>
        </w:rPr>
        <w:t xml:space="preserve"> </w:t>
      </w:r>
      <w:r w:rsidRPr="00A97255">
        <w:rPr>
          <w:rFonts w:ascii="Tahoma" w:hAnsi="Tahoma" w:cs="Tahoma" w:hint="eastAsia"/>
          <w:sz w:val="18"/>
          <w:szCs w:val="18"/>
          <w:rtl/>
        </w:rPr>
        <w:t>דעתו</w:t>
      </w:r>
      <w:r w:rsidRPr="00A97255">
        <w:rPr>
          <w:rFonts w:ascii="Tahoma" w:hAnsi="Tahoma" w:cs="Tahoma"/>
          <w:sz w:val="18"/>
          <w:szCs w:val="18"/>
          <w:rtl/>
        </w:rPr>
        <w:t xml:space="preserve"> </w:t>
      </w:r>
      <w:r w:rsidRPr="00A97255">
        <w:rPr>
          <w:rFonts w:ascii="Tahoma" w:hAnsi="Tahoma" w:cs="Tahoma" w:hint="eastAsia"/>
          <w:sz w:val="18"/>
          <w:szCs w:val="18"/>
          <w:rtl/>
        </w:rPr>
        <w:t>כי</w:t>
      </w:r>
      <w:r w:rsidRPr="00A97255">
        <w:rPr>
          <w:rFonts w:ascii="Tahoma" w:hAnsi="Tahoma" w:cs="Tahoma"/>
          <w:sz w:val="18"/>
          <w:szCs w:val="18"/>
          <w:rtl/>
        </w:rPr>
        <w:t xml:space="preserve"> "לטעמי יש קונספירציה ממשלתית נגד המשרד להגנת הסביבה או אולי קונספירציה שמוביל אותה המשרד ששולט במשאבים. מצד אחד הכנסת מחוקקת חוקים סביבתיים שבאים להגן על הסביבה מצד אחד ועל בריאות הציבור מצד שני. אולם הממשלה לא מאפשרת למשרד האמון על הנושאים האלה לבצע את המשימה הזא</w:t>
      </w:r>
      <w:r w:rsidRPr="00A97255">
        <w:rPr>
          <w:rFonts w:ascii="Tahoma" w:hAnsi="Tahoma" w:cs="Tahoma" w:hint="eastAsia"/>
          <w:sz w:val="18"/>
          <w:szCs w:val="18"/>
          <w:rtl/>
        </w:rPr>
        <w:t>ת</w:t>
      </w:r>
      <w:r w:rsidRPr="00A97255">
        <w:rPr>
          <w:rFonts w:ascii="Tahoma" w:hAnsi="Tahoma" w:cs="Tahoma"/>
          <w:sz w:val="18"/>
          <w:szCs w:val="18"/>
          <w:rtl/>
        </w:rPr>
        <w:t>".</w:t>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eastAsia"/>
          <w:sz w:val="18"/>
          <w:szCs w:val="18"/>
          <w:rtl/>
        </w:rPr>
        <w:t>לעומתם</w:t>
      </w:r>
      <w:r w:rsidRPr="00A97255">
        <w:rPr>
          <w:rFonts w:ascii="Tahoma" w:hAnsi="Tahoma" w:cs="Tahoma"/>
          <w:sz w:val="18"/>
          <w:szCs w:val="18"/>
          <w:rtl/>
        </w:rPr>
        <w:t xml:space="preserve">, </w:t>
      </w:r>
      <w:r w:rsidRPr="00A97255">
        <w:rPr>
          <w:rFonts w:ascii="Tahoma" w:hAnsi="Tahoma" w:cs="Tahoma" w:hint="eastAsia"/>
          <w:sz w:val="18"/>
          <w:szCs w:val="18"/>
          <w:rtl/>
        </w:rPr>
        <w:t>משרד</w:t>
      </w:r>
      <w:r w:rsidRPr="00A97255">
        <w:rPr>
          <w:rFonts w:ascii="Tahoma" w:hAnsi="Tahoma" w:cs="Tahoma"/>
          <w:sz w:val="18"/>
          <w:szCs w:val="18"/>
          <w:rtl/>
        </w:rPr>
        <w:t xml:space="preserve"> </w:t>
      </w:r>
      <w:r w:rsidRPr="00A97255">
        <w:rPr>
          <w:rFonts w:ascii="Tahoma" w:hAnsi="Tahoma" w:cs="Tahoma" w:hint="eastAsia"/>
          <w:sz w:val="18"/>
          <w:szCs w:val="18"/>
          <w:rtl/>
        </w:rPr>
        <w:t>האוצר</w:t>
      </w:r>
      <w:r w:rsidRPr="00A97255">
        <w:rPr>
          <w:rFonts w:ascii="Tahoma" w:hAnsi="Tahoma" w:cs="Tahoma"/>
          <w:sz w:val="18"/>
          <w:szCs w:val="18"/>
          <w:rtl/>
        </w:rPr>
        <w:t xml:space="preserve"> </w:t>
      </w:r>
      <w:r w:rsidRPr="00A97255">
        <w:rPr>
          <w:rFonts w:ascii="Tahoma" w:hAnsi="Tahoma" w:cs="Tahoma" w:hint="eastAsia"/>
          <w:sz w:val="18"/>
          <w:szCs w:val="18"/>
          <w:rtl/>
        </w:rPr>
        <w:t>סבור</w:t>
      </w:r>
      <w:r w:rsidRPr="00A97255">
        <w:rPr>
          <w:rFonts w:ascii="Tahoma" w:hAnsi="Tahoma" w:cs="Tahoma"/>
          <w:sz w:val="18"/>
          <w:szCs w:val="18"/>
          <w:rtl/>
        </w:rPr>
        <w:t xml:space="preserve"> </w:t>
      </w:r>
      <w:r w:rsidRPr="00A97255">
        <w:rPr>
          <w:rFonts w:ascii="Tahoma" w:hAnsi="Tahoma" w:cs="Tahoma" w:hint="eastAsia"/>
          <w:sz w:val="18"/>
          <w:szCs w:val="18"/>
          <w:rtl/>
        </w:rPr>
        <w:t>כי</w:t>
      </w:r>
      <w:r w:rsidRPr="00A97255">
        <w:rPr>
          <w:rFonts w:ascii="Tahoma" w:hAnsi="Tahoma" w:cs="Tahoma"/>
          <w:sz w:val="18"/>
          <w:szCs w:val="18"/>
          <w:rtl/>
        </w:rPr>
        <w:t xml:space="preserve"> </w:t>
      </w:r>
      <w:r w:rsidRPr="00A97255">
        <w:rPr>
          <w:rFonts w:ascii="Tahoma" w:hAnsi="Tahoma" w:cs="Tahoma" w:hint="eastAsia"/>
          <w:sz w:val="18"/>
          <w:szCs w:val="18"/>
          <w:rtl/>
        </w:rPr>
        <w:t>על</w:t>
      </w:r>
      <w:r w:rsidRPr="00A97255">
        <w:rPr>
          <w:rFonts w:ascii="Tahoma" w:hAnsi="Tahoma" w:cs="Tahoma"/>
          <w:sz w:val="18"/>
          <w:szCs w:val="18"/>
          <w:rtl/>
        </w:rPr>
        <w:t xml:space="preserve"> </w:t>
      </w:r>
      <w:r w:rsidRPr="00A97255">
        <w:rPr>
          <w:rFonts w:ascii="Tahoma" w:hAnsi="Tahoma" w:cs="Tahoma" w:hint="eastAsia"/>
          <w:sz w:val="18"/>
          <w:szCs w:val="18"/>
          <w:rtl/>
        </w:rPr>
        <w:t>המשרד</w:t>
      </w:r>
      <w:r w:rsidRPr="00A97255">
        <w:rPr>
          <w:rFonts w:ascii="Tahoma" w:hAnsi="Tahoma" w:cs="Tahoma"/>
          <w:sz w:val="18"/>
          <w:szCs w:val="18"/>
          <w:rtl/>
        </w:rPr>
        <w:t xml:space="preserve"> </w:t>
      </w:r>
      <w:r w:rsidRPr="00A97255">
        <w:rPr>
          <w:rFonts w:ascii="Tahoma" w:hAnsi="Tahoma" w:cs="Tahoma" w:hint="eastAsia"/>
          <w:sz w:val="18"/>
          <w:szCs w:val="18"/>
          <w:rtl/>
        </w:rPr>
        <w:t>להג</w:t>
      </w:r>
      <w:r w:rsidRPr="00A97255">
        <w:rPr>
          <w:rFonts w:ascii="Tahoma" w:hAnsi="Tahoma" w:cs="Tahoma"/>
          <w:sz w:val="18"/>
          <w:szCs w:val="18"/>
          <w:rtl/>
        </w:rPr>
        <w:t xml:space="preserve">"ס לבחון את </w:t>
      </w:r>
      <w:r w:rsidRPr="00A97255">
        <w:rPr>
          <w:rFonts w:ascii="Tahoma" w:hAnsi="Tahoma" w:cs="Tahoma" w:hint="eastAsia"/>
          <w:sz w:val="18"/>
          <w:szCs w:val="18"/>
          <w:rtl/>
        </w:rPr>
        <w:t>מבנהו</w:t>
      </w:r>
      <w:r w:rsidRPr="00A97255">
        <w:rPr>
          <w:rFonts w:ascii="Tahoma" w:hAnsi="Tahoma" w:cs="Tahoma"/>
          <w:sz w:val="18"/>
          <w:szCs w:val="18"/>
          <w:rtl/>
        </w:rPr>
        <w:t xml:space="preserve"> המשרדי, </w:t>
      </w:r>
      <w:r w:rsidRPr="00A97255">
        <w:rPr>
          <w:rFonts w:ascii="Tahoma" w:hAnsi="Tahoma" w:cs="Tahoma" w:hint="eastAsia"/>
          <w:sz w:val="18"/>
          <w:szCs w:val="18"/>
          <w:rtl/>
        </w:rPr>
        <w:t>לבצע</w:t>
      </w:r>
      <w:r w:rsidRPr="00A97255">
        <w:rPr>
          <w:rFonts w:ascii="Tahoma" w:hAnsi="Tahoma" w:cs="Tahoma"/>
          <w:sz w:val="18"/>
          <w:szCs w:val="18"/>
          <w:rtl/>
        </w:rPr>
        <w:t xml:space="preserve"> </w:t>
      </w:r>
      <w:r w:rsidRPr="00A97255">
        <w:rPr>
          <w:rFonts w:ascii="Tahoma" w:hAnsi="Tahoma" w:cs="Tahoma" w:hint="eastAsia"/>
          <w:sz w:val="18"/>
          <w:szCs w:val="18"/>
          <w:rtl/>
        </w:rPr>
        <w:t>עבודה</w:t>
      </w:r>
      <w:r w:rsidRPr="00A97255">
        <w:rPr>
          <w:rFonts w:ascii="Tahoma" w:hAnsi="Tahoma" w:cs="Tahoma"/>
          <w:sz w:val="18"/>
          <w:szCs w:val="18"/>
          <w:rtl/>
        </w:rPr>
        <w:t xml:space="preserve"> </w:t>
      </w:r>
      <w:r w:rsidRPr="00A97255">
        <w:rPr>
          <w:rFonts w:ascii="Tahoma" w:hAnsi="Tahoma" w:cs="Tahoma" w:hint="eastAsia"/>
          <w:sz w:val="18"/>
          <w:szCs w:val="18"/>
          <w:rtl/>
        </w:rPr>
        <w:t>פנימית</w:t>
      </w:r>
      <w:r w:rsidRPr="00A97255">
        <w:rPr>
          <w:rFonts w:ascii="Tahoma" w:hAnsi="Tahoma" w:cs="Tahoma"/>
          <w:sz w:val="18"/>
          <w:szCs w:val="18"/>
          <w:rtl/>
        </w:rPr>
        <w:t xml:space="preserve"> </w:t>
      </w:r>
      <w:r w:rsidRPr="00A97255">
        <w:rPr>
          <w:rFonts w:ascii="Tahoma" w:hAnsi="Tahoma" w:cs="Tahoma" w:hint="eastAsia"/>
          <w:sz w:val="18"/>
          <w:szCs w:val="18"/>
          <w:rtl/>
        </w:rPr>
        <w:t>מקיפה</w:t>
      </w:r>
      <w:r w:rsidRPr="00A97255">
        <w:rPr>
          <w:rFonts w:ascii="Tahoma" w:hAnsi="Tahoma" w:cs="Tahoma"/>
          <w:sz w:val="18"/>
          <w:szCs w:val="18"/>
          <w:rtl/>
        </w:rPr>
        <w:t xml:space="preserve"> </w:t>
      </w:r>
      <w:r w:rsidRPr="00A97255">
        <w:rPr>
          <w:rFonts w:ascii="Tahoma" w:hAnsi="Tahoma" w:cs="Tahoma" w:hint="eastAsia"/>
          <w:sz w:val="18"/>
          <w:szCs w:val="18"/>
          <w:rtl/>
        </w:rPr>
        <w:t>בסוג</w:t>
      </w:r>
      <w:r w:rsidRPr="00A97255">
        <w:rPr>
          <w:rFonts w:ascii="Tahoma" w:hAnsi="Tahoma" w:cs="Tahoma" w:hint="cs"/>
          <w:sz w:val="18"/>
          <w:szCs w:val="18"/>
          <w:rtl/>
        </w:rPr>
        <w:t>י</w:t>
      </w:r>
      <w:r w:rsidRPr="00A97255">
        <w:rPr>
          <w:rFonts w:ascii="Tahoma" w:hAnsi="Tahoma" w:cs="Tahoma" w:hint="eastAsia"/>
          <w:sz w:val="18"/>
          <w:szCs w:val="18"/>
          <w:rtl/>
        </w:rPr>
        <w:t>ית</w:t>
      </w:r>
      <w:r w:rsidRPr="00A97255">
        <w:rPr>
          <w:rFonts w:ascii="Tahoma" w:hAnsi="Tahoma" w:cs="Tahoma"/>
          <w:sz w:val="18"/>
          <w:szCs w:val="18"/>
          <w:rtl/>
        </w:rPr>
        <w:t xml:space="preserve"> </w:t>
      </w:r>
      <w:r w:rsidRPr="00A97255">
        <w:rPr>
          <w:rFonts w:ascii="Tahoma" w:hAnsi="Tahoma" w:cs="Tahoma" w:hint="eastAsia"/>
          <w:sz w:val="18"/>
          <w:szCs w:val="18"/>
          <w:rtl/>
        </w:rPr>
        <w:t>כוח</w:t>
      </w:r>
      <w:r w:rsidRPr="00A97255">
        <w:rPr>
          <w:rFonts w:ascii="Tahoma" w:hAnsi="Tahoma" w:cs="Tahoma"/>
          <w:sz w:val="18"/>
          <w:szCs w:val="18"/>
          <w:rtl/>
        </w:rPr>
        <w:t xml:space="preserve"> </w:t>
      </w:r>
      <w:r w:rsidRPr="00A97255">
        <w:rPr>
          <w:rFonts w:ascii="Tahoma" w:hAnsi="Tahoma" w:cs="Tahoma" w:hint="eastAsia"/>
          <w:sz w:val="18"/>
          <w:szCs w:val="18"/>
          <w:rtl/>
        </w:rPr>
        <w:t>האדם</w:t>
      </w:r>
      <w:r w:rsidRPr="00A97255">
        <w:rPr>
          <w:rFonts w:ascii="Tahoma" w:hAnsi="Tahoma" w:cs="Tahoma"/>
          <w:sz w:val="18"/>
          <w:szCs w:val="18"/>
          <w:rtl/>
        </w:rPr>
        <w:t xml:space="preserve"> </w:t>
      </w:r>
      <w:r w:rsidRPr="00A97255">
        <w:rPr>
          <w:rFonts w:ascii="Tahoma" w:hAnsi="Tahoma" w:cs="Tahoma" w:hint="eastAsia"/>
          <w:sz w:val="18"/>
          <w:szCs w:val="18"/>
          <w:rtl/>
        </w:rPr>
        <w:t>המשרדית</w:t>
      </w:r>
      <w:r w:rsidRPr="00A97255">
        <w:rPr>
          <w:rFonts w:ascii="Tahoma" w:hAnsi="Tahoma" w:cs="Tahoma"/>
          <w:sz w:val="18"/>
          <w:szCs w:val="18"/>
          <w:rtl/>
        </w:rPr>
        <w:t xml:space="preserve"> ולבחון </w:t>
      </w:r>
      <w:r w:rsidRPr="00A97255">
        <w:rPr>
          <w:rFonts w:ascii="Tahoma" w:hAnsi="Tahoma" w:cs="Tahoma" w:hint="eastAsia"/>
          <w:sz w:val="18"/>
          <w:szCs w:val="18"/>
          <w:rtl/>
        </w:rPr>
        <w:t>אם</w:t>
      </w:r>
      <w:r w:rsidRPr="00A97255">
        <w:rPr>
          <w:rFonts w:ascii="Tahoma" w:hAnsi="Tahoma" w:cs="Tahoma"/>
          <w:sz w:val="18"/>
          <w:szCs w:val="18"/>
          <w:rtl/>
        </w:rPr>
        <w:t xml:space="preserve"> </w:t>
      </w:r>
      <w:r w:rsidRPr="00A97255">
        <w:rPr>
          <w:rFonts w:ascii="Tahoma" w:hAnsi="Tahoma" w:cs="Tahoma" w:hint="eastAsia"/>
          <w:sz w:val="18"/>
          <w:szCs w:val="18"/>
          <w:rtl/>
        </w:rPr>
        <w:t>אופן</w:t>
      </w:r>
      <w:r w:rsidRPr="00A97255">
        <w:rPr>
          <w:rFonts w:ascii="Tahoma" w:hAnsi="Tahoma" w:cs="Tahoma"/>
          <w:sz w:val="18"/>
          <w:szCs w:val="18"/>
          <w:rtl/>
        </w:rPr>
        <w:t xml:space="preserve"> </w:t>
      </w:r>
      <w:r w:rsidRPr="00A97255">
        <w:rPr>
          <w:rFonts w:ascii="Tahoma" w:hAnsi="Tahoma" w:cs="Tahoma" w:hint="eastAsia"/>
          <w:sz w:val="18"/>
          <w:szCs w:val="18"/>
          <w:rtl/>
        </w:rPr>
        <w:t>איושו</w:t>
      </w:r>
      <w:r w:rsidRPr="00A97255">
        <w:rPr>
          <w:rFonts w:ascii="Tahoma" w:hAnsi="Tahoma" w:cs="Tahoma"/>
          <w:sz w:val="18"/>
          <w:szCs w:val="18"/>
          <w:rtl/>
        </w:rPr>
        <w:t xml:space="preserve"> </w:t>
      </w:r>
      <w:r w:rsidRPr="00A97255">
        <w:rPr>
          <w:rFonts w:ascii="Tahoma" w:hAnsi="Tahoma" w:cs="Tahoma" w:hint="eastAsia"/>
          <w:sz w:val="18"/>
          <w:szCs w:val="18"/>
          <w:rtl/>
        </w:rPr>
        <w:t>מניב</w:t>
      </w:r>
      <w:r w:rsidRPr="00A97255">
        <w:rPr>
          <w:rFonts w:ascii="Tahoma" w:hAnsi="Tahoma" w:cs="Tahoma"/>
          <w:sz w:val="18"/>
          <w:szCs w:val="18"/>
          <w:rtl/>
        </w:rPr>
        <w:t xml:space="preserve"> </w:t>
      </w:r>
      <w:r w:rsidRPr="00A97255">
        <w:rPr>
          <w:rFonts w:ascii="Tahoma" w:hAnsi="Tahoma" w:cs="Tahoma" w:hint="eastAsia"/>
          <w:sz w:val="18"/>
          <w:szCs w:val="18"/>
          <w:rtl/>
        </w:rPr>
        <w:t>את</w:t>
      </w:r>
      <w:r w:rsidRPr="00A97255">
        <w:rPr>
          <w:rFonts w:ascii="Tahoma" w:hAnsi="Tahoma" w:cs="Tahoma"/>
          <w:sz w:val="18"/>
          <w:szCs w:val="18"/>
          <w:rtl/>
        </w:rPr>
        <w:t xml:space="preserve"> </w:t>
      </w:r>
      <w:r w:rsidRPr="00A97255">
        <w:rPr>
          <w:rFonts w:ascii="Tahoma" w:hAnsi="Tahoma" w:cs="Tahoma" w:hint="eastAsia"/>
          <w:sz w:val="18"/>
          <w:szCs w:val="18"/>
          <w:rtl/>
        </w:rPr>
        <w:t>התועלות</w:t>
      </w:r>
      <w:r w:rsidRPr="00A97255">
        <w:rPr>
          <w:rFonts w:ascii="Tahoma" w:hAnsi="Tahoma" w:cs="Tahoma"/>
          <w:sz w:val="18"/>
          <w:szCs w:val="18"/>
          <w:rtl/>
        </w:rPr>
        <w:t xml:space="preserve"> </w:t>
      </w:r>
      <w:r w:rsidRPr="00A97255">
        <w:rPr>
          <w:rFonts w:ascii="Tahoma" w:hAnsi="Tahoma" w:cs="Tahoma" w:hint="eastAsia"/>
          <w:sz w:val="18"/>
          <w:szCs w:val="18"/>
          <w:rtl/>
        </w:rPr>
        <w:t>הגבוהות</w:t>
      </w:r>
      <w:r w:rsidRPr="00A97255">
        <w:rPr>
          <w:rFonts w:ascii="Tahoma" w:hAnsi="Tahoma" w:cs="Tahoma"/>
          <w:sz w:val="18"/>
          <w:szCs w:val="18"/>
          <w:rtl/>
        </w:rPr>
        <w:t xml:space="preserve"> </w:t>
      </w:r>
      <w:r w:rsidRPr="00A97255">
        <w:rPr>
          <w:rFonts w:ascii="Tahoma" w:hAnsi="Tahoma" w:cs="Tahoma" w:hint="eastAsia"/>
          <w:sz w:val="18"/>
          <w:szCs w:val="18"/>
          <w:rtl/>
        </w:rPr>
        <w:t>ביותר</w:t>
      </w:r>
      <w:r w:rsidRPr="00A97255">
        <w:rPr>
          <w:rFonts w:ascii="Tahoma" w:hAnsi="Tahoma" w:cs="Tahoma"/>
          <w:sz w:val="18"/>
          <w:szCs w:val="18"/>
          <w:rtl/>
        </w:rPr>
        <w:t xml:space="preserve"> </w:t>
      </w:r>
      <w:r w:rsidRPr="00A97255">
        <w:rPr>
          <w:rFonts w:ascii="Tahoma" w:hAnsi="Tahoma" w:cs="Tahoma" w:hint="eastAsia"/>
          <w:sz w:val="18"/>
          <w:szCs w:val="18"/>
          <w:rtl/>
        </w:rPr>
        <w:t>למשרד</w:t>
      </w:r>
      <w:r w:rsidRPr="00A97255">
        <w:rPr>
          <w:rFonts w:ascii="Tahoma" w:hAnsi="Tahoma" w:cs="Tahoma"/>
          <w:sz w:val="18"/>
          <w:szCs w:val="18"/>
          <w:rtl/>
        </w:rPr>
        <w:t xml:space="preserve"> להג"ס, </w:t>
      </w:r>
      <w:r w:rsidRPr="00A97255">
        <w:rPr>
          <w:rFonts w:ascii="Tahoma" w:hAnsi="Tahoma" w:cs="Tahoma" w:hint="eastAsia"/>
          <w:sz w:val="18"/>
          <w:szCs w:val="18"/>
          <w:rtl/>
        </w:rPr>
        <w:t>זאת</w:t>
      </w:r>
      <w:r w:rsidRPr="00A97255">
        <w:rPr>
          <w:rFonts w:ascii="Tahoma" w:hAnsi="Tahoma" w:cs="Tahoma"/>
          <w:sz w:val="18"/>
          <w:szCs w:val="18"/>
          <w:rtl/>
        </w:rPr>
        <w:t xml:space="preserve"> </w:t>
      </w:r>
      <w:r w:rsidRPr="00A97255">
        <w:rPr>
          <w:rFonts w:ascii="Tahoma" w:hAnsi="Tahoma" w:cs="Tahoma" w:hint="eastAsia"/>
          <w:sz w:val="18"/>
          <w:szCs w:val="18"/>
          <w:rtl/>
        </w:rPr>
        <w:t>בטרם</w:t>
      </w:r>
      <w:r w:rsidRPr="00A97255">
        <w:rPr>
          <w:rFonts w:ascii="Tahoma" w:hAnsi="Tahoma" w:cs="Tahoma"/>
          <w:sz w:val="18"/>
          <w:szCs w:val="18"/>
          <w:rtl/>
        </w:rPr>
        <w:t xml:space="preserve"> </w:t>
      </w:r>
      <w:r w:rsidRPr="00A97255">
        <w:rPr>
          <w:rFonts w:ascii="Tahoma" w:hAnsi="Tahoma" w:cs="Tahoma" w:hint="eastAsia"/>
          <w:sz w:val="18"/>
          <w:szCs w:val="18"/>
          <w:rtl/>
        </w:rPr>
        <w:t>יטען</w:t>
      </w:r>
      <w:r w:rsidRPr="00A97255">
        <w:rPr>
          <w:rFonts w:ascii="Tahoma" w:hAnsi="Tahoma" w:cs="Tahoma"/>
          <w:sz w:val="18"/>
          <w:szCs w:val="18"/>
          <w:rtl/>
        </w:rPr>
        <w:t xml:space="preserve"> </w:t>
      </w:r>
      <w:r w:rsidRPr="00A97255">
        <w:rPr>
          <w:rFonts w:ascii="Tahoma" w:hAnsi="Tahoma" w:cs="Tahoma" w:hint="eastAsia"/>
          <w:sz w:val="18"/>
          <w:szCs w:val="18"/>
          <w:rtl/>
        </w:rPr>
        <w:t>לקונספירציה</w:t>
      </w:r>
      <w:r w:rsidRPr="00A97255">
        <w:rPr>
          <w:rFonts w:ascii="Tahoma" w:hAnsi="Tahoma" w:cs="Tahoma"/>
          <w:sz w:val="18"/>
          <w:szCs w:val="18"/>
          <w:rtl/>
        </w:rPr>
        <w:t xml:space="preserve"> </w:t>
      </w:r>
      <w:r w:rsidRPr="00A97255">
        <w:rPr>
          <w:rFonts w:ascii="Tahoma" w:hAnsi="Tahoma" w:cs="Tahoma" w:hint="eastAsia"/>
          <w:sz w:val="18"/>
          <w:szCs w:val="18"/>
          <w:rtl/>
        </w:rPr>
        <w:t>ממשלתית</w:t>
      </w:r>
      <w:r w:rsidRPr="00A97255">
        <w:rPr>
          <w:rFonts w:ascii="Tahoma" w:hAnsi="Tahoma" w:cs="Tahoma"/>
          <w:sz w:val="18"/>
          <w:szCs w:val="18"/>
          <w:rtl/>
        </w:rPr>
        <w:t xml:space="preserve"> </w:t>
      </w:r>
      <w:r w:rsidRPr="00A97255">
        <w:rPr>
          <w:rFonts w:ascii="Tahoma" w:hAnsi="Tahoma" w:cs="Tahoma" w:hint="eastAsia"/>
          <w:sz w:val="18"/>
          <w:szCs w:val="18"/>
          <w:rtl/>
        </w:rPr>
        <w:t>נגדו</w:t>
      </w:r>
      <w:r w:rsidRPr="00A97255">
        <w:rPr>
          <w:rFonts w:ascii="Tahoma" w:hAnsi="Tahoma" w:cs="Tahoma"/>
          <w:sz w:val="18"/>
          <w:szCs w:val="18"/>
          <w:rtl/>
        </w:rPr>
        <w:t xml:space="preserve">. </w:t>
      </w:r>
    </w:p>
    <w:p w:rsidR="00B924F2" w:rsidRPr="00A97255" w:rsidP="0026414E">
      <w:pPr>
        <w:spacing w:after="240" w:line="240" w:lineRule="exact"/>
        <w:ind w:right="2268"/>
        <w:jc w:val="both"/>
        <w:rPr>
          <w:rFonts w:ascii="Tahoma" w:eastAsia="Calibri" w:hAnsi="Tahoma" w:cs="Tahoma"/>
          <w:sz w:val="18"/>
          <w:szCs w:val="18"/>
        </w:rPr>
      </w:pPr>
      <w:r w:rsidRPr="00A97255">
        <w:rPr>
          <w:rFonts w:ascii="Tahoma" w:hAnsi="Tahoma" w:cs="Tahoma" w:hint="eastAsia"/>
          <w:sz w:val="18"/>
          <w:szCs w:val="18"/>
          <w:rtl/>
        </w:rPr>
        <w:t>כאמור</w:t>
      </w:r>
      <w:r w:rsidRPr="00A97255">
        <w:rPr>
          <w:rFonts w:ascii="Tahoma" w:hAnsi="Tahoma" w:cs="Tahoma"/>
          <w:sz w:val="18"/>
          <w:szCs w:val="18"/>
          <w:rtl/>
        </w:rPr>
        <w:t xml:space="preserve">, סקר הסיכונים </w:t>
      </w:r>
      <w:r w:rsidRPr="00A97255">
        <w:rPr>
          <w:rFonts w:ascii="Tahoma" w:hAnsi="Tahoma" w:cs="Tahoma" w:hint="cs"/>
          <w:sz w:val="18"/>
          <w:szCs w:val="18"/>
          <w:rtl/>
        </w:rPr>
        <w:t xml:space="preserve">שביצע המשרד בשנת 2011 </w:t>
      </w:r>
      <w:r w:rsidRPr="00A97255">
        <w:rPr>
          <w:rFonts w:ascii="Tahoma" w:hAnsi="Tahoma" w:cs="Tahoma" w:hint="eastAsia"/>
          <w:sz w:val="18"/>
          <w:szCs w:val="18"/>
          <w:rtl/>
        </w:rPr>
        <w:t>הצביע</w:t>
      </w:r>
      <w:r w:rsidRPr="00A97255">
        <w:rPr>
          <w:rFonts w:ascii="Tahoma" w:hAnsi="Tahoma" w:cs="Tahoma"/>
          <w:sz w:val="18"/>
          <w:szCs w:val="18"/>
          <w:rtl/>
        </w:rPr>
        <w:t xml:space="preserve"> </w:t>
      </w:r>
      <w:r w:rsidRPr="00A97255">
        <w:rPr>
          <w:rFonts w:ascii="Tahoma" w:hAnsi="Tahoma" w:cs="Tahoma" w:hint="eastAsia"/>
          <w:sz w:val="18"/>
          <w:szCs w:val="18"/>
          <w:rtl/>
        </w:rPr>
        <w:t>על</w:t>
      </w:r>
      <w:r w:rsidRPr="00A97255">
        <w:rPr>
          <w:rFonts w:ascii="Tahoma" w:hAnsi="Tahoma" w:cs="Tahoma"/>
          <w:sz w:val="18"/>
          <w:szCs w:val="18"/>
          <w:rtl/>
        </w:rPr>
        <w:t xml:space="preserve"> </w:t>
      </w:r>
      <w:r w:rsidRPr="00A97255">
        <w:rPr>
          <w:rFonts w:ascii="Tahoma" w:hAnsi="Tahoma" w:cs="Tahoma" w:hint="eastAsia"/>
          <w:sz w:val="18"/>
          <w:szCs w:val="18"/>
          <w:rtl/>
        </w:rPr>
        <w:t>היעדר</w:t>
      </w:r>
      <w:r w:rsidRPr="00A97255">
        <w:rPr>
          <w:rFonts w:ascii="Tahoma" w:hAnsi="Tahoma" w:cs="Tahoma"/>
          <w:sz w:val="18"/>
          <w:szCs w:val="18"/>
          <w:rtl/>
        </w:rPr>
        <w:t xml:space="preserve"> </w:t>
      </w:r>
      <w:r w:rsidRPr="00A97255">
        <w:rPr>
          <w:rFonts w:ascii="Tahoma" w:hAnsi="Tahoma" w:cs="Tahoma" w:hint="eastAsia"/>
          <w:sz w:val="18"/>
          <w:szCs w:val="18"/>
          <w:rtl/>
        </w:rPr>
        <w:t>הלימה</w:t>
      </w:r>
      <w:r w:rsidRPr="00A97255">
        <w:rPr>
          <w:rFonts w:ascii="Tahoma" w:hAnsi="Tahoma" w:cs="Tahoma"/>
          <w:sz w:val="18"/>
          <w:szCs w:val="18"/>
          <w:rtl/>
        </w:rPr>
        <w:t xml:space="preserve"> </w:t>
      </w:r>
      <w:r w:rsidRPr="00A97255">
        <w:rPr>
          <w:rFonts w:ascii="Tahoma" w:hAnsi="Tahoma" w:cs="Tahoma" w:hint="eastAsia"/>
          <w:sz w:val="18"/>
          <w:szCs w:val="18"/>
          <w:rtl/>
        </w:rPr>
        <w:t>בין</w:t>
      </w:r>
      <w:r w:rsidRPr="00A97255">
        <w:rPr>
          <w:rFonts w:ascii="Tahoma" w:hAnsi="Tahoma" w:cs="Tahoma"/>
          <w:sz w:val="18"/>
          <w:szCs w:val="18"/>
          <w:rtl/>
        </w:rPr>
        <w:t xml:space="preserve"> </w:t>
      </w:r>
      <w:r w:rsidRPr="00A97255">
        <w:rPr>
          <w:rFonts w:ascii="Tahoma" w:hAnsi="Tahoma" w:cs="Tahoma" w:hint="eastAsia"/>
          <w:sz w:val="18"/>
          <w:szCs w:val="18"/>
          <w:rtl/>
        </w:rPr>
        <w:t>גידול</w:t>
      </w:r>
      <w:r w:rsidRPr="00A97255">
        <w:rPr>
          <w:rFonts w:ascii="Tahoma" w:hAnsi="Tahoma" w:cs="Tahoma" w:hint="cs"/>
          <w:sz w:val="18"/>
          <w:szCs w:val="18"/>
          <w:rtl/>
        </w:rPr>
        <w:t xml:space="preserve"> בתפקידיו של</w:t>
      </w:r>
      <w:r w:rsidRPr="00A97255">
        <w:rPr>
          <w:rFonts w:ascii="Tahoma" w:hAnsi="Tahoma" w:cs="Tahoma"/>
          <w:sz w:val="18"/>
          <w:szCs w:val="18"/>
          <w:rtl/>
        </w:rPr>
        <w:t xml:space="preserve"> </w:t>
      </w:r>
      <w:r w:rsidRPr="00A97255">
        <w:rPr>
          <w:rFonts w:ascii="Tahoma" w:hAnsi="Tahoma" w:cs="Tahoma" w:hint="eastAsia"/>
          <w:sz w:val="18"/>
          <w:szCs w:val="18"/>
          <w:rtl/>
        </w:rPr>
        <w:t>המשרד</w:t>
      </w:r>
      <w:r w:rsidRPr="00A97255">
        <w:rPr>
          <w:rFonts w:ascii="Tahoma" w:hAnsi="Tahoma" w:cs="Tahoma"/>
          <w:sz w:val="18"/>
          <w:szCs w:val="18"/>
          <w:rtl/>
        </w:rPr>
        <w:t xml:space="preserve"> </w:t>
      </w:r>
      <w:r w:rsidRPr="00A97255">
        <w:rPr>
          <w:rFonts w:ascii="Tahoma" w:hAnsi="Tahoma" w:cs="Tahoma" w:hint="eastAsia"/>
          <w:sz w:val="18"/>
          <w:szCs w:val="18"/>
          <w:rtl/>
        </w:rPr>
        <w:t>להג</w:t>
      </w:r>
      <w:r w:rsidRPr="00A97255">
        <w:rPr>
          <w:rFonts w:ascii="Tahoma" w:hAnsi="Tahoma" w:cs="Tahoma"/>
          <w:sz w:val="18"/>
          <w:szCs w:val="18"/>
          <w:rtl/>
        </w:rPr>
        <w:t>"</w:t>
      </w:r>
      <w:r w:rsidRPr="00A97255">
        <w:rPr>
          <w:rFonts w:ascii="Tahoma" w:hAnsi="Tahoma" w:cs="Tahoma" w:hint="eastAsia"/>
          <w:sz w:val="18"/>
          <w:szCs w:val="18"/>
          <w:rtl/>
        </w:rPr>
        <w:t>ס</w:t>
      </w:r>
      <w:r w:rsidRPr="00A97255">
        <w:rPr>
          <w:rFonts w:ascii="Tahoma" w:hAnsi="Tahoma" w:cs="Tahoma"/>
          <w:sz w:val="18"/>
          <w:szCs w:val="18"/>
          <w:rtl/>
        </w:rPr>
        <w:t xml:space="preserve">, פעילויותיו וסמכויותיו, לבין יכולתו לגייס כוח אדם מקצועי ומיומן לביצוע המשימות הנדרשות, ומאז </w:t>
      </w:r>
      <w:r w:rsidRPr="00A97255">
        <w:rPr>
          <w:rFonts w:ascii="Tahoma" w:hAnsi="Tahoma" w:cs="Tahoma" w:hint="cs"/>
          <w:sz w:val="18"/>
          <w:szCs w:val="18"/>
          <w:rtl/>
        </w:rPr>
        <w:t xml:space="preserve">גדלו מאוד משימות המשרד ומאידך </w:t>
      </w:r>
      <w:r w:rsidRPr="00A97255">
        <w:rPr>
          <w:rFonts w:ascii="Tahoma" w:hAnsi="Tahoma" w:cs="Tahoma" w:hint="eastAsia"/>
          <w:sz w:val="18"/>
          <w:szCs w:val="18"/>
          <w:rtl/>
        </w:rPr>
        <w:t>השתנתה</w:t>
      </w:r>
      <w:r w:rsidRPr="00A97255">
        <w:rPr>
          <w:rFonts w:ascii="Tahoma" w:hAnsi="Tahoma" w:cs="Tahoma"/>
          <w:sz w:val="18"/>
          <w:szCs w:val="18"/>
          <w:rtl/>
        </w:rPr>
        <w:t xml:space="preserve"> </w:t>
      </w:r>
      <w:r w:rsidRPr="00A97255">
        <w:rPr>
          <w:rFonts w:ascii="Tahoma" w:hAnsi="Tahoma" w:cs="Tahoma" w:hint="eastAsia"/>
          <w:sz w:val="18"/>
          <w:szCs w:val="18"/>
          <w:rtl/>
        </w:rPr>
        <w:t>באופן</w:t>
      </w:r>
      <w:r w:rsidRPr="00A97255">
        <w:rPr>
          <w:rFonts w:ascii="Tahoma" w:hAnsi="Tahoma" w:cs="Tahoma"/>
          <w:sz w:val="18"/>
          <w:szCs w:val="18"/>
          <w:rtl/>
        </w:rPr>
        <w:t xml:space="preserve"> </w:t>
      </w:r>
      <w:r w:rsidRPr="00A97255">
        <w:rPr>
          <w:rFonts w:ascii="Tahoma" w:hAnsi="Tahoma" w:cs="Tahoma" w:hint="eastAsia"/>
          <w:sz w:val="18"/>
          <w:szCs w:val="18"/>
          <w:rtl/>
        </w:rPr>
        <w:t>זניח</w:t>
      </w:r>
      <w:r w:rsidRPr="00A97255">
        <w:rPr>
          <w:rFonts w:ascii="Tahoma" w:hAnsi="Tahoma" w:cs="Tahoma" w:hint="cs"/>
          <w:sz w:val="18"/>
          <w:szCs w:val="18"/>
          <w:rtl/>
        </w:rPr>
        <w:t xml:space="preserve"> בלבד</w:t>
      </w:r>
      <w:r w:rsidRPr="00A97255">
        <w:rPr>
          <w:rFonts w:ascii="Tahoma" w:hAnsi="Tahoma" w:cs="Tahoma"/>
          <w:sz w:val="18"/>
          <w:szCs w:val="18"/>
          <w:rtl/>
        </w:rPr>
        <w:t xml:space="preserve"> מצבת כוח האדם במשרד. </w:t>
      </w:r>
    </w:p>
    <w:p w:rsidR="00B924F2" w:rsidRPr="0026414E" w:rsidP="0026414E">
      <w:pPr>
        <w:pStyle w:val="RESHET"/>
        <w:rPr>
          <w:rtl/>
        </w:rPr>
      </w:pPr>
      <w:r w:rsidRPr="0026414E">
        <w:rPr>
          <w:rFonts w:hint="eastAsia"/>
          <w:rtl/>
        </w:rPr>
        <w:t>גידול</w:t>
      </w:r>
      <w:r w:rsidRPr="0026414E">
        <w:rPr>
          <w:rtl/>
        </w:rPr>
        <w:t xml:space="preserve"> </w:t>
      </w:r>
      <w:r w:rsidRPr="0026414E">
        <w:rPr>
          <w:rFonts w:hint="eastAsia"/>
          <w:rtl/>
        </w:rPr>
        <w:t>האוכלוסייה</w:t>
      </w:r>
      <w:r w:rsidRPr="0026414E">
        <w:rPr>
          <w:rtl/>
        </w:rPr>
        <w:t xml:space="preserve"> </w:t>
      </w:r>
      <w:r w:rsidRPr="0026414E">
        <w:rPr>
          <w:rFonts w:hint="eastAsia"/>
          <w:rtl/>
        </w:rPr>
        <w:t>בישראל</w:t>
      </w:r>
      <w:r w:rsidRPr="0026414E">
        <w:rPr>
          <w:rtl/>
        </w:rPr>
        <w:t xml:space="preserve">, </w:t>
      </w:r>
      <w:r w:rsidRPr="0026414E">
        <w:rPr>
          <w:rFonts w:hint="eastAsia"/>
          <w:rtl/>
        </w:rPr>
        <w:t>פיתוח</w:t>
      </w:r>
      <w:r w:rsidRPr="0026414E">
        <w:rPr>
          <w:rtl/>
        </w:rPr>
        <w:t xml:space="preserve"> </w:t>
      </w:r>
      <w:r w:rsidRPr="0026414E">
        <w:rPr>
          <w:rFonts w:hint="eastAsia"/>
          <w:rtl/>
        </w:rPr>
        <w:t>התעשייה</w:t>
      </w:r>
      <w:r w:rsidRPr="0026414E">
        <w:rPr>
          <w:rtl/>
        </w:rPr>
        <w:t xml:space="preserve">, </w:t>
      </w:r>
      <w:r w:rsidRPr="0026414E">
        <w:rPr>
          <w:rFonts w:hint="eastAsia"/>
          <w:rtl/>
        </w:rPr>
        <w:t>העלייה</w:t>
      </w:r>
      <w:r w:rsidRPr="0026414E">
        <w:rPr>
          <w:rtl/>
        </w:rPr>
        <w:t xml:space="preserve"> </w:t>
      </w:r>
      <w:r w:rsidRPr="0026414E">
        <w:rPr>
          <w:rFonts w:hint="eastAsia"/>
          <w:rtl/>
        </w:rPr>
        <w:t>ברמת</w:t>
      </w:r>
      <w:r w:rsidRPr="0026414E">
        <w:rPr>
          <w:rtl/>
        </w:rPr>
        <w:t xml:space="preserve"> </w:t>
      </w:r>
      <w:r w:rsidRPr="0026414E">
        <w:rPr>
          <w:rFonts w:hint="eastAsia"/>
          <w:rtl/>
        </w:rPr>
        <w:t>החיים</w:t>
      </w:r>
      <w:r w:rsidRPr="0026414E">
        <w:rPr>
          <w:rtl/>
        </w:rPr>
        <w:t xml:space="preserve"> </w:t>
      </w:r>
      <w:r w:rsidRPr="0026414E">
        <w:rPr>
          <w:rFonts w:hint="eastAsia"/>
          <w:rtl/>
        </w:rPr>
        <w:t>ושטחה</w:t>
      </w:r>
      <w:r w:rsidRPr="0026414E">
        <w:rPr>
          <w:rtl/>
        </w:rPr>
        <w:t xml:space="preserve"> </w:t>
      </w:r>
      <w:r w:rsidRPr="0026414E">
        <w:rPr>
          <w:rFonts w:hint="eastAsia"/>
          <w:rtl/>
        </w:rPr>
        <w:t>הגיאוגרפי</w:t>
      </w:r>
      <w:r w:rsidRPr="0026414E">
        <w:rPr>
          <w:rtl/>
        </w:rPr>
        <w:t xml:space="preserve"> </w:t>
      </w:r>
      <w:r w:rsidRPr="0026414E">
        <w:rPr>
          <w:rFonts w:hint="eastAsia"/>
          <w:rtl/>
        </w:rPr>
        <w:t>הקטן</w:t>
      </w:r>
      <w:r w:rsidRPr="0026414E">
        <w:rPr>
          <w:rtl/>
        </w:rPr>
        <w:t xml:space="preserve"> </w:t>
      </w:r>
      <w:r w:rsidRPr="0026414E">
        <w:rPr>
          <w:rFonts w:hint="eastAsia"/>
          <w:rtl/>
        </w:rPr>
        <w:t>הגדילו</w:t>
      </w:r>
      <w:r w:rsidRPr="0026414E">
        <w:rPr>
          <w:rtl/>
        </w:rPr>
        <w:t xml:space="preserve"> </w:t>
      </w:r>
      <w:r w:rsidRPr="0026414E">
        <w:rPr>
          <w:rFonts w:hint="eastAsia"/>
          <w:rtl/>
        </w:rPr>
        <w:t>את</w:t>
      </w:r>
      <w:r w:rsidRPr="0026414E">
        <w:rPr>
          <w:rtl/>
        </w:rPr>
        <w:t xml:space="preserve"> </w:t>
      </w:r>
      <w:r w:rsidRPr="0026414E">
        <w:rPr>
          <w:rFonts w:hint="eastAsia"/>
          <w:rtl/>
        </w:rPr>
        <w:t>הסיכונים</w:t>
      </w:r>
      <w:r w:rsidRPr="0026414E">
        <w:rPr>
          <w:rtl/>
        </w:rPr>
        <w:t xml:space="preserve"> </w:t>
      </w:r>
      <w:r w:rsidRPr="0026414E">
        <w:rPr>
          <w:rFonts w:hint="eastAsia"/>
          <w:rtl/>
        </w:rPr>
        <w:t>הסביבתיים</w:t>
      </w:r>
      <w:r w:rsidRPr="0026414E">
        <w:rPr>
          <w:rtl/>
        </w:rPr>
        <w:t xml:space="preserve"> </w:t>
      </w:r>
      <w:r w:rsidRPr="0026414E">
        <w:rPr>
          <w:rFonts w:hint="eastAsia"/>
          <w:rtl/>
        </w:rPr>
        <w:t>שעימם</w:t>
      </w:r>
      <w:r w:rsidRPr="0026414E">
        <w:rPr>
          <w:rtl/>
        </w:rPr>
        <w:t xml:space="preserve"> </w:t>
      </w:r>
      <w:r w:rsidRPr="0026414E">
        <w:rPr>
          <w:rFonts w:hint="eastAsia"/>
          <w:rtl/>
        </w:rPr>
        <w:t>מתמודדת</w:t>
      </w:r>
      <w:r w:rsidRPr="0026414E">
        <w:rPr>
          <w:rtl/>
        </w:rPr>
        <w:t xml:space="preserve"> </w:t>
      </w:r>
      <w:r w:rsidRPr="0026414E">
        <w:rPr>
          <w:rFonts w:hint="eastAsia"/>
          <w:rtl/>
        </w:rPr>
        <w:t>מדינת</w:t>
      </w:r>
      <w:r w:rsidRPr="0026414E">
        <w:rPr>
          <w:rtl/>
        </w:rPr>
        <w:t xml:space="preserve"> </w:t>
      </w:r>
      <w:r w:rsidRPr="0026414E">
        <w:rPr>
          <w:rFonts w:hint="eastAsia"/>
          <w:rtl/>
        </w:rPr>
        <w:t>ישראל</w:t>
      </w:r>
      <w:r w:rsidRPr="0026414E">
        <w:rPr>
          <w:rtl/>
        </w:rPr>
        <w:t xml:space="preserve">, </w:t>
      </w:r>
      <w:r w:rsidRPr="0026414E">
        <w:rPr>
          <w:rFonts w:hint="eastAsia"/>
          <w:rtl/>
        </w:rPr>
        <w:t>והסוגיה</w:t>
      </w:r>
      <w:r w:rsidRPr="0026414E">
        <w:rPr>
          <w:rtl/>
        </w:rPr>
        <w:t xml:space="preserve"> </w:t>
      </w:r>
      <w:r w:rsidRPr="0026414E">
        <w:rPr>
          <w:rFonts w:hint="eastAsia"/>
          <w:rtl/>
        </w:rPr>
        <w:t>הסביבתית</w:t>
      </w:r>
      <w:r w:rsidRPr="0026414E">
        <w:rPr>
          <w:rtl/>
        </w:rPr>
        <w:t xml:space="preserve"> </w:t>
      </w:r>
      <w:r w:rsidRPr="0026414E">
        <w:rPr>
          <w:rFonts w:hint="eastAsia"/>
          <w:rtl/>
        </w:rPr>
        <w:t>הפכה</w:t>
      </w:r>
      <w:r w:rsidRPr="0026414E">
        <w:rPr>
          <w:rtl/>
        </w:rPr>
        <w:t xml:space="preserve"> </w:t>
      </w:r>
      <w:r w:rsidRPr="0026414E">
        <w:rPr>
          <w:rFonts w:hint="eastAsia"/>
          <w:rtl/>
        </w:rPr>
        <w:t>בעשור</w:t>
      </w:r>
      <w:r w:rsidRPr="0026414E">
        <w:rPr>
          <w:rtl/>
        </w:rPr>
        <w:t xml:space="preserve"> </w:t>
      </w:r>
      <w:r w:rsidRPr="0026414E">
        <w:rPr>
          <w:rFonts w:hint="eastAsia"/>
          <w:rtl/>
        </w:rPr>
        <w:t>האחרון</w:t>
      </w:r>
      <w:r w:rsidRPr="0026414E">
        <w:rPr>
          <w:rtl/>
        </w:rPr>
        <w:t xml:space="preserve"> </w:t>
      </w:r>
      <w:r w:rsidRPr="0026414E">
        <w:rPr>
          <w:rFonts w:hint="eastAsia"/>
          <w:rtl/>
        </w:rPr>
        <w:t>לאיום</w:t>
      </w:r>
      <w:r w:rsidRPr="0026414E">
        <w:rPr>
          <w:rtl/>
        </w:rPr>
        <w:t xml:space="preserve"> </w:t>
      </w:r>
      <w:r w:rsidRPr="0026414E">
        <w:rPr>
          <w:rFonts w:hint="eastAsia"/>
          <w:rtl/>
        </w:rPr>
        <w:t>לאומי</w:t>
      </w:r>
      <w:r w:rsidRPr="0026414E">
        <w:rPr>
          <w:rtl/>
        </w:rPr>
        <w:t xml:space="preserve"> משמעותי. המחוקק נתן את דעתו על הצורך לצמצם את הפגיעה בבריאות האדם ובסביבה בסדרת חוקים שחוקקו בשנים האחרונות. אולם היכולת ליישמם תלויה, בין היתר, בגיוס כוח אדם איכותי בעל כישורים מקצועיים גבוהים, ובהיקף </w:t>
      </w:r>
      <w:r w:rsidRPr="0026414E">
        <w:rPr>
          <w:rFonts w:hint="eastAsia"/>
          <w:rtl/>
        </w:rPr>
        <w:t>כוח</w:t>
      </w:r>
      <w:r w:rsidRPr="0026414E">
        <w:rPr>
          <w:rtl/>
        </w:rPr>
        <w:t xml:space="preserve"> אדם </w:t>
      </w:r>
      <w:r w:rsidRPr="0026414E">
        <w:rPr>
          <w:rFonts w:hint="eastAsia"/>
          <w:rtl/>
        </w:rPr>
        <w:t>ההולם</w:t>
      </w:r>
      <w:r w:rsidRPr="0026414E">
        <w:rPr>
          <w:rtl/>
        </w:rPr>
        <w:t xml:space="preserve"> </w:t>
      </w:r>
      <w:r w:rsidRPr="0026414E">
        <w:rPr>
          <w:rFonts w:hint="eastAsia"/>
          <w:rtl/>
        </w:rPr>
        <w:t>את</w:t>
      </w:r>
      <w:r w:rsidRPr="0026414E">
        <w:rPr>
          <w:rtl/>
        </w:rPr>
        <w:t xml:space="preserve"> </w:t>
      </w:r>
      <w:r w:rsidRPr="0026414E">
        <w:rPr>
          <w:rFonts w:hint="eastAsia"/>
          <w:rtl/>
        </w:rPr>
        <w:t>תחומי</w:t>
      </w:r>
      <w:r w:rsidRPr="0026414E">
        <w:rPr>
          <w:rtl/>
        </w:rPr>
        <w:t xml:space="preserve"> </w:t>
      </w:r>
      <w:r w:rsidRPr="0026414E">
        <w:rPr>
          <w:rFonts w:hint="eastAsia"/>
          <w:rtl/>
        </w:rPr>
        <w:t>האחריות</w:t>
      </w:r>
      <w:r w:rsidRPr="0026414E">
        <w:rPr>
          <w:rtl/>
        </w:rPr>
        <w:t xml:space="preserve"> </w:t>
      </w:r>
      <w:r w:rsidRPr="0026414E">
        <w:rPr>
          <w:rFonts w:hint="eastAsia"/>
          <w:rtl/>
        </w:rPr>
        <w:t>המתרחבים</w:t>
      </w:r>
      <w:r w:rsidRPr="0026414E">
        <w:rPr>
          <w:rtl/>
        </w:rPr>
        <w:t xml:space="preserve"> </w:t>
      </w:r>
      <w:r w:rsidRPr="0026414E">
        <w:rPr>
          <w:rFonts w:hint="eastAsia"/>
          <w:rtl/>
        </w:rPr>
        <w:t>של</w:t>
      </w:r>
      <w:r w:rsidRPr="0026414E">
        <w:rPr>
          <w:rtl/>
        </w:rPr>
        <w:t xml:space="preserve"> </w:t>
      </w:r>
      <w:r w:rsidRPr="0026414E">
        <w:rPr>
          <w:rFonts w:hint="eastAsia"/>
          <w:rtl/>
        </w:rPr>
        <w:t>המשרד</w:t>
      </w:r>
      <w:r w:rsidRPr="0026414E">
        <w:rPr>
          <w:rtl/>
        </w:rPr>
        <w:t xml:space="preserve"> </w:t>
      </w:r>
      <w:r w:rsidRPr="0026414E">
        <w:rPr>
          <w:rFonts w:hint="eastAsia"/>
          <w:rtl/>
        </w:rPr>
        <w:t>להג</w:t>
      </w:r>
      <w:r w:rsidRPr="0026414E">
        <w:rPr>
          <w:rtl/>
        </w:rPr>
        <w:t>"</w:t>
      </w:r>
      <w:r w:rsidRPr="0026414E">
        <w:rPr>
          <w:rFonts w:hint="eastAsia"/>
          <w:rtl/>
        </w:rPr>
        <w:t>ס</w:t>
      </w:r>
      <w:r w:rsidRPr="0026414E">
        <w:rPr>
          <w:rtl/>
        </w:rPr>
        <w:t xml:space="preserve">, </w:t>
      </w:r>
      <w:r w:rsidRPr="0026414E">
        <w:rPr>
          <w:rFonts w:hint="eastAsia"/>
          <w:rtl/>
        </w:rPr>
        <w:t>שדורשים</w:t>
      </w:r>
      <w:r w:rsidRPr="0026414E">
        <w:rPr>
          <w:rtl/>
        </w:rPr>
        <w:t xml:space="preserve"> </w:t>
      </w:r>
      <w:r w:rsidRPr="0026414E">
        <w:rPr>
          <w:rFonts w:hint="eastAsia"/>
          <w:rtl/>
        </w:rPr>
        <w:t>מומחיות</w:t>
      </w:r>
      <w:r w:rsidRPr="0026414E">
        <w:rPr>
          <w:rtl/>
        </w:rPr>
        <w:t xml:space="preserve"> </w:t>
      </w:r>
      <w:r w:rsidRPr="0026414E">
        <w:rPr>
          <w:rFonts w:hint="eastAsia"/>
          <w:rtl/>
        </w:rPr>
        <w:t>גבוהה</w:t>
      </w:r>
      <w:r w:rsidRPr="0026414E">
        <w:rPr>
          <w:rtl/>
        </w:rPr>
        <w:t>.</w:t>
      </w:r>
    </w:p>
    <w:p w:rsidR="00B924F2" w:rsidRPr="0026414E" w:rsidP="0026414E">
      <w:pPr>
        <w:pStyle w:val="RESHET"/>
        <w:rPr>
          <w:rtl/>
        </w:rPr>
      </w:pPr>
      <w:r w:rsidRPr="0026414E">
        <w:rPr>
          <w:rFonts w:hint="cs"/>
          <w:rtl/>
        </w:rPr>
        <w:t>מצבת כוח אדם חסרה של הגורמים העוסקים באכיפה סביבתית, פוגמת ביכולתו של המשרד להג</w:t>
      </w:r>
      <w:r w:rsidRPr="0026414E">
        <w:rPr>
          <w:rtl/>
        </w:rPr>
        <w:t>"</w:t>
      </w:r>
      <w:r w:rsidRPr="0026414E">
        <w:rPr>
          <w:rFonts w:hint="cs"/>
          <w:rtl/>
        </w:rPr>
        <w:t xml:space="preserve">ס למלא את תפקידו ולקדם את השמירה על הסביבה ועל בריאות האדם, החי והצומח. לפגיעה בבריאות אזרחי המדינה ובמשאביה בעקבות מפגעים סביבתיים יש גם השלכות כלכליות כבדות משקל ועלויות עתק המושתתות על הציבור במדינת ישראל. נוסף על כך, אכיפה סביבתית רפה פוגעת בשלטון החוק ובהרתעת עברייני סביבה, ומעבירה לציבור מסר שלילי כי הפוגע בסביבה אינו נושא בהשלכות מעשיו. </w:t>
      </w:r>
    </w:p>
    <w:p w:rsidR="00B924F2" w:rsidRPr="0026414E" w:rsidP="0026414E">
      <w:pPr>
        <w:pStyle w:val="RESHET"/>
        <w:rPr>
          <w:rtl/>
        </w:rPr>
      </w:pPr>
      <w:r w:rsidRPr="0026414E">
        <w:rPr>
          <w:rFonts w:hint="cs"/>
          <w:rtl/>
        </w:rPr>
        <w:t>הפער הקיים בין מצבת כוח האדם והכישורים הנדרשים עבור גורמי האכיפה במשרד להג</w:t>
      </w:r>
      <w:r w:rsidRPr="0026414E">
        <w:rPr>
          <w:rtl/>
        </w:rPr>
        <w:t>"</w:t>
      </w:r>
      <w:r w:rsidRPr="0026414E">
        <w:rPr>
          <w:rFonts w:hint="cs"/>
          <w:rtl/>
        </w:rPr>
        <w:t>ס לבין מצבת כוח האדם ותנאי הסף הקיימים בפועל, הוא יסודי ועלול להוביל עד כדי מצב של שבר. על המשרד להג</w:t>
      </w:r>
      <w:r w:rsidRPr="0026414E">
        <w:rPr>
          <w:rtl/>
        </w:rPr>
        <w:t>"</w:t>
      </w:r>
      <w:r w:rsidRPr="0026414E">
        <w:rPr>
          <w:rFonts w:hint="cs"/>
          <w:rtl/>
        </w:rPr>
        <w:t xml:space="preserve">ס לבחון מחדש את חלוקת משאבי כוח האדם במשרד ואם חלקו של תחום האכיפה תואם את חשיבותו בהשוואה לשאר תחומי אחריותו של המשרד. עוד על המשרד להג"ס למפות בהקדם את הפערים בתחום </w:t>
      </w:r>
      <w:r w:rsidRPr="0026414E">
        <w:rPr>
          <w:rFonts w:hint="eastAsia"/>
          <w:rtl/>
        </w:rPr>
        <w:t>תקינ</w:t>
      </w:r>
      <w:r w:rsidRPr="0026414E">
        <w:rPr>
          <w:rFonts w:hint="cs"/>
          <w:rtl/>
        </w:rPr>
        <w:t xml:space="preserve">ת כוח האדם ותנאי הסף הנדרשים לתפקידי האכיפה הסביבתית, ולגבש תוכנית לגישור פערים אלו בתיאום עם משרד האוצר ועם נציבות שירות המדינה. ככל שקיימת מחלוקות ביניהם בנושא, יש להביאה בפני הממשלה כדי שתוכל להכריע בה. </w:t>
      </w:r>
    </w:p>
    <w:p w:rsidR="00B924F2" w:rsidRPr="0026414E" w:rsidP="0026414E">
      <w:pPr>
        <w:pStyle w:val="RESHET"/>
        <w:rPr>
          <w:rtl/>
        </w:rPr>
      </w:pPr>
      <w:r w:rsidRPr="0026414E">
        <w:rPr>
          <w:rFonts w:hint="cs"/>
          <w:rtl/>
        </w:rPr>
        <w:t xml:space="preserve">משרד מבקר המדינה מעיר למשרד האוצר כי עליו לבסס את החלטותיו בנושא תקציבים וכוח אדם במשרד להג"ס על מכלול ההיבטים הכלכליים הרלוונטיים לנושא, לרבות התועלות הכלכליות שנובעות מרגולציה סביבתית ומאכיפתה האפקטיבית. במסגרת תחשיב זה, מוטלת על המשרד החובה להביא בחשבון גם את כל ההוצאות הכלכליות הניכרות המושתות בפועל על הציבור ועל מוסדות המדינה בעקבות פעילות עבריינית סביבתית מסוגים שונים. אלו כוללות, בין היתר, עלויות עצומות למערכת הבריאות בשל תחלואה, לרבות בשל זיהום אוויר ושפכים תעשייתיים שמקורם במפעלים, עלויות עתק בטיהור קרקעות, פינוי טונות של אשפה באתרי פסולת פיראטיים בכל רחבי הארץ, פינוי אסבסט, טיהור מקורות מים וניקוי חופים. </w:t>
      </w:r>
    </w:p>
    <w:p w:rsidR="00B924F2" w:rsidRPr="0026414E" w:rsidP="00E90554">
      <w:pPr>
        <w:pStyle w:val="RESHET"/>
        <w:rPr>
          <w:rtl/>
        </w:rPr>
      </w:pPr>
      <w:r w:rsidRPr="0026414E">
        <w:rPr>
          <w:rFonts w:hint="cs"/>
          <w:rtl/>
        </w:rPr>
        <w:t xml:space="preserve">כמו כן, יש מקום שבמערך השיקולים שישקול משרד האוצר יעמוד הפער שהתווה במשך שנים בין הנורמות החוקיות המחייבות בדיני הג"ס לבין היקף האכיפה ורמתה, כמשתקף בדוח זה. פער זה נוגע במישרין בסוגיית שלטון החוק בישראל. שיקולים מעין אלה, ראוי שישקלו אף הם במניין השיקולים של הגורם הממשלתי האמון על הקצאת המשאבים. </w:t>
      </w:r>
      <w:r w:rsidRPr="0012789B" w:rsidR="00DC2E81">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50CC2" w:rsidRPr="00373C5D" w:rsidP="00DC2E8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9187070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7756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DC2E81">
                            <w:pPr>
                              <w:spacing w:after="0" w:line="240" w:lineRule="auto"/>
                              <w:rPr>
                                <w:color w:val="0B5294"/>
                                <w:spacing w:val="-4"/>
                                <w:sz w:val="24"/>
                                <w:szCs w:val="24"/>
                                <w:rtl/>
                                <w:cs/>
                              </w:rPr>
                            </w:pPr>
                            <w:r w:rsidRPr="00E90554">
                              <w:rPr>
                                <w:rFonts w:cs="Tahoma" w:hint="eastAsia"/>
                                <w:color w:val="0B5294"/>
                                <w:spacing w:val="-4"/>
                                <w:sz w:val="24"/>
                                <w:szCs w:val="24"/>
                                <w:rtl/>
                              </w:rPr>
                              <w:t>יש</w:t>
                            </w:r>
                            <w:r w:rsidRPr="00E90554">
                              <w:rPr>
                                <w:rFonts w:cs="Tahoma"/>
                                <w:color w:val="0B5294"/>
                                <w:spacing w:val="-4"/>
                                <w:sz w:val="24"/>
                                <w:szCs w:val="24"/>
                                <w:rtl/>
                              </w:rPr>
                              <w:t xml:space="preserve"> </w:t>
                            </w:r>
                            <w:r w:rsidRPr="00E90554">
                              <w:rPr>
                                <w:rFonts w:cs="Tahoma" w:hint="eastAsia"/>
                                <w:color w:val="0B5294"/>
                                <w:spacing w:val="-4"/>
                                <w:sz w:val="24"/>
                                <w:szCs w:val="24"/>
                                <w:rtl/>
                              </w:rPr>
                              <w:t>מקום</w:t>
                            </w:r>
                            <w:r w:rsidRPr="00E90554">
                              <w:rPr>
                                <w:rFonts w:cs="Tahoma"/>
                                <w:color w:val="0B5294"/>
                                <w:spacing w:val="-4"/>
                                <w:sz w:val="24"/>
                                <w:szCs w:val="24"/>
                                <w:rtl/>
                              </w:rPr>
                              <w:t xml:space="preserve"> </w:t>
                            </w:r>
                            <w:r w:rsidRPr="00E90554">
                              <w:rPr>
                                <w:rFonts w:cs="Tahoma" w:hint="eastAsia"/>
                                <w:color w:val="0B5294"/>
                                <w:spacing w:val="-4"/>
                                <w:sz w:val="24"/>
                                <w:szCs w:val="24"/>
                                <w:rtl/>
                              </w:rPr>
                              <w:t>שבמערך</w:t>
                            </w:r>
                            <w:r w:rsidRPr="00E90554">
                              <w:rPr>
                                <w:rFonts w:cs="Tahoma"/>
                                <w:color w:val="0B5294"/>
                                <w:spacing w:val="-4"/>
                                <w:sz w:val="24"/>
                                <w:szCs w:val="24"/>
                                <w:rtl/>
                              </w:rPr>
                              <w:t xml:space="preserve"> </w:t>
                            </w:r>
                            <w:r w:rsidRPr="00E90554">
                              <w:rPr>
                                <w:rFonts w:cs="Tahoma" w:hint="eastAsia"/>
                                <w:color w:val="0B5294"/>
                                <w:spacing w:val="-4"/>
                                <w:sz w:val="24"/>
                                <w:szCs w:val="24"/>
                                <w:rtl/>
                              </w:rPr>
                              <w:t>השיקולים</w:t>
                            </w:r>
                            <w:r w:rsidRPr="00E90554">
                              <w:rPr>
                                <w:rFonts w:cs="Tahoma"/>
                                <w:color w:val="0B5294"/>
                                <w:spacing w:val="-4"/>
                                <w:sz w:val="24"/>
                                <w:szCs w:val="24"/>
                                <w:rtl/>
                              </w:rPr>
                              <w:t xml:space="preserve"> </w:t>
                            </w:r>
                            <w:r w:rsidRPr="00E90554">
                              <w:rPr>
                                <w:rFonts w:cs="Tahoma" w:hint="eastAsia"/>
                                <w:color w:val="0B5294"/>
                                <w:spacing w:val="-4"/>
                                <w:sz w:val="24"/>
                                <w:szCs w:val="24"/>
                                <w:rtl/>
                              </w:rPr>
                              <w:t>שישקול</w:t>
                            </w:r>
                            <w:r w:rsidRPr="00E90554">
                              <w:rPr>
                                <w:rFonts w:cs="Tahoma"/>
                                <w:color w:val="0B5294"/>
                                <w:spacing w:val="-4"/>
                                <w:sz w:val="24"/>
                                <w:szCs w:val="24"/>
                                <w:rtl/>
                              </w:rPr>
                              <w:t xml:space="preserve"> </w:t>
                            </w:r>
                            <w:r w:rsidRPr="00E90554">
                              <w:rPr>
                                <w:rFonts w:cs="Tahoma" w:hint="eastAsia"/>
                                <w:color w:val="0B5294"/>
                                <w:spacing w:val="-4"/>
                                <w:sz w:val="24"/>
                                <w:szCs w:val="24"/>
                                <w:rtl/>
                              </w:rPr>
                              <w:t>משרד</w:t>
                            </w:r>
                            <w:r w:rsidRPr="00E90554">
                              <w:rPr>
                                <w:rFonts w:cs="Tahoma"/>
                                <w:color w:val="0B5294"/>
                                <w:spacing w:val="-4"/>
                                <w:sz w:val="24"/>
                                <w:szCs w:val="24"/>
                                <w:rtl/>
                              </w:rPr>
                              <w:t xml:space="preserve"> </w:t>
                            </w:r>
                            <w:r w:rsidRPr="00E90554">
                              <w:rPr>
                                <w:rFonts w:cs="Tahoma" w:hint="eastAsia"/>
                                <w:color w:val="0B5294"/>
                                <w:spacing w:val="-4"/>
                                <w:sz w:val="24"/>
                                <w:szCs w:val="24"/>
                                <w:rtl/>
                              </w:rPr>
                              <w:t>האוצר</w:t>
                            </w:r>
                            <w:r w:rsidRPr="00E90554">
                              <w:rPr>
                                <w:rFonts w:cs="Tahoma"/>
                                <w:color w:val="0B5294"/>
                                <w:spacing w:val="-4"/>
                                <w:sz w:val="24"/>
                                <w:szCs w:val="24"/>
                                <w:rtl/>
                              </w:rPr>
                              <w:t xml:space="preserve"> </w:t>
                            </w:r>
                            <w:r w:rsidRPr="00E90554">
                              <w:rPr>
                                <w:rFonts w:cs="Tahoma" w:hint="eastAsia"/>
                                <w:color w:val="0B5294"/>
                                <w:spacing w:val="-4"/>
                                <w:sz w:val="24"/>
                                <w:szCs w:val="24"/>
                                <w:rtl/>
                              </w:rPr>
                              <w:t>יעמוד</w:t>
                            </w:r>
                            <w:r w:rsidRPr="00E90554">
                              <w:rPr>
                                <w:rFonts w:cs="Tahoma"/>
                                <w:color w:val="0B5294"/>
                                <w:spacing w:val="-4"/>
                                <w:sz w:val="24"/>
                                <w:szCs w:val="24"/>
                                <w:rtl/>
                              </w:rPr>
                              <w:t xml:space="preserve"> </w:t>
                            </w:r>
                            <w:r w:rsidRPr="00E90554">
                              <w:rPr>
                                <w:rFonts w:cs="Tahoma" w:hint="eastAsia"/>
                                <w:color w:val="0B5294"/>
                                <w:spacing w:val="-4"/>
                                <w:sz w:val="24"/>
                                <w:szCs w:val="24"/>
                                <w:rtl/>
                              </w:rPr>
                              <w:t>הפער</w:t>
                            </w:r>
                            <w:r w:rsidRPr="00E90554">
                              <w:rPr>
                                <w:rFonts w:cs="Tahoma"/>
                                <w:color w:val="0B5294"/>
                                <w:spacing w:val="-4"/>
                                <w:sz w:val="24"/>
                                <w:szCs w:val="24"/>
                                <w:rtl/>
                              </w:rPr>
                              <w:t xml:space="preserve"> </w:t>
                            </w:r>
                            <w:r w:rsidRPr="00E90554">
                              <w:rPr>
                                <w:rFonts w:cs="Tahoma" w:hint="eastAsia"/>
                                <w:color w:val="0B5294"/>
                                <w:spacing w:val="-4"/>
                                <w:sz w:val="24"/>
                                <w:szCs w:val="24"/>
                                <w:rtl/>
                              </w:rPr>
                              <w:t>שהתהווה</w:t>
                            </w:r>
                            <w:r w:rsidRPr="00E90554">
                              <w:rPr>
                                <w:rFonts w:cs="Tahoma"/>
                                <w:color w:val="0B5294"/>
                                <w:spacing w:val="-4"/>
                                <w:sz w:val="24"/>
                                <w:szCs w:val="24"/>
                                <w:rtl/>
                              </w:rPr>
                              <w:t xml:space="preserve"> </w:t>
                            </w:r>
                            <w:r w:rsidRPr="00E90554">
                              <w:rPr>
                                <w:rFonts w:cs="Tahoma" w:hint="eastAsia"/>
                                <w:color w:val="0B5294"/>
                                <w:spacing w:val="-4"/>
                                <w:sz w:val="24"/>
                                <w:szCs w:val="24"/>
                                <w:rtl/>
                              </w:rPr>
                              <w:t>במשך</w:t>
                            </w:r>
                            <w:r w:rsidRPr="00E90554">
                              <w:rPr>
                                <w:rFonts w:cs="Tahoma"/>
                                <w:color w:val="0B5294"/>
                                <w:spacing w:val="-4"/>
                                <w:sz w:val="24"/>
                                <w:szCs w:val="24"/>
                                <w:rtl/>
                              </w:rPr>
                              <w:t xml:space="preserve"> </w:t>
                            </w:r>
                            <w:r w:rsidRPr="00E90554">
                              <w:rPr>
                                <w:rFonts w:cs="Tahoma" w:hint="eastAsia"/>
                                <w:color w:val="0B5294"/>
                                <w:spacing w:val="-4"/>
                                <w:sz w:val="24"/>
                                <w:szCs w:val="24"/>
                                <w:rtl/>
                              </w:rPr>
                              <w:t>השנים</w:t>
                            </w:r>
                            <w:r w:rsidRPr="00E90554">
                              <w:rPr>
                                <w:rFonts w:cs="Tahoma"/>
                                <w:color w:val="0B5294"/>
                                <w:spacing w:val="-4"/>
                                <w:sz w:val="24"/>
                                <w:szCs w:val="24"/>
                                <w:rtl/>
                              </w:rPr>
                              <w:t xml:space="preserve"> </w:t>
                            </w:r>
                            <w:r w:rsidRPr="00E90554">
                              <w:rPr>
                                <w:rFonts w:cs="Tahoma" w:hint="eastAsia"/>
                                <w:color w:val="0B5294"/>
                                <w:spacing w:val="-4"/>
                                <w:sz w:val="24"/>
                                <w:szCs w:val="24"/>
                                <w:rtl/>
                              </w:rPr>
                              <w:t>בין</w:t>
                            </w:r>
                            <w:r w:rsidRPr="00E90554">
                              <w:rPr>
                                <w:rFonts w:cs="Tahoma"/>
                                <w:color w:val="0B5294"/>
                                <w:spacing w:val="-4"/>
                                <w:sz w:val="24"/>
                                <w:szCs w:val="24"/>
                                <w:rtl/>
                              </w:rPr>
                              <w:t xml:space="preserve"> </w:t>
                            </w:r>
                            <w:r w:rsidRPr="00E90554">
                              <w:rPr>
                                <w:rFonts w:cs="Tahoma" w:hint="eastAsia"/>
                                <w:color w:val="0B5294"/>
                                <w:spacing w:val="-4"/>
                                <w:sz w:val="24"/>
                                <w:szCs w:val="24"/>
                                <w:rtl/>
                              </w:rPr>
                              <w:t>הנורמות</w:t>
                            </w:r>
                            <w:r w:rsidRPr="00E90554">
                              <w:rPr>
                                <w:rFonts w:cs="Tahoma"/>
                                <w:color w:val="0B5294"/>
                                <w:spacing w:val="-4"/>
                                <w:sz w:val="24"/>
                                <w:szCs w:val="24"/>
                                <w:rtl/>
                              </w:rPr>
                              <w:t xml:space="preserve"> </w:t>
                            </w:r>
                            <w:r w:rsidRPr="00E90554">
                              <w:rPr>
                                <w:rFonts w:cs="Tahoma" w:hint="eastAsia"/>
                                <w:color w:val="0B5294"/>
                                <w:spacing w:val="-4"/>
                                <w:sz w:val="24"/>
                                <w:szCs w:val="24"/>
                                <w:rtl/>
                              </w:rPr>
                              <w:t>החוקיות</w:t>
                            </w:r>
                            <w:r w:rsidRPr="00E90554">
                              <w:rPr>
                                <w:rFonts w:cs="Tahoma"/>
                                <w:color w:val="0B5294"/>
                                <w:spacing w:val="-4"/>
                                <w:sz w:val="24"/>
                                <w:szCs w:val="24"/>
                                <w:rtl/>
                              </w:rPr>
                              <w:t xml:space="preserve"> </w:t>
                            </w:r>
                            <w:r w:rsidRPr="00E90554">
                              <w:rPr>
                                <w:rFonts w:cs="Tahoma" w:hint="eastAsia"/>
                                <w:color w:val="0B5294"/>
                                <w:spacing w:val="-4"/>
                                <w:sz w:val="24"/>
                                <w:szCs w:val="24"/>
                                <w:rtl/>
                              </w:rPr>
                              <w:t>המחייבות</w:t>
                            </w:r>
                            <w:r w:rsidRPr="00E90554">
                              <w:rPr>
                                <w:rFonts w:cs="Tahoma"/>
                                <w:color w:val="0B5294"/>
                                <w:spacing w:val="-4"/>
                                <w:sz w:val="24"/>
                                <w:szCs w:val="24"/>
                                <w:rtl/>
                              </w:rPr>
                              <w:t xml:space="preserve"> </w:t>
                            </w:r>
                            <w:r w:rsidRPr="00E90554">
                              <w:rPr>
                                <w:rFonts w:cs="Tahoma" w:hint="eastAsia"/>
                                <w:color w:val="0B5294"/>
                                <w:spacing w:val="-4"/>
                                <w:sz w:val="24"/>
                                <w:szCs w:val="24"/>
                                <w:rtl/>
                              </w:rPr>
                              <w:t>בדיני</w:t>
                            </w:r>
                            <w:r w:rsidRPr="00E90554">
                              <w:rPr>
                                <w:rFonts w:cs="Tahoma"/>
                                <w:color w:val="0B5294"/>
                                <w:spacing w:val="-4"/>
                                <w:sz w:val="24"/>
                                <w:szCs w:val="24"/>
                                <w:rtl/>
                              </w:rPr>
                              <w:t xml:space="preserve"> </w:t>
                            </w:r>
                            <w:r w:rsidRPr="00E90554">
                              <w:rPr>
                                <w:rFonts w:cs="Tahoma" w:hint="eastAsia"/>
                                <w:color w:val="0B5294"/>
                                <w:spacing w:val="-4"/>
                                <w:sz w:val="24"/>
                                <w:szCs w:val="24"/>
                                <w:rtl/>
                              </w:rPr>
                              <w:t>הג</w:t>
                            </w:r>
                            <w:r w:rsidRPr="00E90554">
                              <w:rPr>
                                <w:rFonts w:cs="Tahoma"/>
                                <w:color w:val="0B5294"/>
                                <w:spacing w:val="-4"/>
                                <w:sz w:val="24"/>
                                <w:szCs w:val="24"/>
                                <w:rtl/>
                              </w:rPr>
                              <w:t>"</w:t>
                            </w:r>
                            <w:r w:rsidRPr="00E90554">
                              <w:rPr>
                                <w:rFonts w:cs="Tahoma" w:hint="eastAsia"/>
                                <w:color w:val="0B5294"/>
                                <w:spacing w:val="-4"/>
                                <w:sz w:val="24"/>
                                <w:szCs w:val="24"/>
                                <w:rtl/>
                              </w:rPr>
                              <w:t>ס</w:t>
                            </w:r>
                            <w:r w:rsidRPr="00E90554">
                              <w:rPr>
                                <w:rFonts w:cs="Tahoma"/>
                                <w:color w:val="0B5294"/>
                                <w:spacing w:val="-4"/>
                                <w:sz w:val="24"/>
                                <w:szCs w:val="24"/>
                                <w:rtl/>
                              </w:rPr>
                              <w:t xml:space="preserve"> </w:t>
                            </w:r>
                            <w:r w:rsidRPr="00E90554">
                              <w:rPr>
                                <w:rFonts w:cs="Tahoma" w:hint="eastAsia"/>
                                <w:color w:val="0B5294"/>
                                <w:spacing w:val="-4"/>
                                <w:sz w:val="24"/>
                                <w:szCs w:val="24"/>
                                <w:rtl/>
                              </w:rPr>
                              <w:t>לבין</w:t>
                            </w:r>
                            <w:r w:rsidRPr="00E90554">
                              <w:rPr>
                                <w:rFonts w:cs="Tahoma"/>
                                <w:color w:val="0B5294"/>
                                <w:spacing w:val="-4"/>
                                <w:sz w:val="24"/>
                                <w:szCs w:val="24"/>
                                <w:rtl/>
                              </w:rPr>
                              <w:t xml:space="preserve"> </w:t>
                            </w:r>
                            <w:r w:rsidRPr="00E90554">
                              <w:rPr>
                                <w:rFonts w:cs="Tahoma" w:hint="eastAsia"/>
                                <w:color w:val="0B5294"/>
                                <w:spacing w:val="-4"/>
                                <w:sz w:val="24"/>
                                <w:szCs w:val="24"/>
                                <w:rtl/>
                              </w:rPr>
                              <w:t>היקף</w:t>
                            </w:r>
                            <w:r w:rsidRPr="00E90554">
                              <w:rPr>
                                <w:rFonts w:cs="Tahoma"/>
                                <w:color w:val="0B5294"/>
                                <w:spacing w:val="-4"/>
                                <w:sz w:val="24"/>
                                <w:szCs w:val="24"/>
                                <w:rtl/>
                              </w:rPr>
                              <w:t xml:space="preserve"> </w:t>
                            </w:r>
                            <w:r w:rsidRPr="00E90554">
                              <w:rPr>
                                <w:rFonts w:cs="Tahoma" w:hint="eastAsia"/>
                                <w:color w:val="0B5294"/>
                                <w:spacing w:val="-4"/>
                                <w:sz w:val="24"/>
                                <w:szCs w:val="24"/>
                                <w:rtl/>
                              </w:rPr>
                              <w:t>האכיפה</w:t>
                            </w:r>
                            <w:r w:rsidRPr="00E90554">
                              <w:rPr>
                                <w:rFonts w:cs="Tahoma"/>
                                <w:color w:val="0B5294"/>
                                <w:spacing w:val="-4"/>
                                <w:sz w:val="24"/>
                                <w:szCs w:val="24"/>
                                <w:rtl/>
                              </w:rPr>
                              <w:t xml:space="preserve"> </w:t>
                            </w:r>
                            <w:r w:rsidRPr="00E90554">
                              <w:rPr>
                                <w:rFonts w:cs="Tahoma" w:hint="eastAsia"/>
                                <w:color w:val="0B5294"/>
                                <w:spacing w:val="-4"/>
                                <w:sz w:val="24"/>
                                <w:szCs w:val="24"/>
                                <w:rtl/>
                              </w:rPr>
                              <w:t>ורמתה</w:t>
                            </w:r>
                            <w:r w:rsidRPr="00E90554">
                              <w:rPr>
                                <w:rFonts w:cs="Tahoma"/>
                                <w:color w:val="0B5294"/>
                                <w:spacing w:val="-4"/>
                                <w:sz w:val="24"/>
                                <w:szCs w:val="24"/>
                                <w:rtl/>
                              </w:rPr>
                              <w:t xml:space="preserve">. </w:t>
                            </w:r>
                            <w:r w:rsidRPr="00E90554">
                              <w:rPr>
                                <w:rFonts w:cs="Tahoma" w:hint="eastAsia"/>
                                <w:color w:val="0B5294"/>
                                <w:spacing w:val="-4"/>
                                <w:sz w:val="24"/>
                                <w:szCs w:val="24"/>
                                <w:rtl/>
                              </w:rPr>
                              <w:t>פער</w:t>
                            </w:r>
                            <w:r w:rsidRPr="00E90554">
                              <w:rPr>
                                <w:rFonts w:cs="Tahoma"/>
                                <w:color w:val="0B5294"/>
                                <w:spacing w:val="-4"/>
                                <w:sz w:val="24"/>
                                <w:szCs w:val="24"/>
                                <w:rtl/>
                              </w:rPr>
                              <w:t xml:space="preserve"> </w:t>
                            </w:r>
                            <w:r w:rsidRPr="00E90554">
                              <w:rPr>
                                <w:rFonts w:cs="Tahoma" w:hint="eastAsia"/>
                                <w:color w:val="0B5294"/>
                                <w:spacing w:val="-4"/>
                                <w:sz w:val="24"/>
                                <w:szCs w:val="24"/>
                                <w:rtl/>
                              </w:rPr>
                              <w:t>זה</w:t>
                            </w:r>
                            <w:r w:rsidRPr="00E90554">
                              <w:rPr>
                                <w:rFonts w:cs="Tahoma"/>
                                <w:color w:val="0B5294"/>
                                <w:spacing w:val="-4"/>
                                <w:sz w:val="24"/>
                                <w:szCs w:val="24"/>
                                <w:rtl/>
                              </w:rPr>
                              <w:t xml:space="preserve"> </w:t>
                            </w:r>
                            <w:r w:rsidRPr="00E90554">
                              <w:rPr>
                                <w:rFonts w:cs="Tahoma" w:hint="eastAsia"/>
                                <w:color w:val="0B5294"/>
                                <w:spacing w:val="-4"/>
                                <w:sz w:val="24"/>
                                <w:szCs w:val="24"/>
                                <w:rtl/>
                              </w:rPr>
                              <w:t>נוגע</w:t>
                            </w:r>
                            <w:r w:rsidRPr="00E90554">
                              <w:rPr>
                                <w:rFonts w:cs="Tahoma"/>
                                <w:color w:val="0B5294"/>
                                <w:spacing w:val="-4"/>
                                <w:sz w:val="24"/>
                                <w:szCs w:val="24"/>
                                <w:rtl/>
                              </w:rPr>
                              <w:t xml:space="preserve"> </w:t>
                            </w:r>
                            <w:r w:rsidRPr="00E90554">
                              <w:rPr>
                                <w:rFonts w:cs="Tahoma" w:hint="eastAsia"/>
                                <w:color w:val="0B5294"/>
                                <w:spacing w:val="-4"/>
                                <w:sz w:val="24"/>
                                <w:szCs w:val="24"/>
                                <w:rtl/>
                              </w:rPr>
                              <w:t>במישרין</w:t>
                            </w:r>
                            <w:r w:rsidRPr="00E90554">
                              <w:rPr>
                                <w:rFonts w:cs="Tahoma"/>
                                <w:color w:val="0B5294"/>
                                <w:spacing w:val="-4"/>
                                <w:sz w:val="24"/>
                                <w:szCs w:val="24"/>
                                <w:rtl/>
                              </w:rPr>
                              <w:t xml:space="preserve"> </w:t>
                            </w:r>
                            <w:r w:rsidRPr="00E90554">
                              <w:rPr>
                                <w:rFonts w:cs="Tahoma" w:hint="eastAsia"/>
                                <w:color w:val="0B5294"/>
                                <w:spacing w:val="-4"/>
                                <w:sz w:val="24"/>
                                <w:szCs w:val="24"/>
                                <w:rtl/>
                              </w:rPr>
                              <w:t>בסוגיית</w:t>
                            </w:r>
                            <w:r w:rsidRPr="00E90554">
                              <w:rPr>
                                <w:rFonts w:cs="Tahoma"/>
                                <w:color w:val="0B5294"/>
                                <w:spacing w:val="-4"/>
                                <w:sz w:val="24"/>
                                <w:szCs w:val="24"/>
                                <w:rtl/>
                              </w:rPr>
                              <w:t xml:space="preserve"> </w:t>
                            </w:r>
                            <w:r w:rsidRPr="00E90554">
                              <w:rPr>
                                <w:rFonts w:cs="Tahoma" w:hint="eastAsia"/>
                                <w:color w:val="0B5294"/>
                                <w:spacing w:val="-4"/>
                                <w:sz w:val="24"/>
                                <w:szCs w:val="24"/>
                                <w:rtl/>
                              </w:rPr>
                              <w:t>שלטון</w:t>
                            </w:r>
                            <w:r w:rsidRPr="00E90554">
                              <w:rPr>
                                <w:rFonts w:cs="Tahoma"/>
                                <w:color w:val="0B5294"/>
                                <w:spacing w:val="-4"/>
                                <w:sz w:val="24"/>
                                <w:szCs w:val="24"/>
                                <w:rtl/>
                              </w:rPr>
                              <w:t xml:space="preserve"> </w:t>
                            </w:r>
                            <w:r w:rsidRPr="00E90554">
                              <w:rPr>
                                <w:rFonts w:cs="Tahoma" w:hint="eastAsia"/>
                                <w:color w:val="0B5294"/>
                                <w:spacing w:val="-4"/>
                                <w:sz w:val="24"/>
                                <w:szCs w:val="24"/>
                                <w:rtl/>
                              </w:rPr>
                              <w:t>החוק</w:t>
                            </w:r>
                            <w:r w:rsidRPr="00E90554">
                              <w:rPr>
                                <w:rFonts w:cs="Tahoma"/>
                                <w:color w:val="0B5294"/>
                                <w:spacing w:val="-4"/>
                                <w:sz w:val="24"/>
                                <w:szCs w:val="24"/>
                                <w:rtl/>
                              </w:rPr>
                              <w:t xml:space="preserve"> </w:t>
                            </w:r>
                            <w:r w:rsidRPr="00E90554">
                              <w:rPr>
                                <w:rFonts w:cs="Tahoma" w:hint="eastAsia"/>
                                <w:color w:val="0B5294"/>
                                <w:spacing w:val="-4"/>
                                <w:sz w:val="24"/>
                                <w:szCs w:val="24"/>
                                <w:rtl/>
                              </w:rPr>
                              <w:t>בישראל</w:t>
                            </w:r>
                          </w:p>
                          <w:p w:rsidR="00650CC2" w:rsidRPr="00373C5D" w:rsidP="00DC2E8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063959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8094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650CC2" w:rsidRPr="00373C5D" w:rsidP="00DC2E81">
                      <w:pPr>
                        <w:spacing w:line="240" w:lineRule="atLeast"/>
                        <w:rPr>
                          <w:rFonts w:cs="Tahoma"/>
                          <w:b/>
                          <w:bCs/>
                          <w:color w:val="0B5294"/>
                          <w:sz w:val="48"/>
                          <w:szCs w:val="48"/>
                          <w:rtl/>
                        </w:rPr>
                      </w:pPr>
                      <w:drawing>
                        <wp:inline distT="0" distB="0" distL="0" distR="0">
                          <wp:extent cx="311150" cy="256800"/>
                          <wp:effectExtent l="0" t="0" r="0" b="0"/>
                          <wp:docPr id="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4408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DC2E81">
                      <w:pPr>
                        <w:spacing w:after="0" w:line="240" w:lineRule="auto"/>
                        <w:rPr>
                          <w:color w:val="0B5294"/>
                          <w:spacing w:val="-4"/>
                          <w:sz w:val="24"/>
                          <w:szCs w:val="24"/>
                          <w:rtl/>
                          <w:cs/>
                        </w:rPr>
                      </w:pPr>
                      <w:r w:rsidRPr="00E90554">
                        <w:rPr>
                          <w:rFonts w:cs="Tahoma" w:hint="eastAsia"/>
                          <w:color w:val="0B5294"/>
                          <w:spacing w:val="-4"/>
                          <w:sz w:val="24"/>
                          <w:szCs w:val="24"/>
                          <w:rtl/>
                        </w:rPr>
                        <w:t>יש</w:t>
                      </w:r>
                      <w:r w:rsidRPr="00E90554">
                        <w:rPr>
                          <w:rFonts w:cs="Tahoma"/>
                          <w:color w:val="0B5294"/>
                          <w:spacing w:val="-4"/>
                          <w:sz w:val="24"/>
                          <w:szCs w:val="24"/>
                          <w:rtl/>
                        </w:rPr>
                        <w:t xml:space="preserve"> </w:t>
                      </w:r>
                      <w:r w:rsidRPr="00E90554">
                        <w:rPr>
                          <w:rFonts w:cs="Tahoma" w:hint="eastAsia"/>
                          <w:color w:val="0B5294"/>
                          <w:spacing w:val="-4"/>
                          <w:sz w:val="24"/>
                          <w:szCs w:val="24"/>
                          <w:rtl/>
                        </w:rPr>
                        <w:t>מקום</w:t>
                      </w:r>
                      <w:r w:rsidRPr="00E90554">
                        <w:rPr>
                          <w:rFonts w:cs="Tahoma"/>
                          <w:color w:val="0B5294"/>
                          <w:spacing w:val="-4"/>
                          <w:sz w:val="24"/>
                          <w:szCs w:val="24"/>
                          <w:rtl/>
                        </w:rPr>
                        <w:t xml:space="preserve"> </w:t>
                      </w:r>
                      <w:r w:rsidRPr="00E90554">
                        <w:rPr>
                          <w:rFonts w:cs="Tahoma" w:hint="eastAsia"/>
                          <w:color w:val="0B5294"/>
                          <w:spacing w:val="-4"/>
                          <w:sz w:val="24"/>
                          <w:szCs w:val="24"/>
                          <w:rtl/>
                        </w:rPr>
                        <w:t>שבמערך</w:t>
                      </w:r>
                      <w:r w:rsidRPr="00E90554">
                        <w:rPr>
                          <w:rFonts w:cs="Tahoma"/>
                          <w:color w:val="0B5294"/>
                          <w:spacing w:val="-4"/>
                          <w:sz w:val="24"/>
                          <w:szCs w:val="24"/>
                          <w:rtl/>
                        </w:rPr>
                        <w:t xml:space="preserve"> </w:t>
                      </w:r>
                      <w:r w:rsidRPr="00E90554">
                        <w:rPr>
                          <w:rFonts w:cs="Tahoma" w:hint="eastAsia"/>
                          <w:color w:val="0B5294"/>
                          <w:spacing w:val="-4"/>
                          <w:sz w:val="24"/>
                          <w:szCs w:val="24"/>
                          <w:rtl/>
                        </w:rPr>
                        <w:t>השיקולים</w:t>
                      </w:r>
                      <w:r w:rsidRPr="00E90554">
                        <w:rPr>
                          <w:rFonts w:cs="Tahoma"/>
                          <w:color w:val="0B5294"/>
                          <w:spacing w:val="-4"/>
                          <w:sz w:val="24"/>
                          <w:szCs w:val="24"/>
                          <w:rtl/>
                        </w:rPr>
                        <w:t xml:space="preserve"> </w:t>
                      </w:r>
                      <w:r w:rsidRPr="00E90554">
                        <w:rPr>
                          <w:rFonts w:cs="Tahoma" w:hint="eastAsia"/>
                          <w:color w:val="0B5294"/>
                          <w:spacing w:val="-4"/>
                          <w:sz w:val="24"/>
                          <w:szCs w:val="24"/>
                          <w:rtl/>
                        </w:rPr>
                        <w:t>שישקול</w:t>
                      </w:r>
                      <w:r w:rsidRPr="00E90554">
                        <w:rPr>
                          <w:rFonts w:cs="Tahoma"/>
                          <w:color w:val="0B5294"/>
                          <w:spacing w:val="-4"/>
                          <w:sz w:val="24"/>
                          <w:szCs w:val="24"/>
                          <w:rtl/>
                        </w:rPr>
                        <w:t xml:space="preserve"> </w:t>
                      </w:r>
                      <w:r w:rsidRPr="00E90554">
                        <w:rPr>
                          <w:rFonts w:cs="Tahoma" w:hint="eastAsia"/>
                          <w:color w:val="0B5294"/>
                          <w:spacing w:val="-4"/>
                          <w:sz w:val="24"/>
                          <w:szCs w:val="24"/>
                          <w:rtl/>
                        </w:rPr>
                        <w:t>משרד</w:t>
                      </w:r>
                      <w:r w:rsidRPr="00E90554">
                        <w:rPr>
                          <w:rFonts w:cs="Tahoma"/>
                          <w:color w:val="0B5294"/>
                          <w:spacing w:val="-4"/>
                          <w:sz w:val="24"/>
                          <w:szCs w:val="24"/>
                          <w:rtl/>
                        </w:rPr>
                        <w:t xml:space="preserve"> </w:t>
                      </w:r>
                      <w:r w:rsidRPr="00E90554">
                        <w:rPr>
                          <w:rFonts w:cs="Tahoma" w:hint="eastAsia"/>
                          <w:color w:val="0B5294"/>
                          <w:spacing w:val="-4"/>
                          <w:sz w:val="24"/>
                          <w:szCs w:val="24"/>
                          <w:rtl/>
                        </w:rPr>
                        <w:t>האוצר</w:t>
                      </w:r>
                      <w:r w:rsidRPr="00E90554">
                        <w:rPr>
                          <w:rFonts w:cs="Tahoma"/>
                          <w:color w:val="0B5294"/>
                          <w:spacing w:val="-4"/>
                          <w:sz w:val="24"/>
                          <w:szCs w:val="24"/>
                          <w:rtl/>
                        </w:rPr>
                        <w:t xml:space="preserve"> </w:t>
                      </w:r>
                      <w:r w:rsidRPr="00E90554">
                        <w:rPr>
                          <w:rFonts w:cs="Tahoma" w:hint="eastAsia"/>
                          <w:color w:val="0B5294"/>
                          <w:spacing w:val="-4"/>
                          <w:sz w:val="24"/>
                          <w:szCs w:val="24"/>
                          <w:rtl/>
                        </w:rPr>
                        <w:t>יעמוד</w:t>
                      </w:r>
                      <w:r w:rsidRPr="00E90554">
                        <w:rPr>
                          <w:rFonts w:cs="Tahoma"/>
                          <w:color w:val="0B5294"/>
                          <w:spacing w:val="-4"/>
                          <w:sz w:val="24"/>
                          <w:szCs w:val="24"/>
                          <w:rtl/>
                        </w:rPr>
                        <w:t xml:space="preserve"> </w:t>
                      </w:r>
                      <w:r w:rsidRPr="00E90554">
                        <w:rPr>
                          <w:rFonts w:cs="Tahoma" w:hint="eastAsia"/>
                          <w:color w:val="0B5294"/>
                          <w:spacing w:val="-4"/>
                          <w:sz w:val="24"/>
                          <w:szCs w:val="24"/>
                          <w:rtl/>
                        </w:rPr>
                        <w:t>הפער</w:t>
                      </w:r>
                      <w:r w:rsidRPr="00E90554">
                        <w:rPr>
                          <w:rFonts w:cs="Tahoma"/>
                          <w:color w:val="0B5294"/>
                          <w:spacing w:val="-4"/>
                          <w:sz w:val="24"/>
                          <w:szCs w:val="24"/>
                          <w:rtl/>
                        </w:rPr>
                        <w:t xml:space="preserve"> </w:t>
                      </w:r>
                      <w:r w:rsidRPr="00E90554">
                        <w:rPr>
                          <w:rFonts w:cs="Tahoma" w:hint="eastAsia"/>
                          <w:color w:val="0B5294"/>
                          <w:spacing w:val="-4"/>
                          <w:sz w:val="24"/>
                          <w:szCs w:val="24"/>
                          <w:rtl/>
                        </w:rPr>
                        <w:t>שהתהווה</w:t>
                      </w:r>
                      <w:r w:rsidRPr="00E90554">
                        <w:rPr>
                          <w:rFonts w:cs="Tahoma"/>
                          <w:color w:val="0B5294"/>
                          <w:spacing w:val="-4"/>
                          <w:sz w:val="24"/>
                          <w:szCs w:val="24"/>
                          <w:rtl/>
                        </w:rPr>
                        <w:t xml:space="preserve"> </w:t>
                      </w:r>
                      <w:r w:rsidRPr="00E90554">
                        <w:rPr>
                          <w:rFonts w:cs="Tahoma" w:hint="eastAsia"/>
                          <w:color w:val="0B5294"/>
                          <w:spacing w:val="-4"/>
                          <w:sz w:val="24"/>
                          <w:szCs w:val="24"/>
                          <w:rtl/>
                        </w:rPr>
                        <w:t>במשך</w:t>
                      </w:r>
                      <w:r w:rsidRPr="00E90554">
                        <w:rPr>
                          <w:rFonts w:cs="Tahoma"/>
                          <w:color w:val="0B5294"/>
                          <w:spacing w:val="-4"/>
                          <w:sz w:val="24"/>
                          <w:szCs w:val="24"/>
                          <w:rtl/>
                        </w:rPr>
                        <w:t xml:space="preserve"> </w:t>
                      </w:r>
                      <w:r w:rsidRPr="00E90554">
                        <w:rPr>
                          <w:rFonts w:cs="Tahoma" w:hint="eastAsia"/>
                          <w:color w:val="0B5294"/>
                          <w:spacing w:val="-4"/>
                          <w:sz w:val="24"/>
                          <w:szCs w:val="24"/>
                          <w:rtl/>
                        </w:rPr>
                        <w:t>השנים</w:t>
                      </w:r>
                      <w:r w:rsidRPr="00E90554">
                        <w:rPr>
                          <w:rFonts w:cs="Tahoma"/>
                          <w:color w:val="0B5294"/>
                          <w:spacing w:val="-4"/>
                          <w:sz w:val="24"/>
                          <w:szCs w:val="24"/>
                          <w:rtl/>
                        </w:rPr>
                        <w:t xml:space="preserve"> </w:t>
                      </w:r>
                      <w:r w:rsidRPr="00E90554">
                        <w:rPr>
                          <w:rFonts w:cs="Tahoma" w:hint="eastAsia"/>
                          <w:color w:val="0B5294"/>
                          <w:spacing w:val="-4"/>
                          <w:sz w:val="24"/>
                          <w:szCs w:val="24"/>
                          <w:rtl/>
                        </w:rPr>
                        <w:t>בין</w:t>
                      </w:r>
                      <w:r w:rsidRPr="00E90554">
                        <w:rPr>
                          <w:rFonts w:cs="Tahoma"/>
                          <w:color w:val="0B5294"/>
                          <w:spacing w:val="-4"/>
                          <w:sz w:val="24"/>
                          <w:szCs w:val="24"/>
                          <w:rtl/>
                        </w:rPr>
                        <w:t xml:space="preserve"> </w:t>
                      </w:r>
                      <w:r w:rsidRPr="00E90554">
                        <w:rPr>
                          <w:rFonts w:cs="Tahoma" w:hint="eastAsia"/>
                          <w:color w:val="0B5294"/>
                          <w:spacing w:val="-4"/>
                          <w:sz w:val="24"/>
                          <w:szCs w:val="24"/>
                          <w:rtl/>
                        </w:rPr>
                        <w:t>הנורמות</w:t>
                      </w:r>
                      <w:r w:rsidRPr="00E90554">
                        <w:rPr>
                          <w:rFonts w:cs="Tahoma"/>
                          <w:color w:val="0B5294"/>
                          <w:spacing w:val="-4"/>
                          <w:sz w:val="24"/>
                          <w:szCs w:val="24"/>
                          <w:rtl/>
                        </w:rPr>
                        <w:t xml:space="preserve"> </w:t>
                      </w:r>
                      <w:r w:rsidRPr="00E90554">
                        <w:rPr>
                          <w:rFonts w:cs="Tahoma" w:hint="eastAsia"/>
                          <w:color w:val="0B5294"/>
                          <w:spacing w:val="-4"/>
                          <w:sz w:val="24"/>
                          <w:szCs w:val="24"/>
                          <w:rtl/>
                        </w:rPr>
                        <w:t>החוקיות</w:t>
                      </w:r>
                      <w:r w:rsidRPr="00E90554">
                        <w:rPr>
                          <w:rFonts w:cs="Tahoma"/>
                          <w:color w:val="0B5294"/>
                          <w:spacing w:val="-4"/>
                          <w:sz w:val="24"/>
                          <w:szCs w:val="24"/>
                          <w:rtl/>
                        </w:rPr>
                        <w:t xml:space="preserve"> </w:t>
                      </w:r>
                      <w:r w:rsidRPr="00E90554">
                        <w:rPr>
                          <w:rFonts w:cs="Tahoma" w:hint="eastAsia"/>
                          <w:color w:val="0B5294"/>
                          <w:spacing w:val="-4"/>
                          <w:sz w:val="24"/>
                          <w:szCs w:val="24"/>
                          <w:rtl/>
                        </w:rPr>
                        <w:t>המחייבות</w:t>
                      </w:r>
                      <w:r w:rsidRPr="00E90554">
                        <w:rPr>
                          <w:rFonts w:cs="Tahoma"/>
                          <w:color w:val="0B5294"/>
                          <w:spacing w:val="-4"/>
                          <w:sz w:val="24"/>
                          <w:szCs w:val="24"/>
                          <w:rtl/>
                        </w:rPr>
                        <w:t xml:space="preserve"> </w:t>
                      </w:r>
                      <w:r w:rsidRPr="00E90554">
                        <w:rPr>
                          <w:rFonts w:cs="Tahoma" w:hint="eastAsia"/>
                          <w:color w:val="0B5294"/>
                          <w:spacing w:val="-4"/>
                          <w:sz w:val="24"/>
                          <w:szCs w:val="24"/>
                          <w:rtl/>
                        </w:rPr>
                        <w:t>בדיני</w:t>
                      </w:r>
                      <w:r w:rsidRPr="00E90554">
                        <w:rPr>
                          <w:rFonts w:cs="Tahoma"/>
                          <w:color w:val="0B5294"/>
                          <w:spacing w:val="-4"/>
                          <w:sz w:val="24"/>
                          <w:szCs w:val="24"/>
                          <w:rtl/>
                        </w:rPr>
                        <w:t xml:space="preserve"> </w:t>
                      </w:r>
                      <w:r w:rsidRPr="00E90554">
                        <w:rPr>
                          <w:rFonts w:cs="Tahoma" w:hint="eastAsia"/>
                          <w:color w:val="0B5294"/>
                          <w:spacing w:val="-4"/>
                          <w:sz w:val="24"/>
                          <w:szCs w:val="24"/>
                          <w:rtl/>
                        </w:rPr>
                        <w:t>הג</w:t>
                      </w:r>
                      <w:r w:rsidRPr="00E90554">
                        <w:rPr>
                          <w:rFonts w:cs="Tahoma"/>
                          <w:color w:val="0B5294"/>
                          <w:spacing w:val="-4"/>
                          <w:sz w:val="24"/>
                          <w:szCs w:val="24"/>
                          <w:rtl/>
                        </w:rPr>
                        <w:t>"</w:t>
                      </w:r>
                      <w:r w:rsidRPr="00E90554">
                        <w:rPr>
                          <w:rFonts w:cs="Tahoma" w:hint="eastAsia"/>
                          <w:color w:val="0B5294"/>
                          <w:spacing w:val="-4"/>
                          <w:sz w:val="24"/>
                          <w:szCs w:val="24"/>
                          <w:rtl/>
                        </w:rPr>
                        <w:t>ס</w:t>
                      </w:r>
                      <w:r w:rsidRPr="00E90554">
                        <w:rPr>
                          <w:rFonts w:cs="Tahoma"/>
                          <w:color w:val="0B5294"/>
                          <w:spacing w:val="-4"/>
                          <w:sz w:val="24"/>
                          <w:szCs w:val="24"/>
                          <w:rtl/>
                        </w:rPr>
                        <w:t xml:space="preserve"> </w:t>
                      </w:r>
                      <w:r w:rsidRPr="00E90554">
                        <w:rPr>
                          <w:rFonts w:cs="Tahoma" w:hint="eastAsia"/>
                          <w:color w:val="0B5294"/>
                          <w:spacing w:val="-4"/>
                          <w:sz w:val="24"/>
                          <w:szCs w:val="24"/>
                          <w:rtl/>
                        </w:rPr>
                        <w:t>לבין</w:t>
                      </w:r>
                      <w:r w:rsidRPr="00E90554">
                        <w:rPr>
                          <w:rFonts w:cs="Tahoma"/>
                          <w:color w:val="0B5294"/>
                          <w:spacing w:val="-4"/>
                          <w:sz w:val="24"/>
                          <w:szCs w:val="24"/>
                          <w:rtl/>
                        </w:rPr>
                        <w:t xml:space="preserve"> </w:t>
                      </w:r>
                      <w:r w:rsidRPr="00E90554">
                        <w:rPr>
                          <w:rFonts w:cs="Tahoma" w:hint="eastAsia"/>
                          <w:color w:val="0B5294"/>
                          <w:spacing w:val="-4"/>
                          <w:sz w:val="24"/>
                          <w:szCs w:val="24"/>
                          <w:rtl/>
                        </w:rPr>
                        <w:t>היקף</w:t>
                      </w:r>
                      <w:r w:rsidRPr="00E90554">
                        <w:rPr>
                          <w:rFonts w:cs="Tahoma"/>
                          <w:color w:val="0B5294"/>
                          <w:spacing w:val="-4"/>
                          <w:sz w:val="24"/>
                          <w:szCs w:val="24"/>
                          <w:rtl/>
                        </w:rPr>
                        <w:t xml:space="preserve"> </w:t>
                      </w:r>
                      <w:r w:rsidRPr="00E90554">
                        <w:rPr>
                          <w:rFonts w:cs="Tahoma" w:hint="eastAsia"/>
                          <w:color w:val="0B5294"/>
                          <w:spacing w:val="-4"/>
                          <w:sz w:val="24"/>
                          <w:szCs w:val="24"/>
                          <w:rtl/>
                        </w:rPr>
                        <w:t>האכיפה</w:t>
                      </w:r>
                      <w:r w:rsidRPr="00E90554">
                        <w:rPr>
                          <w:rFonts w:cs="Tahoma"/>
                          <w:color w:val="0B5294"/>
                          <w:spacing w:val="-4"/>
                          <w:sz w:val="24"/>
                          <w:szCs w:val="24"/>
                          <w:rtl/>
                        </w:rPr>
                        <w:t xml:space="preserve"> </w:t>
                      </w:r>
                      <w:r w:rsidRPr="00E90554">
                        <w:rPr>
                          <w:rFonts w:cs="Tahoma" w:hint="eastAsia"/>
                          <w:color w:val="0B5294"/>
                          <w:spacing w:val="-4"/>
                          <w:sz w:val="24"/>
                          <w:szCs w:val="24"/>
                          <w:rtl/>
                        </w:rPr>
                        <w:t>ורמתה</w:t>
                      </w:r>
                      <w:r w:rsidRPr="00E90554">
                        <w:rPr>
                          <w:rFonts w:cs="Tahoma"/>
                          <w:color w:val="0B5294"/>
                          <w:spacing w:val="-4"/>
                          <w:sz w:val="24"/>
                          <w:szCs w:val="24"/>
                          <w:rtl/>
                        </w:rPr>
                        <w:t xml:space="preserve">. </w:t>
                      </w:r>
                      <w:r w:rsidRPr="00E90554">
                        <w:rPr>
                          <w:rFonts w:cs="Tahoma" w:hint="eastAsia"/>
                          <w:color w:val="0B5294"/>
                          <w:spacing w:val="-4"/>
                          <w:sz w:val="24"/>
                          <w:szCs w:val="24"/>
                          <w:rtl/>
                        </w:rPr>
                        <w:t>פער</w:t>
                      </w:r>
                      <w:r w:rsidRPr="00E90554">
                        <w:rPr>
                          <w:rFonts w:cs="Tahoma"/>
                          <w:color w:val="0B5294"/>
                          <w:spacing w:val="-4"/>
                          <w:sz w:val="24"/>
                          <w:szCs w:val="24"/>
                          <w:rtl/>
                        </w:rPr>
                        <w:t xml:space="preserve"> </w:t>
                      </w:r>
                      <w:r w:rsidRPr="00E90554">
                        <w:rPr>
                          <w:rFonts w:cs="Tahoma" w:hint="eastAsia"/>
                          <w:color w:val="0B5294"/>
                          <w:spacing w:val="-4"/>
                          <w:sz w:val="24"/>
                          <w:szCs w:val="24"/>
                          <w:rtl/>
                        </w:rPr>
                        <w:t>זה</w:t>
                      </w:r>
                      <w:r w:rsidRPr="00E90554">
                        <w:rPr>
                          <w:rFonts w:cs="Tahoma"/>
                          <w:color w:val="0B5294"/>
                          <w:spacing w:val="-4"/>
                          <w:sz w:val="24"/>
                          <w:szCs w:val="24"/>
                          <w:rtl/>
                        </w:rPr>
                        <w:t xml:space="preserve"> </w:t>
                      </w:r>
                      <w:r w:rsidRPr="00E90554">
                        <w:rPr>
                          <w:rFonts w:cs="Tahoma" w:hint="eastAsia"/>
                          <w:color w:val="0B5294"/>
                          <w:spacing w:val="-4"/>
                          <w:sz w:val="24"/>
                          <w:szCs w:val="24"/>
                          <w:rtl/>
                        </w:rPr>
                        <w:t>נוגע</w:t>
                      </w:r>
                      <w:r w:rsidRPr="00E90554">
                        <w:rPr>
                          <w:rFonts w:cs="Tahoma"/>
                          <w:color w:val="0B5294"/>
                          <w:spacing w:val="-4"/>
                          <w:sz w:val="24"/>
                          <w:szCs w:val="24"/>
                          <w:rtl/>
                        </w:rPr>
                        <w:t xml:space="preserve"> </w:t>
                      </w:r>
                      <w:r w:rsidRPr="00E90554">
                        <w:rPr>
                          <w:rFonts w:cs="Tahoma" w:hint="eastAsia"/>
                          <w:color w:val="0B5294"/>
                          <w:spacing w:val="-4"/>
                          <w:sz w:val="24"/>
                          <w:szCs w:val="24"/>
                          <w:rtl/>
                        </w:rPr>
                        <w:t>במישרין</w:t>
                      </w:r>
                      <w:r w:rsidRPr="00E90554">
                        <w:rPr>
                          <w:rFonts w:cs="Tahoma"/>
                          <w:color w:val="0B5294"/>
                          <w:spacing w:val="-4"/>
                          <w:sz w:val="24"/>
                          <w:szCs w:val="24"/>
                          <w:rtl/>
                        </w:rPr>
                        <w:t xml:space="preserve"> </w:t>
                      </w:r>
                      <w:r w:rsidRPr="00E90554">
                        <w:rPr>
                          <w:rFonts w:cs="Tahoma" w:hint="eastAsia"/>
                          <w:color w:val="0B5294"/>
                          <w:spacing w:val="-4"/>
                          <w:sz w:val="24"/>
                          <w:szCs w:val="24"/>
                          <w:rtl/>
                        </w:rPr>
                        <w:t>בסוגיית</w:t>
                      </w:r>
                      <w:r w:rsidRPr="00E90554">
                        <w:rPr>
                          <w:rFonts w:cs="Tahoma"/>
                          <w:color w:val="0B5294"/>
                          <w:spacing w:val="-4"/>
                          <w:sz w:val="24"/>
                          <w:szCs w:val="24"/>
                          <w:rtl/>
                        </w:rPr>
                        <w:t xml:space="preserve"> </w:t>
                      </w:r>
                      <w:r w:rsidRPr="00E90554">
                        <w:rPr>
                          <w:rFonts w:cs="Tahoma" w:hint="eastAsia"/>
                          <w:color w:val="0B5294"/>
                          <w:spacing w:val="-4"/>
                          <w:sz w:val="24"/>
                          <w:szCs w:val="24"/>
                          <w:rtl/>
                        </w:rPr>
                        <w:t>שלטון</w:t>
                      </w:r>
                      <w:r w:rsidRPr="00E90554">
                        <w:rPr>
                          <w:rFonts w:cs="Tahoma"/>
                          <w:color w:val="0B5294"/>
                          <w:spacing w:val="-4"/>
                          <w:sz w:val="24"/>
                          <w:szCs w:val="24"/>
                          <w:rtl/>
                        </w:rPr>
                        <w:t xml:space="preserve"> </w:t>
                      </w:r>
                      <w:r w:rsidRPr="00E90554">
                        <w:rPr>
                          <w:rFonts w:cs="Tahoma" w:hint="eastAsia"/>
                          <w:color w:val="0B5294"/>
                          <w:spacing w:val="-4"/>
                          <w:sz w:val="24"/>
                          <w:szCs w:val="24"/>
                          <w:rtl/>
                        </w:rPr>
                        <w:t>החוק</w:t>
                      </w:r>
                      <w:r w:rsidRPr="00E90554">
                        <w:rPr>
                          <w:rFonts w:cs="Tahoma"/>
                          <w:color w:val="0B5294"/>
                          <w:spacing w:val="-4"/>
                          <w:sz w:val="24"/>
                          <w:szCs w:val="24"/>
                          <w:rtl/>
                        </w:rPr>
                        <w:t xml:space="preserve"> </w:t>
                      </w:r>
                      <w:r w:rsidRPr="00E90554">
                        <w:rPr>
                          <w:rFonts w:cs="Tahoma" w:hint="eastAsia"/>
                          <w:color w:val="0B5294"/>
                          <w:spacing w:val="-4"/>
                          <w:sz w:val="24"/>
                          <w:szCs w:val="24"/>
                          <w:rtl/>
                        </w:rPr>
                        <w:t>בישראל</w:t>
                      </w:r>
                    </w:p>
                    <w:p w:rsidR="00650CC2" w:rsidRPr="00373C5D" w:rsidP="00DC2E81">
                      <w:pPr>
                        <w:spacing w:before="120" w:after="0" w:line="240" w:lineRule="atLeast"/>
                        <w:rPr>
                          <w:rFonts w:cs="Tahoma"/>
                          <w:b/>
                          <w:bCs/>
                          <w:color w:val="0B5294"/>
                          <w:sz w:val="48"/>
                          <w:szCs w:val="48"/>
                          <w:rtl/>
                        </w:rPr>
                      </w:pPr>
                      <w:drawing>
                        <wp:inline distT="0" distB="0" distL="0" distR="0">
                          <wp:extent cx="288000" cy="31337"/>
                          <wp:effectExtent l="0" t="0" r="0" b="6985"/>
                          <wp:docPr id="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3530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924F2" w:rsidRPr="00A97255" w:rsidP="00A97255">
      <w:pPr>
        <w:spacing w:line="240" w:lineRule="exact"/>
        <w:ind w:right="2268"/>
        <w:jc w:val="both"/>
        <w:rPr>
          <w:rFonts w:ascii="Tahoma" w:hAnsi="Tahoma" w:cs="Tahoma"/>
          <w:sz w:val="18"/>
          <w:szCs w:val="18"/>
          <w:rtl/>
        </w:rPr>
      </w:pPr>
    </w:p>
    <w:p w:rsidR="009A3927" w:rsidP="005C6ACD">
      <w:pPr>
        <w:pStyle w:val="KOT2"/>
        <w:jc w:val="center"/>
        <w:rPr>
          <w:b/>
          <w:bCs/>
          <w:rtl/>
        </w:rPr>
        <w:sectPr w:rsidSect="005C47D0">
          <w:type w:val="oddPage"/>
          <w:pgSz w:w="11906" w:h="16838" w:code="9"/>
          <w:pgMar w:top="3119" w:right="1701" w:bottom="3119" w:left="1701" w:header="1559" w:footer="709" w:gutter="0"/>
          <w:cols w:space="708"/>
          <w:bidi/>
          <w:rtlGutter/>
          <w:docGrid w:linePitch="360"/>
        </w:sectPr>
      </w:pPr>
      <w:bookmarkStart w:id="44" w:name="_Toc529860496"/>
      <w:bookmarkStart w:id="45" w:name="_Toc524004491"/>
    </w:p>
    <w:p w:rsidR="00B924F2" w:rsidRPr="009A3927" w:rsidP="009A3927">
      <w:pPr>
        <w:pStyle w:val="NAME"/>
        <w:rPr>
          <w:rtl/>
        </w:rPr>
      </w:pPr>
      <w:r w:rsidRPr="009A3927">
        <w:rPr>
          <w:rFonts w:hint="cs"/>
          <w:rtl/>
        </w:rPr>
        <w:t>אכיפה סביבתית ברשויות המקומיות</w:t>
      </w:r>
      <w:bookmarkEnd w:id="44"/>
      <w:bookmarkEnd w:id="45"/>
    </w:p>
    <w:p w:rsidR="009A3927" w:rsidP="00A97255">
      <w:pPr>
        <w:spacing w:line="240" w:lineRule="exact"/>
        <w:ind w:right="2268"/>
        <w:jc w:val="both"/>
        <w:rPr>
          <w:rFonts w:ascii="Tahoma" w:hAnsi="Tahoma" w:cs="Tahoma"/>
          <w:sz w:val="18"/>
          <w:szCs w:val="18"/>
          <w:rtl/>
        </w:rPr>
        <w:sectPr w:rsidSect="005C47D0">
          <w:type w:val="oddPage"/>
          <w:pgSz w:w="11906" w:h="16838" w:code="9"/>
          <w:pgMar w:top="3119" w:right="1701" w:bottom="3119" w:left="1701" w:header="1559" w:footer="709" w:gutter="0"/>
          <w:cols w:space="708"/>
          <w:bidi/>
          <w:rtlGutter/>
          <w:docGrid w:linePitch="360"/>
        </w:sectPr>
      </w:pP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הרשות</w:t>
      </w:r>
      <w:r w:rsidRPr="00A97255">
        <w:rPr>
          <w:rFonts w:ascii="Tahoma" w:hAnsi="Tahoma" w:cs="Tahoma"/>
          <w:sz w:val="18"/>
          <w:szCs w:val="18"/>
          <w:rtl/>
        </w:rPr>
        <w:t xml:space="preserve"> המקומי</w:t>
      </w:r>
      <w:r w:rsidRPr="00A97255">
        <w:rPr>
          <w:rFonts w:ascii="Tahoma" w:hAnsi="Tahoma" w:cs="Tahoma" w:hint="cs"/>
          <w:sz w:val="18"/>
          <w:szCs w:val="18"/>
          <w:rtl/>
        </w:rPr>
        <w:t>ת</w:t>
      </w:r>
      <w:r w:rsidRPr="00A97255">
        <w:rPr>
          <w:rFonts w:ascii="Tahoma" w:hAnsi="Tahoma" w:cs="Tahoma"/>
          <w:sz w:val="18"/>
          <w:szCs w:val="18"/>
          <w:rtl/>
        </w:rPr>
        <w:t xml:space="preserve"> היא זירה </w:t>
      </w:r>
      <w:r w:rsidRPr="00A97255">
        <w:rPr>
          <w:rFonts w:ascii="Tahoma" w:hAnsi="Tahoma" w:cs="Tahoma" w:hint="cs"/>
          <w:sz w:val="18"/>
          <w:szCs w:val="18"/>
          <w:rtl/>
        </w:rPr>
        <w:t xml:space="preserve">סביבתית </w:t>
      </w:r>
      <w:r w:rsidRPr="00A97255">
        <w:rPr>
          <w:rFonts w:ascii="Tahoma" w:hAnsi="Tahoma" w:cs="Tahoma"/>
          <w:sz w:val="18"/>
          <w:szCs w:val="18"/>
          <w:rtl/>
        </w:rPr>
        <w:t xml:space="preserve">מאתגרת </w:t>
      </w:r>
      <w:r w:rsidRPr="00A97255">
        <w:rPr>
          <w:rFonts w:ascii="Tahoma" w:hAnsi="Tahoma" w:cs="Tahoma" w:hint="cs"/>
          <w:sz w:val="18"/>
          <w:szCs w:val="18"/>
          <w:rtl/>
        </w:rPr>
        <w:t xml:space="preserve">הנדרשת להתמודד עם </w:t>
      </w:r>
      <w:r w:rsidRPr="00A97255">
        <w:rPr>
          <w:rFonts w:ascii="Tahoma" w:hAnsi="Tahoma" w:cs="Tahoma"/>
          <w:sz w:val="18"/>
          <w:szCs w:val="18"/>
          <w:rtl/>
        </w:rPr>
        <w:t xml:space="preserve">מגוון </w:t>
      </w:r>
      <w:r w:rsidRPr="00A97255">
        <w:rPr>
          <w:rFonts w:ascii="Tahoma" w:hAnsi="Tahoma" w:cs="Tahoma" w:hint="cs"/>
          <w:sz w:val="18"/>
          <w:szCs w:val="18"/>
          <w:rtl/>
        </w:rPr>
        <w:t>נ</w:t>
      </w:r>
      <w:r w:rsidRPr="00A97255">
        <w:rPr>
          <w:rFonts w:ascii="Tahoma" w:hAnsi="Tahoma" w:cs="Tahoma"/>
          <w:sz w:val="18"/>
          <w:szCs w:val="18"/>
          <w:rtl/>
        </w:rPr>
        <w:t>רחב של סוגיות סביבתיות</w:t>
      </w:r>
      <w:r w:rsidRPr="00A97255">
        <w:rPr>
          <w:rFonts w:ascii="Tahoma" w:hAnsi="Tahoma" w:cs="Tahoma" w:hint="cs"/>
          <w:sz w:val="18"/>
          <w:szCs w:val="18"/>
          <w:rtl/>
        </w:rPr>
        <w:t xml:space="preserve"> כמו </w:t>
      </w:r>
      <w:r w:rsidRPr="00A97255">
        <w:rPr>
          <w:rFonts w:ascii="Tahoma" w:hAnsi="Tahoma" w:cs="Tahoma"/>
          <w:sz w:val="18"/>
          <w:szCs w:val="18"/>
          <w:rtl/>
        </w:rPr>
        <w:t>זיהום או</w:t>
      </w:r>
      <w:r w:rsidRPr="00A97255">
        <w:rPr>
          <w:rFonts w:ascii="Tahoma" w:hAnsi="Tahoma" w:cs="Tahoma" w:hint="cs"/>
          <w:sz w:val="18"/>
          <w:szCs w:val="18"/>
          <w:rtl/>
        </w:rPr>
        <w:t>ו</w:t>
      </w:r>
      <w:r w:rsidRPr="00A97255">
        <w:rPr>
          <w:rFonts w:ascii="Tahoma" w:hAnsi="Tahoma" w:cs="Tahoma"/>
          <w:sz w:val="18"/>
          <w:szCs w:val="18"/>
          <w:rtl/>
        </w:rPr>
        <w:t>יר</w:t>
      </w:r>
      <w:r w:rsidRPr="00A97255">
        <w:rPr>
          <w:rFonts w:ascii="Tahoma" w:hAnsi="Tahoma" w:cs="Tahoma" w:hint="cs"/>
          <w:sz w:val="18"/>
          <w:szCs w:val="18"/>
          <w:rtl/>
        </w:rPr>
        <w:t>,</w:t>
      </w:r>
      <w:r w:rsidRPr="00A97255">
        <w:rPr>
          <w:rFonts w:ascii="Tahoma" w:hAnsi="Tahoma" w:cs="Tahoma"/>
          <w:sz w:val="18"/>
          <w:szCs w:val="18"/>
          <w:rtl/>
        </w:rPr>
        <w:t xml:space="preserve"> מים וקרקע</w:t>
      </w:r>
      <w:r w:rsidRPr="00A97255">
        <w:rPr>
          <w:rFonts w:ascii="Tahoma" w:hAnsi="Tahoma" w:cs="Tahoma" w:hint="cs"/>
          <w:sz w:val="18"/>
          <w:szCs w:val="18"/>
          <w:rtl/>
        </w:rPr>
        <w:t>;</w:t>
      </w:r>
      <w:r w:rsidRPr="00A97255">
        <w:rPr>
          <w:rFonts w:ascii="Tahoma" w:hAnsi="Tahoma" w:cs="Tahoma"/>
          <w:sz w:val="18"/>
          <w:szCs w:val="18"/>
          <w:rtl/>
        </w:rPr>
        <w:t xml:space="preserve"> </w:t>
      </w:r>
      <w:r w:rsidRPr="00A97255">
        <w:rPr>
          <w:rFonts w:ascii="Tahoma" w:hAnsi="Tahoma" w:cs="Tahoma" w:hint="cs"/>
          <w:sz w:val="18"/>
          <w:szCs w:val="18"/>
          <w:rtl/>
        </w:rPr>
        <w:t xml:space="preserve">רישוי עסקים; </w:t>
      </w:r>
      <w:r w:rsidRPr="00A97255">
        <w:rPr>
          <w:rFonts w:ascii="Tahoma" w:hAnsi="Tahoma" w:cs="Tahoma"/>
          <w:sz w:val="18"/>
          <w:szCs w:val="18"/>
          <w:rtl/>
        </w:rPr>
        <w:t>רעש ומטרדים סביבתיים</w:t>
      </w:r>
      <w:r w:rsidRPr="00A97255">
        <w:rPr>
          <w:rFonts w:ascii="Tahoma" w:hAnsi="Tahoma" w:cs="Tahoma" w:hint="cs"/>
          <w:sz w:val="18"/>
          <w:szCs w:val="18"/>
          <w:rtl/>
        </w:rPr>
        <w:t>;</w:t>
      </w:r>
      <w:r w:rsidRPr="00A97255">
        <w:rPr>
          <w:rFonts w:ascii="Tahoma" w:hAnsi="Tahoma" w:cs="Tahoma"/>
          <w:sz w:val="18"/>
          <w:szCs w:val="18"/>
          <w:rtl/>
        </w:rPr>
        <w:t xml:space="preserve"> </w:t>
      </w:r>
      <w:r w:rsidRPr="00A97255">
        <w:rPr>
          <w:rFonts w:ascii="Tahoma" w:hAnsi="Tahoma" w:cs="Tahoma" w:hint="cs"/>
          <w:sz w:val="18"/>
          <w:szCs w:val="18"/>
          <w:rtl/>
        </w:rPr>
        <w:t>פינוי פסולת,</w:t>
      </w:r>
      <w:r w:rsidRPr="00A97255">
        <w:rPr>
          <w:rFonts w:ascii="Tahoma" w:hAnsi="Tahoma" w:cs="Tahoma"/>
          <w:sz w:val="18"/>
          <w:szCs w:val="18"/>
          <w:rtl/>
        </w:rPr>
        <w:t xml:space="preserve"> ביוב וניקוז</w:t>
      </w:r>
      <w:r w:rsidRPr="00A97255">
        <w:rPr>
          <w:rFonts w:ascii="Tahoma" w:hAnsi="Tahoma" w:cs="Tahoma" w:hint="cs"/>
          <w:sz w:val="18"/>
          <w:szCs w:val="18"/>
          <w:rtl/>
        </w:rPr>
        <w:t xml:space="preserve">; </w:t>
      </w:r>
      <w:r w:rsidRPr="00A97255">
        <w:rPr>
          <w:rFonts w:ascii="Tahoma" w:hAnsi="Tahoma" w:cs="Tahoma"/>
          <w:sz w:val="18"/>
          <w:szCs w:val="18"/>
          <w:rtl/>
        </w:rPr>
        <w:t>חשיפה לקרינה</w:t>
      </w:r>
      <w:r w:rsidRPr="00A97255">
        <w:rPr>
          <w:rFonts w:ascii="Tahoma" w:hAnsi="Tahoma" w:cs="Tahoma" w:hint="cs"/>
          <w:sz w:val="18"/>
          <w:szCs w:val="18"/>
          <w:rtl/>
        </w:rPr>
        <w:t>;</w:t>
      </w:r>
      <w:r w:rsidRPr="00A97255">
        <w:rPr>
          <w:rFonts w:ascii="Tahoma" w:hAnsi="Tahoma" w:cs="Tahoma"/>
          <w:sz w:val="18"/>
          <w:szCs w:val="18"/>
          <w:rtl/>
        </w:rPr>
        <w:t xml:space="preserve"> שמירה על שטחים פתוחים</w:t>
      </w:r>
      <w:r w:rsidRPr="00A97255">
        <w:rPr>
          <w:rFonts w:ascii="Tahoma" w:hAnsi="Tahoma" w:cs="Tahoma" w:hint="cs"/>
          <w:sz w:val="18"/>
          <w:szCs w:val="18"/>
          <w:rtl/>
        </w:rPr>
        <w:t>;</w:t>
      </w:r>
      <w:r w:rsidRPr="00A97255">
        <w:rPr>
          <w:rFonts w:ascii="Tahoma" w:hAnsi="Tahoma" w:cs="Tahoma"/>
          <w:sz w:val="18"/>
          <w:szCs w:val="18"/>
          <w:rtl/>
        </w:rPr>
        <w:t xml:space="preserve"> חינוך סביבתי. הרשויות המקומיות</w:t>
      </w:r>
      <w:r w:rsidRPr="00A97255">
        <w:rPr>
          <w:rFonts w:ascii="Tahoma" w:hAnsi="Tahoma" w:cs="Tahoma" w:hint="cs"/>
          <w:sz w:val="18"/>
          <w:szCs w:val="18"/>
          <w:rtl/>
        </w:rPr>
        <w:t xml:space="preserve"> בישראל</w:t>
      </w:r>
      <w:r w:rsidRPr="00A97255">
        <w:rPr>
          <w:rFonts w:ascii="Tahoma" w:hAnsi="Tahoma" w:cs="Tahoma"/>
          <w:sz w:val="18"/>
          <w:szCs w:val="18"/>
          <w:rtl/>
        </w:rPr>
        <w:t xml:space="preserve"> </w:t>
      </w:r>
      <w:r w:rsidRPr="00A97255">
        <w:rPr>
          <w:rFonts w:ascii="Tahoma" w:hAnsi="Tahoma" w:cs="Tahoma" w:hint="cs"/>
          <w:sz w:val="18"/>
          <w:szCs w:val="18"/>
          <w:rtl/>
        </w:rPr>
        <w:t>מתמודדות</w:t>
      </w:r>
      <w:r w:rsidRPr="00A97255">
        <w:rPr>
          <w:rFonts w:ascii="Tahoma" w:hAnsi="Tahoma" w:cs="Tahoma"/>
          <w:sz w:val="18"/>
          <w:szCs w:val="18"/>
          <w:rtl/>
        </w:rPr>
        <w:t xml:space="preserve"> </w:t>
      </w:r>
      <w:r w:rsidRPr="00A97255">
        <w:rPr>
          <w:rFonts w:ascii="Tahoma" w:hAnsi="Tahoma" w:cs="Tahoma" w:hint="cs"/>
          <w:sz w:val="18"/>
          <w:szCs w:val="18"/>
          <w:rtl/>
        </w:rPr>
        <w:t>במישרין עם אתגרים אלו, ולאופן התמודדותן, לרבות הא</w:t>
      </w:r>
      <w:r w:rsidRPr="00A97255">
        <w:rPr>
          <w:rFonts w:ascii="Tahoma" w:hAnsi="Tahoma" w:cs="Tahoma"/>
          <w:sz w:val="18"/>
          <w:szCs w:val="18"/>
          <w:rtl/>
        </w:rPr>
        <w:t xml:space="preserve">מצעים </w:t>
      </w:r>
      <w:r w:rsidRPr="00A97255">
        <w:rPr>
          <w:rFonts w:ascii="Tahoma" w:hAnsi="Tahoma" w:cs="Tahoma" w:hint="cs"/>
          <w:sz w:val="18"/>
          <w:szCs w:val="18"/>
          <w:rtl/>
        </w:rPr>
        <w:t>שאותם</w:t>
      </w:r>
      <w:r w:rsidRPr="00A97255">
        <w:rPr>
          <w:rFonts w:ascii="Tahoma" w:hAnsi="Tahoma" w:cs="Tahoma"/>
          <w:sz w:val="18"/>
          <w:szCs w:val="18"/>
          <w:rtl/>
        </w:rPr>
        <w:t xml:space="preserve"> </w:t>
      </w:r>
      <w:r w:rsidRPr="00A97255">
        <w:rPr>
          <w:rFonts w:ascii="Tahoma" w:hAnsi="Tahoma" w:cs="Tahoma" w:hint="cs"/>
          <w:sz w:val="18"/>
          <w:szCs w:val="18"/>
          <w:rtl/>
        </w:rPr>
        <w:t xml:space="preserve">הן </w:t>
      </w:r>
      <w:r w:rsidRPr="00A97255">
        <w:rPr>
          <w:rFonts w:ascii="Tahoma" w:hAnsi="Tahoma" w:cs="Tahoma"/>
          <w:sz w:val="18"/>
          <w:szCs w:val="18"/>
          <w:rtl/>
        </w:rPr>
        <w:t>נוקטות</w:t>
      </w:r>
      <w:r w:rsidRPr="00A97255">
        <w:rPr>
          <w:rFonts w:ascii="Tahoma" w:hAnsi="Tahoma" w:cs="Tahoma" w:hint="cs"/>
          <w:sz w:val="18"/>
          <w:szCs w:val="18"/>
          <w:rtl/>
        </w:rPr>
        <w:t>,</w:t>
      </w:r>
      <w:r w:rsidRPr="00A97255">
        <w:rPr>
          <w:rFonts w:ascii="Tahoma" w:hAnsi="Tahoma" w:cs="Tahoma"/>
          <w:sz w:val="18"/>
          <w:szCs w:val="18"/>
          <w:rtl/>
        </w:rPr>
        <w:t xml:space="preserve"> יש השפעה </w:t>
      </w:r>
      <w:r w:rsidRPr="00A97255">
        <w:rPr>
          <w:rFonts w:ascii="Tahoma" w:hAnsi="Tahoma" w:cs="Tahoma" w:hint="cs"/>
          <w:sz w:val="18"/>
          <w:szCs w:val="18"/>
          <w:rtl/>
        </w:rPr>
        <w:t>מצטברת</w:t>
      </w:r>
      <w:r w:rsidRPr="00A97255">
        <w:rPr>
          <w:rFonts w:ascii="Tahoma" w:hAnsi="Tahoma" w:cs="Tahoma"/>
          <w:sz w:val="18"/>
          <w:szCs w:val="18"/>
          <w:rtl/>
        </w:rPr>
        <w:t xml:space="preserve"> </w:t>
      </w:r>
      <w:r w:rsidRPr="00A97255">
        <w:rPr>
          <w:rFonts w:ascii="Tahoma" w:hAnsi="Tahoma" w:cs="Tahoma" w:hint="cs"/>
          <w:sz w:val="18"/>
          <w:szCs w:val="18"/>
          <w:rtl/>
        </w:rPr>
        <w:t xml:space="preserve">על ההגנה על הסביבה </w:t>
      </w:r>
      <w:r w:rsidRPr="00A97255">
        <w:rPr>
          <w:rFonts w:ascii="Tahoma" w:hAnsi="Tahoma" w:cs="Tahoma"/>
          <w:sz w:val="18"/>
          <w:szCs w:val="18"/>
          <w:rtl/>
        </w:rPr>
        <w:t>ברמה הלאומית.</w:t>
      </w:r>
      <w:r w:rsidRPr="00A97255">
        <w:rPr>
          <w:rFonts w:ascii="Tahoma" w:hAnsi="Tahoma" w:cs="Tahoma" w:hint="cs"/>
          <w:sz w:val="18"/>
          <w:szCs w:val="18"/>
          <w:rtl/>
        </w:rPr>
        <w:t xml:space="preserve"> המגמה כיום בעולם היא לבזר חלק מסמכויות הפיקוח והאכיפה הסביבתיות מרמת המדינה לרמה המקומית.</w:t>
      </w:r>
    </w:p>
    <w:p w:rsidR="00B924F2" w:rsidP="00A97255">
      <w:pPr>
        <w:spacing w:line="240" w:lineRule="exact"/>
        <w:ind w:right="2268"/>
        <w:jc w:val="both"/>
        <w:rPr>
          <w:rFonts w:ascii="Tahoma" w:hAnsi="Tahoma" w:cs="Tahoma"/>
          <w:sz w:val="18"/>
          <w:szCs w:val="18"/>
          <w:rtl/>
        </w:rPr>
      </w:pPr>
    </w:p>
    <w:p w:rsidR="009A3927" w:rsidRPr="00A97255" w:rsidP="00A97255">
      <w:pPr>
        <w:spacing w:line="240" w:lineRule="exact"/>
        <w:ind w:right="2268"/>
        <w:jc w:val="both"/>
        <w:rPr>
          <w:rFonts w:ascii="Tahoma" w:hAnsi="Tahoma" w:cs="Tahoma"/>
          <w:sz w:val="18"/>
          <w:szCs w:val="18"/>
          <w:rtl/>
        </w:rPr>
      </w:pPr>
    </w:p>
    <w:p w:rsidR="00B924F2" w:rsidRPr="005120F5" w:rsidP="009A3927">
      <w:pPr>
        <w:pStyle w:val="KOT2"/>
        <w:pageBreakBefore w:val="0"/>
        <w:rPr>
          <w:rtl/>
        </w:rPr>
      </w:pPr>
      <w:bookmarkStart w:id="46" w:name="_Toc529860497"/>
      <w:bookmarkStart w:id="47" w:name="_Toc524004492"/>
      <w:r w:rsidRPr="005120F5">
        <w:rPr>
          <w:rFonts w:hint="cs"/>
          <w:rtl/>
        </w:rPr>
        <w:t>המסגרת הנורמטיבית</w:t>
      </w:r>
      <w:bookmarkEnd w:id="46"/>
      <w:bookmarkEnd w:id="47"/>
    </w:p>
    <w:p w:rsidR="00B924F2" w:rsidRPr="00A97255" w:rsidP="00A97255">
      <w:pPr>
        <w:spacing w:line="240" w:lineRule="exact"/>
        <w:ind w:right="2268"/>
        <w:jc w:val="both"/>
        <w:rPr>
          <w:rFonts w:ascii="Tahoma" w:hAnsi="Tahoma" w:cs="Tahoma"/>
          <w:sz w:val="18"/>
          <w:szCs w:val="18"/>
          <w:rtl/>
        </w:rPr>
      </w:pPr>
      <w:r w:rsidRPr="00A97255">
        <w:rPr>
          <w:rFonts w:ascii="Tahoma" w:hAnsi="Tahoma" w:cs="Tahoma"/>
          <w:sz w:val="18"/>
          <w:szCs w:val="18"/>
          <w:rtl/>
        </w:rPr>
        <w:t>חוק הרשויות המקומיות (אכיפה סביבתית - סמכויות פקחים), התש</w:t>
      </w:r>
      <w:r w:rsidRPr="00A97255">
        <w:rPr>
          <w:rFonts w:ascii="Tahoma" w:hAnsi="Tahoma" w:cs="Tahoma" w:hint="cs"/>
          <w:sz w:val="18"/>
          <w:szCs w:val="18"/>
          <w:rtl/>
        </w:rPr>
        <w:t>ס"</w:t>
      </w:r>
      <w:r w:rsidRPr="00A97255">
        <w:rPr>
          <w:rFonts w:ascii="Tahoma" w:hAnsi="Tahoma" w:cs="Tahoma"/>
          <w:sz w:val="18"/>
          <w:szCs w:val="18"/>
          <w:rtl/>
        </w:rPr>
        <w:t>ח-</w:t>
      </w:r>
      <w:r w:rsidRPr="00A97255">
        <w:rPr>
          <w:rFonts w:ascii="Tahoma" w:hAnsi="Tahoma" w:cs="Tahoma" w:hint="cs"/>
          <w:sz w:val="18"/>
          <w:szCs w:val="18"/>
          <w:rtl/>
        </w:rPr>
        <w:t>2008 (להלן - חוק רשויות מקומיות),</w:t>
      </w:r>
      <w:r w:rsidRPr="00A97255">
        <w:rPr>
          <w:rFonts w:ascii="Tahoma" w:hAnsi="Tahoma" w:cs="Tahoma"/>
          <w:sz w:val="18"/>
          <w:szCs w:val="18"/>
          <w:rtl/>
        </w:rPr>
        <w:t xml:space="preserve"> </w:t>
      </w:r>
      <w:r w:rsidRPr="00A97255">
        <w:rPr>
          <w:rFonts w:ascii="Tahoma" w:hAnsi="Tahoma" w:cs="Tahoma" w:hint="cs"/>
          <w:sz w:val="18"/>
          <w:szCs w:val="18"/>
          <w:rtl/>
        </w:rPr>
        <w:t xml:space="preserve">נכנס לתוקף בדצמבר 2009, ומטרתו להקנות לרשויות המקומיות סמכויות פיקוח ואכיפה של חיקוקים בתחום איכות חייהם וסביבתם של תושבי הרשות המקומית. החוק נועד להתמודד עם העלייה </w:t>
      </w:r>
      <w:r w:rsidRPr="005C6ACD">
        <w:rPr>
          <w:rFonts w:ascii="Tahoma" w:hAnsi="Tahoma" w:cs="Tahoma" w:hint="cs"/>
          <w:spacing w:val="-4"/>
          <w:sz w:val="18"/>
          <w:szCs w:val="18"/>
          <w:rtl/>
        </w:rPr>
        <w:t>באתגרים הסביבתיים אל מול מחסור במשאבים</w:t>
      </w:r>
      <w:r>
        <w:rPr>
          <w:rStyle w:val="FootnoteReference0"/>
          <w:rFonts w:ascii="Tahoma" w:hAnsi="Tahoma" w:cs="Tahoma"/>
          <w:spacing w:val="-4"/>
          <w:sz w:val="18"/>
          <w:szCs w:val="18"/>
          <w:rtl/>
        </w:rPr>
        <w:footnoteReference w:id="158"/>
      </w:r>
      <w:r w:rsidRPr="005C6ACD">
        <w:rPr>
          <w:rFonts w:ascii="Tahoma" w:hAnsi="Tahoma" w:cs="Tahoma" w:hint="cs"/>
          <w:spacing w:val="-4"/>
          <w:sz w:val="18"/>
          <w:szCs w:val="18"/>
          <w:rtl/>
        </w:rPr>
        <w:t>, בין יתר, על ידי הרחבת מעגל</w:t>
      </w:r>
      <w:r w:rsidRPr="00A97255">
        <w:rPr>
          <w:rFonts w:ascii="Tahoma" w:hAnsi="Tahoma" w:cs="Tahoma" w:hint="cs"/>
          <w:sz w:val="18"/>
          <w:szCs w:val="18"/>
          <w:rtl/>
        </w:rPr>
        <w:t xml:space="preserve"> האכיפה הסביבתית באמצעות רתימת פקחים ברמה המקומית לאכיפה סביבתית. </w:t>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החוק מ</w:t>
      </w:r>
      <w:r w:rsidRPr="00A97255">
        <w:rPr>
          <w:rFonts w:ascii="Tahoma" w:hAnsi="Tahoma" w:cs="Tahoma"/>
          <w:sz w:val="18"/>
          <w:szCs w:val="18"/>
          <w:rtl/>
        </w:rPr>
        <w:t>קנה לרשויות המקומיות סמכות לאכיפת</w:t>
      </w:r>
      <w:r w:rsidRPr="00A97255">
        <w:rPr>
          <w:rFonts w:ascii="Tahoma" w:hAnsi="Tahoma" w:cs="Tahoma" w:hint="cs"/>
          <w:sz w:val="18"/>
          <w:szCs w:val="18"/>
          <w:rtl/>
        </w:rPr>
        <w:t xml:space="preserve"> עבירות ב-19 </w:t>
      </w:r>
      <w:r w:rsidRPr="00A97255">
        <w:rPr>
          <w:rFonts w:ascii="Tahoma" w:hAnsi="Tahoma" w:cs="Tahoma"/>
          <w:sz w:val="18"/>
          <w:szCs w:val="18"/>
          <w:rtl/>
        </w:rPr>
        <w:t>חיקוק</w:t>
      </w:r>
      <w:r w:rsidRPr="00A97255">
        <w:rPr>
          <w:rFonts w:ascii="Tahoma" w:hAnsi="Tahoma" w:cs="Tahoma" w:hint="cs"/>
          <w:sz w:val="18"/>
          <w:szCs w:val="18"/>
          <w:rtl/>
        </w:rPr>
        <w:t>ים בתחום הגנת ה</w:t>
      </w:r>
      <w:r w:rsidRPr="00A97255">
        <w:rPr>
          <w:rFonts w:ascii="Tahoma" w:hAnsi="Tahoma" w:cs="Tahoma"/>
          <w:sz w:val="18"/>
          <w:szCs w:val="18"/>
          <w:rtl/>
        </w:rPr>
        <w:t>סביבה</w:t>
      </w:r>
      <w:r w:rsidRPr="00A97255">
        <w:rPr>
          <w:rFonts w:ascii="Tahoma" w:hAnsi="Tahoma" w:cs="Tahoma" w:hint="cs"/>
          <w:sz w:val="18"/>
          <w:szCs w:val="18"/>
          <w:rtl/>
        </w:rPr>
        <w:t xml:space="preserve">, במגוון </w:t>
      </w:r>
      <w:r w:rsidRPr="00A97255">
        <w:rPr>
          <w:rFonts w:ascii="Tahoma" w:hAnsi="Tahoma" w:cs="Tahoma"/>
          <w:sz w:val="18"/>
          <w:szCs w:val="18"/>
          <w:rtl/>
        </w:rPr>
        <w:t>תחומים סביבתיים</w:t>
      </w:r>
      <w:r w:rsidRPr="00A97255">
        <w:rPr>
          <w:rFonts w:ascii="Tahoma" w:hAnsi="Tahoma" w:cs="Tahoma" w:hint="cs"/>
          <w:sz w:val="18"/>
          <w:szCs w:val="18"/>
          <w:rtl/>
        </w:rPr>
        <w:t>:</w:t>
      </w:r>
      <w:r w:rsidRPr="00A97255">
        <w:rPr>
          <w:rFonts w:ascii="Tahoma" w:hAnsi="Tahoma" w:cs="Tahoma"/>
          <w:sz w:val="18"/>
          <w:szCs w:val="18"/>
          <w:rtl/>
        </w:rPr>
        <w:t xml:space="preserve"> ניקיון ופסולת, מניעת רעש, זיהום מים, ריח וזיהום אוויר, מ</w:t>
      </w:r>
      <w:r w:rsidRPr="00A97255">
        <w:rPr>
          <w:rFonts w:ascii="Tahoma" w:hAnsi="Tahoma" w:cs="Tahoma" w:hint="cs"/>
          <w:sz w:val="18"/>
          <w:szCs w:val="18"/>
          <w:rtl/>
        </w:rPr>
        <w:t>י</w:t>
      </w:r>
      <w:r w:rsidRPr="00A97255">
        <w:rPr>
          <w:rFonts w:ascii="Tahoma" w:hAnsi="Tahoma" w:cs="Tahoma"/>
          <w:sz w:val="18"/>
          <w:szCs w:val="18"/>
          <w:rtl/>
        </w:rPr>
        <w:t>חזור, הגנת הצומח, צער בעלי ח</w:t>
      </w:r>
      <w:r w:rsidRPr="00A97255">
        <w:rPr>
          <w:rFonts w:ascii="Tahoma" w:hAnsi="Tahoma" w:cs="Tahoma" w:hint="cs"/>
          <w:sz w:val="18"/>
          <w:szCs w:val="18"/>
          <w:rtl/>
        </w:rPr>
        <w:t>יי</w:t>
      </w:r>
      <w:r w:rsidRPr="00A97255">
        <w:rPr>
          <w:rFonts w:ascii="Tahoma" w:hAnsi="Tahoma" w:cs="Tahoma"/>
          <w:sz w:val="18"/>
          <w:szCs w:val="18"/>
          <w:rtl/>
        </w:rPr>
        <w:t xml:space="preserve">ם </w:t>
      </w:r>
      <w:r w:rsidRPr="00A97255">
        <w:rPr>
          <w:rFonts w:ascii="Tahoma" w:hAnsi="Tahoma" w:cs="Tahoma" w:hint="cs"/>
          <w:sz w:val="18"/>
          <w:szCs w:val="18"/>
          <w:rtl/>
        </w:rPr>
        <w:t>ו</w:t>
      </w:r>
      <w:r w:rsidRPr="00A97255">
        <w:rPr>
          <w:rFonts w:ascii="Tahoma" w:hAnsi="Tahoma" w:cs="Tahoma"/>
          <w:sz w:val="18"/>
          <w:szCs w:val="18"/>
          <w:rtl/>
        </w:rPr>
        <w:t>שמירת הסביבה החופית</w:t>
      </w:r>
      <w:r w:rsidRPr="00A97255">
        <w:rPr>
          <w:rFonts w:ascii="Tahoma" w:hAnsi="Tahoma" w:cs="Tahoma" w:hint="cs"/>
          <w:sz w:val="18"/>
          <w:szCs w:val="18"/>
          <w:rtl/>
        </w:rPr>
        <w:t xml:space="preserve"> (להלן - החיקוקים)</w:t>
      </w:r>
      <w:r w:rsidRPr="00A97255">
        <w:rPr>
          <w:rFonts w:ascii="Tahoma" w:hAnsi="Tahoma" w:cs="Tahoma"/>
          <w:sz w:val="18"/>
          <w:szCs w:val="18"/>
          <w:rtl/>
        </w:rPr>
        <w:t xml:space="preserve">. </w:t>
      </w:r>
      <w:r w:rsidRPr="00A97255">
        <w:rPr>
          <w:rFonts w:ascii="Tahoma" w:hAnsi="Tahoma" w:cs="Tahoma" w:hint="cs"/>
          <w:sz w:val="18"/>
          <w:szCs w:val="18"/>
          <w:rtl/>
        </w:rPr>
        <w:t xml:space="preserve">לפי סעיף 2 לחוק רשויות מקומיות, </w:t>
      </w:r>
      <w:r w:rsidRPr="00A97255">
        <w:rPr>
          <w:rFonts w:ascii="Tahoma" w:hAnsi="Tahoma" w:cs="Tahoma"/>
          <w:sz w:val="18"/>
          <w:szCs w:val="18"/>
          <w:rtl/>
        </w:rPr>
        <w:t xml:space="preserve">רשויות </w:t>
      </w:r>
      <w:r w:rsidRPr="00A97255">
        <w:rPr>
          <w:rFonts w:ascii="Tahoma" w:hAnsi="Tahoma" w:cs="Tahoma" w:hint="cs"/>
          <w:sz w:val="18"/>
          <w:szCs w:val="18"/>
          <w:rtl/>
        </w:rPr>
        <w:t xml:space="preserve">גדולות, שהן עיריות או רשויות מקומיות </w:t>
      </w:r>
      <w:r w:rsidRPr="00A97255">
        <w:rPr>
          <w:rFonts w:ascii="Tahoma" w:hAnsi="Tahoma" w:cs="Tahoma"/>
          <w:sz w:val="18"/>
          <w:szCs w:val="18"/>
          <w:rtl/>
        </w:rPr>
        <w:t xml:space="preserve">המונות מעל </w:t>
      </w:r>
      <w:r w:rsidRPr="00A97255">
        <w:rPr>
          <w:rFonts w:ascii="Tahoma" w:hAnsi="Tahoma" w:cs="Tahoma" w:hint="cs"/>
          <w:sz w:val="18"/>
          <w:szCs w:val="18"/>
          <w:rtl/>
        </w:rPr>
        <w:t xml:space="preserve">20,000 </w:t>
      </w:r>
      <w:r w:rsidRPr="00A97255">
        <w:rPr>
          <w:rFonts w:ascii="Tahoma" w:hAnsi="Tahoma" w:cs="Tahoma"/>
          <w:sz w:val="18"/>
          <w:szCs w:val="18"/>
          <w:rtl/>
        </w:rPr>
        <w:t xml:space="preserve">תושבים </w:t>
      </w:r>
      <w:r w:rsidRPr="00A97255">
        <w:rPr>
          <w:rFonts w:ascii="Tahoma" w:hAnsi="Tahoma" w:cs="Tahoma" w:hint="cs"/>
          <w:sz w:val="18"/>
          <w:szCs w:val="18"/>
          <w:rtl/>
        </w:rPr>
        <w:t xml:space="preserve">(להלן - רשות גדולה) </w:t>
      </w:r>
      <w:r w:rsidRPr="00A97255">
        <w:rPr>
          <w:rFonts w:ascii="Tahoma" w:hAnsi="Tahoma" w:cs="Tahoma"/>
          <w:sz w:val="18"/>
          <w:szCs w:val="18"/>
          <w:rtl/>
        </w:rPr>
        <w:t>או איגוד ערים שעיקר עיסוקו שמירה על איכות הסביבה</w:t>
      </w:r>
      <w:r w:rsidRPr="00A97255">
        <w:rPr>
          <w:rFonts w:ascii="Tahoma" w:hAnsi="Tahoma" w:cs="Tahoma" w:hint="cs"/>
          <w:sz w:val="18"/>
          <w:szCs w:val="18"/>
          <w:rtl/>
        </w:rPr>
        <w:t xml:space="preserve"> </w:t>
      </w:r>
      <w:r w:rsidRPr="00A97255">
        <w:rPr>
          <w:rFonts w:ascii="Tahoma" w:hAnsi="Tahoma" w:cs="Tahoma" w:hint="eastAsia"/>
          <w:b/>
          <w:bCs/>
          <w:sz w:val="18"/>
          <w:szCs w:val="18"/>
          <w:rtl/>
        </w:rPr>
        <w:t>מחויבים</w:t>
      </w:r>
      <w:r w:rsidRPr="00A97255">
        <w:rPr>
          <w:rFonts w:ascii="Tahoma" w:hAnsi="Tahoma" w:cs="Tahoma"/>
          <w:b/>
          <w:bCs/>
          <w:sz w:val="18"/>
          <w:szCs w:val="18"/>
          <w:rtl/>
        </w:rPr>
        <w:t xml:space="preserve"> </w:t>
      </w:r>
      <w:r w:rsidRPr="00A97255">
        <w:rPr>
          <w:rFonts w:ascii="Tahoma" w:hAnsi="Tahoma" w:cs="Tahoma"/>
          <w:sz w:val="18"/>
          <w:szCs w:val="18"/>
          <w:rtl/>
        </w:rPr>
        <w:t>לפעול על פיו</w:t>
      </w:r>
      <w:r w:rsidRPr="00A97255">
        <w:rPr>
          <w:rFonts w:ascii="Tahoma" w:hAnsi="Tahoma" w:cs="Tahoma" w:hint="cs"/>
          <w:sz w:val="18"/>
          <w:szCs w:val="18"/>
          <w:rtl/>
        </w:rPr>
        <w:t xml:space="preserve">, ואילו </w:t>
      </w:r>
      <w:r w:rsidRPr="00A97255">
        <w:rPr>
          <w:rFonts w:ascii="Tahoma" w:hAnsi="Tahoma" w:cs="Tahoma"/>
          <w:sz w:val="18"/>
          <w:szCs w:val="18"/>
          <w:rtl/>
        </w:rPr>
        <w:t>רשויות</w:t>
      </w:r>
      <w:r w:rsidRPr="00A97255">
        <w:rPr>
          <w:rFonts w:ascii="Tahoma" w:hAnsi="Tahoma" w:cs="Tahoma" w:hint="cs"/>
          <w:sz w:val="18"/>
          <w:szCs w:val="18"/>
          <w:rtl/>
        </w:rPr>
        <w:t xml:space="preserve"> שהן עיריות או רשויות מקומיות שבהן</w:t>
      </w:r>
      <w:r w:rsidRPr="00A97255">
        <w:rPr>
          <w:rFonts w:ascii="Tahoma" w:hAnsi="Tahoma" w:cs="Tahoma"/>
          <w:sz w:val="18"/>
          <w:szCs w:val="18"/>
          <w:rtl/>
        </w:rPr>
        <w:t xml:space="preserve"> </w:t>
      </w:r>
      <w:r w:rsidRPr="00A97255">
        <w:rPr>
          <w:rFonts w:ascii="Tahoma" w:hAnsi="Tahoma" w:cs="Tahoma" w:hint="cs"/>
          <w:sz w:val="18"/>
          <w:szCs w:val="18"/>
          <w:rtl/>
        </w:rPr>
        <w:t xml:space="preserve">פחות </w:t>
      </w:r>
      <w:r w:rsidR="009A3927">
        <w:rPr>
          <w:rFonts w:ascii="Tahoma" w:hAnsi="Tahoma" w:cs="Tahoma"/>
          <w:sz w:val="18"/>
          <w:szCs w:val="18"/>
          <w:rtl/>
        </w:rPr>
        <w:br/>
      </w:r>
      <w:r w:rsidRPr="00A97255">
        <w:rPr>
          <w:rFonts w:ascii="Tahoma" w:hAnsi="Tahoma" w:cs="Tahoma" w:hint="cs"/>
          <w:sz w:val="18"/>
          <w:szCs w:val="18"/>
          <w:rtl/>
        </w:rPr>
        <w:t>מ-20,000 תושבים (להלן - רשות קטנה)</w:t>
      </w:r>
      <w:r w:rsidRPr="00A97255">
        <w:rPr>
          <w:rFonts w:ascii="Tahoma" w:hAnsi="Tahoma" w:cs="Tahoma"/>
          <w:sz w:val="18"/>
          <w:szCs w:val="18"/>
          <w:rtl/>
        </w:rPr>
        <w:t xml:space="preserve"> </w:t>
      </w:r>
      <w:r w:rsidRPr="00A97255">
        <w:rPr>
          <w:rFonts w:ascii="Tahoma" w:hAnsi="Tahoma" w:cs="Tahoma"/>
          <w:b/>
          <w:bCs/>
          <w:sz w:val="18"/>
          <w:szCs w:val="18"/>
          <w:rtl/>
        </w:rPr>
        <w:t>רשאיות</w:t>
      </w:r>
      <w:r w:rsidRPr="00A97255">
        <w:rPr>
          <w:rFonts w:ascii="Tahoma" w:hAnsi="Tahoma" w:cs="Tahoma"/>
          <w:sz w:val="18"/>
          <w:szCs w:val="18"/>
          <w:rtl/>
        </w:rPr>
        <w:t xml:space="preserve"> לפעול על פיו.</w:t>
      </w:r>
      <w:r w:rsidRPr="00A97255">
        <w:rPr>
          <w:rFonts w:ascii="Tahoma" w:hAnsi="Tahoma" w:cs="Tahoma" w:hint="cs"/>
          <w:sz w:val="18"/>
          <w:szCs w:val="18"/>
          <w:rtl/>
        </w:rPr>
        <w:t xml:space="preserve"> לפי סעיף 14 לחוק רשויות מקומיות, שר הפנים ממונה על ביצוע הוראות החוק.</w:t>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 xml:space="preserve">חוק רשויות מקומיות מקנה לפקח הסביבתי ברשות המקומית סמכות להטיל </w:t>
      </w:r>
      <w:r w:rsidRPr="00A97255">
        <w:rPr>
          <w:rFonts w:ascii="Tahoma" w:hAnsi="Tahoma" w:cs="Tahoma"/>
          <w:sz w:val="18"/>
          <w:szCs w:val="18"/>
          <w:rtl/>
        </w:rPr>
        <w:t>קנסות</w:t>
      </w:r>
      <w:r w:rsidRPr="00A97255">
        <w:rPr>
          <w:rFonts w:ascii="Tahoma" w:hAnsi="Tahoma" w:cs="Tahoma" w:hint="cs"/>
          <w:sz w:val="18"/>
          <w:szCs w:val="18"/>
          <w:rtl/>
        </w:rPr>
        <w:t xml:space="preserve"> בגין עבירות סביבתיות</w:t>
      </w:r>
      <w:r w:rsidRPr="00A97255">
        <w:rPr>
          <w:rFonts w:ascii="Tahoma" w:hAnsi="Tahoma" w:cs="Tahoma"/>
          <w:sz w:val="18"/>
          <w:szCs w:val="18"/>
          <w:rtl/>
        </w:rPr>
        <w:t xml:space="preserve"> </w:t>
      </w:r>
      <w:r w:rsidRPr="00A97255">
        <w:rPr>
          <w:rFonts w:ascii="Tahoma" w:hAnsi="Tahoma" w:cs="Tahoma" w:hint="cs"/>
          <w:sz w:val="18"/>
          <w:szCs w:val="18"/>
          <w:rtl/>
        </w:rPr>
        <w:t>וסמכויות</w:t>
      </w:r>
      <w:r w:rsidRPr="00A97255">
        <w:rPr>
          <w:rFonts w:ascii="Tahoma" w:hAnsi="Tahoma" w:cs="Tahoma"/>
          <w:sz w:val="18"/>
          <w:szCs w:val="18"/>
          <w:rtl/>
        </w:rPr>
        <w:t xml:space="preserve"> </w:t>
      </w:r>
      <w:r w:rsidRPr="00A97255">
        <w:rPr>
          <w:rFonts w:ascii="Tahoma" w:hAnsi="Tahoma" w:cs="Tahoma" w:hint="cs"/>
          <w:sz w:val="18"/>
          <w:szCs w:val="18"/>
          <w:rtl/>
        </w:rPr>
        <w:t>פיקוח שונות. נוסף על כך, מש</w:t>
      </w:r>
      <w:r w:rsidRPr="00A97255">
        <w:rPr>
          <w:rFonts w:ascii="Tahoma" w:hAnsi="Tahoma" w:cs="Tahoma"/>
          <w:sz w:val="18"/>
          <w:szCs w:val="18"/>
          <w:rtl/>
        </w:rPr>
        <w:t>התעורר חשד לביצוע עבירה</w:t>
      </w:r>
      <w:r w:rsidRPr="00A97255">
        <w:rPr>
          <w:rFonts w:ascii="Tahoma" w:hAnsi="Tahoma" w:cs="Tahoma" w:hint="cs"/>
          <w:sz w:val="18"/>
          <w:szCs w:val="18"/>
          <w:rtl/>
        </w:rPr>
        <w:t xml:space="preserve">, </w:t>
      </w:r>
      <w:r w:rsidRPr="00A97255">
        <w:rPr>
          <w:rFonts w:ascii="Tahoma" w:hAnsi="Tahoma" w:cs="Tahoma"/>
          <w:sz w:val="18"/>
          <w:szCs w:val="18"/>
          <w:rtl/>
        </w:rPr>
        <w:t xml:space="preserve">רשאי </w:t>
      </w:r>
      <w:r w:rsidRPr="00A97255">
        <w:rPr>
          <w:rFonts w:ascii="Tahoma" w:hAnsi="Tahoma" w:cs="Tahoma" w:hint="cs"/>
          <w:sz w:val="18"/>
          <w:szCs w:val="18"/>
          <w:rtl/>
        </w:rPr>
        <w:t>ה</w:t>
      </w:r>
      <w:r w:rsidRPr="00A97255">
        <w:rPr>
          <w:rFonts w:ascii="Tahoma" w:hAnsi="Tahoma" w:cs="Tahoma"/>
          <w:sz w:val="18"/>
          <w:szCs w:val="18"/>
          <w:rtl/>
        </w:rPr>
        <w:t xml:space="preserve">פקח </w:t>
      </w:r>
      <w:r w:rsidRPr="00A97255">
        <w:rPr>
          <w:rFonts w:ascii="Tahoma" w:hAnsi="Tahoma" w:cs="Tahoma" w:hint="cs"/>
          <w:sz w:val="18"/>
          <w:szCs w:val="18"/>
          <w:rtl/>
        </w:rPr>
        <w:t xml:space="preserve">הסביבתי ברשות להפעיל גם סמכויות חקירה, ובהן סמכות: </w:t>
      </w:r>
      <w:r w:rsidRPr="00A97255">
        <w:rPr>
          <w:rFonts w:ascii="Tahoma" w:hAnsi="Tahoma" w:cs="Tahoma"/>
          <w:sz w:val="18"/>
          <w:szCs w:val="18"/>
          <w:rtl/>
        </w:rPr>
        <w:t xml:space="preserve">לחקור כל אדם הקשור לעבירה </w:t>
      </w:r>
      <w:r w:rsidRPr="00A97255">
        <w:rPr>
          <w:rFonts w:ascii="Tahoma" w:hAnsi="Tahoma" w:cs="Tahoma" w:hint="cs"/>
          <w:sz w:val="18"/>
          <w:szCs w:val="18"/>
          <w:rtl/>
        </w:rPr>
        <w:t>הסביבתית</w:t>
      </w:r>
      <w:r w:rsidRPr="00A97255">
        <w:rPr>
          <w:rFonts w:ascii="Tahoma" w:hAnsi="Tahoma" w:cs="Tahoma"/>
          <w:sz w:val="18"/>
          <w:szCs w:val="18"/>
          <w:rtl/>
        </w:rPr>
        <w:t>, או שעשויות להיות לו ידיעות הנוגעות ל</w:t>
      </w:r>
      <w:r w:rsidRPr="00A97255">
        <w:rPr>
          <w:rFonts w:ascii="Tahoma" w:hAnsi="Tahoma" w:cs="Tahoma" w:hint="cs"/>
          <w:sz w:val="18"/>
          <w:szCs w:val="18"/>
          <w:rtl/>
        </w:rPr>
        <w:t xml:space="preserve">ה; </w:t>
      </w:r>
      <w:r w:rsidRPr="00A97255">
        <w:rPr>
          <w:rFonts w:ascii="Tahoma" w:hAnsi="Tahoma" w:cs="Tahoma"/>
          <w:sz w:val="18"/>
          <w:szCs w:val="18"/>
          <w:rtl/>
        </w:rPr>
        <w:t>לתפוס כל חפץ הקשור לעבירה</w:t>
      </w:r>
      <w:r w:rsidRPr="00A97255">
        <w:rPr>
          <w:rFonts w:ascii="Tahoma" w:hAnsi="Tahoma" w:cs="Tahoma" w:hint="cs"/>
          <w:sz w:val="18"/>
          <w:szCs w:val="18"/>
          <w:rtl/>
        </w:rPr>
        <w:t xml:space="preserve">; </w:t>
      </w:r>
      <w:r w:rsidRPr="00A97255">
        <w:rPr>
          <w:rFonts w:ascii="Tahoma" w:hAnsi="Tahoma" w:cs="Tahoma"/>
          <w:sz w:val="18"/>
          <w:szCs w:val="18"/>
          <w:rtl/>
        </w:rPr>
        <w:t>לבקש מבית משפט צו חיפוש</w:t>
      </w:r>
      <w:r w:rsidRPr="00A97255">
        <w:rPr>
          <w:rFonts w:ascii="Tahoma" w:hAnsi="Tahoma" w:cs="Tahoma" w:hint="cs"/>
          <w:sz w:val="18"/>
          <w:szCs w:val="18"/>
          <w:rtl/>
        </w:rPr>
        <w:t xml:space="preserve">, ובנסיבות מסוימות להפעיל סמכות עיכוב (להלן - סמכויות </w:t>
      </w:r>
      <w:r w:rsidRPr="009A3927">
        <w:rPr>
          <w:rFonts w:ascii="Tahoma" w:hAnsi="Tahoma" w:cs="Tahoma" w:hint="cs"/>
          <w:spacing w:val="-4"/>
          <w:sz w:val="18"/>
          <w:szCs w:val="18"/>
          <w:rtl/>
        </w:rPr>
        <w:t>חקירה)</w:t>
      </w:r>
      <w:r>
        <w:rPr>
          <w:rStyle w:val="FootnoteReference0"/>
          <w:rFonts w:ascii="Tahoma" w:hAnsi="Tahoma" w:cs="Tahoma"/>
          <w:spacing w:val="-4"/>
          <w:sz w:val="18"/>
          <w:szCs w:val="18"/>
          <w:rtl/>
        </w:rPr>
        <w:footnoteReference w:id="159"/>
      </w:r>
      <w:r w:rsidRPr="009A3927">
        <w:rPr>
          <w:rFonts w:ascii="Tahoma" w:hAnsi="Tahoma" w:cs="Tahoma"/>
          <w:spacing w:val="-4"/>
          <w:sz w:val="18"/>
          <w:szCs w:val="18"/>
          <w:rtl/>
        </w:rPr>
        <w:t xml:space="preserve">. </w:t>
      </w:r>
      <w:r w:rsidRPr="009A3927">
        <w:rPr>
          <w:rFonts w:ascii="Tahoma" w:hAnsi="Tahoma" w:cs="Tahoma" w:hint="cs"/>
          <w:spacing w:val="-4"/>
          <w:sz w:val="18"/>
          <w:szCs w:val="18"/>
          <w:rtl/>
        </w:rPr>
        <w:t>ה</w:t>
      </w:r>
      <w:r w:rsidRPr="009A3927">
        <w:rPr>
          <w:rFonts w:ascii="Tahoma" w:hAnsi="Tahoma" w:cs="Tahoma"/>
          <w:spacing w:val="-4"/>
          <w:sz w:val="18"/>
          <w:szCs w:val="18"/>
          <w:rtl/>
        </w:rPr>
        <w:t xml:space="preserve">חוק </w:t>
      </w:r>
      <w:r w:rsidRPr="009A3927">
        <w:rPr>
          <w:rFonts w:ascii="Tahoma" w:hAnsi="Tahoma" w:cs="Tahoma" w:hint="cs"/>
          <w:spacing w:val="-4"/>
          <w:sz w:val="18"/>
          <w:szCs w:val="18"/>
          <w:rtl/>
        </w:rPr>
        <w:t>האמור</w:t>
      </w:r>
      <w:r w:rsidRPr="009A3927">
        <w:rPr>
          <w:rFonts w:ascii="Tahoma" w:hAnsi="Tahoma" w:cs="Tahoma"/>
          <w:spacing w:val="-4"/>
          <w:sz w:val="18"/>
          <w:szCs w:val="18"/>
          <w:rtl/>
        </w:rPr>
        <w:t xml:space="preserve"> מאפשר למשרד </w:t>
      </w:r>
      <w:r w:rsidRPr="009A3927">
        <w:rPr>
          <w:rFonts w:ascii="Tahoma" w:hAnsi="Tahoma" w:cs="Tahoma" w:hint="cs"/>
          <w:spacing w:val="-4"/>
          <w:sz w:val="18"/>
          <w:szCs w:val="18"/>
          <w:rtl/>
        </w:rPr>
        <w:t xml:space="preserve">להג"ס </w:t>
      </w:r>
      <w:r w:rsidRPr="009A3927">
        <w:rPr>
          <w:rFonts w:ascii="Tahoma" w:hAnsi="Tahoma" w:cs="Tahoma"/>
          <w:spacing w:val="-4"/>
          <w:sz w:val="18"/>
          <w:szCs w:val="18"/>
          <w:rtl/>
        </w:rPr>
        <w:t>ליטול את סמכות החקירה ואף</w:t>
      </w:r>
      <w:r w:rsidRPr="00A97255">
        <w:rPr>
          <w:rFonts w:ascii="Tahoma" w:hAnsi="Tahoma" w:cs="Tahoma"/>
          <w:sz w:val="18"/>
          <w:szCs w:val="18"/>
          <w:rtl/>
        </w:rPr>
        <w:t xml:space="preserve"> את הטיפול התביעתי בתיק במקרים רלוונטיים.</w:t>
      </w:r>
      <w:r w:rsidRPr="00A97255">
        <w:rPr>
          <w:rFonts w:ascii="Tahoma" w:hAnsi="Tahoma" w:cs="Tahoma" w:hint="cs"/>
          <w:sz w:val="18"/>
          <w:szCs w:val="18"/>
          <w:rtl/>
        </w:rPr>
        <w:t xml:space="preserve"> </w:t>
      </w:r>
    </w:p>
    <w:p w:rsidR="00B924F2" w:rsidRPr="00A97255" w:rsidP="005C6ACD">
      <w:pPr>
        <w:spacing w:after="240" w:line="240" w:lineRule="exact"/>
        <w:ind w:right="2268"/>
        <w:jc w:val="both"/>
        <w:rPr>
          <w:rFonts w:ascii="Tahoma" w:hAnsi="Tahoma" w:cs="Tahoma"/>
          <w:sz w:val="18"/>
          <w:szCs w:val="18"/>
          <w:rtl/>
        </w:rPr>
      </w:pPr>
      <w:r w:rsidRPr="00A97255">
        <w:rPr>
          <w:rFonts w:ascii="Tahoma" w:hAnsi="Tahoma" w:cs="Tahoma"/>
          <w:sz w:val="18"/>
          <w:szCs w:val="18"/>
          <w:rtl/>
        </w:rPr>
        <w:t>לאור סמכויות</w:t>
      </w:r>
      <w:r w:rsidRPr="00A97255">
        <w:rPr>
          <w:rFonts w:ascii="Tahoma" w:hAnsi="Tahoma" w:cs="Tahoma" w:hint="cs"/>
          <w:sz w:val="18"/>
          <w:szCs w:val="18"/>
          <w:rtl/>
        </w:rPr>
        <w:t xml:space="preserve"> החקירה כבדות המשקל הללו</w:t>
      </w:r>
      <w:r w:rsidRPr="00A97255">
        <w:rPr>
          <w:rFonts w:ascii="Tahoma" w:hAnsi="Tahoma" w:cs="Tahoma"/>
          <w:sz w:val="18"/>
          <w:szCs w:val="18"/>
          <w:rtl/>
        </w:rPr>
        <w:t xml:space="preserve">, </w:t>
      </w:r>
      <w:r w:rsidRPr="00A97255">
        <w:rPr>
          <w:rFonts w:ascii="Tahoma" w:hAnsi="Tahoma" w:cs="Tahoma" w:hint="cs"/>
          <w:sz w:val="18"/>
          <w:szCs w:val="18"/>
          <w:rtl/>
        </w:rPr>
        <w:t>רשאי</w:t>
      </w:r>
      <w:r w:rsidRPr="00A97255">
        <w:rPr>
          <w:rFonts w:ascii="Tahoma" w:hAnsi="Tahoma" w:cs="Tahoma"/>
          <w:sz w:val="18"/>
          <w:szCs w:val="18"/>
          <w:rtl/>
        </w:rPr>
        <w:t xml:space="preserve"> ראש הרשות להסמיך את הפקחים </w:t>
      </w:r>
      <w:r w:rsidRPr="00A97255">
        <w:rPr>
          <w:rFonts w:ascii="Tahoma" w:hAnsi="Tahoma" w:cs="Tahoma" w:hint="cs"/>
          <w:sz w:val="18"/>
          <w:szCs w:val="18"/>
          <w:rtl/>
        </w:rPr>
        <w:t xml:space="preserve">הסביבתיים </w:t>
      </w:r>
      <w:r w:rsidRPr="00A97255">
        <w:rPr>
          <w:rFonts w:ascii="Tahoma" w:hAnsi="Tahoma" w:cs="Tahoma"/>
          <w:sz w:val="18"/>
          <w:szCs w:val="18"/>
          <w:rtl/>
        </w:rPr>
        <w:t xml:space="preserve">רק אם הם קיבלו את אישור משטרת ישראל </w:t>
      </w:r>
      <w:r w:rsidRPr="00A97255">
        <w:rPr>
          <w:rFonts w:ascii="Tahoma" w:hAnsi="Tahoma" w:cs="Tahoma" w:hint="cs"/>
          <w:sz w:val="18"/>
          <w:szCs w:val="18"/>
          <w:rtl/>
        </w:rPr>
        <w:t xml:space="preserve">לכך, </w:t>
      </w:r>
      <w:r w:rsidRPr="00A97255">
        <w:rPr>
          <w:rFonts w:ascii="Tahoma" w:hAnsi="Tahoma" w:cs="Tahoma"/>
          <w:sz w:val="18"/>
          <w:szCs w:val="18"/>
          <w:rtl/>
        </w:rPr>
        <w:t>ו</w:t>
      </w:r>
      <w:r w:rsidRPr="00A97255">
        <w:rPr>
          <w:rFonts w:ascii="Tahoma" w:hAnsi="Tahoma" w:cs="Tahoma" w:hint="cs"/>
          <w:sz w:val="18"/>
          <w:szCs w:val="18"/>
          <w:rtl/>
        </w:rPr>
        <w:t xml:space="preserve">אם </w:t>
      </w:r>
      <w:r w:rsidRPr="005C6ACD">
        <w:rPr>
          <w:rFonts w:ascii="Tahoma" w:hAnsi="Tahoma" w:cs="Tahoma"/>
          <w:spacing w:val="-4"/>
          <w:sz w:val="18"/>
          <w:szCs w:val="18"/>
          <w:rtl/>
        </w:rPr>
        <w:t>עברו הכשרה מאושרת</w:t>
      </w:r>
      <w:r>
        <w:rPr>
          <w:rStyle w:val="FootnoteReference0"/>
          <w:rFonts w:ascii="Tahoma" w:hAnsi="Tahoma" w:cs="Tahoma"/>
          <w:spacing w:val="-4"/>
          <w:sz w:val="18"/>
          <w:szCs w:val="18"/>
          <w:rtl/>
        </w:rPr>
        <w:footnoteReference w:id="160"/>
      </w:r>
      <w:r w:rsidRPr="005C6ACD">
        <w:rPr>
          <w:rFonts w:ascii="Tahoma" w:hAnsi="Tahoma" w:cs="Tahoma"/>
          <w:spacing w:val="-4"/>
          <w:sz w:val="18"/>
          <w:szCs w:val="18"/>
          <w:rtl/>
        </w:rPr>
        <w:t>.</w:t>
      </w:r>
      <w:r w:rsidRPr="005C6ACD">
        <w:rPr>
          <w:rFonts w:ascii="Tahoma" w:hAnsi="Tahoma" w:cs="Tahoma" w:hint="cs"/>
          <w:spacing w:val="-4"/>
          <w:sz w:val="18"/>
          <w:szCs w:val="18"/>
          <w:rtl/>
        </w:rPr>
        <w:t xml:space="preserve"> הכשרות אלו מבוצעות בעיקר באמצעות מערכת מרכזי</w:t>
      </w:r>
      <w:r w:rsidRPr="00A97255">
        <w:rPr>
          <w:rFonts w:ascii="Tahoma" w:hAnsi="Tahoma" w:cs="Tahoma" w:hint="cs"/>
          <w:sz w:val="18"/>
          <w:szCs w:val="18"/>
          <w:rtl/>
        </w:rPr>
        <w:t xml:space="preserve"> הדרכה ופיתוח בשלטון המקומי של משרד הפנים (להלן - </w:t>
      </w:r>
      <w:r w:rsidRPr="00A97255">
        <w:rPr>
          <w:rFonts w:ascii="Tahoma" w:hAnsi="Tahoma" w:cs="Tahoma" w:hint="eastAsia"/>
          <w:sz w:val="18"/>
          <w:szCs w:val="18"/>
          <w:rtl/>
        </w:rPr>
        <w:t>מפע</w:t>
      </w:r>
      <w:r w:rsidRPr="00A97255">
        <w:rPr>
          <w:rFonts w:ascii="Tahoma" w:hAnsi="Tahoma" w:cs="Tahoma" w:hint="cs"/>
          <w:sz w:val="18"/>
          <w:szCs w:val="18"/>
          <w:rtl/>
        </w:rPr>
        <w:t>"</w:t>
      </w:r>
      <w:r w:rsidRPr="00A97255">
        <w:rPr>
          <w:rFonts w:ascii="Tahoma" w:hAnsi="Tahoma" w:cs="Tahoma" w:hint="eastAsia"/>
          <w:sz w:val="18"/>
          <w:szCs w:val="18"/>
          <w:rtl/>
        </w:rPr>
        <w:t>ם</w:t>
      </w:r>
      <w:r w:rsidRPr="00A97255">
        <w:rPr>
          <w:rFonts w:ascii="Tahoma" w:hAnsi="Tahoma" w:cs="Tahoma" w:hint="cs"/>
          <w:sz w:val="18"/>
          <w:szCs w:val="18"/>
          <w:rtl/>
        </w:rPr>
        <w:t>) - גוף המסייע בהדרכות ובתכנון הליכי פיתוח ארגוני ברשויות המקומיות</w:t>
      </w:r>
      <w:r>
        <w:rPr>
          <w:rStyle w:val="FootnoteReference0"/>
          <w:rFonts w:ascii="Tahoma" w:hAnsi="Tahoma" w:cs="Tahoma"/>
          <w:sz w:val="18"/>
          <w:szCs w:val="18"/>
          <w:rtl/>
        </w:rPr>
        <w:footnoteReference w:id="161"/>
      </w:r>
      <w:r w:rsidRPr="00A97255">
        <w:rPr>
          <w:rFonts w:ascii="Tahoma" w:hAnsi="Tahoma" w:cs="Tahoma" w:hint="cs"/>
          <w:sz w:val="18"/>
          <w:szCs w:val="18"/>
          <w:rtl/>
        </w:rPr>
        <w:t>. מפע</w:t>
      </w:r>
      <w:r w:rsidRPr="00A97255">
        <w:rPr>
          <w:rFonts w:ascii="Tahoma" w:hAnsi="Tahoma" w:cs="Tahoma"/>
          <w:sz w:val="18"/>
          <w:szCs w:val="18"/>
          <w:rtl/>
        </w:rPr>
        <w:t>"</w:t>
      </w:r>
      <w:r w:rsidRPr="00A97255">
        <w:rPr>
          <w:rFonts w:ascii="Tahoma" w:hAnsi="Tahoma" w:cs="Tahoma" w:hint="cs"/>
          <w:sz w:val="18"/>
          <w:szCs w:val="18"/>
          <w:rtl/>
        </w:rPr>
        <w:t>ם הוא שותפות של משרד הפנים והרשויות המקומיות והוא זרוע ביצועית של משרד הפנים להטמעת מדיניותו. נכון לסוף שנת 2017 הוכשרו כ-960 פקחים סביבתיים באמצעות מפע"ם.</w:t>
      </w:r>
    </w:p>
    <w:p w:rsidR="00B924F2" w:rsidRPr="005C6ACD" w:rsidP="00E90554">
      <w:pPr>
        <w:pStyle w:val="RESHET"/>
        <w:rPr>
          <w:rtl/>
        </w:rPr>
      </w:pPr>
      <w:bookmarkStart w:id="48" w:name="Seif4"/>
      <w:bookmarkEnd w:id="48"/>
      <w:r w:rsidRPr="005C6ACD">
        <w:rPr>
          <w:rtl/>
        </w:rPr>
        <w:t>משמעות</w:t>
      </w:r>
      <w:r w:rsidRPr="005C6ACD">
        <w:rPr>
          <w:rFonts w:hint="cs"/>
          <w:rtl/>
        </w:rPr>
        <w:t xml:space="preserve"> יי</w:t>
      </w:r>
      <w:r w:rsidRPr="005C6ACD">
        <w:rPr>
          <w:rtl/>
        </w:rPr>
        <w:t>שומו של חוק רשויות מקומיות</w:t>
      </w:r>
      <w:r w:rsidRPr="005C6ACD">
        <w:rPr>
          <w:rFonts w:hint="cs"/>
          <w:rtl/>
        </w:rPr>
        <w:t xml:space="preserve"> על ידיהן היא</w:t>
      </w:r>
      <w:r w:rsidRPr="005C6ACD">
        <w:rPr>
          <w:rtl/>
        </w:rPr>
        <w:t xml:space="preserve"> מעבר מ</w:t>
      </w:r>
      <w:r w:rsidRPr="005C6ACD">
        <w:rPr>
          <w:rFonts w:hint="cs"/>
          <w:rtl/>
        </w:rPr>
        <w:t xml:space="preserve">תפיסה מצומצמת של </w:t>
      </w:r>
      <w:r w:rsidRPr="005C6ACD">
        <w:rPr>
          <w:rtl/>
        </w:rPr>
        <w:t xml:space="preserve">שמירה על סדר וניקיון </w:t>
      </w:r>
      <w:r w:rsidRPr="005C6ACD">
        <w:rPr>
          <w:rFonts w:hint="cs"/>
          <w:rtl/>
        </w:rPr>
        <w:t>באמצעות</w:t>
      </w:r>
      <w:r w:rsidRPr="005C6ACD">
        <w:rPr>
          <w:rtl/>
        </w:rPr>
        <w:t xml:space="preserve"> חוקי עזר ל</w:t>
      </w:r>
      <w:r w:rsidRPr="005C6ACD">
        <w:rPr>
          <w:rFonts w:hint="cs"/>
          <w:rtl/>
        </w:rPr>
        <w:t xml:space="preserve">תפיסה נרחבת יותר של הגנת </w:t>
      </w:r>
      <w:r w:rsidRPr="005C6ACD">
        <w:rPr>
          <w:rtl/>
        </w:rPr>
        <w:t>הסביבה</w:t>
      </w:r>
      <w:r w:rsidRPr="005C6ACD">
        <w:rPr>
          <w:rFonts w:hint="cs"/>
          <w:rtl/>
        </w:rPr>
        <w:t>, באמצעות חקיקה ראשית</w:t>
      </w:r>
      <w:r w:rsidRPr="005C6ACD">
        <w:rPr>
          <w:rtl/>
        </w:rPr>
        <w:t xml:space="preserve">. </w:t>
      </w:r>
      <w:r w:rsidRPr="005C6ACD">
        <w:rPr>
          <w:rFonts w:hint="cs"/>
          <w:rtl/>
        </w:rPr>
        <w:t>מדובר ב</w:t>
      </w:r>
      <w:r w:rsidRPr="005C6ACD">
        <w:rPr>
          <w:rtl/>
        </w:rPr>
        <w:t xml:space="preserve">שינוי </w:t>
      </w:r>
      <w:r w:rsidRPr="005C6ACD">
        <w:rPr>
          <w:rFonts w:hint="cs"/>
          <w:rtl/>
        </w:rPr>
        <w:t xml:space="preserve">מהותי </w:t>
      </w:r>
      <w:r w:rsidRPr="005C6ACD">
        <w:rPr>
          <w:rtl/>
        </w:rPr>
        <w:t>בתפיסת תפקיד הפיקוח</w:t>
      </w:r>
      <w:r w:rsidRPr="005C6ACD">
        <w:rPr>
          <w:rFonts w:hint="cs"/>
          <w:rtl/>
        </w:rPr>
        <w:t xml:space="preserve"> בשלטון המקומי</w:t>
      </w:r>
      <w:r w:rsidRPr="005C6ACD">
        <w:rPr>
          <w:rtl/>
        </w:rPr>
        <w:t xml:space="preserve"> ובתהליכי</w:t>
      </w:r>
      <w:r w:rsidRPr="005C6ACD">
        <w:rPr>
          <w:color w:val="000000"/>
          <w:rtl/>
          <w:lang w:val="he-IL"/>
        </w:rPr>
        <w:t xml:space="preserve"> </w:t>
      </w:r>
      <w:r w:rsidRPr="005C6ACD">
        <w:rPr>
          <w:rFonts w:hint="cs"/>
          <w:color w:val="000000"/>
          <w:rtl/>
          <w:lang w:val="he-IL"/>
        </w:rPr>
        <w:t xml:space="preserve">עבודתו של הפקח </w:t>
      </w:r>
      <w:r w:rsidRPr="009A3927">
        <w:rPr>
          <w:rFonts w:hint="cs"/>
          <w:color w:val="000000"/>
          <w:spacing w:val="-6"/>
          <w:rtl/>
          <w:lang w:val="he-IL"/>
        </w:rPr>
        <w:t>ברשות המקומית</w:t>
      </w:r>
      <w:r>
        <w:rPr>
          <w:rStyle w:val="FootnoteReference0"/>
          <w:color w:val="000000"/>
          <w:spacing w:val="-6"/>
          <w:sz w:val="18"/>
          <w:rtl/>
          <w:lang w:val="he-IL"/>
        </w:rPr>
        <w:footnoteReference w:id="162"/>
      </w:r>
      <w:r w:rsidRPr="009A3927">
        <w:rPr>
          <w:rFonts w:hint="cs"/>
          <w:color w:val="000000"/>
          <w:spacing w:val="-6"/>
          <w:rtl/>
          <w:lang w:val="he-IL"/>
        </w:rPr>
        <w:t xml:space="preserve">: </w:t>
      </w:r>
      <w:r w:rsidRPr="009A3927">
        <w:rPr>
          <w:spacing w:val="-6"/>
          <w:rtl/>
        </w:rPr>
        <w:t>מעב</w:t>
      </w:r>
      <w:r w:rsidRPr="009A3927">
        <w:rPr>
          <w:rFonts w:hint="cs"/>
          <w:spacing w:val="-6"/>
          <w:rtl/>
        </w:rPr>
        <w:t>ַ</w:t>
      </w:r>
      <w:r w:rsidRPr="009A3927">
        <w:rPr>
          <w:spacing w:val="-6"/>
          <w:rtl/>
        </w:rPr>
        <w:t xml:space="preserve">ר לאחריות על הסביבה </w:t>
      </w:r>
      <w:r w:rsidRPr="009A3927">
        <w:rPr>
          <w:rFonts w:hint="cs"/>
          <w:spacing w:val="-6"/>
          <w:rtl/>
        </w:rPr>
        <w:t>בתחומים רחבים ומקצועיים;</w:t>
      </w:r>
      <w:r w:rsidRPr="005C6ACD">
        <w:rPr>
          <w:rtl/>
        </w:rPr>
        <w:t xml:space="preserve"> מעב</w:t>
      </w:r>
      <w:r w:rsidRPr="005C6ACD">
        <w:rPr>
          <w:rFonts w:hint="cs"/>
          <w:rtl/>
        </w:rPr>
        <w:t>ַ</w:t>
      </w:r>
      <w:r w:rsidRPr="005C6ACD">
        <w:rPr>
          <w:rtl/>
        </w:rPr>
        <w:t xml:space="preserve">ר </w:t>
      </w:r>
      <w:r w:rsidRPr="005C6ACD">
        <w:rPr>
          <w:rFonts w:hint="cs"/>
          <w:rtl/>
        </w:rPr>
        <w:t>מפונקציה של פיקוח</w:t>
      </w:r>
      <w:r w:rsidRPr="005C6ACD">
        <w:rPr>
          <w:rtl/>
        </w:rPr>
        <w:t xml:space="preserve"> לאכיפה פלילית באמצעות </w:t>
      </w:r>
      <w:r w:rsidRPr="005C6ACD">
        <w:rPr>
          <w:rFonts w:hint="cs"/>
          <w:rtl/>
        </w:rPr>
        <w:t xml:space="preserve">חקירה והגשת </w:t>
      </w:r>
      <w:r w:rsidRPr="005C6ACD">
        <w:rPr>
          <w:rtl/>
        </w:rPr>
        <w:t>כתבי אישום</w:t>
      </w:r>
      <w:r w:rsidRPr="005C6ACD">
        <w:rPr>
          <w:rFonts w:hint="cs"/>
          <w:rtl/>
        </w:rPr>
        <w:t xml:space="preserve">; ומעבַר לתפיסת פיקוח מערכתית המנהלת </w:t>
      </w:r>
      <w:r w:rsidRPr="005C6ACD">
        <w:rPr>
          <w:rtl/>
        </w:rPr>
        <w:t>ממשקים ושיתו</w:t>
      </w:r>
      <w:r w:rsidRPr="005C6ACD">
        <w:rPr>
          <w:rFonts w:hint="cs"/>
          <w:rtl/>
        </w:rPr>
        <w:t>ף</w:t>
      </w:r>
      <w:r w:rsidRPr="005C6ACD">
        <w:rPr>
          <w:rtl/>
        </w:rPr>
        <w:t xml:space="preserve"> פעולה בין רשויות שונות ובין גורמי אכיפה שונים</w:t>
      </w:r>
      <w:r w:rsidRPr="005C6ACD">
        <w:rPr>
          <w:rFonts w:hint="cs"/>
          <w:rtl/>
        </w:rPr>
        <w:t>. שינוי זה בתפיסת תפקיד הפיקוח בשלטון המקומי חייב את הרשויות המקומיות להיערך ולהטמיע בקרב כל העוסקים בנושא את כל הנדרש מכך.</w:t>
      </w:r>
      <w:r w:rsidRPr="00DC2E81" w:rsidR="00DC2E81">
        <w:rPr>
          <w:noProof/>
          <w:szCs w:val="17"/>
          <w:rtl/>
          <w:lang w:eastAsia="en-US"/>
        </w:rPr>
        <w:t xml:space="preserve"> </w:t>
      </w:r>
      <w:r w:rsidRPr="0012789B" w:rsidR="00DC2E81">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50CC2" w:rsidRPr="00373C5D" w:rsidP="00DC2E8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5946767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7319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DC2E81">
                            <w:pPr>
                              <w:spacing w:after="0" w:line="240" w:lineRule="auto"/>
                              <w:rPr>
                                <w:color w:val="0B5294"/>
                                <w:spacing w:val="-4"/>
                                <w:sz w:val="24"/>
                                <w:szCs w:val="24"/>
                                <w:rtl/>
                                <w:cs/>
                              </w:rPr>
                            </w:pPr>
                            <w:r w:rsidRPr="00E90554">
                              <w:rPr>
                                <w:rFonts w:cs="Tahoma" w:hint="eastAsia"/>
                                <w:color w:val="0B5294"/>
                                <w:spacing w:val="-4"/>
                                <w:sz w:val="24"/>
                                <w:szCs w:val="24"/>
                                <w:rtl/>
                              </w:rPr>
                              <w:t>יישומו</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חוק</w:t>
                            </w:r>
                            <w:r w:rsidRPr="00E90554">
                              <w:rPr>
                                <w:rFonts w:cs="Tahoma"/>
                                <w:color w:val="0B5294"/>
                                <w:spacing w:val="-4"/>
                                <w:sz w:val="24"/>
                                <w:szCs w:val="24"/>
                                <w:rtl/>
                              </w:rPr>
                              <w:t xml:space="preserve"> </w:t>
                            </w:r>
                            <w:r w:rsidRPr="00E90554">
                              <w:rPr>
                                <w:rFonts w:cs="Tahoma" w:hint="eastAsia"/>
                                <w:color w:val="0B5294"/>
                                <w:spacing w:val="-4"/>
                                <w:sz w:val="24"/>
                                <w:szCs w:val="24"/>
                                <w:rtl/>
                              </w:rPr>
                              <w:t>רשויות</w:t>
                            </w:r>
                            <w:r w:rsidRPr="00E90554">
                              <w:rPr>
                                <w:rFonts w:cs="Tahoma"/>
                                <w:color w:val="0B5294"/>
                                <w:spacing w:val="-4"/>
                                <w:sz w:val="24"/>
                                <w:szCs w:val="24"/>
                                <w:rtl/>
                              </w:rPr>
                              <w:t xml:space="preserve"> </w:t>
                            </w:r>
                            <w:r w:rsidRPr="00E90554">
                              <w:rPr>
                                <w:rFonts w:cs="Tahoma" w:hint="eastAsia"/>
                                <w:color w:val="0B5294"/>
                                <w:spacing w:val="-4"/>
                                <w:sz w:val="24"/>
                                <w:szCs w:val="24"/>
                                <w:rtl/>
                              </w:rPr>
                              <w:t>מקומיות</w:t>
                            </w:r>
                            <w:r w:rsidRPr="00E90554">
                              <w:rPr>
                                <w:rFonts w:cs="Tahoma"/>
                                <w:color w:val="0B5294"/>
                                <w:spacing w:val="-4"/>
                                <w:sz w:val="24"/>
                                <w:szCs w:val="24"/>
                                <w:rtl/>
                              </w:rPr>
                              <w:t xml:space="preserve"> </w:t>
                            </w:r>
                            <w:r w:rsidRPr="00E90554">
                              <w:rPr>
                                <w:rFonts w:cs="Tahoma" w:hint="eastAsia"/>
                                <w:color w:val="0B5294"/>
                                <w:spacing w:val="-4"/>
                                <w:sz w:val="24"/>
                                <w:szCs w:val="24"/>
                                <w:rtl/>
                              </w:rPr>
                              <w:t>על</w:t>
                            </w:r>
                            <w:r w:rsidRPr="00E90554">
                              <w:rPr>
                                <w:rFonts w:cs="Tahoma"/>
                                <w:color w:val="0B5294"/>
                                <w:spacing w:val="-4"/>
                                <w:sz w:val="24"/>
                                <w:szCs w:val="24"/>
                                <w:rtl/>
                              </w:rPr>
                              <w:t xml:space="preserve"> </w:t>
                            </w:r>
                            <w:r w:rsidRPr="00E90554">
                              <w:rPr>
                                <w:rFonts w:cs="Tahoma" w:hint="eastAsia"/>
                                <w:color w:val="0B5294"/>
                                <w:spacing w:val="-4"/>
                                <w:sz w:val="24"/>
                                <w:szCs w:val="24"/>
                                <w:rtl/>
                              </w:rPr>
                              <w:t>ידיהן</w:t>
                            </w:r>
                            <w:r w:rsidRPr="00E90554">
                              <w:rPr>
                                <w:rFonts w:cs="Tahoma"/>
                                <w:color w:val="0B5294"/>
                                <w:spacing w:val="-4"/>
                                <w:sz w:val="24"/>
                                <w:szCs w:val="24"/>
                                <w:rtl/>
                              </w:rPr>
                              <w:t xml:space="preserve"> </w:t>
                            </w:r>
                            <w:r w:rsidRPr="00E90554">
                              <w:rPr>
                                <w:rFonts w:cs="Tahoma" w:hint="eastAsia"/>
                                <w:color w:val="0B5294"/>
                                <w:spacing w:val="-4"/>
                                <w:sz w:val="24"/>
                                <w:szCs w:val="24"/>
                                <w:rtl/>
                              </w:rPr>
                              <w:t>משמעותו</w:t>
                            </w:r>
                            <w:r w:rsidRPr="00E90554">
                              <w:rPr>
                                <w:rFonts w:cs="Tahoma"/>
                                <w:color w:val="0B5294"/>
                                <w:spacing w:val="-4"/>
                                <w:sz w:val="24"/>
                                <w:szCs w:val="24"/>
                                <w:rtl/>
                              </w:rPr>
                              <w:t xml:space="preserve"> </w:t>
                            </w:r>
                            <w:r w:rsidRPr="00E90554">
                              <w:rPr>
                                <w:rFonts w:cs="Tahoma" w:hint="eastAsia"/>
                                <w:color w:val="0B5294"/>
                                <w:spacing w:val="-4"/>
                                <w:sz w:val="24"/>
                                <w:szCs w:val="24"/>
                                <w:rtl/>
                              </w:rPr>
                              <w:t>מעבר</w:t>
                            </w:r>
                            <w:r w:rsidRPr="00E90554">
                              <w:rPr>
                                <w:rFonts w:cs="Tahoma"/>
                                <w:color w:val="0B5294"/>
                                <w:spacing w:val="-4"/>
                                <w:sz w:val="24"/>
                                <w:szCs w:val="24"/>
                                <w:rtl/>
                              </w:rPr>
                              <w:t xml:space="preserve"> </w:t>
                            </w:r>
                            <w:r w:rsidRPr="00E90554">
                              <w:rPr>
                                <w:rFonts w:cs="Tahoma" w:hint="eastAsia"/>
                                <w:color w:val="0B5294"/>
                                <w:spacing w:val="-4"/>
                                <w:sz w:val="24"/>
                                <w:szCs w:val="24"/>
                                <w:rtl/>
                              </w:rPr>
                              <w:t>מתפיסה</w:t>
                            </w:r>
                            <w:r w:rsidRPr="00E90554">
                              <w:rPr>
                                <w:rFonts w:cs="Tahoma"/>
                                <w:color w:val="0B5294"/>
                                <w:spacing w:val="-4"/>
                                <w:sz w:val="24"/>
                                <w:szCs w:val="24"/>
                                <w:rtl/>
                              </w:rPr>
                              <w:t xml:space="preserve"> </w:t>
                            </w:r>
                            <w:r w:rsidRPr="00E90554">
                              <w:rPr>
                                <w:rFonts w:cs="Tahoma" w:hint="eastAsia"/>
                                <w:color w:val="0B5294"/>
                                <w:spacing w:val="-4"/>
                                <w:sz w:val="24"/>
                                <w:szCs w:val="24"/>
                                <w:rtl/>
                              </w:rPr>
                              <w:t>מצומצמת</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שמירה</w:t>
                            </w:r>
                            <w:r w:rsidRPr="00E90554">
                              <w:rPr>
                                <w:rFonts w:cs="Tahoma"/>
                                <w:color w:val="0B5294"/>
                                <w:spacing w:val="-4"/>
                                <w:sz w:val="24"/>
                                <w:szCs w:val="24"/>
                                <w:rtl/>
                              </w:rPr>
                              <w:t xml:space="preserve"> </w:t>
                            </w:r>
                            <w:r w:rsidRPr="00E90554">
                              <w:rPr>
                                <w:rFonts w:cs="Tahoma" w:hint="eastAsia"/>
                                <w:color w:val="0B5294"/>
                                <w:spacing w:val="-4"/>
                                <w:sz w:val="24"/>
                                <w:szCs w:val="24"/>
                                <w:rtl/>
                              </w:rPr>
                              <w:t>על</w:t>
                            </w:r>
                            <w:r w:rsidRPr="00E90554">
                              <w:rPr>
                                <w:rFonts w:cs="Tahoma"/>
                                <w:color w:val="0B5294"/>
                                <w:spacing w:val="-4"/>
                                <w:sz w:val="24"/>
                                <w:szCs w:val="24"/>
                                <w:rtl/>
                              </w:rPr>
                              <w:t xml:space="preserve"> </w:t>
                            </w:r>
                            <w:r w:rsidRPr="00E90554">
                              <w:rPr>
                                <w:rFonts w:cs="Tahoma" w:hint="eastAsia"/>
                                <w:color w:val="0B5294"/>
                                <w:spacing w:val="-4"/>
                                <w:sz w:val="24"/>
                                <w:szCs w:val="24"/>
                                <w:rtl/>
                              </w:rPr>
                              <w:t>סדר</w:t>
                            </w:r>
                            <w:r w:rsidRPr="00E90554">
                              <w:rPr>
                                <w:rFonts w:cs="Tahoma"/>
                                <w:color w:val="0B5294"/>
                                <w:spacing w:val="-4"/>
                                <w:sz w:val="24"/>
                                <w:szCs w:val="24"/>
                                <w:rtl/>
                              </w:rPr>
                              <w:t xml:space="preserve"> </w:t>
                            </w:r>
                            <w:r w:rsidRPr="00E90554">
                              <w:rPr>
                                <w:rFonts w:cs="Tahoma" w:hint="eastAsia"/>
                                <w:color w:val="0B5294"/>
                                <w:spacing w:val="-4"/>
                                <w:sz w:val="24"/>
                                <w:szCs w:val="24"/>
                                <w:rtl/>
                              </w:rPr>
                              <w:t>וניקיון</w:t>
                            </w:r>
                            <w:r w:rsidRPr="00E90554">
                              <w:rPr>
                                <w:rFonts w:cs="Tahoma"/>
                                <w:color w:val="0B5294"/>
                                <w:spacing w:val="-4"/>
                                <w:sz w:val="24"/>
                                <w:szCs w:val="24"/>
                                <w:rtl/>
                              </w:rPr>
                              <w:t xml:space="preserve"> </w:t>
                            </w:r>
                            <w:r w:rsidRPr="00E90554">
                              <w:rPr>
                                <w:rFonts w:cs="Tahoma" w:hint="eastAsia"/>
                                <w:color w:val="0B5294"/>
                                <w:spacing w:val="-4"/>
                                <w:sz w:val="24"/>
                                <w:szCs w:val="24"/>
                                <w:rtl/>
                              </w:rPr>
                              <w:t>לתפיסה</w:t>
                            </w:r>
                            <w:r w:rsidRPr="00E90554">
                              <w:rPr>
                                <w:rFonts w:cs="Tahoma"/>
                                <w:color w:val="0B5294"/>
                                <w:spacing w:val="-4"/>
                                <w:sz w:val="24"/>
                                <w:szCs w:val="24"/>
                                <w:rtl/>
                              </w:rPr>
                              <w:t xml:space="preserve"> </w:t>
                            </w:r>
                            <w:r w:rsidRPr="00E90554">
                              <w:rPr>
                                <w:rFonts w:cs="Tahoma" w:hint="eastAsia"/>
                                <w:color w:val="0B5294"/>
                                <w:spacing w:val="-4"/>
                                <w:sz w:val="24"/>
                                <w:szCs w:val="24"/>
                                <w:rtl/>
                              </w:rPr>
                              <w:t>נרחבת</w:t>
                            </w:r>
                            <w:r w:rsidRPr="00E90554">
                              <w:rPr>
                                <w:rFonts w:cs="Tahoma"/>
                                <w:color w:val="0B5294"/>
                                <w:spacing w:val="-4"/>
                                <w:sz w:val="24"/>
                                <w:szCs w:val="24"/>
                                <w:rtl/>
                              </w:rPr>
                              <w:t xml:space="preserve"> </w:t>
                            </w:r>
                            <w:r w:rsidRPr="00E90554">
                              <w:rPr>
                                <w:rFonts w:cs="Tahoma" w:hint="eastAsia"/>
                                <w:color w:val="0B5294"/>
                                <w:spacing w:val="-4"/>
                                <w:sz w:val="24"/>
                                <w:szCs w:val="24"/>
                                <w:rtl/>
                              </w:rPr>
                              <w:t>יותר</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הגנת</w:t>
                            </w:r>
                            <w:r w:rsidRPr="00E90554">
                              <w:rPr>
                                <w:rFonts w:cs="Tahoma"/>
                                <w:color w:val="0B5294"/>
                                <w:spacing w:val="-4"/>
                                <w:sz w:val="24"/>
                                <w:szCs w:val="24"/>
                                <w:rtl/>
                              </w:rPr>
                              <w:t xml:space="preserve"> </w:t>
                            </w:r>
                            <w:r w:rsidRPr="00E90554">
                              <w:rPr>
                                <w:rFonts w:cs="Tahoma" w:hint="eastAsia"/>
                                <w:color w:val="0B5294"/>
                                <w:spacing w:val="-4"/>
                                <w:sz w:val="24"/>
                                <w:szCs w:val="24"/>
                                <w:rtl/>
                              </w:rPr>
                              <w:t>הסביבה</w:t>
                            </w:r>
                            <w:r w:rsidRPr="00E90554">
                              <w:rPr>
                                <w:rFonts w:cs="Tahoma"/>
                                <w:color w:val="0B5294"/>
                                <w:spacing w:val="-4"/>
                                <w:sz w:val="24"/>
                                <w:szCs w:val="24"/>
                                <w:rtl/>
                              </w:rPr>
                              <w:t xml:space="preserve">. </w:t>
                            </w:r>
                            <w:r w:rsidRPr="00E90554">
                              <w:rPr>
                                <w:rFonts w:cs="Tahoma" w:hint="eastAsia"/>
                                <w:color w:val="0B5294"/>
                                <w:spacing w:val="-4"/>
                                <w:sz w:val="24"/>
                                <w:szCs w:val="24"/>
                                <w:rtl/>
                              </w:rPr>
                              <w:t>מדובר</w:t>
                            </w:r>
                            <w:r w:rsidRPr="00E90554">
                              <w:rPr>
                                <w:rFonts w:cs="Tahoma"/>
                                <w:color w:val="0B5294"/>
                                <w:spacing w:val="-4"/>
                                <w:sz w:val="24"/>
                                <w:szCs w:val="24"/>
                                <w:rtl/>
                              </w:rPr>
                              <w:t xml:space="preserve"> </w:t>
                            </w:r>
                            <w:r w:rsidRPr="00E90554">
                              <w:rPr>
                                <w:rFonts w:cs="Tahoma" w:hint="eastAsia"/>
                                <w:color w:val="0B5294"/>
                                <w:spacing w:val="-4"/>
                                <w:sz w:val="24"/>
                                <w:szCs w:val="24"/>
                                <w:rtl/>
                              </w:rPr>
                              <w:t>בשינוי</w:t>
                            </w:r>
                            <w:r w:rsidRPr="00E90554">
                              <w:rPr>
                                <w:rFonts w:cs="Tahoma"/>
                                <w:color w:val="0B5294"/>
                                <w:spacing w:val="-4"/>
                                <w:sz w:val="24"/>
                                <w:szCs w:val="24"/>
                                <w:rtl/>
                              </w:rPr>
                              <w:t xml:space="preserve"> </w:t>
                            </w:r>
                            <w:r w:rsidRPr="00E90554">
                              <w:rPr>
                                <w:rFonts w:cs="Tahoma" w:hint="eastAsia"/>
                                <w:color w:val="0B5294"/>
                                <w:spacing w:val="-4"/>
                                <w:sz w:val="24"/>
                                <w:szCs w:val="24"/>
                                <w:rtl/>
                              </w:rPr>
                              <w:t>מהותי</w:t>
                            </w:r>
                            <w:r w:rsidRPr="00E90554">
                              <w:rPr>
                                <w:rFonts w:cs="Tahoma"/>
                                <w:color w:val="0B5294"/>
                                <w:spacing w:val="-4"/>
                                <w:sz w:val="24"/>
                                <w:szCs w:val="24"/>
                                <w:rtl/>
                              </w:rPr>
                              <w:t xml:space="preserve"> </w:t>
                            </w:r>
                            <w:r w:rsidRPr="00E90554">
                              <w:rPr>
                                <w:rFonts w:cs="Tahoma" w:hint="eastAsia"/>
                                <w:color w:val="0B5294"/>
                                <w:spacing w:val="-4"/>
                                <w:sz w:val="24"/>
                                <w:szCs w:val="24"/>
                                <w:rtl/>
                              </w:rPr>
                              <w:t>בתפיסת</w:t>
                            </w:r>
                            <w:r w:rsidRPr="00E90554">
                              <w:rPr>
                                <w:rFonts w:cs="Tahoma"/>
                                <w:color w:val="0B5294"/>
                                <w:spacing w:val="-4"/>
                                <w:sz w:val="24"/>
                                <w:szCs w:val="24"/>
                                <w:rtl/>
                              </w:rPr>
                              <w:t xml:space="preserve"> </w:t>
                            </w:r>
                            <w:r w:rsidRPr="00E90554">
                              <w:rPr>
                                <w:rFonts w:cs="Tahoma" w:hint="eastAsia"/>
                                <w:color w:val="0B5294"/>
                                <w:spacing w:val="-4"/>
                                <w:sz w:val="24"/>
                                <w:szCs w:val="24"/>
                                <w:rtl/>
                              </w:rPr>
                              <w:t>תפקיד</w:t>
                            </w:r>
                            <w:r w:rsidRPr="00E90554">
                              <w:rPr>
                                <w:rFonts w:cs="Tahoma"/>
                                <w:color w:val="0B5294"/>
                                <w:spacing w:val="-4"/>
                                <w:sz w:val="24"/>
                                <w:szCs w:val="24"/>
                                <w:rtl/>
                              </w:rPr>
                              <w:t xml:space="preserve"> </w:t>
                            </w:r>
                            <w:r w:rsidRPr="00E90554">
                              <w:rPr>
                                <w:rFonts w:cs="Tahoma" w:hint="eastAsia"/>
                                <w:color w:val="0B5294"/>
                                <w:spacing w:val="-4"/>
                                <w:sz w:val="24"/>
                                <w:szCs w:val="24"/>
                                <w:rtl/>
                              </w:rPr>
                              <w:t>הפיקוח</w:t>
                            </w:r>
                            <w:r w:rsidRPr="00E90554">
                              <w:rPr>
                                <w:rFonts w:cs="Tahoma"/>
                                <w:color w:val="0B5294"/>
                                <w:spacing w:val="-4"/>
                                <w:sz w:val="24"/>
                                <w:szCs w:val="24"/>
                                <w:rtl/>
                              </w:rPr>
                              <w:t xml:space="preserve"> </w:t>
                            </w:r>
                            <w:r w:rsidRPr="00E90554">
                              <w:rPr>
                                <w:rFonts w:cs="Tahoma" w:hint="eastAsia"/>
                                <w:color w:val="0B5294"/>
                                <w:spacing w:val="-4"/>
                                <w:sz w:val="24"/>
                                <w:szCs w:val="24"/>
                                <w:rtl/>
                              </w:rPr>
                              <w:t>בשלטון</w:t>
                            </w:r>
                            <w:r w:rsidRPr="00E90554">
                              <w:rPr>
                                <w:rFonts w:cs="Tahoma"/>
                                <w:color w:val="0B5294"/>
                                <w:spacing w:val="-4"/>
                                <w:sz w:val="24"/>
                                <w:szCs w:val="24"/>
                                <w:rtl/>
                              </w:rPr>
                              <w:t xml:space="preserve"> </w:t>
                            </w:r>
                            <w:r w:rsidRPr="00E90554">
                              <w:rPr>
                                <w:rFonts w:cs="Tahoma" w:hint="eastAsia"/>
                                <w:color w:val="0B5294"/>
                                <w:spacing w:val="-4"/>
                                <w:sz w:val="24"/>
                                <w:szCs w:val="24"/>
                                <w:rtl/>
                              </w:rPr>
                              <w:t>המקומי</w:t>
                            </w:r>
                            <w:r w:rsidRPr="00E90554">
                              <w:rPr>
                                <w:rFonts w:cs="Tahoma"/>
                                <w:color w:val="0B5294"/>
                                <w:spacing w:val="-4"/>
                                <w:sz w:val="24"/>
                                <w:szCs w:val="24"/>
                                <w:rtl/>
                              </w:rPr>
                              <w:t xml:space="preserve"> </w:t>
                            </w:r>
                            <w:r w:rsidRPr="00E90554">
                              <w:rPr>
                                <w:rFonts w:cs="Tahoma" w:hint="eastAsia"/>
                                <w:color w:val="0B5294"/>
                                <w:spacing w:val="-4"/>
                                <w:sz w:val="24"/>
                                <w:szCs w:val="24"/>
                                <w:rtl/>
                              </w:rPr>
                              <w:t>ובתהליכי</w:t>
                            </w:r>
                            <w:r w:rsidRPr="00E90554">
                              <w:rPr>
                                <w:rFonts w:cs="Tahoma"/>
                                <w:color w:val="0B5294"/>
                                <w:spacing w:val="-4"/>
                                <w:sz w:val="24"/>
                                <w:szCs w:val="24"/>
                                <w:rtl/>
                              </w:rPr>
                              <w:t xml:space="preserve"> </w:t>
                            </w:r>
                            <w:r w:rsidRPr="00E90554">
                              <w:rPr>
                                <w:rFonts w:cs="Tahoma" w:hint="eastAsia"/>
                                <w:color w:val="0B5294"/>
                                <w:spacing w:val="-4"/>
                                <w:sz w:val="24"/>
                                <w:szCs w:val="24"/>
                                <w:rtl/>
                              </w:rPr>
                              <w:t>עבודתו</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הפקח</w:t>
                            </w:r>
                          </w:p>
                          <w:p w:rsidR="00650CC2" w:rsidRPr="00373C5D" w:rsidP="00DC2E8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20807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3547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650CC2" w:rsidRPr="00373C5D" w:rsidP="00DC2E81">
                      <w:pPr>
                        <w:spacing w:line="240" w:lineRule="atLeast"/>
                        <w:rPr>
                          <w:rFonts w:cs="Tahoma"/>
                          <w:b/>
                          <w:bCs/>
                          <w:color w:val="0B5294"/>
                          <w:sz w:val="48"/>
                          <w:szCs w:val="48"/>
                          <w:rtl/>
                        </w:rPr>
                      </w:pPr>
                      <w:drawing>
                        <wp:inline distT="0" distB="0" distL="0" distR="0">
                          <wp:extent cx="311150" cy="256800"/>
                          <wp:effectExtent l="0" t="0" r="0" b="0"/>
                          <wp:docPr id="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8832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DC2E81">
                      <w:pPr>
                        <w:spacing w:after="0" w:line="240" w:lineRule="auto"/>
                        <w:rPr>
                          <w:color w:val="0B5294"/>
                          <w:spacing w:val="-4"/>
                          <w:sz w:val="24"/>
                          <w:szCs w:val="24"/>
                          <w:rtl/>
                          <w:cs/>
                        </w:rPr>
                      </w:pPr>
                      <w:r w:rsidRPr="00E90554">
                        <w:rPr>
                          <w:rFonts w:cs="Tahoma" w:hint="eastAsia"/>
                          <w:color w:val="0B5294"/>
                          <w:spacing w:val="-4"/>
                          <w:sz w:val="24"/>
                          <w:szCs w:val="24"/>
                          <w:rtl/>
                        </w:rPr>
                        <w:t>יישומו</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חוק</w:t>
                      </w:r>
                      <w:r w:rsidRPr="00E90554">
                        <w:rPr>
                          <w:rFonts w:cs="Tahoma"/>
                          <w:color w:val="0B5294"/>
                          <w:spacing w:val="-4"/>
                          <w:sz w:val="24"/>
                          <w:szCs w:val="24"/>
                          <w:rtl/>
                        </w:rPr>
                        <w:t xml:space="preserve"> </w:t>
                      </w:r>
                      <w:r w:rsidRPr="00E90554">
                        <w:rPr>
                          <w:rFonts w:cs="Tahoma" w:hint="eastAsia"/>
                          <w:color w:val="0B5294"/>
                          <w:spacing w:val="-4"/>
                          <w:sz w:val="24"/>
                          <w:szCs w:val="24"/>
                          <w:rtl/>
                        </w:rPr>
                        <w:t>רשויות</w:t>
                      </w:r>
                      <w:r w:rsidRPr="00E90554">
                        <w:rPr>
                          <w:rFonts w:cs="Tahoma"/>
                          <w:color w:val="0B5294"/>
                          <w:spacing w:val="-4"/>
                          <w:sz w:val="24"/>
                          <w:szCs w:val="24"/>
                          <w:rtl/>
                        </w:rPr>
                        <w:t xml:space="preserve"> </w:t>
                      </w:r>
                      <w:r w:rsidRPr="00E90554">
                        <w:rPr>
                          <w:rFonts w:cs="Tahoma" w:hint="eastAsia"/>
                          <w:color w:val="0B5294"/>
                          <w:spacing w:val="-4"/>
                          <w:sz w:val="24"/>
                          <w:szCs w:val="24"/>
                          <w:rtl/>
                        </w:rPr>
                        <w:t>מקומיות</w:t>
                      </w:r>
                      <w:r w:rsidRPr="00E90554">
                        <w:rPr>
                          <w:rFonts w:cs="Tahoma"/>
                          <w:color w:val="0B5294"/>
                          <w:spacing w:val="-4"/>
                          <w:sz w:val="24"/>
                          <w:szCs w:val="24"/>
                          <w:rtl/>
                        </w:rPr>
                        <w:t xml:space="preserve"> </w:t>
                      </w:r>
                      <w:r w:rsidRPr="00E90554">
                        <w:rPr>
                          <w:rFonts w:cs="Tahoma" w:hint="eastAsia"/>
                          <w:color w:val="0B5294"/>
                          <w:spacing w:val="-4"/>
                          <w:sz w:val="24"/>
                          <w:szCs w:val="24"/>
                          <w:rtl/>
                        </w:rPr>
                        <w:t>על</w:t>
                      </w:r>
                      <w:r w:rsidRPr="00E90554">
                        <w:rPr>
                          <w:rFonts w:cs="Tahoma"/>
                          <w:color w:val="0B5294"/>
                          <w:spacing w:val="-4"/>
                          <w:sz w:val="24"/>
                          <w:szCs w:val="24"/>
                          <w:rtl/>
                        </w:rPr>
                        <w:t xml:space="preserve"> </w:t>
                      </w:r>
                      <w:r w:rsidRPr="00E90554">
                        <w:rPr>
                          <w:rFonts w:cs="Tahoma" w:hint="eastAsia"/>
                          <w:color w:val="0B5294"/>
                          <w:spacing w:val="-4"/>
                          <w:sz w:val="24"/>
                          <w:szCs w:val="24"/>
                          <w:rtl/>
                        </w:rPr>
                        <w:t>ידיהן</w:t>
                      </w:r>
                      <w:r w:rsidRPr="00E90554">
                        <w:rPr>
                          <w:rFonts w:cs="Tahoma"/>
                          <w:color w:val="0B5294"/>
                          <w:spacing w:val="-4"/>
                          <w:sz w:val="24"/>
                          <w:szCs w:val="24"/>
                          <w:rtl/>
                        </w:rPr>
                        <w:t xml:space="preserve"> </w:t>
                      </w:r>
                      <w:r w:rsidRPr="00E90554">
                        <w:rPr>
                          <w:rFonts w:cs="Tahoma" w:hint="eastAsia"/>
                          <w:color w:val="0B5294"/>
                          <w:spacing w:val="-4"/>
                          <w:sz w:val="24"/>
                          <w:szCs w:val="24"/>
                          <w:rtl/>
                        </w:rPr>
                        <w:t>משמעותו</w:t>
                      </w:r>
                      <w:r w:rsidRPr="00E90554">
                        <w:rPr>
                          <w:rFonts w:cs="Tahoma"/>
                          <w:color w:val="0B5294"/>
                          <w:spacing w:val="-4"/>
                          <w:sz w:val="24"/>
                          <w:szCs w:val="24"/>
                          <w:rtl/>
                        </w:rPr>
                        <w:t xml:space="preserve"> </w:t>
                      </w:r>
                      <w:r w:rsidRPr="00E90554">
                        <w:rPr>
                          <w:rFonts w:cs="Tahoma" w:hint="eastAsia"/>
                          <w:color w:val="0B5294"/>
                          <w:spacing w:val="-4"/>
                          <w:sz w:val="24"/>
                          <w:szCs w:val="24"/>
                          <w:rtl/>
                        </w:rPr>
                        <w:t>מעבר</w:t>
                      </w:r>
                      <w:r w:rsidRPr="00E90554">
                        <w:rPr>
                          <w:rFonts w:cs="Tahoma"/>
                          <w:color w:val="0B5294"/>
                          <w:spacing w:val="-4"/>
                          <w:sz w:val="24"/>
                          <w:szCs w:val="24"/>
                          <w:rtl/>
                        </w:rPr>
                        <w:t xml:space="preserve"> </w:t>
                      </w:r>
                      <w:r w:rsidRPr="00E90554">
                        <w:rPr>
                          <w:rFonts w:cs="Tahoma" w:hint="eastAsia"/>
                          <w:color w:val="0B5294"/>
                          <w:spacing w:val="-4"/>
                          <w:sz w:val="24"/>
                          <w:szCs w:val="24"/>
                          <w:rtl/>
                        </w:rPr>
                        <w:t>מתפיסה</w:t>
                      </w:r>
                      <w:r w:rsidRPr="00E90554">
                        <w:rPr>
                          <w:rFonts w:cs="Tahoma"/>
                          <w:color w:val="0B5294"/>
                          <w:spacing w:val="-4"/>
                          <w:sz w:val="24"/>
                          <w:szCs w:val="24"/>
                          <w:rtl/>
                        </w:rPr>
                        <w:t xml:space="preserve"> </w:t>
                      </w:r>
                      <w:r w:rsidRPr="00E90554">
                        <w:rPr>
                          <w:rFonts w:cs="Tahoma" w:hint="eastAsia"/>
                          <w:color w:val="0B5294"/>
                          <w:spacing w:val="-4"/>
                          <w:sz w:val="24"/>
                          <w:szCs w:val="24"/>
                          <w:rtl/>
                        </w:rPr>
                        <w:t>מצומצמת</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שמירה</w:t>
                      </w:r>
                      <w:r w:rsidRPr="00E90554">
                        <w:rPr>
                          <w:rFonts w:cs="Tahoma"/>
                          <w:color w:val="0B5294"/>
                          <w:spacing w:val="-4"/>
                          <w:sz w:val="24"/>
                          <w:szCs w:val="24"/>
                          <w:rtl/>
                        </w:rPr>
                        <w:t xml:space="preserve"> </w:t>
                      </w:r>
                      <w:r w:rsidRPr="00E90554">
                        <w:rPr>
                          <w:rFonts w:cs="Tahoma" w:hint="eastAsia"/>
                          <w:color w:val="0B5294"/>
                          <w:spacing w:val="-4"/>
                          <w:sz w:val="24"/>
                          <w:szCs w:val="24"/>
                          <w:rtl/>
                        </w:rPr>
                        <w:t>על</w:t>
                      </w:r>
                      <w:r w:rsidRPr="00E90554">
                        <w:rPr>
                          <w:rFonts w:cs="Tahoma"/>
                          <w:color w:val="0B5294"/>
                          <w:spacing w:val="-4"/>
                          <w:sz w:val="24"/>
                          <w:szCs w:val="24"/>
                          <w:rtl/>
                        </w:rPr>
                        <w:t xml:space="preserve"> </w:t>
                      </w:r>
                      <w:r w:rsidRPr="00E90554">
                        <w:rPr>
                          <w:rFonts w:cs="Tahoma" w:hint="eastAsia"/>
                          <w:color w:val="0B5294"/>
                          <w:spacing w:val="-4"/>
                          <w:sz w:val="24"/>
                          <w:szCs w:val="24"/>
                          <w:rtl/>
                        </w:rPr>
                        <w:t>סדר</w:t>
                      </w:r>
                      <w:r w:rsidRPr="00E90554">
                        <w:rPr>
                          <w:rFonts w:cs="Tahoma"/>
                          <w:color w:val="0B5294"/>
                          <w:spacing w:val="-4"/>
                          <w:sz w:val="24"/>
                          <w:szCs w:val="24"/>
                          <w:rtl/>
                        </w:rPr>
                        <w:t xml:space="preserve"> </w:t>
                      </w:r>
                      <w:r w:rsidRPr="00E90554">
                        <w:rPr>
                          <w:rFonts w:cs="Tahoma" w:hint="eastAsia"/>
                          <w:color w:val="0B5294"/>
                          <w:spacing w:val="-4"/>
                          <w:sz w:val="24"/>
                          <w:szCs w:val="24"/>
                          <w:rtl/>
                        </w:rPr>
                        <w:t>וניקיון</w:t>
                      </w:r>
                      <w:r w:rsidRPr="00E90554">
                        <w:rPr>
                          <w:rFonts w:cs="Tahoma"/>
                          <w:color w:val="0B5294"/>
                          <w:spacing w:val="-4"/>
                          <w:sz w:val="24"/>
                          <w:szCs w:val="24"/>
                          <w:rtl/>
                        </w:rPr>
                        <w:t xml:space="preserve"> </w:t>
                      </w:r>
                      <w:r w:rsidRPr="00E90554">
                        <w:rPr>
                          <w:rFonts w:cs="Tahoma" w:hint="eastAsia"/>
                          <w:color w:val="0B5294"/>
                          <w:spacing w:val="-4"/>
                          <w:sz w:val="24"/>
                          <w:szCs w:val="24"/>
                          <w:rtl/>
                        </w:rPr>
                        <w:t>לתפיסה</w:t>
                      </w:r>
                      <w:r w:rsidRPr="00E90554">
                        <w:rPr>
                          <w:rFonts w:cs="Tahoma"/>
                          <w:color w:val="0B5294"/>
                          <w:spacing w:val="-4"/>
                          <w:sz w:val="24"/>
                          <w:szCs w:val="24"/>
                          <w:rtl/>
                        </w:rPr>
                        <w:t xml:space="preserve"> </w:t>
                      </w:r>
                      <w:r w:rsidRPr="00E90554">
                        <w:rPr>
                          <w:rFonts w:cs="Tahoma" w:hint="eastAsia"/>
                          <w:color w:val="0B5294"/>
                          <w:spacing w:val="-4"/>
                          <w:sz w:val="24"/>
                          <w:szCs w:val="24"/>
                          <w:rtl/>
                        </w:rPr>
                        <w:t>נרחבת</w:t>
                      </w:r>
                      <w:r w:rsidRPr="00E90554">
                        <w:rPr>
                          <w:rFonts w:cs="Tahoma"/>
                          <w:color w:val="0B5294"/>
                          <w:spacing w:val="-4"/>
                          <w:sz w:val="24"/>
                          <w:szCs w:val="24"/>
                          <w:rtl/>
                        </w:rPr>
                        <w:t xml:space="preserve"> </w:t>
                      </w:r>
                      <w:r w:rsidRPr="00E90554">
                        <w:rPr>
                          <w:rFonts w:cs="Tahoma" w:hint="eastAsia"/>
                          <w:color w:val="0B5294"/>
                          <w:spacing w:val="-4"/>
                          <w:sz w:val="24"/>
                          <w:szCs w:val="24"/>
                          <w:rtl/>
                        </w:rPr>
                        <w:t>יותר</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הגנת</w:t>
                      </w:r>
                      <w:r w:rsidRPr="00E90554">
                        <w:rPr>
                          <w:rFonts w:cs="Tahoma"/>
                          <w:color w:val="0B5294"/>
                          <w:spacing w:val="-4"/>
                          <w:sz w:val="24"/>
                          <w:szCs w:val="24"/>
                          <w:rtl/>
                        </w:rPr>
                        <w:t xml:space="preserve"> </w:t>
                      </w:r>
                      <w:r w:rsidRPr="00E90554">
                        <w:rPr>
                          <w:rFonts w:cs="Tahoma" w:hint="eastAsia"/>
                          <w:color w:val="0B5294"/>
                          <w:spacing w:val="-4"/>
                          <w:sz w:val="24"/>
                          <w:szCs w:val="24"/>
                          <w:rtl/>
                        </w:rPr>
                        <w:t>הסביבה</w:t>
                      </w:r>
                      <w:r w:rsidRPr="00E90554">
                        <w:rPr>
                          <w:rFonts w:cs="Tahoma"/>
                          <w:color w:val="0B5294"/>
                          <w:spacing w:val="-4"/>
                          <w:sz w:val="24"/>
                          <w:szCs w:val="24"/>
                          <w:rtl/>
                        </w:rPr>
                        <w:t xml:space="preserve">. </w:t>
                      </w:r>
                      <w:r w:rsidRPr="00E90554">
                        <w:rPr>
                          <w:rFonts w:cs="Tahoma" w:hint="eastAsia"/>
                          <w:color w:val="0B5294"/>
                          <w:spacing w:val="-4"/>
                          <w:sz w:val="24"/>
                          <w:szCs w:val="24"/>
                          <w:rtl/>
                        </w:rPr>
                        <w:t>מדובר</w:t>
                      </w:r>
                      <w:r w:rsidRPr="00E90554">
                        <w:rPr>
                          <w:rFonts w:cs="Tahoma"/>
                          <w:color w:val="0B5294"/>
                          <w:spacing w:val="-4"/>
                          <w:sz w:val="24"/>
                          <w:szCs w:val="24"/>
                          <w:rtl/>
                        </w:rPr>
                        <w:t xml:space="preserve"> </w:t>
                      </w:r>
                      <w:r w:rsidRPr="00E90554">
                        <w:rPr>
                          <w:rFonts w:cs="Tahoma" w:hint="eastAsia"/>
                          <w:color w:val="0B5294"/>
                          <w:spacing w:val="-4"/>
                          <w:sz w:val="24"/>
                          <w:szCs w:val="24"/>
                          <w:rtl/>
                        </w:rPr>
                        <w:t>בשינוי</w:t>
                      </w:r>
                      <w:r w:rsidRPr="00E90554">
                        <w:rPr>
                          <w:rFonts w:cs="Tahoma"/>
                          <w:color w:val="0B5294"/>
                          <w:spacing w:val="-4"/>
                          <w:sz w:val="24"/>
                          <w:szCs w:val="24"/>
                          <w:rtl/>
                        </w:rPr>
                        <w:t xml:space="preserve"> </w:t>
                      </w:r>
                      <w:r w:rsidRPr="00E90554">
                        <w:rPr>
                          <w:rFonts w:cs="Tahoma" w:hint="eastAsia"/>
                          <w:color w:val="0B5294"/>
                          <w:spacing w:val="-4"/>
                          <w:sz w:val="24"/>
                          <w:szCs w:val="24"/>
                          <w:rtl/>
                        </w:rPr>
                        <w:t>מהותי</w:t>
                      </w:r>
                      <w:r w:rsidRPr="00E90554">
                        <w:rPr>
                          <w:rFonts w:cs="Tahoma"/>
                          <w:color w:val="0B5294"/>
                          <w:spacing w:val="-4"/>
                          <w:sz w:val="24"/>
                          <w:szCs w:val="24"/>
                          <w:rtl/>
                        </w:rPr>
                        <w:t xml:space="preserve"> </w:t>
                      </w:r>
                      <w:r w:rsidRPr="00E90554">
                        <w:rPr>
                          <w:rFonts w:cs="Tahoma" w:hint="eastAsia"/>
                          <w:color w:val="0B5294"/>
                          <w:spacing w:val="-4"/>
                          <w:sz w:val="24"/>
                          <w:szCs w:val="24"/>
                          <w:rtl/>
                        </w:rPr>
                        <w:t>בתפיסת</w:t>
                      </w:r>
                      <w:r w:rsidRPr="00E90554">
                        <w:rPr>
                          <w:rFonts w:cs="Tahoma"/>
                          <w:color w:val="0B5294"/>
                          <w:spacing w:val="-4"/>
                          <w:sz w:val="24"/>
                          <w:szCs w:val="24"/>
                          <w:rtl/>
                        </w:rPr>
                        <w:t xml:space="preserve"> </w:t>
                      </w:r>
                      <w:r w:rsidRPr="00E90554">
                        <w:rPr>
                          <w:rFonts w:cs="Tahoma" w:hint="eastAsia"/>
                          <w:color w:val="0B5294"/>
                          <w:spacing w:val="-4"/>
                          <w:sz w:val="24"/>
                          <w:szCs w:val="24"/>
                          <w:rtl/>
                        </w:rPr>
                        <w:t>תפקיד</w:t>
                      </w:r>
                      <w:r w:rsidRPr="00E90554">
                        <w:rPr>
                          <w:rFonts w:cs="Tahoma"/>
                          <w:color w:val="0B5294"/>
                          <w:spacing w:val="-4"/>
                          <w:sz w:val="24"/>
                          <w:szCs w:val="24"/>
                          <w:rtl/>
                        </w:rPr>
                        <w:t xml:space="preserve"> </w:t>
                      </w:r>
                      <w:r w:rsidRPr="00E90554">
                        <w:rPr>
                          <w:rFonts w:cs="Tahoma" w:hint="eastAsia"/>
                          <w:color w:val="0B5294"/>
                          <w:spacing w:val="-4"/>
                          <w:sz w:val="24"/>
                          <w:szCs w:val="24"/>
                          <w:rtl/>
                        </w:rPr>
                        <w:t>הפיקוח</w:t>
                      </w:r>
                      <w:r w:rsidRPr="00E90554">
                        <w:rPr>
                          <w:rFonts w:cs="Tahoma"/>
                          <w:color w:val="0B5294"/>
                          <w:spacing w:val="-4"/>
                          <w:sz w:val="24"/>
                          <w:szCs w:val="24"/>
                          <w:rtl/>
                        </w:rPr>
                        <w:t xml:space="preserve"> </w:t>
                      </w:r>
                      <w:r w:rsidRPr="00E90554">
                        <w:rPr>
                          <w:rFonts w:cs="Tahoma" w:hint="eastAsia"/>
                          <w:color w:val="0B5294"/>
                          <w:spacing w:val="-4"/>
                          <w:sz w:val="24"/>
                          <w:szCs w:val="24"/>
                          <w:rtl/>
                        </w:rPr>
                        <w:t>בשלטון</w:t>
                      </w:r>
                      <w:r w:rsidRPr="00E90554">
                        <w:rPr>
                          <w:rFonts w:cs="Tahoma"/>
                          <w:color w:val="0B5294"/>
                          <w:spacing w:val="-4"/>
                          <w:sz w:val="24"/>
                          <w:szCs w:val="24"/>
                          <w:rtl/>
                        </w:rPr>
                        <w:t xml:space="preserve"> </w:t>
                      </w:r>
                      <w:r w:rsidRPr="00E90554">
                        <w:rPr>
                          <w:rFonts w:cs="Tahoma" w:hint="eastAsia"/>
                          <w:color w:val="0B5294"/>
                          <w:spacing w:val="-4"/>
                          <w:sz w:val="24"/>
                          <w:szCs w:val="24"/>
                          <w:rtl/>
                        </w:rPr>
                        <w:t>המקומי</w:t>
                      </w:r>
                      <w:r w:rsidRPr="00E90554">
                        <w:rPr>
                          <w:rFonts w:cs="Tahoma"/>
                          <w:color w:val="0B5294"/>
                          <w:spacing w:val="-4"/>
                          <w:sz w:val="24"/>
                          <w:szCs w:val="24"/>
                          <w:rtl/>
                        </w:rPr>
                        <w:t xml:space="preserve"> </w:t>
                      </w:r>
                      <w:r w:rsidRPr="00E90554">
                        <w:rPr>
                          <w:rFonts w:cs="Tahoma" w:hint="eastAsia"/>
                          <w:color w:val="0B5294"/>
                          <w:spacing w:val="-4"/>
                          <w:sz w:val="24"/>
                          <w:szCs w:val="24"/>
                          <w:rtl/>
                        </w:rPr>
                        <w:t>ובתהליכי</w:t>
                      </w:r>
                      <w:r w:rsidRPr="00E90554">
                        <w:rPr>
                          <w:rFonts w:cs="Tahoma"/>
                          <w:color w:val="0B5294"/>
                          <w:spacing w:val="-4"/>
                          <w:sz w:val="24"/>
                          <w:szCs w:val="24"/>
                          <w:rtl/>
                        </w:rPr>
                        <w:t xml:space="preserve"> </w:t>
                      </w:r>
                      <w:r w:rsidRPr="00E90554">
                        <w:rPr>
                          <w:rFonts w:cs="Tahoma" w:hint="eastAsia"/>
                          <w:color w:val="0B5294"/>
                          <w:spacing w:val="-4"/>
                          <w:sz w:val="24"/>
                          <w:szCs w:val="24"/>
                          <w:rtl/>
                        </w:rPr>
                        <w:t>עבודתו</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הפקח</w:t>
                      </w:r>
                    </w:p>
                    <w:p w:rsidR="00650CC2" w:rsidRPr="00373C5D" w:rsidP="00DC2E81">
                      <w:pPr>
                        <w:spacing w:before="120" w:after="0" w:line="240" w:lineRule="atLeast"/>
                        <w:rPr>
                          <w:rFonts w:cs="Tahoma"/>
                          <w:b/>
                          <w:bCs/>
                          <w:color w:val="0B5294"/>
                          <w:sz w:val="48"/>
                          <w:szCs w:val="48"/>
                          <w:rtl/>
                        </w:rPr>
                      </w:pPr>
                      <w:drawing>
                        <wp:inline distT="0" distB="0" distL="0" distR="0">
                          <wp:extent cx="288000" cy="31337"/>
                          <wp:effectExtent l="0" t="0" r="0" b="6985"/>
                          <wp:docPr id="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7148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924F2" w:rsidRPr="00A97255" w:rsidP="00A97255">
      <w:pPr>
        <w:spacing w:line="240" w:lineRule="exact"/>
        <w:ind w:right="2268"/>
        <w:jc w:val="both"/>
        <w:rPr>
          <w:rFonts w:ascii="Tahoma" w:hAnsi="Tahoma" w:cs="Tahoma"/>
          <w:sz w:val="18"/>
          <w:szCs w:val="18"/>
          <w:rtl/>
        </w:rPr>
      </w:pPr>
    </w:p>
    <w:p w:rsidR="00B924F2" w:rsidRPr="005120F5" w:rsidP="002806A1">
      <w:pPr>
        <w:pStyle w:val="KOT2"/>
        <w:rPr>
          <w:rtl/>
        </w:rPr>
      </w:pPr>
      <w:bookmarkStart w:id="49" w:name="_Toc529860498"/>
      <w:bookmarkStart w:id="50" w:name="_Toc524004493"/>
      <w:r>
        <w:rPr>
          <w:rFonts w:hint="cs"/>
          <w:rtl/>
        </w:rPr>
        <w:t xml:space="preserve">נתונים בדבר </w:t>
      </w:r>
      <w:r w:rsidRPr="005120F5">
        <w:rPr>
          <w:rFonts w:hint="cs"/>
          <w:rtl/>
        </w:rPr>
        <w:t>יישום חוק רשויות מקומיות</w:t>
      </w:r>
      <w:bookmarkEnd w:id="49"/>
      <w:bookmarkEnd w:id="50"/>
      <w:r w:rsidRPr="005120F5">
        <w:rPr>
          <w:rFonts w:hint="cs"/>
          <w:rtl/>
        </w:rPr>
        <w:t xml:space="preserve"> </w:t>
      </w:r>
    </w:p>
    <w:p w:rsidR="00B924F2"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לצורך בדיקת מידת יישומו של חוק רשויות מקומיות, גיבש משרד מבקר המדינה שאלון בנושא אכיפה סביבתית שאותו הפיץ במאי 2018 בקרב 257 הרשויות המקומיות בישראל (להלן - השאלון). יודגש כי מטרת השאלון היא לבחון את היקף יישומו של חוק רשויות מקומיות ברשויות המקומיות, גם באותן רשויות שאינן חייבות בכך, ולעיתים אף לבדוק אכיפה סביבתית בכלל. הממצאים שרוכזו בדבר מידת יישומו של החוק יכולים לשמש את הגורמים המקצועיים במשרדי הפנים, המשפטים, הג"ס וברשויות המקומיות במסגרת פעולות הערכה בנושא אכיפה סביבתית ברמה המערכתית בכלל, וברמת הרשויות המקומיות בפרט. מתוך כלל הרשויות שאליהן נשלח השאלון השיבו 159 רשויות</w:t>
      </w:r>
      <w:r>
        <w:rPr>
          <w:rStyle w:val="FootnoteReference0"/>
          <w:rFonts w:ascii="Tahoma" w:hAnsi="Tahoma" w:cs="Tahoma"/>
          <w:sz w:val="18"/>
          <w:szCs w:val="18"/>
          <w:rtl/>
        </w:rPr>
        <w:footnoteReference w:id="163"/>
      </w:r>
      <w:r w:rsidRPr="00A97255">
        <w:rPr>
          <w:rFonts w:ascii="Tahoma" w:hAnsi="Tahoma" w:cs="Tahoma" w:hint="cs"/>
          <w:sz w:val="18"/>
          <w:szCs w:val="18"/>
          <w:rtl/>
        </w:rPr>
        <w:t xml:space="preserve">, ומהן 67 רשויות גדולות (מרביתן ערים). פילוח הרשויות שהשיבו לשאלון מראה כי: 48 מהן עיריות (כ-30%); 67 מועצות מקומיות (כ-42%); 42 מועצות אזוריות </w:t>
      </w:r>
      <w:r w:rsidR="009A3927">
        <w:rPr>
          <w:rFonts w:ascii="Tahoma" w:hAnsi="Tahoma" w:cs="Tahoma"/>
          <w:sz w:val="18"/>
          <w:szCs w:val="18"/>
          <w:rtl/>
        </w:rPr>
        <w:br/>
      </w:r>
      <w:r w:rsidRPr="00A97255">
        <w:rPr>
          <w:rFonts w:ascii="Tahoma" w:hAnsi="Tahoma" w:cs="Tahoma" w:hint="cs"/>
          <w:sz w:val="18"/>
          <w:szCs w:val="18"/>
          <w:rtl/>
        </w:rPr>
        <w:t xml:space="preserve">(כ-26%); ו-2 מועצות מקומיות תעשייתיות. </w:t>
      </w:r>
      <w:r w:rsidRPr="00A97255">
        <w:rPr>
          <w:rFonts w:ascii="Tahoma" w:hAnsi="Tahoma" w:cs="Tahoma" w:hint="cs"/>
          <w:b/>
          <w:bCs/>
          <w:sz w:val="18"/>
          <w:szCs w:val="18"/>
          <w:rtl/>
        </w:rPr>
        <w:t>להלן הממצאים העיקריים אשר עולים מן התשובות על השאלון בנושאים האלה</w:t>
      </w:r>
      <w:r w:rsidRPr="00A97255">
        <w:rPr>
          <w:rFonts w:ascii="Tahoma" w:hAnsi="Tahoma" w:cs="Tahoma" w:hint="cs"/>
          <w:sz w:val="18"/>
          <w:szCs w:val="18"/>
          <w:rtl/>
        </w:rPr>
        <w:t xml:space="preserve">: </w:t>
      </w:r>
    </w:p>
    <w:p w:rsidR="005C6ACD" w:rsidRPr="00A97255" w:rsidP="00A97255">
      <w:pPr>
        <w:spacing w:line="240" w:lineRule="exact"/>
        <w:ind w:right="2268"/>
        <w:jc w:val="both"/>
        <w:rPr>
          <w:rFonts w:ascii="Tahoma" w:hAnsi="Tahoma" w:cs="Tahoma"/>
          <w:sz w:val="18"/>
          <w:szCs w:val="18"/>
          <w:rtl/>
        </w:rPr>
      </w:pPr>
    </w:p>
    <w:p w:rsidR="00B924F2" w:rsidRPr="002223E1" w:rsidP="00E94523">
      <w:pPr>
        <w:pStyle w:val="KOT6"/>
      </w:pPr>
      <w:r>
        <w:rPr>
          <w:rFonts w:hint="cs"/>
          <w:rtl/>
        </w:rPr>
        <w:t>הסמכת פקחים ברשויות המקומיות נכון לשנת 2018</w:t>
      </w:r>
    </w:p>
    <w:p w:rsidR="00B924F2" w:rsidRPr="005C6ACD" w:rsidP="009A3927">
      <w:pPr>
        <w:pStyle w:val="tab-name"/>
        <w:rPr>
          <w:b/>
          <w:bCs/>
        </w:rPr>
      </w:pPr>
      <w:r w:rsidRPr="00A97255">
        <w:rPr>
          <w:rFonts w:hint="eastAsia"/>
          <w:rtl/>
        </w:rPr>
        <w:t>לוח</w:t>
      </w:r>
      <w:r w:rsidRPr="00A97255">
        <w:rPr>
          <w:rtl/>
        </w:rPr>
        <w:t xml:space="preserve"> </w:t>
      </w:r>
      <w:r w:rsidR="009A3927">
        <w:rPr>
          <w:rFonts w:hint="cs"/>
          <w:rtl/>
        </w:rPr>
        <w:t>12</w:t>
      </w:r>
      <w:r w:rsidRPr="00A97255">
        <w:rPr>
          <w:rFonts w:hint="cs"/>
          <w:rtl/>
        </w:rPr>
        <w:t>:</w:t>
      </w:r>
      <w:r w:rsidRPr="00A97255">
        <w:rPr>
          <w:rtl/>
        </w:rPr>
        <w:t xml:space="preserve"> </w:t>
      </w:r>
      <w:r w:rsidRPr="005C6ACD">
        <w:rPr>
          <w:rFonts w:hint="eastAsia"/>
          <w:b/>
          <w:bCs/>
          <w:rtl/>
        </w:rPr>
        <w:t>נתוני</w:t>
      </w:r>
      <w:r w:rsidRPr="005C6ACD">
        <w:rPr>
          <w:b/>
          <w:bCs/>
          <w:rtl/>
        </w:rPr>
        <w:t xml:space="preserve"> פקחים סביבתיים ברשויות מקומיות</w:t>
      </w:r>
      <w:r w:rsidRPr="005C6ACD">
        <w:rPr>
          <w:rFonts w:hint="cs"/>
          <w:b/>
          <w:bCs/>
          <w:rtl/>
        </w:rPr>
        <w:t xml:space="preserve"> (2018)</w:t>
      </w:r>
    </w:p>
    <w:tbl>
      <w:tblPr>
        <w:tblStyle w:val="TableGrid"/>
        <w:bidiVisual/>
        <w:tblW w:w="0" w:type="auto"/>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254"/>
        <w:gridCol w:w="1692"/>
        <w:gridCol w:w="1609"/>
        <w:gridCol w:w="1974"/>
      </w:tblGrid>
      <w:tr w:rsidTr="002A6E2D">
        <w:tblPrEx>
          <w:tblW w:w="0" w:type="auto"/>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1254" w:type="dxa"/>
            <w:tcBorders>
              <w:top w:val="single" w:sz="8" w:space="0" w:color="auto"/>
              <w:bottom w:val="single" w:sz="6" w:space="0" w:color="auto"/>
            </w:tcBorders>
            <w:shd w:val="clear" w:color="auto" w:fill="CEEAF5"/>
          </w:tcPr>
          <w:p w:rsidR="00B924F2" w:rsidRPr="002A6E2D" w:rsidP="002A6E2D">
            <w:pPr>
              <w:tabs>
                <w:tab w:val="left" w:pos="1148"/>
              </w:tabs>
              <w:spacing w:before="40" w:after="40" w:line="280" w:lineRule="exact"/>
              <w:rPr>
                <w:rFonts w:ascii="Tahoma" w:hAnsi="Tahoma" w:cs="Tahoma"/>
                <w:b/>
                <w:bCs/>
                <w:sz w:val="16"/>
                <w:szCs w:val="16"/>
                <w:rtl/>
              </w:rPr>
            </w:pPr>
            <w:r w:rsidRPr="002A6E2D">
              <w:rPr>
                <w:rFonts w:ascii="Tahoma" w:hAnsi="Tahoma" w:cs="Tahoma" w:hint="cs"/>
                <w:b/>
                <w:bCs/>
                <w:sz w:val="16"/>
                <w:szCs w:val="16"/>
                <w:rtl/>
              </w:rPr>
              <w:t>גודל רשות</w:t>
            </w:r>
          </w:p>
        </w:tc>
        <w:tc>
          <w:tcPr>
            <w:tcW w:w="1692" w:type="dxa"/>
            <w:tcBorders>
              <w:top w:val="single" w:sz="8" w:space="0" w:color="auto"/>
              <w:bottom w:val="single" w:sz="6" w:space="0" w:color="auto"/>
            </w:tcBorders>
            <w:shd w:val="clear" w:color="auto" w:fill="CEEAF5"/>
            <w:noWrap/>
          </w:tcPr>
          <w:p w:rsidR="00B924F2" w:rsidRPr="002A6E2D" w:rsidP="002A6E2D">
            <w:pPr>
              <w:tabs>
                <w:tab w:val="left" w:pos="1148"/>
              </w:tabs>
              <w:spacing w:before="40" w:after="40" w:line="280" w:lineRule="exact"/>
              <w:rPr>
                <w:rFonts w:ascii="Tahoma" w:hAnsi="Tahoma" w:cs="Tahoma"/>
                <w:b/>
                <w:bCs/>
                <w:sz w:val="16"/>
                <w:szCs w:val="16"/>
                <w:rtl/>
              </w:rPr>
            </w:pPr>
            <w:r w:rsidRPr="002A6E2D">
              <w:rPr>
                <w:rFonts w:ascii="Tahoma" w:hAnsi="Tahoma" w:cs="Tahoma" w:hint="cs"/>
                <w:b/>
                <w:bCs/>
                <w:sz w:val="16"/>
                <w:szCs w:val="16"/>
                <w:rtl/>
              </w:rPr>
              <w:t>הוסמכו פקחים</w:t>
            </w:r>
          </w:p>
        </w:tc>
        <w:tc>
          <w:tcPr>
            <w:tcW w:w="1609" w:type="dxa"/>
            <w:tcBorders>
              <w:top w:val="single" w:sz="8" w:space="0" w:color="auto"/>
              <w:bottom w:val="single" w:sz="6" w:space="0" w:color="auto"/>
            </w:tcBorders>
            <w:shd w:val="clear" w:color="auto" w:fill="CEEAF5"/>
            <w:noWrap/>
          </w:tcPr>
          <w:p w:rsidR="00B924F2" w:rsidRPr="002A6E2D" w:rsidP="002A6E2D">
            <w:pPr>
              <w:tabs>
                <w:tab w:val="left" w:pos="1148"/>
              </w:tabs>
              <w:spacing w:before="40" w:after="40" w:line="280" w:lineRule="exact"/>
              <w:rPr>
                <w:rFonts w:ascii="Tahoma" w:hAnsi="Tahoma" w:cs="Tahoma"/>
                <w:b/>
                <w:bCs/>
                <w:sz w:val="16"/>
                <w:szCs w:val="16"/>
              </w:rPr>
            </w:pPr>
            <w:r w:rsidRPr="002A6E2D">
              <w:rPr>
                <w:rFonts w:ascii="Tahoma" w:hAnsi="Tahoma" w:cs="Tahoma" w:hint="cs"/>
                <w:b/>
                <w:bCs/>
                <w:sz w:val="16"/>
                <w:szCs w:val="16"/>
                <w:rtl/>
              </w:rPr>
              <w:t>מספר הרשויות</w:t>
            </w:r>
          </w:p>
        </w:tc>
        <w:tc>
          <w:tcPr>
            <w:tcW w:w="1974" w:type="dxa"/>
            <w:tcBorders>
              <w:top w:val="single" w:sz="8" w:space="0" w:color="auto"/>
              <w:bottom w:val="single" w:sz="6" w:space="0" w:color="auto"/>
            </w:tcBorders>
            <w:shd w:val="clear" w:color="auto" w:fill="CEEAF5"/>
            <w:noWrap/>
          </w:tcPr>
          <w:p w:rsidR="00B924F2" w:rsidRPr="002A6E2D" w:rsidP="002A6E2D">
            <w:pPr>
              <w:tabs>
                <w:tab w:val="left" w:pos="1148"/>
              </w:tabs>
              <w:spacing w:before="40" w:after="40" w:line="280" w:lineRule="exact"/>
              <w:rPr>
                <w:rFonts w:ascii="Tahoma" w:hAnsi="Tahoma" w:cs="Tahoma"/>
                <w:b/>
                <w:bCs/>
                <w:sz w:val="16"/>
                <w:szCs w:val="16"/>
              </w:rPr>
            </w:pPr>
            <w:r w:rsidRPr="002A6E2D">
              <w:rPr>
                <w:rFonts w:ascii="Tahoma" w:hAnsi="Tahoma" w:cs="Tahoma" w:hint="cs"/>
                <w:b/>
                <w:bCs/>
                <w:sz w:val="16"/>
                <w:szCs w:val="16"/>
                <w:rtl/>
              </w:rPr>
              <w:t>שיעור רשויות</w:t>
            </w:r>
          </w:p>
        </w:tc>
      </w:tr>
      <w:tr w:rsidTr="002A6E2D">
        <w:tblPrEx>
          <w:tblW w:w="0" w:type="auto"/>
          <w:tblCellMar>
            <w:left w:w="57" w:type="dxa"/>
            <w:right w:w="57" w:type="dxa"/>
          </w:tblCellMar>
          <w:tblLook w:val="04A0"/>
        </w:tblPrEx>
        <w:tc>
          <w:tcPr>
            <w:tcW w:w="1254" w:type="dxa"/>
            <w:vMerge w:val="restart"/>
            <w:tcBorders>
              <w:top w:val="single" w:sz="6" w:space="0" w:color="auto"/>
            </w:tcBorders>
            <w:shd w:val="clear" w:color="auto" w:fill="auto"/>
          </w:tcPr>
          <w:p w:rsidR="00B924F2" w:rsidRPr="005C6ACD" w:rsidP="002A6E2D">
            <w:pPr>
              <w:tabs>
                <w:tab w:val="left" w:pos="1148"/>
              </w:tabs>
              <w:spacing w:before="40" w:after="40" w:line="280" w:lineRule="exact"/>
              <w:rPr>
                <w:rFonts w:ascii="Tahoma" w:hAnsi="Tahoma" w:cs="Tahoma"/>
                <w:b/>
                <w:bCs/>
                <w:sz w:val="16"/>
                <w:szCs w:val="16"/>
              </w:rPr>
            </w:pPr>
            <w:r w:rsidRPr="005C6ACD">
              <w:rPr>
                <w:rFonts w:ascii="Tahoma" w:hAnsi="Tahoma" w:cs="Tahoma"/>
                <w:b/>
                <w:bCs/>
                <w:sz w:val="16"/>
                <w:szCs w:val="16"/>
                <w:rtl/>
              </w:rPr>
              <w:t>גדולה</w:t>
            </w:r>
          </w:p>
        </w:tc>
        <w:tc>
          <w:tcPr>
            <w:tcW w:w="1692" w:type="dxa"/>
            <w:tcBorders>
              <w:top w:val="single" w:sz="6" w:space="0" w:color="auto"/>
            </w:tcBorders>
            <w:shd w:val="clear" w:color="auto" w:fill="auto"/>
            <w:noWrap/>
            <w:hideMark/>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tl/>
              </w:rPr>
              <w:t>כן</w:t>
            </w:r>
          </w:p>
        </w:tc>
        <w:tc>
          <w:tcPr>
            <w:tcW w:w="1609" w:type="dxa"/>
            <w:tcBorders>
              <w:top w:val="single" w:sz="6" w:space="0" w:color="auto"/>
            </w:tcBorders>
            <w:shd w:val="clear" w:color="auto" w:fill="auto"/>
            <w:noWrap/>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sz w:val="16"/>
                <w:szCs w:val="16"/>
                <w:rtl/>
              </w:rPr>
              <w:t>51</w:t>
            </w:r>
          </w:p>
        </w:tc>
        <w:tc>
          <w:tcPr>
            <w:tcW w:w="1974" w:type="dxa"/>
            <w:tcBorders>
              <w:top w:val="single" w:sz="6" w:space="0" w:color="auto"/>
            </w:tcBorders>
            <w:shd w:val="clear" w:color="auto" w:fill="auto"/>
            <w:noWrap/>
            <w:hideMark/>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Pr>
              <w:t>76.1%</w:t>
            </w:r>
          </w:p>
        </w:tc>
      </w:tr>
      <w:tr w:rsidTr="002A6E2D">
        <w:tblPrEx>
          <w:tblW w:w="0" w:type="auto"/>
          <w:tblCellMar>
            <w:left w:w="57" w:type="dxa"/>
            <w:right w:w="57" w:type="dxa"/>
          </w:tblCellMar>
          <w:tblLook w:val="04A0"/>
        </w:tblPrEx>
        <w:tc>
          <w:tcPr>
            <w:tcW w:w="1254" w:type="dxa"/>
            <w:vMerge/>
            <w:shd w:val="clear" w:color="auto" w:fill="auto"/>
          </w:tcPr>
          <w:p w:rsidR="00B924F2" w:rsidRPr="005C6ACD" w:rsidP="002A6E2D">
            <w:pPr>
              <w:tabs>
                <w:tab w:val="left" w:pos="1148"/>
              </w:tabs>
              <w:spacing w:before="40" w:after="40" w:line="280" w:lineRule="exact"/>
              <w:rPr>
                <w:rFonts w:ascii="Tahoma" w:hAnsi="Tahoma" w:cs="Tahoma"/>
                <w:b/>
                <w:bCs/>
                <w:sz w:val="16"/>
                <w:szCs w:val="16"/>
                <w:rtl/>
              </w:rPr>
            </w:pPr>
          </w:p>
        </w:tc>
        <w:tc>
          <w:tcPr>
            <w:tcW w:w="1692" w:type="dxa"/>
            <w:shd w:val="clear" w:color="auto" w:fill="auto"/>
            <w:noWrap/>
            <w:hideMark/>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tl/>
              </w:rPr>
              <w:t>לא</w:t>
            </w:r>
          </w:p>
        </w:tc>
        <w:tc>
          <w:tcPr>
            <w:tcW w:w="1609" w:type="dxa"/>
            <w:shd w:val="clear" w:color="auto" w:fill="auto"/>
            <w:noWrap/>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tl/>
              </w:rPr>
              <w:t>16</w:t>
            </w:r>
          </w:p>
        </w:tc>
        <w:tc>
          <w:tcPr>
            <w:tcW w:w="1974" w:type="dxa"/>
            <w:shd w:val="clear" w:color="auto" w:fill="auto"/>
            <w:noWrap/>
            <w:hideMark/>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Pr>
              <w:t>23.9%</w:t>
            </w:r>
          </w:p>
        </w:tc>
      </w:tr>
      <w:tr w:rsidTr="002A6E2D">
        <w:tblPrEx>
          <w:tblW w:w="0" w:type="auto"/>
          <w:tblCellMar>
            <w:left w:w="57" w:type="dxa"/>
            <w:right w:w="57" w:type="dxa"/>
          </w:tblCellMar>
          <w:tblLook w:val="04A0"/>
        </w:tblPrEx>
        <w:tc>
          <w:tcPr>
            <w:tcW w:w="1254" w:type="dxa"/>
            <w:vMerge/>
            <w:tcBorders>
              <w:bottom w:val="single" w:sz="4" w:space="0" w:color="auto"/>
            </w:tcBorders>
            <w:shd w:val="clear" w:color="auto" w:fill="auto"/>
          </w:tcPr>
          <w:p w:rsidR="00B924F2" w:rsidRPr="005C6ACD" w:rsidP="002A6E2D">
            <w:pPr>
              <w:tabs>
                <w:tab w:val="left" w:pos="1148"/>
              </w:tabs>
              <w:spacing w:before="40" w:after="40" w:line="280" w:lineRule="exact"/>
              <w:rPr>
                <w:rFonts w:ascii="Tahoma" w:hAnsi="Tahoma" w:cs="Tahoma"/>
                <w:b/>
                <w:bCs/>
                <w:sz w:val="16"/>
                <w:szCs w:val="16"/>
              </w:rPr>
            </w:pPr>
          </w:p>
        </w:tc>
        <w:tc>
          <w:tcPr>
            <w:tcW w:w="1692" w:type="dxa"/>
            <w:tcBorders>
              <w:bottom w:val="single" w:sz="4" w:space="0" w:color="auto"/>
            </w:tcBorders>
            <w:shd w:val="clear" w:color="auto" w:fill="auto"/>
            <w:noWrap/>
            <w:hideMark/>
          </w:tcPr>
          <w:p w:rsidR="00B924F2" w:rsidRPr="002A6E2D" w:rsidP="002A6E2D">
            <w:pPr>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tl/>
              </w:rPr>
              <w:t>סה"כ</w:t>
            </w:r>
          </w:p>
        </w:tc>
        <w:tc>
          <w:tcPr>
            <w:tcW w:w="1609" w:type="dxa"/>
            <w:tcBorders>
              <w:bottom w:val="single" w:sz="4" w:space="0" w:color="auto"/>
            </w:tcBorders>
            <w:shd w:val="clear" w:color="auto" w:fill="auto"/>
            <w:noWrap/>
            <w:hideMark/>
          </w:tcPr>
          <w:p w:rsidR="00B924F2" w:rsidRPr="002A6E2D" w:rsidP="002A6E2D">
            <w:pPr>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tl/>
              </w:rPr>
              <w:t>67</w:t>
            </w:r>
          </w:p>
        </w:tc>
        <w:tc>
          <w:tcPr>
            <w:tcW w:w="1974" w:type="dxa"/>
            <w:tcBorders>
              <w:bottom w:val="single" w:sz="4" w:space="0" w:color="auto"/>
            </w:tcBorders>
            <w:shd w:val="clear" w:color="auto" w:fill="auto"/>
            <w:noWrap/>
            <w:hideMark/>
          </w:tcPr>
          <w:p w:rsidR="00B924F2" w:rsidRPr="002A6E2D" w:rsidP="002A6E2D">
            <w:pPr>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Pr>
              <w:t>100.0%</w:t>
            </w:r>
          </w:p>
        </w:tc>
      </w:tr>
      <w:tr w:rsidTr="002A6E2D">
        <w:tblPrEx>
          <w:tblW w:w="0" w:type="auto"/>
          <w:tblCellMar>
            <w:left w:w="57" w:type="dxa"/>
            <w:right w:w="57" w:type="dxa"/>
          </w:tblCellMar>
          <w:tblLook w:val="04A0"/>
        </w:tblPrEx>
        <w:tc>
          <w:tcPr>
            <w:tcW w:w="1254" w:type="dxa"/>
            <w:vMerge w:val="restart"/>
            <w:tcBorders>
              <w:top w:val="single" w:sz="4" w:space="0" w:color="auto"/>
              <w:bottom w:val="nil"/>
            </w:tcBorders>
            <w:shd w:val="clear" w:color="auto" w:fill="auto"/>
          </w:tcPr>
          <w:p w:rsidR="00B924F2" w:rsidRPr="005C6ACD" w:rsidP="002A6E2D">
            <w:pPr>
              <w:tabs>
                <w:tab w:val="left" w:pos="1148"/>
              </w:tabs>
              <w:spacing w:before="40" w:after="40" w:line="280" w:lineRule="exact"/>
              <w:rPr>
                <w:rFonts w:ascii="Tahoma" w:hAnsi="Tahoma" w:cs="Tahoma"/>
                <w:b/>
                <w:bCs/>
                <w:sz w:val="16"/>
                <w:szCs w:val="16"/>
              </w:rPr>
            </w:pPr>
            <w:r w:rsidRPr="005C6ACD">
              <w:rPr>
                <w:rFonts w:ascii="Tahoma" w:hAnsi="Tahoma" w:cs="Tahoma"/>
                <w:b/>
                <w:bCs/>
                <w:sz w:val="16"/>
                <w:szCs w:val="16"/>
                <w:rtl/>
              </w:rPr>
              <w:t>קטנה</w:t>
            </w:r>
          </w:p>
        </w:tc>
        <w:tc>
          <w:tcPr>
            <w:tcW w:w="1692" w:type="dxa"/>
            <w:tcBorders>
              <w:top w:val="single" w:sz="4" w:space="0" w:color="auto"/>
              <w:bottom w:val="nil"/>
            </w:tcBorders>
            <w:shd w:val="clear" w:color="auto" w:fill="auto"/>
            <w:noWrap/>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sz w:val="16"/>
                <w:szCs w:val="16"/>
                <w:rtl/>
              </w:rPr>
              <w:t>כן</w:t>
            </w:r>
          </w:p>
        </w:tc>
        <w:tc>
          <w:tcPr>
            <w:tcW w:w="1609" w:type="dxa"/>
            <w:tcBorders>
              <w:top w:val="single" w:sz="4" w:space="0" w:color="auto"/>
              <w:bottom w:val="nil"/>
            </w:tcBorders>
            <w:shd w:val="clear" w:color="auto" w:fill="auto"/>
            <w:noWrap/>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Pr>
              <w:t>38</w:t>
            </w:r>
          </w:p>
        </w:tc>
        <w:tc>
          <w:tcPr>
            <w:tcW w:w="1974" w:type="dxa"/>
            <w:tcBorders>
              <w:top w:val="single" w:sz="4" w:space="0" w:color="auto"/>
              <w:bottom w:val="nil"/>
            </w:tcBorders>
            <w:shd w:val="clear" w:color="auto" w:fill="auto"/>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tl/>
              </w:rPr>
              <w:t>41.3%</w:t>
            </w:r>
          </w:p>
        </w:tc>
      </w:tr>
      <w:tr w:rsidTr="002A6E2D">
        <w:tblPrEx>
          <w:tblW w:w="0" w:type="auto"/>
          <w:tblCellMar>
            <w:left w:w="57" w:type="dxa"/>
            <w:right w:w="57" w:type="dxa"/>
          </w:tblCellMar>
          <w:tblLook w:val="04A0"/>
        </w:tblPrEx>
        <w:tc>
          <w:tcPr>
            <w:tcW w:w="1254" w:type="dxa"/>
            <w:vMerge/>
            <w:tcBorders>
              <w:top w:val="nil"/>
              <w:bottom w:val="nil"/>
            </w:tcBorders>
            <w:shd w:val="clear" w:color="auto" w:fill="auto"/>
          </w:tcPr>
          <w:p w:rsidR="00B924F2" w:rsidRPr="005C6ACD" w:rsidP="002A6E2D">
            <w:pPr>
              <w:tabs>
                <w:tab w:val="left" w:pos="1148"/>
              </w:tabs>
              <w:spacing w:before="40" w:after="40" w:line="280" w:lineRule="exact"/>
              <w:rPr>
                <w:rFonts w:ascii="Tahoma" w:hAnsi="Tahoma" w:cs="Tahoma"/>
                <w:b/>
                <w:bCs/>
                <w:sz w:val="16"/>
                <w:szCs w:val="16"/>
              </w:rPr>
            </w:pPr>
          </w:p>
        </w:tc>
        <w:tc>
          <w:tcPr>
            <w:tcW w:w="1692" w:type="dxa"/>
            <w:tcBorders>
              <w:top w:val="nil"/>
              <w:bottom w:val="nil"/>
            </w:tcBorders>
            <w:shd w:val="clear" w:color="auto" w:fill="auto"/>
            <w:noWrap/>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sz w:val="16"/>
                <w:szCs w:val="16"/>
                <w:rtl/>
              </w:rPr>
              <w:t>לא</w:t>
            </w:r>
          </w:p>
        </w:tc>
        <w:tc>
          <w:tcPr>
            <w:tcW w:w="1609" w:type="dxa"/>
            <w:tcBorders>
              <w:top w:val="nil"/>
              <w:bottom w:val="nil"/>
            </w:tcBorders>
            <w:shd w:val="clear" w:color="auto" w:fill="auto"/>
            <w:noWrap/>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Pr>
              <w:t>54</w:t>
            </w:r>
          </w:p>
        </w:tc>
        <w:tc>
          <w:tcPr>
            <w:tcW w:w="1974" w:type="dxa"/>
            <w:tcBorders>
              <w:top w:val="nil"/>
              <w:bottom w:val="nil"/>
            </w:tcBorders>
            <w:shd w:val="clear" w:color="auto" w:fill="auto"/>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tl/>
              </w:rPr>
              <w:t>58.7%</w:t>
            </w:r>
          </w:p>
        </w:tc>
      </w:tr>
      <w:tr w:rsidTr="002A6E2D">
        <w:tblPrEx>
          <w:tblW w:w="0" w:type="auto"/>
          <w:tblCellMar>
            <w:left w:w="57" w:type="dxa"/>
            <w:right w:w="57" w:type="dxa"/>
          </w:tblCellMar>
          <w:tblLook w:val="04A0"/>
        </w:tblPrEx>
        <w:tc>
          <w:tcPr>
            <w:tcW w:w="1254" w:type="dxa"/>
            <w:vMerge/>
            <w:tcBorders>
              <w:top w:val="nil"/>
              <w:bottom w:val="single" w:sz="4" w:space="0" w:color="auto"/>
            </w:tcBorders>
            <w:shd w:val="clear" w:color="auto" w:fill="auto"/>
          </w:tcPr>
          <w:p w:rsidR="00B924F2" w:rsidRPr="005C6ACD" w:rsidP="002A6E2D">
            <w:pPr>
              <w:tabs>
                <w:tab w:val="left" w:pos="1148"/>
              </w:tabs>
              <w:spacing w:before="40" w:after="40" w:line="280" w:lineRule="exact"/>
              <w:rPr>
                <w:rFonts w:ascii="Tahoma" w:hAnsi="Tahoma" w:cs="Tahoma"/>
                <w:b/>
                <w:bCs/>
                <w:sz w:val="16"/>
                <w:szCs w:val="16"/>
              </w:rPr>
            </w:pPr>
          </w:p>
        </w:tc>
        <w:tc>
          <w:tcPr>
            <w:tcW w:w="1692" w:type="dxa"/>
            <w:tcBorders>
              <w:top w:val="nil"/>
              <w:bottom w:val="single" w:sz="4" w:space="0" w:color="auto"/>
            </w:tcBorders>
            <w:shd w:val="clear" w:color="auto" w:fill="auto"/>
            <w:noWrap/>
          </w:tcPr>
          <w:p w:rsidR="00B924F2" w:rsidRPr="002A6E2D" w:rsidP="002A6E2D">
            <w:pPr>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tl/>
              </w:rPr>
              <w:t>סה"כ</w:t>
            </w:r>
          </w:p>
        </w:tc>
        <w:tc>
          <w:tcPr>
            <w:tcW w:w="1609" w:type="dxa"/>
            <w:tcBorders>
              <w:top w:val="nil"/>
              <w:bottom w:val="single" w:sz="4" w:space="0" w:color="auto"/>
            </w:tcBorders>
            <w:shd w:val="clear" w:color="auto" w:fill="auto"/>
            <w:noWrap/>
          </w:tcPr>
          <w:p w:rsidR="00B924F2" w:rsidRPr="002A6E2D" w:rsidP="002A6E2D">
            <w:pPr>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tl/>
              </w:rPr>
              <w:t>92</w:t>
            </w:r>
          </w:p>
        </w:tc>
        <w:tc>
          <w:tcPr>
            <w:tcW w:w="1974" w:type="dxa"/>
            <w:tcBorders>
              <w:top w:val="nil"/>
              <w:bottom w:val="single" w:sz="4" w:space="0" w:color="auto"/>
            </w:tcBorders>
            <w:shd w:val="clear" w:color="auto" w:fill="auto"/>
          </w:tcPr>
          <w:p w:rsidR="00B924F2" w:rsidRPr="002A6E2D" w:rsidP="002A6E2D">
            <w:pPr>
              <w:tabs>
                <w:tab w:val="left" w:pos="1148"/>
              </w:tabs>
              <w:spacing w:before="40" w:after="40" w:line="280" w:lineRule="exact"/>
              <w:rPr>
                <w:rFonts w:ascii="Tahoma" w:hAnsi="Tahoma" w:cs="Tahoma"/>
                <w:b/>
                <w:bCs/>
                <w:sz w:val="16"/>
                <w:szCs w:val="16"/>
                <w:rtl/>
              </w:rPr>
            </w:pPr>
            <w:r w:rsidRPr="002A6E2D">
              <w:rPr>
                <w:rFonts w:ascii="Tahoma" w:hAnsi="Tahoma" w:cs="Tahoma"/>
                <w:b/>
                <w:bCs/>
                <w:sz w:val="16"/>
                <w:szCs w:val="16"/>
                <w:rtl/>
              </w:rPr>
              <w:t>100.0%</w:t>
            </w:r>
          </w:p>
        </w:tc>
      </w:tr>
      <w:tr w:rsidTr="002A6E2D">
        <w:tblPrEx>
          <w:tblW w:w="0" w:type="auto"/>
          <w:tblCellMar>
            <w:left w:w="57" w:type="dxa"/>
            <w:right w:w="57" w:type="dxa"/>
          </w:tblCellMar>
          <w:tblLook w:val="04A0"/>
        </w:tblPrEx>
        <w:tc>
          <w:tcPr>
            <w:tcW w:w="1254" w:type="dxa"/>
            <w:vMerge w:val="restart"/>
            <w:tcBorders>
              <w:top w:val="single" w:sz="4" w:space="0" w:color="auto"/>
            </w:tcBorders>
            <w:shd w:val="clear" w:color="auto" w:fill="auto"/>
          </w:tcPr>
          <w:p w:rsidR="00B924F2" w:rsidRPr="005C6ACD" w:rsidP="002A6E2D">
            <w:pPr>
              <w:tabs>
                <w:tab w:val="left" w:pos="1148"/>
              </w:tabs>
              <w:spacing w:before="40" w:after="40" w:line="280" w:lineRule="exact"/>
              <w:rPr>
                <w:rFonts w:ascii="Tahoma" w:hAnsi="Tahoma" w:cs="Tahoma"/>
                <w:b/>
                <w:bCs/>
                <w:sz w:val="16"/>
                <w:szCs w:val="16"/>
              </w:rPr>
            </w:pPr>
            <w:r w:rsidRPr="005C6ACD">
              <w:rPr>
                <w:rFonts w:ascii="Tahoma" w:hAnsi="Tahoma" w:cs="Tahoma"/>
                <w:b/>
                <w:bCs/>
                <w:sz w:val="16"/>
                <w:szCs w:val="16"/>
                <w:rtl/>
              </w:rPr>
              <w:t>כל הרשויות</w:t>
            </w:r>
          </w:p>
        </w:tc>
        <w:tc>
          <w:tcPr>
            <w:tcW w:w="1692" w:type="dxa"/>
            <w:tcBorders>
              <w:top w:val="single" w:sz="4" w:space="0" w:color="auto"/>
            </w:tcBorders>
            <w:shd w:val="clear" w:color="auto" w:fill="auto"/>
            <w:noWrap/>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sz w:val="16"/>
                <w:szCs w:val="16"/>
                <w:rtl/>
              </w:rPr>
              <w:t>כן</w:t>
            </w:r>
          </w:p>
        </w:tc>
        <w:tc>
          <w:tcPr>
            <w:tcW w:w="1609" w:type="dxa"/>
            <w:tcBorders>
              <w:top w:val="single" w:sz="4" w:space="0" w:color="auto"/>
            </w:tcBorders>
            <w:shd w:val="clear" w:color="auto" w:fill="auto"/>
            <w:noWrap/>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sz w:val="16"/>
                <w:szCs w:val="16"/>
                <w:rtl/>
              </w:rPr>
              <w:t>89</w:t>
            </w:r>
          </w:p>
        </w:tc>
        <w:tc>
          <w:tcPr>
            <w:tcW w:w="1974" w:type="dxa"/>
            <w:tcBorders>
              <w:top w:val="single" w:sz="4" w:space="0" w:color="auto"/>
            </w:tcBorders>
            <w:shd w:val="clear" w:color="auto" w:fill="auto"/>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tl/>
              </w:rPr>
              <w:t>56.0%</w:t>
            </w:r>
          </w:p>
        </w:tc>
      </w:tr>
      <w:tr w:rsidTr="002A6E2D">
        <w:tblPrEx>
          <w:tblW w:w="0" w:type="auto"/>
          <w:tblCellMar>
            <w:left w:w="57" w:type="dxa"/>
            <w:right w:w="57" w:type="dxa"/>
          </w:tblCellMar>
          <w:tblLook w:val="04A0"/>
        </w:tblPrEx>
        <w:tc>
          <w:tcPr>
            <w:tcW w:w="1254" w:type="dxa"/>
            <w:vMerge/>
            <w:shd w:val="clear" w:color="auto" w:fill="auto"/>
          </w:tcPr>
          <w:p w:rsidR="00B924F2" w:rsidRPr="002A6E2D" w:rsidP="002A6E2D">
            <w:pPr>
              <w:tabs>
                <w:tab w:val="left" w:pos="1148"/>
              </w:tabs>
              <w:spacing w:before="40" w:after="40" w:line="280" w:lineRule="exact"/>
              <w:rPr>
                <w:rFonts w:ascii="Tahoma" w:hAnsi="Tahoma" w:cs="Tahoma"/>
                <w:sz w:val="16"/>
                <w:szCs w:val="16"/>
              </w:rPr>
            </w:pPr>
          </w:p>
        </w:tc>
        <w:tc>
          <w:tcPr>
            <w:tcW w:w="1692" w:type="dxa"/>
            <w:shd w:val="clear" w:color="auto" w:fill="auto"/>
            <w:noWrap/>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sz w:val="16"/>
                <w:szCs w:val="16"/>
                <w:rtl/>
              </w:rPr>
              <w:t>לא</w:t>
            </w:r>
          </w:p>
        </w:tc>
        <w:tc>
          <w:tcPr>
            <w:tcW w:w="1609" w:type="dxa"/>
            <w:shd w:val="clear" w:color="auto" w:fill="auto"/>
            <w:noWrap/>
          </w:tcPr>
          <w:p w:rsidR="00B924F2" w:rsidRPr="002A6E2D" w:rsidP="002A6E2D">
            <w:pPr>
              <w:tabs>
                <w:tab w:val="left" w:pos="1148"/>
              </w:tabs>
              <w:spacing w:before="40" w:after="40" w:line="280" w:lineRule="exact"/>
              <w:rPr>
                <w:rFonts w:ascii="Tahoma" w:hAnsi="Tahoma" w:cs="Tahoma"/>
                <w:sz w:val="16"/>
                <w:szCs w:val="16"/>
                <w:rtl/>
              </w:rPr>
            </w:pPr>
            <w:r w:rsidRPr="002A6E2D">
              <w:rPr>
                <w:rFonts w:ascii="Tahoma" w:hAnsi="Tahoma" w:cs="Tahoma"/>
                <w:sz w:val="16"/>
                <w:szCs w:val="16"/>
                <w:rtl/>
              </w:rPr>
              <w:t>70</w:t>
            </w:r>
          </w:p>
        </w:tc>
        <w:tc>
          <w:tcPr>
            <w:tcW w:w="1974" w:type="dxa"/>
            <w:shd w:val="clear" w:color="auto" w:fill="auto"/>
          </w:tcPr>
          <w:p w:rsidR="00B924F2" w:rsidRPr="002A6E2D" w:rsidP="002A6E2D">
            <w:pPr>
              <w:tabs>
                <w:tab w:val="left" w:pos="1148"/>
              </w:tabs>
              <w:spacing w:before="40" w:after="40" w:line="280" w:lineRule="exact"/>
              <w:rPr>
                <w:rFonts w:ascii="Tahoma" w:hAnsi="Tahoma" w:cs="Tahoma"/>
                <w:sz w:val="16"/>
                <w:szCs w:val="16"/>
              </w:rPr>
            </w:pPr>
            <w:r w:rsidRPr="002A6E2D">
              <w:rPr>
                <w:rFonts w:ascii="Tahoma" w:hAnsi="Tahoma" w:cs="Tahoma"/>
                <w:sz w:val="16"/>
                <w:szCs w:val="16"/>
                <w:rtl/>
              </w:rPr>
              <w:t>44.0%</w:t>
            </w:r>
          </w:p>
        </w:tc>
      </w:tr>
      <w:tr w:rsidTr="002A6E2D">
        <w:tblPrEx>
          <w:tblW w:w="0" w:type="auto"/>
          <w:tblCellMar>
            <w:left w:w="57" w:type="dxa"/>
            <w:right w:w="57" w:type="dxa"/>
          </w:tblCellMar>
          <w:tblLook w:val="04A0"/>
        </w:tblPrEx>
        <w:tc>
          <w:tcPr>
            <w:tcW w:w="1254" w:type="dxa"/>
            <w:vMerge/>
            <w:shd w:val="clear" w:color="auto" w:fill="auto"/>
          </w:tcPr>
          <w:p w:rsidR="00B924F2" w:rsidRPr="002A6E2D" w:rsidP="002A6E2D">
            <w:pPr>
              <w:tabs>
                <w:tab w:val="left" w:pos="1148"/>
              </w:tabs>
              <w:spacing w:before="40" w:after="40" w:line="280" w:lineRule="exact"/>
              <w:rPr>
                <w:rFonts w:ascii="Tahoma" w:hAnsi="Tahoma" w:cs="Tahoma"/>
                <w:sz w:val="16"/>
                <w:szCs w:val="16"/>
              </w:rPr>
            </w:pPr>
          </w:p>
        </w:tc>
        <w:tc>
          <w:tcPr>
            <w:tcW w:w="1692" w:type="dxa"/>
            <w:shd w:val="clear" w:color="auto" w:fill="auto"/>
            <w:noWrap/>
          </w:tcPr>
          <w:p w:rsidR="00B924F2" w:rsidRPr="002A6E2D" w:rsidP="002A6E2D">
            <w:pPr>
              <w:tabs>
                <w:tab w:val="left" w:pos="1148"/>
              </w:tabs>
              <w:spacing w:before="40" w:after="40" w:line="280" w:lineRule="exact"/>
              <w:rPr>
                <w:rFonts w:ascii="Tahoma" w:hAnsi="Tahoma" w:cs="Tahoma"/>
                <w:b/>
                <w:bCs/>
                <w:sz w:val="16"/>
                <w:szCs w:val="16"/>
                <w:rtl/>
              </w:rPr>
            </w:pPr>
            <w:r w:rsidRPr="002A6E2D">
              <w:rPr>
                <w:rFonts w:ascii="Tahoma" w:hAnsi="Tahoma" w:cs="Tahoma"/>
                <w:b/>
                <w:bCs/>
                <w:sz w:val="16"/>
                <w:szCs w:val="16"/>
                <w:rtl/>
              </w:rPr>
              <w:t>סה"כ</w:t>
            </w:r>
          </w:p>
        </w:tc>
        <w:tc>
          <w:tcPr>
            <w:tcW w:w="1609" w:type="dxa"/>
            <w:shd w:val="clear" w:color="auto" w:fill="auto"/>
            <w:noWrap/>
          </w:tcPr>
          <w:p w:rsidR="00B924F2" w:rsidRPr="002A6E2D" w:rsidP="002A6E2D">
            <w:pPr>
              <w:tabs>
                <w:tab w:val="left" w:pos="1148"/>
              </w:tabs>
              <w:spacing w:before="40" w:after="40" w:line="280" w:lineRule="exact"/>
              <w:rPr>
                <w:rFonts w:ascii="Tahoma" w:hAnsi="Tahoma" w:cs="Tahoma"/>
                <w:b/>
                <w:bCs/>
                <w:sz w:val="16"/>
                <w:szCs w:val="16"/>
                <w:rtl/>
              </w:rPr>
            </w:pPr>
            <w:r w:rsidRPr="002A6E2D">
              <w:rPr>
                <w:rFonts w:ascii="Tahoma" w:hAnsi="Tahoma" w:cs="Tahoma"/>
                <w:b/>
                <w:bCs/>
                <w:sz w:val="16"/>
                <w:szCs w:val="16"/>
                <w:rtl/>
              </w:rPr>
              <w:t>159</w:t>
            </w:r>
          </w:p>
        </w:tc>
        <w:tc>
          <w:tcPr>
            <w:tcW w:w="1974" w:type="dxa"/>
            <w:shd w:val="clear" w:color="auto" w:fill="auto"/>
          </w:tcPr>
          <w:p w:rsidR="00B924F2" w:rsidRPr="002A6E2D" w:rsidP="002A6E2D">
            <w:pPr>
              <w:tabs>
                <w:tab w:val="left" w:pos="1148"/>
              </w:tabs>
              <w:spacing w:before="40" w:after="40" w:line="280" w:lineRule="exact"/>
              <w:rPr>
                <w:rFonts w:ascii="Tahoma" w:hAnsi="Tahoma" w:cs="Tahoma"/>
                <w:b/>
                <w:bCs/>
                <w:sz w:val="16"/>
                <w:szCs w:val="16"/>
              </w:rPr>
            </w:pPr>
            <w:r w:rsidRPr="002A6E2D">
              <w:rPr>
                <w:rFonts w:ascii="Tahoma" w:hAnsi="Tahoma" w:cs="Tahoma"/>
                <w:b/>
                <w:bCs/>
                <w:sz w:val="16"/>
                <w:szCs w:val="16"/>
                <w:rtl/>
              </w:rPr>
              <w:t>100.0%</w:t>
            </w:r>
          </w:p>
        </w:tc>
      </w:tr>
    </w:tbl>
    <w:p w:rsidR="005C6ACD" w:rsidP="00A97255">
      <w:pPr>
        <w:spacing w:line="240" w:lineRule="exact"/>
        <w:ind w:left="340" w:right="2268"/>
        <w:jc w:val="both"/>
        <w:rPr>
          <w:rFonts w:ascii="Tahoma" w:hAnsi="Tahoma" w:cs="Tahoma"/>
          <w:b/>
          <w:bCs/>
          <w:sz w:val="18"/>
          <w:szCs w:val="18"/>
          <w:rtl/>
        </w:rPr>
      </w:pPr>
    </w:p>
    <w:p w:rsidR="00B924F2" w:rsidRPr="00A97255" w:rsidP="009A3927">
      <w:pPr>
        <w:pStyle w:val="RESHET"/>
        <w:rPr>
          <w:rtl/>
        </w:rPr>
      </w:pPr>
      <w:r w:rsidRPr="00A97255">
        <w:rPr>
          <w:rFonts w:hint="cs"/>
          <w:rtl/>
        </w:rPr>
        <w:t xml:space="preserve">מלוח </w:t>
      </w:r>
      <w:r w:rsidR="009A3927">
        <w:rPr>
          <w:rFonts w:hint="cs"/>
          <w:rtl/>
        </w:rPr>
        <w:t>12</w:t>
      </w:r>
      <w:r w:rsidRPr="00A97255">
        <w:rPr>
          <w:rFonts w:hint="cs"/>
          <w:rtl/>
        </w:rPr>
        <w:t xml:space="preserve"> עולה כי מתוך הרשויות הגדולות, החייבות באכיפה סביבתית, לכמעט רבע מהן אין פקחים סביבתיים מוסמכים, וכי מתוך הרשויות הקטנות, שכאמור לעיל אינן מחויבות בכך, לכ-59% אין פקחים סביבתיים. מתוך כלל הרשויות שהשיבו לשאלון, ל-44% אין כלל פקחים סביבתיים מוסמכים. עוד עולה מתשובות הרשויות לשאלון כי מתוך הרשויות שענו כי הן מעסיקות פקחים סביבתיים, רובן (מעל 52%) ענו כי מספרם מינימלי, ונע בין פקח אחד לחמישה פקחים. </w:t>
      </w:r>
    </w:p>
    <w:p w:rsidR="005C6ACD" w:rsidRPr="005C6ACD" w:rsidP="005C6ACD">
      <w:pPr>
        <w:spacing w:line="240" w:lineRule="exact"/>
        <w:ind w:left="340" w:right="2268"/>
        <w:jc w:val="both"/>
        <w:rPr>
          <w:rFonts w:ascii="Tahoma" w:hAnsi="Tahoma" w:cs="Tahoma"/>
          <w:b/>
          <w:bCs/>
          <w:sz w:val="18"/>
          <w:szCs w:val="18"/>
          <w:rtl/>
        </w:rPr>
      </w:pPr>
    </w:p>
    <w:p w:rsidR="00B924F2" w:rsidP="00E94523">
      <w:pPr>
        <w:pStyle w:val="KOT6"/>
      </w:pPr>
      <w:r>
        <w:rPr>
          <w:rFonts w:hint="cs"/>
          <w:rtl/>
        </w:rPr>
        <w:t>אופן ביצוע אכיפה סביבתית</w:t>
      </w:r>
      <w:r>
        <w:rPr>
          <w:rtl/>
        </w:rPr>
        <w:t xml:space="preserve"> </w:t>
      </w:r>
      <w:r>
        <w:rPr>
          <w:rFonts w:hint="cs"/>
          <w:rtl/>
        </w:rPr>
        <w:t xml:space="preserve">- אכיפת </w:t>
      </w:r>
      <w:r w:rsidRPr="005120F5">
        <w:rPr>
          <w:rFonts w:hint="cs"/>
          <w:rtl/>
        </w:rPr>
        <w:t xml:space="preserve">חיקוקים </w:t>
      </w:r>
      <w:r>
        <w:rPr>
          <w:rFonts w:hint="cs"/>
          <w:rtl/>
        </w:rPr>
        <w:t>המנויים בחוק רשויות</w:t>
      </w:r>
      <w:r w:rsidRPr="005120F5">
        <w:rPr>
          <w:rFonts w:hint="cs"/>
          <w:rtl/>
        </w:rPr>
        <w:t xml:space="preserve"> </w:t>
      </w:r>
      <w:r>
        <w:rPr>
          <w:rFonts w:hint="cs"/>
          <w:rtl/>
        </w:rPr>
        <w:t>מקומיות אל מול אכיפת חוקי עזר</w:t>
      </w:r>
    </w:p>
    <w:p w:rsidR="00B924F2" w:rsidRPr="00AF1E17" w:rsidP="009A3927">
      <w:pPr>
        <w:pStyle w:val="tab-name"/>
        <w:rPr>
          <w:b/>
          <w:bCs/>
          <w:rtl/>
        </w:rPr>
      </w:pPr>
      <w:r w:rsidRPr="00A97255">
        <w:rPr>
          <w:rFonts w:hint="cs"/>
          <w:rtl/>
        </w:rPr>
        <w:t xml:space="preserve">לוח </w:t>
      </w:r>
      <w:r w:rsidR="009A3927">
        <w:rPr>
          <w:rFonts w:hint="cs"/>
          <w:rtl/>
        </w:rPr>
        <w:t>13</w:t>
      </w:r>
      <w:r w:rsidRPr="00A97255">
        <w:rPr>
          <w:rFonts w:hint="cs"/>
          <w:rtl/>
        </w:rPr>
        <w:t xml:space="preserve">: </w:t>
      </w:r>
      <w:r w:rsidRPr="00AF1E17">
        <w:rPr>
          <w:rFonts w:hint="eastAsia"/>
          <w:b/>
          <w:bCs/>
          <w:rtl/>
        </w:rPr>
        <w:t>רמת</w:t>
      </w:r>
      <w:r w:rsidRPr="00AF1E17">
        <w:rPr>
          <w:b/>
          <w:bCs/>
          <w:rtl/>
        </w:rPr>
        <w:t xml:space="preserve"> </w:t>
      </w:r>
      <w:r w:rsidRPr="00AF1E17">
        <w:rPr>
          <w:rFonts w:hint="eastAsia"/>
          <w:b/>
          <w:bCs/>
          <w:rtl/>
        </w:rPr>
        <w:t>אכיפה</w:t>
      </w:r>
      <w:r w:rsidRPr="00AF1E17">
        <w:rPr>
          <w:b/>
          <w:bCs/>
          <w:rtl/>
        </w:rPr>
        <w:t xml:space="preserve"> </w:t>
      </w:r>
      <w:r w:rsidRPr="00AF1E17">
        <w:rPr>
          <w:rFonts w:hint="eastAsia"/>
          <w:b/>
          <w:bCs/>
          <w:rtl/>
        </w:rPr>
        <w:t>של</w:t>
      </w:r>
      <w:r w:rsidRPr="00AF1E17">
        <w:rPr>
          <w:b/>
          <w:bCs/>
          <w:rtl/>
        </w:rPr>
        <w:t xml:space="preserve"> </w:t>
      </w:r>
      <w:r w:rsidRPr="00AF1E17">
        <w:rPr>
          <w:rFonts w:hint="eastAsia"/>
          <w:b/>
          <w:bCs/>
          <w:rtl/>
        </w:rPr>
        <w:t>חיקוקים</w:t>
      </w:r>
      <w:r w:rsidRPr="00AF1E17">
        <w:rPr>
          <w:b/>
          <w:bCs/>
          <w:rtl/>
        </w:rPr>
        <w:t xml:space="preserve"> </w:t>
      </w:r>
      <w:r w:rsidRPr="00AF1E17">
        <w:rPr>
          <w:rFonts w:hint="eastAsia"/>
          <w:b/>
          <w:bCs/>
          <w:rtl/>
        </w:rPr>
        <w:t>וחו</w:t>
      </w:r>
      <w:r w:rsidRPr="00AF1E17">
        <w:rPr>
          <w:rFonts w:hint="cs"/>
          <w:b/>
          <w:bCs/>
          <w:rtl/>
        </w:rPr>
        <w:t>ק</w:t>
      </w:r>
      <w:r w:rsidRPr="00AF1E17">
        <w:rPr>
          <w:rFonts w:hint="eastAsia"/>
          <w:b/>
          <w:bCs/>
          <w:rtl/>
        </w:rPr>
        <w:t>י</w:t>
      </w:r>
      <w:r w:rsidRPr="00AF1E17">
        <w:rPr>
          <w:b/>
          <w:bCs/>
          <w:rtl/>
        </w:rPr>
        <w:t xml:space="preserve"> </w:t>
      </w:r>
      <w:r w:rsidRPr="00AF1E17">
        <w:rPr>
          <w:rFonts w:hint="eastAsia"/>
          <w:b/>
          <w:bCs/>
          <w:rtl/>
        </w:rPr>
        <w:t>עזר</w:t>
      </w:r>
    </w:p>
    <w:tbl>
      <w:tblPr>
        <w:bidiVisual/>
        <w:tblW w:w="6237" w:type="dxa"/>
        <w:tblCellMar>
          <w:left w:w="57" w:type="dxa"/>
          <w:right w:w="57" w:type="dxa"/>
        </w:tblCellMar>
        <w:tblLook w:val="04A0"/>
      </w:tblPr>
      <w:tblGrid>
        <w:gridCol w:w="2773"/>
        <w:gridCol w:w="1635"/>
        <w:gridCol w:w="832"/>
        <w:gridCol w:w="997"/>
      </w:tblGrid>
      <w:tr w:rsidTr="00AF1E17">
        <w:tblPrEx>
          <w:tblW w:w="6237" w:type="dxa"/>
          <w:tblCellMar>
            <w:left w:w="57" w:type="dxa"/>
            <w:right w:w="57" w:type="dxa"/>
          </w:tblCellMar>
          <w:tblLook w:val="04A0"/>
        </w:tblPrEx>
        <w:trPr>
          <w:tblHeader/>
        </w:trPr>
        <w:tc>
          <w:tcPr>
            <w:tcW w:w="2566" w:type="dxa"/>
            <w:vMerge w:val="restart"/>
            <w:tcBorders>
              <w:top w:val="single" w:sz="8" w:space="0" w:color="auto"/>
              <w:left w:val="single" w:sz="8" w:space="0" w:color="auto"/>
              <w:right w:val="single" w:sz="4" w:space="0" w:color="auto"/>
            </w:tcBorders>
            <w:shd w:val="clear" w:color="auto" w:fill="CEEAF5"/>
            <w:noWrap/>
            <w:vAlign w:val="bottom"/>
          </w:tcPr>
          <w:p w:rsidR="00AF1E17" w:rsidRPr="00AF1E17" w:rsidP="00AF1E17">
            <w:pPr>
              <w:tabs>
                <w:tab w:val="left" w:pos="1148"/>
              </w:tabs>
              <w:spacing w:before="40" w:after="40" w:line="280" w:lineRule="exact"/>
              <w:rPr>
                <w:rFonts w:ascii="Tahoma" w:hAnsi="Tahoma" w:cs="Tahoma"/>
                <w:b/>
                <w:bCs/>
                <w:sz w:val="16"/>
                <w:szCs w:val="16"/>
                <w:rtl/>
              </w:rPr>
            </w:pPr>
            <w:r w:rsidRPr="00AF1E17">
              <w:rPr>
                <w:rFonts w:ascii="Tahoma" w:hAnsi="Tahoma" w:cs="Tahoma" w:hint="cs"/>
                <w:b/>
                <w:bCs/>
                <w:sz w:val="16"/>
                <w:szCs w:val="16"/>
                <w:rtl/>
              </w:rPr>
              <w:t>מספר החיקוקים הנאכפים</w:t>
            </w:r>
          </w:p>
        </w:tc>
        <w:tc>
          <w:tcPr>
            <w:tcW w:w="1513" w:type="dxa"/>
            <w:tcBorders>
              <w:top w:val="single" w:sz="8" w:space="0" w:color="auto"/>
              <w:left w:val="single" w:sz="4" w:space="0" w:color="auto"/>
              <w:bottom w:val="single" w:sz="4" w:space="0" w:color="auto"/>
              <w:right w:val="single" w:sz="4" w:space="0" w:color="auto"/>
            </w:tcBorders>
            <w:shd w:val="clear" w:color="auto" w:fill="CEEAF5"/>
          </w:tcPr>
          <w:p w:rsidR="00AF1E17" w:rsidRPr="00AF1E17" w:rsidP="00AF1E17">
            <w:pPr>
              <w:tabs>
                <w:tab w:val="left" w:pos="1148"/>
              </w:tabs>
              <w:spacing w:before="40" w:after="40" w:line="280" w:lineRule="exact"/>
              <w:rPr>
                <w:rFonts w:ascii="Tahoma" w:hAnsi="Tahoma" w:cs="Tahoma"/>
                <w:b/>
                <w:bCs/>
                <w:sz w:val="16"/>
                <w:szCs w:val="16"/>
                <w:rtl/>
              </w:rPr>
            </w:pPr>
            <w:r w:rsidRPr="00AF1E17">
              <w:rPr>
                <w:rFonts w:ascii="Tahoma" w:hAnsi="Tahoma" w:cs="Tahoma" w:hint="cs"/>
                <w:b/>
                <w:bCs/>
                <w:sz w:val="16"/>
                <w:szCs w:val="16"/>
                <w:rtl/>
              </w:rPr>
              <w:t>רשויות גדולות</w:t>
            </w:r>
          </w:p>
        </w:tc>
        <w:tc>
          <w:tcPr>
            <w:tcW w:w="1693" w:type="dxa"/>
            <w:gridSpan w:val="2"/>
            <w:tcBorders>
              <w:top w:val="single" w:sz="8" w:space="0" w:color="auto"/>
              <w:left w:val="single" w:sz="4" w:space="0" w:color="auto"/>
              <w:bottom w:val="single" w:sz="4" w:space="0" w:color="auto"/>
              <w:right w:val="single" w:sz="8" w:space="0" w:color="auto"/>
            </w:tcBorders>
            <w:shd w:val="clear" w:color="auto" w:fill="CEEAF5"/>
            <w:noWrap/>
          </w:tcPr>
          <w:p w:rsidR="00AF1E17" w:rsidRPr="00AF1E17" w:rsidP="00AF1E17">
            <w:pPr>
              <w:tabs>
                <w:tab w:val="left" w:pos="1148"/>
              </w:tabs>
              <w:spacing w:before="40" w:after="40" w:line="280" w:lineRule="exact"/>
              <w:rPr>
                <w:rFonts w:ascii="Tahoma" w:hAnsi="Tahoma" w:cs="Tahoma"/>
                <w:b/>
                <w:bCs/>
                <w:sz w:val="16"/>
                <w:szCs w:val="16"/>
                <w:rtl/>
              </w:rPr>
            </w:pPr>
            <w:r w:rsidRPr="00AF1E17">
              <w:rPr>
                <w:rFonts w:ascii="Tahoma" w:hAnsi="Tahoma" w:cs="Tahoma" w:hint="cs"/>
                <w:b/>
                <w:bCs/>
                <w:sz w:val="16"/>
                <w:szCs w:val="16"/>
                <w:rtl/>
              </w:rPr>
              <w:t>כלל הרשויות</w:t>
            </w:r>
          </w:p>
        </w:tc>
      </w:tr>
      <w:tr w:rsidTr="00AF1E17">
        <w:tblPrEx>
          <w:tblW w:w="6237" w:type="dxa"/>
          <w:tblCellMar>
            <w:left w:w="57" w:type="dxa"/>
            <w:right w:w="57" w:type="dxa"/>
          </w:tblCellMar>
          <w:tblLook w:val="04A0"/>
        </w:tblPrEx>
        <w:trPr>
          <w:tblHeader/>
        </w:trPr>
        <w:tc>
          <w:tcPr>
            <w:tcW w:w="2566" w:type="dxa"/>
            <w:vMerge/>
            <w:tcBorders>
              <w:left w:val="single" w:sz="8" w:space="0" w:color="auto"/>
              <w:bottom w:val="single" w:sz="8" w:space="0" w:color="auto"/>
              <w:right w:val="single" w:sz="4" w:space="0" w:color="auto"/>
            </w:tcBorders>
            <w:shd w:val="clear" w:color="auto" w:fill="CEEAF5"/>
            <w:noWrap/>
          </w:tcPr>
          <w:p w:rsidR="00AF1E17" w:rsidRPr="00AF1E17" w:rsidP="00AF1E17">
            <w:pPr>
              <w:tabs>
                <w:tab w:val="left" w:pos="1148"/>
              </w:tabs>
              <w:spacing w:before="40" w:after="40" w:line="280" w:lineRule="exact"/>
              <w:rPr>
                <w:rFonts w:ascii="Tahoma" w:hAnsi="Tahoma" w:cs="Tahoma"/>
                <w:b/>
                <w:bCs/>
                <w:sz w:val="16"/>
                <w:szCs w:val="16"/>
              </w:rPr>
            </w:pPr>
          </w:p>
        </w:tc>
        <w:tc>
          <w:tcPr>
            <w:tcW w:w="1513" w:type="dxa"/>
            <w:tcBorders>
              <w:top w:val="single" w:sz="4" w:space="0" w:color="auto"/>
              <w:left w:val="single" w:sz="4" w:space="0" w:color="auto"/>
              <w:bottom w:val="single" w:sz="8" w:space="0" w:color="auto"/>
              <w:right w:val="single" w:sz="4" w:space="0" w:color="auto"/>
            </w:tcBorders>
            <w:shd w:val="clear" w:color="auto" w:fill="CEEAF5"/>
          </w:tcPr>
          <w:p w:rsidR="00AF1E17" w:rsidRPr="00AF1E17" w:rsidP="00AF1E17">
            <w:pPr>
              <w:tabs>
                <w:tab w:val="left" w:pos="1148"/>
              </w:tabs>
              <w:spacing w:before="40" w:after="40" w:line="280" w:lineRule="exact"/>
              <w:rPr>
                <w:rFonts w:ascii="Tahoma" w:hAnsi="Tahoma" w:cs="Tahoma"/>
                <w:b/>
                <w:bCs/>
                <w:sz w:val="16"/>
                <w:szCs w:val="16"/>
                <w:rtl/>
              </w:rPr>
            </w:pPr>
            <w:r w:rsidRPr="00AF1E17">
              <w:rPr>
                <w:rFonts w:ascii="Tahoma" w:hAnsi="Tahoma" w:cs="Tahoma" w:hint="cs"/>
                <w:b/>
                <w:bCs/>
                <w:sz w:val="16"/>
                <w:szCs w:val="16"/>
                <w:rtl/>
              </w:rPr>
              <w:t>מספר</w:t>
            </w:r>
          </w:p>
        </w:tc>
        <w:tc>
          <w:tcPr>
            <w:tcW w:w="770" w:type="dxa"/>
            <w:tcBorders>
              <w:top w:val="single" w:sz="4" w:space="0" w:color="auto"/>
              <w:left w:val="single" w:sz="4" w:space="0" w:color="auto"/>
              <w:bottom w:val="single" w:sz="8" w:space="0" w:color="auto"/>
              <w:right w:val="single" w:sz="4" w:space="0" w:color="auto"/>
            </w:tcBorders>
            <w:shd w:val="clear" w:color="auto" w:fill="CEEAF5"/>
            <w:noWrap/>
          </w:tcPr>
          <w:p w:rsidR="00AF1E17" w:rsidRPr="00AF1E17" w:rsidP="00AF1E17">
            <w:pPr>
              <w:tabs>
                <w:tab w:val="left" w:pos="1148"/>
              </w:tabs>
              <w:spacing w:before="40" w:after="40" w:line="280" w:lineRule="exact"/>
              <w:rPr>
                <w:rFonts w:ascii="Tahoma" w:hAnsi="Tahoma" w:cs="Tahoma"/>
                <w:b/>
                <w:bCs/>
                <w:sz w:val="16"/>
                <w:szCs w:val="16"/>
              </w:rPr>
            </w:pPr>
            <w:r w:rsidRPr="00AF1E17">
              <w:rPr>
                <w:rFonts w:ascii="Tahoma" w:hAnsi="Tahoma" w:cs="Tahoma" w:hint="cs"/>
                <w:b/>
                <w:bCs/>
                <w:sz w:val="16"/>
                <w:szCs w:val="16"/>
                <w:rtl/>
              </w:rPr>
              <w:t>מספר</w:t>
            </w:r>
          </w:p>
        </w:tc>
        <w:tc>
          <w:tcPr>
            <w:tcW w:w="923" w:type="dxa"/>
            <w:tcBorders>
              <w:top w:val="single" w:sz="4" w:space="0" w:color="auto"/>
              <w:left w:val="single" w:sz="4" w:space="0" w:color="auto"/>
              <w:bottom w:val="single" w:sz="8" w:space="0" w:color="auto"/>
              <w:right w:val="single" w:sz="8" w:space="0" w:color="auto"/>
            </w:tcBorders>
            <w:shd w:val="clear" w:color="auto" w:fill="CEEAF5"/>
            <w:noWrap/>
          </w:tcPr>
          <w:p w:rsidR="00AF1E17" w:rsidRPr="00AF1E17" w:rsidP="00AF1E17">
            <w:pPr>
              <w:tabs>
                <w:tab w:val="left" w:pos="1148"/>
              </w:tabs>
              <w:spacing w:before="40" w:after="40" w:line="280" w:lineRule="exact"/>
              <w:rPr>
                <w:rFonts w:ascii="Tahoma" w:hAnsi="Tahoma" w:cs="Tahoma"/>
                <w:b/>
                <w:bCs/>
                <w:sz w:val="16"/>
                <w:szCs w:val="16"/>
              </w:rPr>
            </w:pPr>
            <w:r w:rsidRPr="00AF1E17">
              <w:rPr>
                <w:rFonts w:ascii="Tahoma" w:hAnsi="Tahoma" w:cs="Tahoma" w:hint="cs"/>
                <w:b/>
                <w:bCs/>
                <w:sz w:val="16"/>
                <w:szCs w:val="16"/>
                <w:rtl/>
              </w:rPr>
              <w:t>שיעור</w:t>
            </w:r>
          </w:p>
        </w:tc>
      </w:tr>
      <w:tr w:rsidTr="00AF1E17">
        <w:tblPrEx>
          <w:tblW w:w="6237" w:type="dxa"/>
          <w:tblCellMar>
            <w:left w:w="57" w:type="dxa"/>
            <w:right w:w="57" w:type="dxa"/>
          </w:tblCellMar>
          <w:tblLook w:val="04A0"/>
        </w:tblPrEx>
        <w:tc>
          <w:tcPr>
            <w:tcW w:w="2566" w:type="dxa"/>
            <w:tcBorders>
              <w:top w:val="single" w:sz="8" w:space="0" w:color="auto"/>
              <w:left w:val="single" w:sz="8" w:space="0" w:color="auto"/>
              <w:right w:val="single" w:sz="4" w:space="0" w:color="auto"/>
            </w:tcBorders>
            <w:shd w:val="clear" w:color="auto" w:fill="auto"/>
            <w:noWrap/>
            <w:hideMark/>
          </w:tcPr>
          <w:p w:rsidR="00B924F2" w:rsidRPr="00AF1E17" w:rsidP="00AF1E17">
            <w:pPr>
              <w:tabs>
                <w:tab w:val="left" w:pos="1148"/>
              </w:tabs>
              <w:spacing w:before="40" w:after="40" w:line="280" w:lineRule="exact"/>
              <w:rPr>
                <w:rFonts w:ascii="Tahoma" w:hAnsi="Tahoma" w:cs="Tahoma"/>
                <w:sz w:val="16"/>
                <w:szCs w:val="16"/>
              </w:rPr>
            </w:pPr>
            <w:r w:rsidRPr="00AF1E17">
              <w:rPr>
                <w:rFonts w:ascii="Tahoma" w:hAnsi="Tahoma" w:cs="Tahoma"/>
                <w:sz w:val="16"/>
                <w:szCs w:val="16"/>
                <w:rtl/>
              </w:rPr>
              <w:t>5-1 חיקוקים</w:t>
            </w:r>
          </w:p>
        </w:tc>
        <w:tc>
          <w:tcPr>
            <w:tcW w:w="1513" w:type="dxa"/>
            <w:tcBorders>
              <w:top w:val="single" w:sz="8" w:space="0" w:color="auto"/>
              <w:left w:val="single" w:sz="4" w:space="0" w:color="auto"/>
              <w:right w:val="single" w:sz="4" w:space="0" w:color="auto"/>
            </w:tcBorders>
            <w:shd w:val="clear" w:color="auto" w:fill="auto"/>
          </w:tcPr>
          <w:p w:rsidR="00B924F2" w:rsidRPr="00AF1E17" w:rsidP="00AF1E17">
            <w:pPr>
              <w:tabs>
                <w:tab w:val="left" w:pos="1148"/>
              </w:tabs>
              <w:spacing w:before="40" w:after="40" w:line="280" w:lineRule="exact"/>
              <w:rPr>
                <w:rFonts w:ascii="Tahoma" w:hAnsi="Tahoma" w:cs="Tahoma"/>
                <w:sz w:val="16"/>
                <w:szCs w:val="16"/>
              </w:rPr>
            </w:pPr>
            <w:r w:rsidRPr="00AF1E17">
              <w:rPr>
                <w:rFonts w:ascii="Tahoma" w:hAnsi="Tahoma" w:cs="Tahoma"/>
                <w:sz w:val="16"/>
                <w:szCs w:val="16"/>
                <w:rtl/>
              </w:rPr>
              <w:t>18</w:t>
            </w:r>
          </w:p>
        </w:tc>
        <w:tc>
          <w:tcPr>
            <w:tcW w:w="770" w:type="dxa"/>
            <w:tcBorders>
              <w:top w:val="single" w:sz="8" w:space="0" w:color="auto"/>
              <w:left w:val="single" w:sz="4" w:space="0" w:color="auto"/>
              <w:right w:val="single" w:sz="4" w:space="0" w:color="auto"/>
            </w:tcBorders>
            <w:shd w:val="clear" w:color="auto" w:fill="auto"/>
            <w:noWrap/>
            <w:hideMark/>
          </w:tcPr>
          <w:p w:rsidR="00B924F2" w:rsidRPr="00AF1E17" w:rsidP="00AF1E17">
            <w:pPr>
              <w:tabs>
                <w:tab w:val="left" w:pos="1148"/>
              </w:tabs>
              <w:spacing w:before="40" w:after="40" w:line="280" w:lineRule="exact"/>
              <w:rPr>
                <w:rFonts w:ascii="Tahoma" w:hAnsi="Tahoma" w:cs="Tahoma"/>
                <w:sz w:val="16"/>
                <w:szCs w:val="16"/>
              </w:rPr>
            </w:pPr>
            <w:r w:rsidRPr="00AF1E17">
              <w:rPr>
                <w:rFonts w:ascii="Tahoma" w:hAnsi="Tahoma" w:cs="Tahoma"/>
                <w:sz w:val="16"/>
                <w:szCs w:val="16"/>
                <w:rtl/>
              </w:rPr>
              <w:t>37</w:t>
            </w:r>
          </w:p>
        </w:tc>
        <w:tc>
          <w:tcPr>
            <w:tcW w:w="923" w:type="dxa"/>
            <w:tcBorders>
              <w:top w:val="single" w:sz="8" w:space="0" w:color="auto"/>
              <w:left w:val="single" w:sz="4" w:space="0" w:color="auto"/>
              <w:right w:val="single" w:sz="8" w:space="0" w:color="auto"/>
            </w:tcBorders>
            <w:shd w:val="clear" w:color="auto" w:fill="auto"/>
            <w:noWrap/>
            <w:hideMark/>
          </w:tcPr>
          <w:p w:rsidR="00B924F2" w:rsidRPr="00AF1E17" w:rsidP="00AF1E17">
            <w:pPr>
              <w:tabs>
                <w:tab w:val="left" w:pos="1148"/>
              </w:tabs>
              <w:spacing w:before="40" w:after="40" w:line="280" w:lineRule="exact"/>
              <w:rPr>
                <w:rFonts w:ascii="Tahoma" w:hAnsi="Tahoma" w:cs="Tahoma"/>
                <w:sz w:val="16"/>
                <w:szCs w:val="16"/>
              </w:rPr>
            </w:pPr>
            <w:r w:rsidRPr="00AF1E17">
              <w:rPr>
                <w:rFonts w:ascii="Tahoma" w:hAnsi="Tahoma" w:cs="Tahoma"/>
                <w:sz w:val="16"/>
                <w:szCs w:val="16"/>
                <w:rtl/>
              </w:rPr>
              <w:t>23.3%</w:t>
            </w:r>
          </w:p>
        </w:tc>
      </w:tr>
      <w:tr w:rsidTr="00AF1E17">
        <w:tblPrEx>
          <w:tblW w:w="6237" w:type="dxa"/>
          <w:tblCellMar>
            <w:left w:w="57" w:type="dxa"/>
            <w:right w:w="57" w:type="dxa"/>
          </w:tblCellMar>
          <w:tblLook w:val="04A0"/>
        </w:tblPrEx>
        <w:tc>
          <w:tcPr>
            <w:tcW w:w="2566" w:type="dxa"/>
            <w:tcBorders>
              <w:left w:val="single" w:sz="8" w:space="0" w:color="auto"/>
              <w:right w:val="single" w:sz="4" w:space="0" w:color="auto"/>
            </w:tcBorders>
            <w:shd w:val="clear" w:color="auto" w:fill="auto"/>
            <w:noWrap/>
          </w:tcPr>
          <w:p w:rsidR="00B924F2" w:rsidRPr="00AF1E17" w:rsidP="00AF1E17">
            <w:pPr>
              <w:tabs>
                <w:tab w:val="left" w:pos="1148"/>
              </w:tabs>
              <w:spacing w:before="40" w:after="40" w:line="280" w:lineRule="exact"/>
              <w:rPr>
                <w:rFonts w:ascii="Tahoma" w:hAnsi="Tahoma" w:cs="Tahoma"/>
                <w:sz w:val="16"/>
                <w:szCs w:val="16"/>
              </w:rPr>
            </w:pPr>
            <w:r w:rsidRPr="00AF1E17">
              <w:rPr>
                <w:rFonts w:ascii="Tahoma" w:hAnsi="Tahoma" w:cs="Tahoma"/>
                <w:sz w:val="16"/>
                <w:szCs w:val="16"/>
                <w:rtl/>
              </w:rPr>
              <w:t>10-6 חיקוקים</w:t>
            </w:r>
          </w:p>
        </w:tc>
        <w:tc>
          <w:tcPr>
            <w:tcW w:w="1513" w:type="dxa"/>
            <w:tcBorders>
              <w:left w:val="single" w:sz="4" w:space="0" w:color="auto"/>
              <w:right w:val="single" w:sz="4" w:space="0" w:color="auto"/>
            </w:tcBorders>
            <w:shd w:val="clear" w:color="auto" w:fill="auto"/>
          </w:tcPr>
          <w:p w:rsidR="00B924F2" w:rsidRPr="00AF1E17" w:rsidP="00AF1E17">
            <w:pPr>
              <w:tabs>
                <w:tab w:val="left" w:pos="1148"/>
              </w:tabs>
              <w:spacing w:before="40" w:after="40" w:line="280" w:lineRule="exact"/>
              <w:rPr>
                <w:rFonts w:ascii="Tahoma" w:hAnsi="Tahoma" w:cs="Tahoma"/>
                <w:sz w:val="16"/>
                <w:szCs w:val="16"/>
              </w:rPr>
            </w:pPr>
            <w:r w:rsidRPr="00AF1E17">
              <w:rPr>
                <w:rFonts w:ascii="Tahoma" w:hAnsi="Tahoma" w:cs="Tahoma"/>
                <w:sz w:val="16"/>
                <w:szCs w:val="16"/>
                <w:rtl/>
              </w:rPr>
              <w:t>8</w:t>
            </w:r>
          </w:p>
        </w:tc>
        <w:tc>
          <w:tcPr>
            <w:tcW w:w="770" w:type="dxa"/>
            <w:tcBorders>
              <w:left w:val="single" w:sz="4" w:space="0" w:color="auto"/>
              <w:right w:val="single" w:sz="4" w:space="0" w:color="auto"/>
            </w:tcBorders>
            <w:shd w:val="clear" w:color="auto" w:fill="auto"/>
            <w:noWrap/>
          </w:tcPr>
          <w:p w:rsidR="00B924F2" w:rsidRPr="00AF1E17" w:rsidP="00AF1E17">
            <w:pPr>
              <w:tabs>
                <w:tab w:val="left" w:pos="1148"/>
              </w:tabs>
              <w:spacing w:before="40" w:after="40" w:line="280" w:lineRule="exact"/>
              <w:rPr>
                <w:rFonts w:ascii="Tahoma" w:hAnsi="Tahoma" w:cs="Tahoma"/>
                <w:sz w:val="16"/>
                <w:szCs w:val="16"/>
              </w:rPr>
            </w:pPr>
            <w:r w:rsidRPr="00AF1E17">
              <w:rPr>
                <w:rFonts w:ascii="Tahoma" w:hAnsi="Tahoma" w:cs="Tahoma"/>
                <w:sz w:val="16"/>
                <w:szCs w:val="16"/>
                <w:rtl/>
              </w:rPr>
              <w:t>11</w:t>
            </w:r>
          </w:p>
        </w:tc>
        <w:tc>
          <w:tcPr>
            <w:tcW w:w="923" w:type="dxa"/>
            <w:tcBorders>
              <w:left w:val="single" w:sz="4" w:space="0" w:color="auto"/>
              <w:right w:val="single" w:sz="8" w:space="0" w:color="auto"/>
            </w:tcBorders>
            <w:shd w:val="clear" w:color="auto" w:fill="auto"/>
            <w:noWrap/>
          </w:tcPr>
          <w:p w:rsidR="00B924F2" w:rsidRPr="00AF1E17" w:rsidP="00AF1E17">
            <w:pPr>
              <w:tabs>
                <w:tab w:val="left" w:pos="1148"/>
              </w:tabs>
              <w:spacing w:before="40" w:after="40" w:line="280" w:lineRule="exact"/>
              <w:rPr>
                <w:rFonts w:ascii="Tahoma" w:hAnsi="Tahoma" w:cs="Tahoma"/>
                <w:sz w:val="16"/>
                <w:szCs w:val="16"/>
              </w:rPr>
            </w:pPr>
            <w:r w:rsidRPr="00AF1E17">
              <w:rPr>
                <w:rFonts w:ascii="Tahoma" w:hAnsi="Tahoma" w:cs="Tahoma"/>
                <w:sz w:val="16"/>
                <w:szCs w:val="16"/>
                <w:rtl/>
              </w:rPr>
              <w:t>6.9%</w:t>
            </w:r>
          </w:p>
        </w:tc>
      </w:tr>
      <w:tr w:rsidTr="00AF1E17">
        <w:tblPrEx>
          <w:tblW w:w="6237" w:type="dxa"/>
          <w:tblCellMar>
            <w:left w:w="57" w:type="dxa"/>
            <w:right w:w="57" w:type="dxa"/>
          </w:tblCellMar>
          <w:tblLook w:val="04A0"/>
        </w:tblPrEx>
        <w:tc>
          <w:tcPr>
            <w:tcW w:w="2566" w:type="dxa"/>
            <w:tcBorders>
              <w:left w:val="single" w:sz="8" w:space="0" w:color="auto"/>
              <w:right w:val="single" w:sz="4" w:space="0" w:color="auto"/>
            </w:tcBorders>
            <w:shd w:val="clear" w:color="auto" w:fill="auto"/>
            <w:noWrap/>
          </w:tcPr>
          <w:p w:rsidR="00B924F2" w:rsidRPr="00AF1E17" w:rsidP="00AF1E17">
            <w:pPr>
              <w:tabs>
                <w:tab w:val="left" w:pos="1148"/>
              </w:tabs>
              <w:spacing w:before="40" w:after="40" w:line="280" w:lineRule="exact"/>
              <w:rPr>
                <w:rFonts w:ascii="Tahoma" w:hAnsi="Tahoma" w:cs="Tahoma"/>
                <w:sz w:val="16"/>
                <w:szCs w:val="16"/>
                <w:rtl/>
              </w:rPr>
            </w:pPr>
            <w:r w:rsidRPr="00AF1E17">
              <w:rPr>
                <w:rFonts w:ascii="Tahoma" w:hAnsi="Tahoma" w:cs="Tahoma"/>
                <w:sz w:val="16"/>
                <w:szCs w:val="16"/>
                <w:rtl/>
              </w:rPr>
              <w:t>15-11 חיקוקים</w:t>
            </w:r>
          </w:p>
        </w:tc>
        <w:tc>
          <w:tcPr>
            <w:tcW w:w="1513" w:type="dxa"/>
            <w:tcBorders>
              <w:left w:val="single" w:sz="4" w:space="0" w:color="auto"/>
              <w:right w:val="single" w:sz="4" w:space="0" w:color="auto"/>
            </w:tcBorders>
            <w:shd w:val="clear" w:color="auto" w:fill="auto"/>
          </w:tcPr>
          <w:p w:rsidR="00B924F2" w:rsidRPr="00AF1E17" w:rsidP="00AF1E17">
            <w:pPr>
              <w:tabs>
                <w:tab w:val="left" w:pos="1148"/>
              </w:tabs>
              <w:spacing w:before="40" w:after="40" w:line="280" w:lineRule="exact"/>
              <w:rPr>
                <w:rFonts w:ascii="Tahoma" w:hAnsi="Tahoma" w:cs="Tahoma"/>
                <w:sz w:val="16"/>
                <w:szCs w:val="16"/>
              </w:rPr>
            </w:pPr>
            <w:r w:rsidRPr="00AF1E17">
              <w:rPr>
                <w:rFonts w:ascii="Tahoma" w:hAnsi="Tahoma" w:cs="Tahoma"/>
                <w:sz w:val="16"/>
                <w:szCs w:val="16"/>
                <w:rtl/>
              </w:rPr>
              <w:t>5</w:t>
            </w:r>
          </w:p>
        </w:tc>
        <w:tc>
          <w:tcPr>
            <w:tcW w:w="770" w:type="dxa"/>
            <w:tcBorders>
              <w:left w:val="single" w:sz="4" w:space="0" w:color="auto"/>
              <w:right w:val="single" w:sz="4" w:space="0" w:color="auto"/>
            </w:tcBorders>
            <w:shd w:val="clear" w:color="auto" w:fill="auto"/>
            <w:noWrap/>
          </w:tcPr>
          <w:p w:rsidR="00B924F2" w:rsidRPr="00AF1E17" w:rsidP="00AF1E17">
            <w:pPr>
              <w:tabs>
                <w:tab w:val="left" w:pos="1148"/>
              </w:tabs>
              <w:spacing w:before="40" w:after="40" w:line="280" w:lineRule="exact"/>
              <w:rPr>
                <w:rFonts w:ascii="Tahoma" w:hAnsi="Tahoma" w:cs="Tahoma"/>
                <w:sz w:val="16"/>
                <w:szCs w:val="16"/>
              </w:rPr>
            </w:pPr>
            <w:r w:rsidRPr="00AF1E17">
              <w:rPr>
                <w:rFonts w:ascii="Tahoma" w:hAnsi="Tahoma" w:cs="Tahoma"/>
                <w:sz w:val="16"/>
                <w:szCs w:val="16"/>
                <w:rtl/>
              </w:rPr>
              <w:t>9</w:t>
            </w:r>
          </w:p>
        </w:tc>
        <w:tc>
          <w:tcPr>
            <w:tcW w:w="923" w:type="dxa"/>
            <w:tcBorders>
              <w:left w:val="single" w:sz="4" w:space="0" w:color="auto"/>
              <w:right w:val="single" w:sz="8" w:space="0" w:color="auto"/>
            </w:tcBorders>
            <w:shd w:val="clear" w:color="auto" w:fill="auto"/>
            <w:noWrap/>
          </w:tcPr>
          <w:p w:rsidR="00B924F2" w:rsidRPr="00AF1E17" w:rsidP="00AF1E17">
            <w:pPr>
              <w:tabs>
                <w:tab w:val="left" w:pos="1148"/>
              </w:tabs>
              <w:spacing w:before="40" w:after="40" w:line="280" w:lineRule="exact"/>
              <w:rPr>
                <w:rFonts w:ascii="Tahoma" w:hAnsi="Tahoma" w:cs="Tahoma"/>
                <w:sz w:val="16"/>
                <w:szCs w:val="16"/>
              </w:rPr>
            </w:pPr>
            <w:r w:rsidRPr="00AF1E17">
              <w:rPr>
                <w:rFonts w:ascii="Tahoma" w:hAnsi="Tahoma" w:cs="Tahoma"/>
                <w:sz w:val="16"/>
                <w:szCs w:val="16"/>
                <w:rtl/>
              </w:rPr>
              <w:t>5.7%</w:t>
            </w:r>
          </w:p>
        </w:tc>
      </w:tr>
      <w:tr w:rsidTr="00AF1E17">
        <w:tblPrEx>
          <w:tblW w:w="6237" w:type="dxa"/>
          <w:tblCellMar>
            <w:left w:w="57" w:type="dxa"/>
            <w:right w:w="57" w:type="dxa"/>
          </w:tblCellMar>
          <w:tblLook w:val="04A0"/>
        </w:tblPrEx>
        <w:tc>
          <w:tcPr>
            <w:tcW w:w="2566" w:type="dxa"/>
            <w:tcBorders>
              <w:left w:val="single" w:sz="8" w:space="0" w:color="auto"/>
              <w:right w:val="single" w:sz="4" w:space="0" w:color="auto"/>
            </w:tcBorders>
            <w:shd w:val="clear" w:color="auto" w:fill="auto"/>
            <w:noWrap/>
            <w:hideMark/>
          </w:tcPr>
          <w:p w:rsidR="00B924F2" w:rsidRPr="00AF1E17" w:rsidP="00AF1E17">
            <w:pPr>
              <w:tabs>
                <w:tab w:val="left" w:pos="1148"/>
              </w:tabs>
              <w:spacing w:before="40" w:after="40" w:line="280" w:lineRule="exact"/>
              <w:rPr>
                <w:rFonts w:ascii="Tahoma" w:hAnsi="Tahoma" w:cs="Tahoma"/>
                <w:sz w:val="16"/>
                <w:szCs w:val="16"/>
              </w:rPr>
            </w:pPr>
            <w:r w:rsidRPr="00AF1E17">
              <w:rPr>
                <w:rFonts w:ascii="Tahoma" w:hAnsi="Tahoma" w:cs="Tahoma"/>
                <w:sz w:val="16"/>
                <w:szCs w:val="16"/>
                <w:rtl/>
              </w:rPr>
              <w:t>כל 19 החיקוקים</w:t>
            </w:r>
          </w:p>
        </w:tc>
        <w:tc>
          <w:tcPr>
            <w:tcW w:w="1513" w:type="dxa"/>
            <w:tcBorders>
              <w:left w:val="single" w:sz="4" w:space="0" w:color="auto"/>
              <w:right w:val="single" w:sz="4" w:space="0" w:color="auto"/>
            </w:tcBorders>
            <w:shd w:val="clear" w:color="auto" w:fill="auto"/>
          </w:tcPr>
          <w:p w:rsidR="00B924F2" w:rsidRPr="00AF1E17" w:rsidP="00AF1E17">
            <w:pPr>
              <w:tabs>
                <w:tab w:val="left" w:pos="1148"/>
              </w:tabs>
              <w:spacing w:before="40" w:after="40" w:line="280" w:lineRule="exact"/>
              <w:rPr>
                <w:rFonts w:ascii="Tahoma" w:hAnsi="Tahoma" w:cs="Tahoma"/>
                <w:sz w:val="16"/>
                <w:szCs w:val="16"/>
                <w:rtl/>
              </w:rPr>
            </w:pPr>
            <w:r w:rsidRPr="00AF1E17">
              <w:rPr>
                <w:rFonts w:ascii="Tahoma" w:hAnsi="Tahoma" w:cs="Tahoma"/>
                <w:sz w:val="16"/>
                <w:szCs w:val="16"/>
                <w:rtl/>
              </w:rPr>
              <w:t>6</w:t>
            </w:r>
          </w:p>
        </w:tc>
        <w:tc>
          <w:tcPr>
            <w:tcW w:w="770" w:type="dxa"/>
            <w:tcBorders>
              <w:left w:val="single" w:sz="4" w:space="0" w:color="auto"/>
              <w:right w:val="single" w:sz="4" w:space="0" w:color="auto"/>
            </w:tcBorders>
            <w:shd w:val="clear" w:color="auto" w:fill="auto"/>
            <w:noWrap/>
            <w:hideMark/>
          </w:tcPr>
          <w:p w:rsidR="00B924F2" w:rsidRPr="00AF1E17" w:rsidP="00AF1E17">
            <w:pPr>
              <w:tabs>
                <w:tab w:val="left" w:pos="1148"/>
              </w:tabs>
              <w:spacing w:before="40" w:after="40" w:line="280" w:lineRule="exact"/>
              <w:rPr>
                <w:rFonts w:ascii="Tahoma" w:hAnsi="Tahoma" w:cs="Tahoma"/>
                <w:sz w:val="16"/>
                <w:szCs w:val="16"/>
                <w:rtl/>
              </w:rPr>
            </w:pPr>
            <w:r w:rsidRPr="00AF1E17">
              <w:rPr>
                <w:rFonts w:ascii="Tahoma" w:hAnsi="Tahoma" w:cs="Tahoma"/>
                <w:sz w:val="16"/>
                <w:szCs w:val="16"/>
                <w:rtl/>
              </w:rPr>
              <w:t>14</w:t>
            </w:r>
          </w:p>
        </w:tc>
        <w:tc>
          <w:tcPr>
            <w:tcW w:w="923" w:type="dxa"/>
            <w:tcBorders>
              <w:left w:val="single" w:sz="4" w:space="0" w:color="auto"/>
              <w:right w:val="single" w:sz="8" w:space="0" w:color="auto"/>
            </w:tcBorders>
            <w:shd w:val="clear" w:color="auto" w:fill="auto"/>
            <w:noWrap/>
            <w:hideMark/>
          </w:tcPr>
          <w:p w:rsidR="00B924F2" w:rsidRPr="00AF1E17" w:rsidP="00AF1E17">
            <w:pPr>
              <w:tabs>
                <w:tab w:val="left" w:pos="1148"/>
              </w:tabs>
              <w:spacing w:before="40" w:after="40" w:line="280" w:lineRule="exact"/>
              <w:rPr>
                <w:rFonts w:ascii="Tahoma" w:hAnsi="Tahoma" w:cs="Tahoma"/>
                <w:sz w:val="16"/>
                <w:szCs w:val="16"/>
                <w:rtl/>
              </w:rPr>
            </w:pPr>
            <w:r w:rsidRPr="00AF1E17">
              <w:rPr>
                <w:rFonts w:ascii="Tahoma" w:hAnsi="Tahoma" w:cs="Tahoma"/>
                <w:sz w:val="16"/>
                <w:szCs w:val="16"/>
                <w:rtl/>
              </w:rPr>
              <w:t>8.8%</w:t>
            </w:r>
          </w:p>
        </w:tc>
      </w:tr>
      <w:tr w:rsidTr="00AF1E17">
        <w:tblPrEx>
          <w:tblW w:w="6237" w:type="dxa"/>
          <w:tblCellMar>
            <w:left w:w="57" w:type="dxa"/>
            <w:right w:w="57" w:type="dxa"/>
          </w:tblCellMar>
          <w:tblLook w:val="04A0"/>
        </w:tblPrEx>
        <w:tc>
          <w:tcPr>
            <w:tcW w:w="2566" w:type="dxa"/>
            <w:tcBorders>
              <w:left w:val="single" w:sz="8" w:space="0" w:color="auto"/>
              <w:right w:val="single" w:sz="4" w:space="0" w:color="auto"/>
            </w:tcBorders>
            <w:shd w:val="clear" w:color="auto" w:fill="auto"/>
            <w:noWrap/>
            <w:hideMark/>
          </w:tcPr>
          <w:p w:rsidR="00B924F2" w:rsidRPr="00AF1E17" w:rsidP="00AF1E17">
            <w:pPr>
              <w:tabs>
                <w:tab w:val="left" w:pos="1148"/>
              </w:tabs>
              <w:spacing w:before="40" w:after="40" w:line="280" w:lineRule="exact"/>
              <w:rPr>
                <w:rFonts w:ascii="Tahoma" w:hAnsi="Tahoma" w:cs="Tahoma"/>
                <w:sz w:val="16"/>
                <w:szCs w:val="16"/>
              </w:rPr>
            </w:pPr>
            <w:r w:rsidRPr="00AF1E17">
              <w:rPr>
                <w:rFonts w:ascii="Tahoma" w:hAnsi="Tahoma" w:cs="Tahoma"/>
                <w:sz w:val="16"/>
                <w:szCs w:val="16"/>
                <w:rtl/>
              </w:rPr>
              <w:t>רק חוקי עזר</w:t>
            </w:r>
          </w:p>
        </w:tc>
        <w:tc>
          <w:tcPr>
            <w:tcW w:w="1513" w:type="dxa"/>
            <w:tcBorders>
              <w:left w:val="single" w:sz="4" w:space="0" w:color="auto"/>
              <w:right w:val="single" w:sz="4" w:space="0" w:color="auto"/>
            </w:tcBorders>
            <w:shd w:val="clear" w:color="auto" w:fill="auto"/>
          </w:tcPr>
          <w:p w:rsidR="00B924F2" w:rsidRPr="00AF1E17" w:rsidP="00AF1E17">
            <w:pPr>
              <w:tabs>
                <w:tab w:val="left" w:pos="1148"/>
              </w:tabs>
              <w:spacing w:before="40" w:after="40" w:line="280" w:lineRule="exact"/>
              <w:rPr>
                <w:rFonts w:ascii="Tahoma" w:hAnsi="Tahoma" w:cs="Tahoma"/>
                <w:sz w:val="16"/>
                <w:szCs w:val="16"/>
              </w:rPr>
            </w:pPr>
            <w:r w:rsidRPr="00AF1E17">
              <w:rPr>
                <w:rFonts w:ascii="Tahoma" w:hAnsi="Tahoma" w:cs="Tahoma"/>
                <w:sz w:val="16"/>
                <w:szCs w:val="16"/>
                <w:rtl/>
              </w:rPr>
              <w:t>27</w:t>
            </w:r>
          </w:p>
        </w:tc>
        <w:tc>
          <w:tcPr>
            <w:tcW w:w="770" w:type="dxa"/>
            <w:tcBorders>
              <w:left w:val="single" w:sz="4" w:space="0" w:color="auto"/>
              <w:right w:val="single" w:sz="4" w:space="0" w:color="auto"/>
            </w:tcBorders>
            <w:shd w:val="clear" w:color="auto" w:fill="auto"/>
            <w:noWrap/>
            <w:hideMark/>
          </w:tcPr>
          <w:p w:rsidR="00B924F2" w:rsidRPr="00AF1E17" w:rsidP="00AF1E17">
            <w:pPr>
              <w:tabs>
                <w:tab w:val="left" w:pos="1148"/>
              </w:tabs>
              <w:spacing w:before="40" w:after="40" w:line="280" w:lineRule="exact"/>
              <w:rPr>
                <w:rFonts w:ascii="Tahoma" w:hAnsi="Tahoma" w:cs="Tahoma"/>
                <w:sz w:val="16"/>
                <w:szCs w:val="16"/>
                <w:rtl/>
              </w:rPr>
            </w:pPr>
            <w:r w:rsidRPr="00AF1E17">
              <w:rPr>
                <w:rFonts w:ascii="Tahoma" w:hAnsi="Tahoma" w:cs="Tahoma"/>
                <w:sz w:val="16"/>
                <w:szCs w:val="16"/>
                <w:rtl/>
              </w:rPr>
              <w:t>60</w:t>
            </w:r>
          </w:p>
        </w:tc>
        <w:tc>
          <w:tcPr>
            <w:tcW w:w="923" w:type="dxa"/>
            <w:tcBorders>
              <w:left w:val="single" w:sz="4" w:space="0" w:color="auto"/>
              <w:right w:val="single" w:sz="8" w:space="0" w:color="auto"/>
            </w:tcBorders>
            <w:shd w:val="clear" w:color="auto" w:fill="auto"/>
            <w:noWrap/>
            <w:hideMark/>
          </w:tcPr>
          <w:p w:rsidR="00B924F2" w:rsidRPr="00AF1E17" w:rsidP="00AF1E17">
            <w:pPr>
              <w:tabs>
                <w:tab w:val="left" w:pos="1148"/>
              </w:tabs>
              <w:spacing w:before="40" w:after="40" w:line="280" w:lineRule="exact"/>
              <w:rPr>
                <w:rFonts w:ascii="Tahoma" w:hAnsi="Tahoma" w:cs="Tahoma"/>
                <w:sz w:val="16"/>
                <w:szCs w:val="16"/>
              </w:rPr>
            </w:pPr>
            <w:r w:rsidRPr="00AF1E17">
              <w:rPr>
                <w:rFonts w:ascii="Tahoma" w:hAnsi="Tahoma" w:cs="Tahoma"/>
                <w:sz w:val="16"/>
                <w:szCs w:val="16"/>
                <w:rtl/>
              </w:rPr>
              <w:t>37.7%</w:t>
            </w:r>
          </w:p>
        </w:tc>
      </w:tr>
      <w:tr w:rsidTr="00AF1E17">
        <w:tblPrEx>
          <w:tblW w:w="6237" w:type="dxa"/>
          <w:tblCellMar>
            <w:left w:w="57" w:type="dxa"/>
            <w:right w:w="57" w:type="dxa"/>
          </w:tblCellMar>
          <w:tblLook w:val="04A0"/>
        </w:tblPrEx>
        <w:tc>
          <w:tcPr>
            <w:tcW w:w="2566" w:type="dxa"/>
            <w:tcBorders>
              <w:left w:val="single" w:sz="8" w:space="0" w:color="auto"/>
              <w:bottom w:val="single" w:sz="6" w:space="0" w:color="auto"/>
              <w:right w:val="single" w:sz="4" w:space="0" w:color="auto"/>
            </w:tcBorders>
            <w:shd w:val="clear" w:color="auto" w:fill="auto"/>
            <w:noWrap/>
            <w:hideMark/>
          </w:tcPr>
          <w:p w:rsidR="00B924F2" w:rsidRPr="00AF1E17" w:rsidP="00AF1E17">
            <w:pPr>
              <w:tabs>
                <w:tab w:val="left" w:pos="1148"/>
              </w:tabs>
              <w:spacing w:before="40" w:after="40" w:line="280" w:lineRule="exact"/>
              <w:rPr>
                <w:rFonts w:ascii="Tahoma" w:hAnsi="Tahoma" w:cs="Tahoma"/>
                <w:sz w:val="16"/>
                <w:szCs w:val="16"/>
              </w:rPr>
            </w:pPr>
            <w:r w:rsidRPr="00AF1E17">
              <w:rPr>
                <w:rFonts w:ascii="Tahoma" w:hAnsi="Tahoma" w:cs="Tahoma"/>
                <w:sz w:val="16"/>
                <w:szCs w:val="16"/>
                <w:rtl/>
              </w:rPr>
              <w:t>אין אכיפה סביבתית כלל</w:t>
            </w:r>
          </w:p>
        </w:tc>
        <w:tc>
          <w:tcPr>
            <w:tcW w:w="1513" w:type="dxa"/>
            <w:tcBorders>
              <w:left w:val="single" w:sz="4" w:space="0" w:color="auto"/>
              <w:bottom w:val="single" w:sz="6" w:space="0" w:color="auto"/>
              <w:right w:val="single" w:sz="4" w:space="0" w:color="auto"/>
            </w:tcBorders>
            <w:shd w:val="clear" w:color="auto" w:fill="auto"/>
          </w:tcPr>
          <w:p w:rsidR="00B924F2" w:rsidRPr="00AF1E17" w:rsidP="00AF1E17">
            <w:pPr>
              <w:tabs>
                <w:tab w:val="left" w:pos="1148"/>
              </w:tabs>
              <w:spacing w:before="40" w:after="40" w:line="280" w:lineRule="exact"/>
              <w:rPr>
                <w:rFonts w:ascii="Tahoma" w:hAnsi="Tahoma" w:cs="Tahoma"/>
                <w:sz w:val="16"/>
                <w:szCs w:val="16"/>
              </w:rPr>
            </w:pPr>
            <w:r w:rsidRPr="00AF1E17">
              <w:rPr>
                <w:rFonts w:ascii="Tahoma" w:hAnsi="Tahoma" w:cs="Tahoma"/>
                <w:sz w:val="16"/>
                <w:szCs w:val="16"/>
                <w:rtl/>
              </w:rPr>
              <w:t>3</w:t>
            </w:r>
          </w:p>
        </w:tc>
        <w:tc>
          <w:tcPr>
            <w:tcW w:w="770" w:type="dxa"/>
            <w:tcBorders>
              <w:left w:val="single" w:sz="4" w:space="0" w:color="auto"/>
              <w:bottom w:val="single" w:sz="6" w:space="0" w:color="auto"/>
              <w:right w:val="single" w:sz="4" w:space="0" w:color="auto"/>
            </w:tcBorders>
            <w:shd w:val="clear" w:color="auto" w:fill="auto"/>
            <w:noWrap/>
            <w:hideMark/>
          </w:tcPr>
          <w:p w:rsidR="00B924F2" w:rsidRPr="00AF1E17" w:rsidP="00AF1E17">
            <w:pPr>
              <w:tabs>
                <w:tab w:val="left" w:pos="1148"/>
              </w:tabs>
              <w:spacing w:before="40" w:after="40" w:line="280" w:lineRule="exact"/>
              <w:rPr>
                <w:rFonts w:ascii="Tahoma" w:hAnsi="Tahoma" w:cs="Tahoma"/>
                <w:sz w:val="16"/>
                <w:szCs w:val="16"/>
                <w:rtl/>
              </w:rPr>
            </w:pPr>
            <w:r w:rsidRPr="00AF1E17">
              <w:rPr>
                <w:rFonts w:ascii="Tahoma" w:hAnsi="Tahoma" w:cs="Tahoma"/>
                <w:sz w:val="16"/>
                <w:szCs w:val="16"/>
                <w:rtl/>
              </w:rPr>
              <w:t>28</w:t>
            </w:r>
          </w:p>
        </w:tc>
        <w:tc>
          <w:tcPr>
            <w:tcW w:w="923" w:type="dxa"/>
            <w:tcBorders>
              <w:left w:val="single" w:sz="4" w:space="0" w:color="auto"/>
              <w:bottom w:val="single" w:sz="6" w:space="0" w:color="auto"/>
              <w:right w:val="single" w:sz="8" w:space="0" w:color="auto"/>
            </w:tcBorders>
            <w:shd w:val="clear" w:color="auto" w:fill="auto"/>
            <w:noWrap/>
            <w:hideMark/>
          </w:tcPr>
          <w:p w:rsidR="00B924F2" w:rsidRPr="00AF1E17" w:rsidP="00AF1E17">
            <w:pPr>
              <w:tabs>
                <w:tab w:val="left" w:pos="1148"/>
              </w:tabs>
              <w:spacing w:before="40" w:after="40" w:line="280" w:lineRule="exact"/>
              <w:rPr>
                <w:rFonts w:ascii="Tahoma" w:hAnsi="Tahoma" w:cs="Tahoma"/>
                <w:sz w:val="16"/>
                <w:szCs w:val="16"/>
              </w:rPr>
            </w:pPr>
            <w:r w:rsidRPr="00AF1E17">
              <w:rPr>
                <w:rFonts w:ascii="Tahoma" w:hAnsi="Tahoma" w:cs="Tahoma"/>
                <w:sz w:val="16"/>
                <w:szCs w:val="16"/>
                <w:rtl/>
              </w:rPr>
              <w:t>17.6%</w:t>
            </w:r>
          </w:p>
        </w:tc>
      </w:tr>
      <w:tr w:rsidTr="00AF1E17">
        <w:tblPrEx>
          <w:tblW w:w="6237" w:type="dxa"/>
          <w:tblCellMar>
            <w:left w:w="57" w:type="dxa"/>
            <w:right w:w="57" w:type="dxa"/>
          </w:tblCellMar>
          <w:tblLook w:val="04A0"/>
        </w:tblPrEx>
        <w:tc>
          <w:tcPr>
            <w:tcW w:w="2566" w:type="dxa"/>
            <w:tcBorders>
              <w:top w:val="single" w:sz="6" w:space="0" w:color="auto"/>
              <w:left w:val="single" w:sz="8" w:space="0" w:color="auto"/>
              <w:bottom w:val="single" w:sz="8" w:space="0" w:color="auto"/>
              <w:right w:val="single" w:sz="4" w:space="0" w:color="auto"/>
            </w:tcBorders>
            <w:shd w:val="clear" w:color="auto" w:fill="CEEAF5"/>
            <w:noWrap/>
          </w:tcPr>
          <w:p w:rsidR="00B924F2" w:rsidRPr="00AF1E17" w:rsidP="00AF1E17">
            <w:pPr>
              <w:tabs>
                <w:tab w:val="left" w:pos="1148"/>
              </w:tabs>
              <w:spacing w:before="40" w:after="40" w:line="280" w:lineRule="exact"/>
              <w:jc w:val="right"/>
              <w:rPr>
                <w:rFonts w:ascii="Tahoma" w:hAnsi="Tahoma" w:cs="Tahoma"/>
                <w:b/>
                <w:bCs/>
                <w:sz w:val="16"/>
                <w:szCs w:val="16"/>
                <w:rtl/>
              </w:rPr>
            </w:pPr>
            <w:r w:rsidRPr="00AF1E17">
              <w:rPr>
                <w:rFonts w:ascii="Tahoma" w:hAnsi="Tahoma" w:cs="Tahoma"/>
                <w:b/>
                <w:bCs/>
                <w:sz w:val="16"/>
                <w:szCs w:val="16"/>
                <w:rtl/>
              </w:rPr>
              <w:t>סה"כ</w:t>
            </w:r>
          </w:p>
        </w:tc>
        <w:tc>
          <w:tcPr>
            <w:tcW w:w="1513" w:type="dxa"/>
            <w:tcBorders>
              <w:top w:val="single" w:sz="6" w:space="0" w:color="auto"/>
              <w:left w:val="single" w:sz="4" w:space="0" w:color="auto"/>
              <w:bottom w:val="single" w:sz="8" w:space="0" w:color="auto"/>
              <w:right w:val="single" w:sz="4" w:space="0" w:color="auto"/>
            </w:tcBorders>
            <w:shd w:val="clear" w:color="auto" w:fill="CEEAF5"/>
          </w:tcPr>
          <w:p w:rsidR="00B924F2" w:rsidRPr="00AF1E17" w:rsidP="00AF1E17">
            <w:pPr>
              <w:tabs>
                <w:tab w:val="left" w:pos="1148"/>
              </w:tabs>
              <w:spacing w:before="40" w:after="40" w:line="280" w:lineRule="exact"/>
              <w:rPr>
                <w:rFonts w:ascii="Tahoma" w:hAnsi="Tahoma" w:cs="Tahoma"/>
                <w:b/>
                <w:bCs/>
                <w:sz w:val="16"/>
                <w:szCs w:val="16"/>
                <w:rtl/>
              </w:rPr>
            </w:pPr>
            <w:r w:rsidRPr="00AF1E17">
              <w:rPr>
                <w:rFonts w:ascii="Tahoma" w:hAnsi="Tahoma" w:cs="Tahoma"/>
                <w:b/>
                <w:bCs/>
                <w:sz w:val="16"/>
                <w:szCs w:val="16"/>
                <w:rtl/>
              </w:rPr>
              <w:t>67</w:t>
            </w:r>
          </w:p>
        </w:tc>
        <w:tc>
          <w:tcPr>
            <w:tcW w:w="770" w:type="dxa"/>
            <w:tcBorders>
              <w:top w:val="single" w:sz="6" w:space="0" w:color="auto"/>
              <w:left w:val="single" w:sz="4" w:space="0" w:color="auto"/>
              <w:bottom w:val="single" w:sz="8" w:space="0" w:color="auto"/>
              <w:right w:val="single" w:sz="4" w:space="0" w:color="auto"/>
            </w:tcBorders>
            <w:shd w:val="clear" w:color="auto" w:fill="CEEAF5"/>
            <w:noWrap/>
          </w:tcPr>
          <w:p w:rsidR="00B924F2" w:rsidRPr="00AF1E17" w:rsidP="00AF1E17">
            <w:pPr>
              <w:tabs>
                <w:tab w:val="left" w:pos="1148"/>
              </w:tabs>
              <w:spacing w:before="40" w:after="40" w:line="280" w:lineRule="exact"/>
              <w:rPr>
                <w:rFonts w:ascii="Tahoma" w:hAnsi="Tahoma" w:cs="Tahoma"/>
                <w:b/>
                <w:bCs/>
                <w:sz w:val="16"/>
                <w:szCs w:val="16"/>
              </w:rPr>
            </w:pPr>
            <w:r w:rsidRPr="00AF1E17">
              <w:rPr>
                <w:rFonts w:ascii="Tahoma" w:hAnsi="Tahoma" w:cs="Tahoma"/>
                <w:b/>
                <w:bCs/>
                <w:sz w:val="16"/>
                <w:szCs w:val="16"/>
                <w:rtl/>
              </w:rPr>
              <w:t>159</w:t>
            </w:r>
          </w:p>
        </w:tc>
        <w:tc>
          <w:tcPr>
            <w:tcW w:w="923" w:type="dxa"/>
            <w:tcBorders>
              <w:top w:val="single" w:sz="6" w:space="0" w:color="auto"/>
              <w:left w:val="single" w:sz="4" w:space="0" w:color="auto"/>
              <w:bottom w:val="single" w:sz="8" w:space="0" w:color="auto"/>
              <w:right w:val="single" w:sz="8" w:space="0" w:color="auto"/>
            </w:tcBorders>
            <w:shd w:val="clear" w:color="auto" w:fill="CEEAF5"/>
            <w:noWrap/>
          </w:tcPr>
          <w:p w:rsidR="00B924F2" w:rsidRPr="00AF1E17" w:rsidP="00AF1E17">
            <w:pPr>
              <w:tabs>
                <w:tab w:val="left" w:pos="1148"/>
              </w:tabs>
              <w:spacing w:before="40" w:after="40" w:line="280" w:lineRule="exact"/>
              <w:rPr>
                <w:rFonts w:ascii="Tahoma" w:hAnsi="Tahoma" w:cs="Tahoma"/>
                <w:b/>
                <w:bCs/>
                <w:sz w:val="16"/>
                <w:szCs w:val="16"/>
                <w:rtl/>
              </w:rPr>
            </w:pPr>
            <w:r w:rsidRPr="00AF1E17">
              <w:rPr>
                <w:rFonts w:ascii="Tahoma" w:hAnsi="Tahoma" w:cs="Tahoma"/>
                <w:b/>
                <w:bCs/>
                <w:sz w:val="16"/>
                <w:szCs w:val="16"/>
                <w:rtl/>
              </w:rPr>
              <w:t>100%</w:t>
            </w:r>
          </w:p>
        </w:tc>
      </w:tr>
    </w:tbl>
    <w:p w:rsidR="005C6ACD" w:rsidP="00A97255">
      <w:pPr>
        <w:spacing w:line="240" w:lineRule="exact"/>
        <w:ind w:left="340" w:right="2268"/>
        <w:jc w:val="both"/>
        <w:rPr>
          <w:rFonts w:ascii="Tahoma" w:hAnsi="Tahoma" w:cs="Tahoma"/>
          <w:b/>
          <w:bCs/>
          <w:sz w:val="18"/>
          <w:szCs w:val="18"/>
          <w:rtl/>
        </w:rPr>
      </w:pPr>
    </w:p>
    <w:p w:rsidR="00B924F2" w:rsidRPr="005C6ACD" w:rsidP="009A3927">
      <w:pPr>
        <w:pStyle w:val="RESHET"/>
        <w:rPr>
          <w:rtl/>
        </w:rPr>
      </w:pPr>
      <w:r w:rsidRPr="005C6ACD">
        <w:rPr>
          <w:rFonts w:hint="eastAsia"/>
          <w:rtl/>
        </w:rPr>
        <w:t>מהנתונים</w:t>
      </w:r>
      <w:r w:rsidRPr="005C6ACD">
        <w:rPr>
          <w:rtl/>
        </w:rPr>
        <w:t xml:space="preserve"> </w:t>
      </w:r>
      <w:r w:rsidRPr="005C6ACD">
        <w:rPr>
          <w:rFonts w:hint="eastAsia"/>
          <w:rtl/>
        </w:rPr>
        <w:t>בלוח</w:t>
      </w:r>
      <w:r w:rsidRPr="005C6ACD">
        <w:rPr>
          <w:rtl/>
        </w:rPr>
        <w:t xml:space="preserve"> </w:t>
      </w:r>
      <w:r w:rsidR="009A3927">
        <w:rPr>
          <w:rFonts w:hint="cs"/>
          <w:rtl/>
        </w:rPr>
        <w:t>13</w:t>
      </w:r>
      <w:r w:rsidRPr="005C6ACD">
        <w:rPr>
          <w:rtl/>
        </w:rPr>
        <w:t xml:space="preserve"> עולה כי </w:t>
      </w:r>
      <w:r w:rsidRPr="005C6ACD">
        <w:rPr>
          <w:rFonts w:hint="eastAsia"/>
          <w:rtl/>
        </w:rPr>
        <w:t>ביותר</w:t>
      </w:r>
      <w:r w:rsidRPr="005C6ACD">
        <w:rPr>
          <w:rtl/>
        </w:rPr>
        <w:t xml:space="preserve"> מ-17% מהרשויות המקומיות </w:t>
      </w:r>
      <w:r w:rsidRPr="005C6ACD">
        <w:rPr>
          <w:rFonts w:hint="eastAsia"/>
          <w:rtl/>
        </w:rPr>
        <w:t>שהשיבו</w:t>
      </w:r>
      <w:r w:rsidRPr="005C6ACD">
        <w:rPr>
          <w:rtl/>
        </w:rPr>
        <w:t xml:space="preserve"> </w:t>
      </w:r>
      <w:r w:rsidRPr="005C6ACD">
        <w:rPr>
          <w:rFonts w:hint="cs"/>
          <w:rtl/>
        </w:rPr>
        <w:t xml:space="preserve">על השאלון </w:t>
      </w:r>
      <w:r w:rsidRPr="005C6ACD">
        <w:rPr>
          <w:rtl/>
        </w:rPr>
        <w:t>לרבות שלוש רשויות גדולות</w:t>
      </w:r>
      <w:r w:rsidRPr="005C6ACD">
        <w:rPr>
          <w:rFonts w:hint="cs"/>
          <w:rtl/>
        </w:rPr>
        <w:t xml:space="preserve"> אין</w:t>
      </w:r>
      <w:r w:rsidRPr="005C6ACD">
        <w:rPr>
          <w:rtl/>
        </w:rPr>
        <w:t xml:space="preserve"> מתבצעת כלל אכיפה סביבתית, לא של חיקוקים ולא של חוקי עזר. יצוין כי לפי סעיף 2 לחוק רשויות מקומיות על הרשויות הגדולות חלה חובה לאכוף </w:t>
      </w:r>
      <w:r w:rsidRPr="005C6ACD">
        <w:rPr>
          <w:rFonts w:hint="cs"/>
          <w:rtl/>
        </w:rPr>
        <w:t>חקיקה</w:t>
      </w:r>
      <w:r w:rsidRPr="005C6ACD">
        <w:rPr>
          <w:rtl/>
        </w:rPr>
        <w:t xml:space="preserve"> סביבתית, בין </w:t>
      </w:r>
      <w:r w:rsidRPr="005C6ACD">
        <w:rPr>
          <w:rFonts w:hint="cs"/>
          <w:rtl/>
        </w:rPr>
        <w:t>ש</w:t>
      </w:r>
      <w:r w:rsidRPr="005C6ACD">
        <w:rPr>
          <w:rtl/>
        </w:rPr>
        <w:t xml:space="preserve">חקיקה ראשית ובין </w:t>
      </w:r>
      <w:r w:rsidRPr="005C6ACD">
        <w:rPr>
          <w:rFonts w:hint="cs"/>
          <w:rtl/>
        </w:rPr>
        <w:t>שבחוקי</w:t>
      </w:r>
      <w:r w:rsidRPr="005C6ACD">
        <w:rPr>
          <w:rtl/>
        </w:rPr>
        <w:t xml:space="preserve"> עזר. </w:t>
      </w:r>
      <w:r w:rsidRPr="005C6ACD">
        <w:rPr>
          <w:rFonts w:hint="eastAsia"/>
          <w:rtl/>
        </w:rPr>
        <w:t>עוד</w:t>
      </w:r>
      <w:r w:rsidRPr="005C6ACD">
        <w:rPr>
          <w:rtl/>
        </w:rPr>
        <w:t xml:space="preserve"> עולה כי ביותר </w:t>
      </w:r>
      <w:r w:rsidR="009A3927">
        <w:rPr>
          <w:rFonts w:hint="cs"/>
          <w:rtl/>
        </w:rPr>
        <w:br/>
      </w:r>
      <w:r w:rsidRPr="005C6ACD">
        <w:rPr>
          <w:rtl/>
        </w:rPr>
        <w:t xml:space="preserve">מ-55% מהרשויות המקומיות </w:t>
      </w:r>
      <w:r w:rsidRPr="005C6ACD">
        <w:rPr>
          <w:rFonts w:hint="eastAsia"/>
          <w:rtl/>
        </w:rPr>
        <w:t>שהשיבו</w:t>
      </w:r>
      <w:r w:rsidRPr="005C6ACD">
        <w:rPr>
          <w:rtl/>
        </w:rPr>
        <w:t xml:space="preserve"> </w:t>
      </w:r>
      <w:r w:rsidRPr="005C6ACD">
        <w:rPr>
          <w:rFonts w:hint="cs"/>
          <w:rtl/>
        </w:rPr>
        <w:t>על השאלון</w:t>
      </w:r>
      <w:r w:rsidRPr="005C6ACD">
        <w:rPr>
          <w:rtl/>
        </w:rPr>
        <w:t xml:space="preserve"> </w:t>
      </w:r>
      <w:r w:rsidRPr="005C6ACD">
        <w:rPr>
          <w:rFonts w:hint="eastAsia"/>
          <w:rtl/>
        </w:rPr>
        <w:t>אין</w:t>
      </w:r>
      <w:r w:rsidRPr="005C6ACD">
        <w:rPr>
          <w:rtl/>
        </w:rPr>
        <w:t xml:space="preserve"> </w:t>
      </w:r>
      <w:r w:rsidRPr="005C6ACD">
        <w:rPr>
          <w:rFonts w:hint="eastAsia"/>
          <w:rtl/>
        </w:rPr>
        <w:t>אכיפה</w:t>
      </w:r>
      <w:r w:rsidRPr="005C6ACD">
        <w:rPr>
          <w:rtl/>
        </w:rPr>
        <w:t xml:space="preserve"> </w:t>
      </w:r>
      <w:r w:rsidRPr="005C6ACD">
        <w:rPr>
          <w:rFonts w:hint="eastAsia"/>
          <w:rtl/>
        </w:rPr>
        <w:t>של</w:t>
      </w:r>
      <w:r w:rsidRPr="005C6ACD">
        <w:rPr>
          <w:rtl/>
        </w:rPr>
        <w:t xml:space="preserve"> </w:t>
      </w:r>
      <w:r w:rsidRPr="005C6ACD">
        <w:rPr>
          <w:rFonts w:hint="eastAsia"/>
          <w:rtl/>
        </w:rPr>
        <w:t>חיקוקים</w:t>
      </w:r>
      <w:r w:rsidRPr="005C6ACD">
        <w:rPr>
          <w:rtl/>
        </w:rPr>
        <w:t xml:space="preserve"> </w:t>
      </w:r>
      <w:r w:rsidRPr="005C6ACD">
        <w:rPr>
          <w:rFonts w:hint="eastAsia"/>
          <w:rtl/>
        </w:rPr>
        <w:t>המנויים</w:t>
      </w:r>
      <w:r w:rsidRPr="005C6ACD">
        <w:rPr>
          <w:rtl/>
        </w:rPr>
        <w:t xml:space="preserve"> </w:t>
      </w:r>
      <w:r w:rsidRPr="005C6ACD">
        <w:rPr>
          <w:rFonts w:hint="eastAsia"/>
          <w:rtl/>
        </w:rPr>
        <w:t>בחוק</w:t>
      </w:r>
      <w:r w:rsidRPr="005C6ACD">
        <w:rPr>
          <w:rtl/>
        </w:rPr>
        <w:t xml:space="preserve"> </w:t>
      </w:r>
      <w:r w:rsidRPr="005C6ACD">
        <w:rPr>
          <w:rFonts w:hint="eastAsia"/>
          <w:rtl/>
        </w:rPr>
        <w:t>רשויות</w:t>
      </w:r>
      <w:r w:rsidRPr="005C6ACD">
        <w:rPr>
          <w:rtl/>
        </w:rPr>
        <w:t xml:space="preserve"> </w:t>
      </w:r>
      <w:r w:rsidRPr="005C6ACD">
        <w:rPr>
          <w:rFonts w:hint="eastAsia"/>
          <w:rtl/>
        </w:rPr>
        <w:t>מקומיות</w:t>
      </w:r>
      <w:r w:rsidRPr="005C6ACD">
        <w:rPr>
          <w:rtl/>
        </w:rPr>
        <w:t xml:space="preserve">, </w:t>
      </w:r>
      <w:r w:rsidRPr="005C6ACD">
        <w:rPr>
          <w:rFonts w:hint="eastAsia"/>
          <w:rtl/>
        </w:rPr>
        <w:t>והן</w:t>
      </w:r>
      <w:r w:rsidRPr="005C6ACD">
        <w:rPr>
          <w:rtl/>
        </w:rPr>
        <w:t xml:space="preserve"> </w:t>
      </w:r>
      <w:r w:rsidRPr="005C6ACD">
        <w:rPr>
          <w:rFonts w:hint="eastAsia"/>
          <w:rtl/>
        </w:rPr>
        <w:t>אוכפות</w:t>
      </w:r>
      <w:r w:rsidRPr="005C6ACD">
        <w:rPr>
          <w:rtl/>
        </w:rPr>
        <w:t xml:space="preserve"> </w:t>
      </w:r>
      <w:r w:rsidRPr="005C6ACD">
        <w:rPr>
          <w:rFonts w:hint="eastAsia"/>
          <w:rtl/>
        </w:rPr>
        <w:t>רק</w:t>
      </w:r>
      <w:r w:rsidRPr="005C6ACD">
        <w:rPr>
          <w:rtl/>
        </w:rPr>
        <w:t xml:space="preserve"> </w:t>
      </w:r>
      <w:r w:rsidRPr="005C6ACD">
        <w:rPr>
          <w:rFonts w:hint="eastAsia"/>
          <w:rtl/>
        </w:rPr>
        <w:t>לפי</w:t>
      </w:r>
      <w:r w:rsidRPr="005C6ACD">
        <w:rPr>
          <w:rtl/>
        </w:rPr>
        <w:t xml:space="preserve"> </w:t>
      </w:r>
      <w:r w:rsidRPr="005C6ACD">
        <w:rPr>
          <w:rFonts w:hint="eastAsia"/>
          <w:rtl/>
        </w:rPr>
        <w:t>חוקי</w:t>
      </w:r>
      <w:r w:rsidRPr="005C6ACD">
        <w:rPr>
          <w:rtl/>
        </w:rPr>
        <w:t xml:space="preserve"> </w:t>
      </w:r>
      <w:r w:rsidRPr="005C6ACD">
        <w:rPr>
          <w:rFonts w:hint="eastAsia"/>
          <w:rtl/>
        </w:rPr>
        <w:t>עזר</w:t>
      </w:r>
      <w:r w:rsidRPr="005C6ACD">
        <w:rPr>
          <w:rtl/>
        </w:rPr>
        <w:t xml:space="preserve"> </w:t>
      </w:r>
      <w:r w:rsidRPr="005C6ACD">
        <w:rPr>
          <w:rFonts w:hint="eastAsia"/>
          <w:rtl/>
        </w:rPr>
        <w:t>או</w:t>
      </w:r>
      <w:r w:rsidRPr="005C6ACD">
        <w:rPr>
          <w:rtl/>
        </w:rPr>
        <w:t xml:space="preserve"> </w:t>
      </w:r>
      <w:r w:rsidRPr="005C6ACD">
        <w:rPr>
          <w:rFonts w:hint="eastAsia"/>
          <w:rtl/>
        </w:rPr>
        <w:t>שאינן</w:t>
      </w:r>
      <w:r w:rsidRPr="005C6ACD">
        <w:rPr>
          <w:rtl/>
        </w:rPr>
        <w:t xml:space="preserve"> </w:t>
      </w:r>
      <w:r w:rsidRPr="005C6ACD">
        <w:rPr>
          <w:rFonts w:hint="eastAsia"/>
          <w:rtl/>
        </w:rPr>
        <w:t>אוכפות</w:t>
      </w:r>
      <w:r w:rsidRPr="005C6ACD">
        <w:rPr>
          <w:rtl/>
        </w:rPr>
        <w:t xml:space="preserve"> </w:t>
      </w:r>
      <w:r w:rsidRPr="005C6ACD">
        <w:rPr>
          <w:rFonts w:hint="eastAsia"/>
          <w:rtl/>
        </w:rPr>
        <w:t>כלל</w:t>
      </w:r>
      <w:r>
        <w:rPr>
          <w:rStyle w:val="FootnoteReference0"/>
          <w:sz w:val="18"/>
          <w:rtl/>
        </w:rPr>
        <w:footnoteReference w:id="164"/>
      </w:r>
      <w:r w:rsidRPr="005C6ACD">
        <w:rPr>
          <w:rtl/>
        </w:rPr>
        <w:t xml:space="preserve">. שיעור </w:t>
      </w:r>
      <w:r w:rsidRPr="005C6ACD">
        <w:rPr>
          <w:rFonts w:hint="eastAsia"/>
          <w:rtl/>
        </w:rPr>
        <w:t>הרשויות</w:t>
      </w:r>
      <w:r w:rsidRPr="005C6ACD">
        <w:rPr>
          <w:rtl/>
        </w:rPr>
        <w:t xml:space="preserve"> </w:t>
      </w:r>
      <w:r w:rsidRPr="005C6ACD">
        <w:rPr>
          <w:rFonts w:hint="eastAsia"/>
          <w:rtl/>
        </w:rPr>
        <w:t>הקטנות</w:t>
      </w:r>
      <w:r w:rsidRPr="005C6ACD">
        <w:rPr>
          <w:rFonts w:hint="cs"/>
          <w:rtl/>
        </w:rPr>
        <w:t xml:space="preserve"> </w:t>
      </w:r>
      <w:r w:rsidRPr="005C6ACD">
        <w:rPr>
          <w:rFonts w:hint="eastAsia"/>
          <w:rtl/>
        </w:rPr>
        <w:t>שאוכפות</w:t>
      </w:r>
      <w:r w:rsidRPr="005C6ACD">
        <w:rPr>
          <w:rtl/>
        </w:rPr>
        <w:t xml:space="preserve"> </w:t>
      </w:r>
      <w:r w:rsidRPr="005C6ACD">
        <w:rPr>
          <w:rFonts w:hint="eastAsia"/>
          <w:rtl/>
        </w:rPr>
        <w:t>רק</w:t>
      </w:r>
      <w:r w:rsidRPr="005C6ACD">
        <w:rPr>
          <w:rtl/>
        </w:rPr>
        <w:t xml:space="preserve"> </w:t>
      </w:r>
      <w:r w:rsidRPr="005C6ACD">
        <w:rPr>
          <w:rFonts w:hint="eastAsia"/>
          <w:rtl/>
        </w:rPr>
        <w:t>לפי</w:t>
      </w:r>
      <w:r w:rsidRPr="005C6ACD">
        <w:rPr>
          <w:rtl/>
        </w:rPr>
        <w:t xml:space="preserve"> </w:t>
      </w:r>
      <w:r w:rsidRPr="005C6ACD">
        <w:rPr>
          <w:rFonts w:hint="eastAsia"/>
          <w:rtl/>
        </w:rPr>
        <w:t>חוקי</w:t>
      </w:r>
      <w:r w:rsidRPr="005C6ACD">
        <w:rPr>
          <w:rtl/>
        </w:rPr>
        <w:t xml:space="preserve"> </w:t>
      </w:r>
      <w:r w:rsidRPr="005C6ACD">
        <w:rPr>
          <w:rFonts w:hint="eastAsia"/>
          <w:rtl/>
        </w:rPr>
        <w:t>עזר</w:t>
      </w:r>
      <w:r w:rsidRPr="005C6ACD">
        <w:rPr>
          <w:rtl/>
        </w:rPr>
        <w:t xml:space="preserve"> </w:t>
      </w:r>
      <w:r w:rsidRPr="005C6ACD">
        <w:rPr>
          <w:rFonts w:hint="eastAsia"/>
          <w:rtl/>
        </w:rPr>
        <w:t>או</w:t>
      </w:r>
      <w:r w:rsidRPr="005C6ACD">
        <w:rPr>
          <w:rtl/>
        </w:rPr>
        <w:t xml:space="preserve"> </w:t>
      </w:r>
      <w:r w:rsidRPr="005C6ACD">
        <w:rPr>
          <w:rFonts w:hint="eastAsia"/>
          <w:rtl/>
        </w:rPr>
        <w:t>שאינן</w:t>
      </w:r>
      <w:r w:rsidRPr="005C6ACD">
        <w:rPr>
          <w:rtl/>
        </w:rPr>
        <w:t xml:space="preserve"> </w:t>
      </w:r>
      <w:r w:rsidRPr="005C6ACD">
        <w:rPr>
          <w:rFonts w:hint="eastAsia"/>
          <w:rtl/>
        </w:rPr>
        <w:t>אוכפות</w:t>
      </w:r>
      <w:r w:rsidRPr="005C6ACD">
        <w:rPr>
          <w:rtl/>
        </w:rPr>
        <w:t xml:space="preserve"> </w:t>
      </w:r>
      <w:r w:rsidRPr="005C6ACD">
        <w:rPr>
          <w:rFonts w:hint="eastAsia"/>
          <w:rtl/>
        </w:rPr>
        <w:t>כלל</w:t>
      </w:r>
      <w:r w:rsidRPr="005C6ACD">
        <w:rPr>
          <w:rtl/>
        </w:rPr>
        <w:t xml:space="preserve">, </w:t>
      </w:r>
      <w:r w:rsidRPr="005C6ACD">
        <w:rPr>
          <w:rFonts w:hint="eastAsia"/>
          <w:rtl/>
        </w:rPr>
        <w:t>גבוה</w:t>
      </w:r>
      <w:r w:rsidRPr="005C6ACD">
        <w:rPr>
          <w:rtl/>
        </w:rPr>
        <w:t xml:space="preserve"> יותר </w:t>
      </w:r>
      <w:r w:rsidRPr="005C6ACD">
        <w:rPr>
          <w:rFonts w:hint="eastAsia"/>
          <w:rtl/>
        </w:rPr>
        <w:t>ומגיע</w:t>
      </w:r>
      <w:r w:rsidRPr="005C6ACD">
        <w:rPr>
          <w:rtl/>
        </w:rPr>
        <w:t xml:space="preserve"> </w:t>
      </w:r>
      <w:r w:rsidRPr="005C6ACD">
        <w:rPr>
          <w:rFonts w:hint="eastAsia"/>
          <w:rtl/>
        </w:rPr>
        <w:t>לכ</w:t>
      </w:r>
      <w:r w:rsidRPr="005C6ACD">
        <w:rPr>
          <w:rtl/>
        </w:rPr>
        <w:t>-63%.</w:t>
      </w:r>
      <w:r w:rsidRPr="0012789B" w:rsidR="00DC2E81">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50CC2" w:rsidRPr="00373C5D" w:rsidP="00DC2E8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7188768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34066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DC2E81">
                            <w:pPr>
                              <w:spacing w:after="0" w:line="240" w:lineRule="auto"/>
                              <w:rPr>
                                <w:color w:val="0B5294"/>
                                <w:spacing w:val="-4"/>
                                <w:sz w:val="24"/>
                                <w:szCs w:val="24"/>
                                <w:rtl/>
                                <w:cs/>
                              </w:rPr>
                            </w:pPr>
                            <w:r w:rsidRPr="00E90554">
                              <w:rPr>
                                <w:rFonts w:cs="Tahoma" w:hint="eastAsia"/>
                                <w:color w:val="0B5294"/>
                                <w:spacing w:val="-4"/>
                                <w:sz w:val="24"/>
                                <w:szCs w:val="24"/>
                                <w:rtl/>
                              </w:rPr>
                              <w:t>ביותר</w:t>
                            </w:r>
                            <w:r w:rsidRPr="00E90554">
                              <w:rPr>
                                <w:rFonts w:cs="Tahoma"/>
                                <w:color w:val="0B5294"/>
                                <w:spacing w:val="-4"/>
                                <w:sz w:val="24"/>
                                <w:szCs w:val="24"/>
                                <w:rtl/>
                              </w:rPr>
                              <w:t xml:space="preserve"> </w:t>
                            </w:r>
                            <w:r w:rsidRPr="00E90554">
                              <w:rPr>
                                <w:rFonts w:cs="Tahoma" w:hint="eastAsia"/>
                                <w:color w:val="0B5294"/>
                                <w:spacing w:val="-4"/>
                                <w:sz w:val="24"/>
                                <w:szCs w:val="24"/>
                                <w:rtl/>
                              </w:rPr>
                              <w:t>מ</w:t>
                            </w:r>
                            <w:r w:rsidRPr="00E90554">
                              <w:rPr>
                                <w:rFonts w:cs="Tahoma"/>
                                <w:color w:val="0B5294"/>
                                <w:spacing w:val="-4"/>
                                <w:sz w:val="24"/>
                                <w:szCs w:val="24"/>
                                <w:rtl/>
                              </w:rPr>
                              <w:t xml:space="preserve">-17% </w:t>
                            </w:r>
                            <w:r w:rsidRPr="00E90554">
                              <w:rPr>
                                <w:rFonts w:cs="Tahoma" w:hint="eastAsia"/>
                                <w:color w:val="0B5294"/>
                                <w:spacing w:val="-4"/>
                                <w:sz w:val="24"/>
                                <w:szCs w:val="24"/>
                                <w:rtl/>
                              </w:rPr>
                              <w:t>מהרשויות</w:t>
                            </w:r>
                            <w:r w:rsidRPr="00E90554">
                              <w:rPr>
                                <w:rFonts w:cs="Tahoma"/>
                                <w:color w:val="0B5294"/>
                                <w:spacing w:val="-4"/>
                                <w:sz w:val="24"/>
                                <w:szCs w:val="24"/>
                                <w:rtl/>
                              </w:rPr>
                              <w:t xml:space="preserve"> </w:t>
                            </w:r>
                            <w:r w:rsidRPr="00E90554">
                              <w:rPr>
                                <w:rFonts w:cs="Tahoma" w:hint="eastAsia"/>
                                <w:color w:val="0B5294"/>
                                <w:spacing w:val="-4"/>
                                <w:sz w:val="24"/>
                                <w:szCs w:val="24"/>
                                <w:rtl/>
                              </w:rPr>
                              <w:t>המקומיות</w:t>
                            </w:r>
                            <w:r w:rsidRPr="00E90554">
                              <w:rPr>
                                <w:rFonts w:cs="Tahoma"/>
                                <w:color w:val="0B5294"/>
                                <w:spacing w:val="-4"/>
                                <w:sz w:val="24"/>
                                <w:szCs w:val="24"/>
                                <w:rtl/>
                              </w:rPr>
                              <w:t xml:space="preserve"> </w:t>
                            </w:r>
                            <w:r w:rsidRPr="00E90554">
                              <w:rPr>
                                <w:rFonts w:cs="Tahoma" w:hint="eastAsia"/>
                                <w:color w:val="0B5294"/>
                                <w:spacing w:val="-4"/>
                                <w:sz w:val="24"/>
                                <w:szCs w:val="24"/>
                                <w:rtl/>
                              </w:rPr>
                              <w:t>שהשיבו</w:t>
                            </w:r>
                            <w:r w:rsidRPr="00E90554">
                              <w:rPr>
                                <w:rFonts w:cs="Tahoma"/>
                                <w:color w:val="0B5294"/>
                                <w:spacing w:val="-4"/>
                                <w:sz w:val="24"/>
                                <w:szCs w:val="24"/>
                                <w:rtl/>
                              </w:rPr>
                              <w:t xml:space="preserve"> </w:t>
                            </w:r>
                            <w:r w:rsidRPr="00E90554">
                              <w:rPr>
                                <w:rFonts w:cs="Tahoma" w:hint="eastAsia"/>
                                <w:color w:val="0B5294"/>
                                <w:spacing w:val="-4"/>
                                <w:sz w:val="24"/>
                                <w:szCs w:val="24"/>
                                <w:rtl/>
                              </w:rPr>
                              <w:t>על</w:t>
                            </w:r>
                            <w:r w:rsidRPr="00E90554">
                              <w:rPr>
                                <w:rFonts w:cs="Tahoma"/>
                                <w:color w:val="0B5294"/>
                                <w:spacing w:val="-4"/>
                                <w:sz w:val="24"/>
                                <w:szCs w:val="24"/>
                                <w:rtl/>
                              </w:rPr>
                              <w:t xml:space="preserve"> </w:t>
                            </w:r>
                            <w:r w:rsidRPr="00E90554">
                              <w:rPr>
                                <w:rFonts w:cs="Tahoma" w:hint="eastAsia"/>
                                <w:color w:val="0B5294"/>
                                <w:spacing w:val="-4"/>
                                <w:sz w:val="24"/>
                                <w:szCs w:val="24"/>
                                <w:rtl/>
                              </w:rPr>
                              <w:t>השאלון</w:t>
                            </w:r>
                            <w:r w:rsidRPr="00E90554">
                              <w:rPr>
                                <w:rFonts w:cs="Tahoma"/>
                                <w:color w:val="0B5294"/>
                                <w:spacing w:val="-4"/>
                                <w:sz w:val="24"/>
                                <w:szCs w:val="24"/>
                                <w:rtl/>
                              </w:rPr>
                              <w:t xml:space="preserve"> </w:t>
                            </w:r>
                            <w:r w:rsidRPr="00E90554">
                              <w:rPr>
                                <w:rFonts w:cs="Tahoma" w:hint="eastAsia"/>
                                <w:color w:val="0B5294"/>
                                <w:spacing w:val="-4"/>
                                <w:sz w:val="24"/>
                                <w:szCs w:val="24"/>
                                <w:rtl/>
                              </w:rPr>
                              <w:t>אין</w:t>
                            </w:r>
                            <w:r w:rsidRPr="00E90554">
                              <w:rPr>
                                <w:rFonts w:cs="Tahoma"/>
                                <w:color w:val="0B5294"/>
                                <w:spacing w:val="-4"/>
                                <w:sz w:val="24"/>
                                <w:szCs w:val="24"/>
                                <w:rtl/>
                              </w:rPr>
                              <w:t xml:space="preserve"> </w:t>
                            </w:r>
                            <w:r w:rsidRPr="00E90554">
                              <w:rPr>
                                <w:rFonts w:cs="Tahoma" w:hint="eastAsia"/>
                                <w:color w:val="0B5294"/>
                                <w:spacing w:val="-4"/>
                                <w:sz w:val="24"/>
                                <w:szCs w:val="24"/>
                                <w:rtl/>
                              </w:rPr>
                              <w:t>מתבצעת</w:t>
                            </w:r>
                            <w:r w:rsidRPr="00E90554">
                              <w:rPr>
                                <w:rFonts w:cs="Tahoma"/>
                                <w:color w:val="0B5294"/>
                                <w:spacing w:val="-4"/>
                                <w:sz w:val="24"/>
                                <w:szCs w:val="24"/>
                                <w:rtl/>
                              </w:rPr>
                              <w:t xml:space="preserve"> </w:t>
                            </w:r>
                            <w:r w:rsidRPr="00E90554">
                              <w:rPr>
                                <w:rFonts w:cs="Tahoma" w:hint="eastAsia"/>
                                <w:color w:val="0B5294"/>
                                <w:spacing w:val="-4"/>
                                <w:sz w:val="24"/>
                                <w:szCs w:val="24"/>
                                <w:rtl/>
                              </w:rPr>
                              <w:t>כלל</w:t>
                            </w:r>
                            <w:r w:rsidRPr="00E90554">
                              <w:rPr>
                                <w:rFonts w:cs="Tahoma"/>
                                <w:color w:val="0B5294"/>
                                <w:spacing w:val="-4"/>
                                <w:sz w:val="24"/>
                                <w:szCs w:val="24"/>
                                <w:rtl/>
                              </w:rPr>
                              <w:t xml:space="preserve"> </w:t>
                            </w:r>
                            <w:r w:rsidRPr="00E90554">
                              <w:rPr>
                                <w:rFonts w:cs="Tahoma" w:hint="eastAsia"/>
                                <w:color w:val="0B5294"/>
                                <w:spacing w:val="-4"/>
                                <w:sz w:val="24"/>
                                <w:szCs w:val="24"/>
                                <w:rtl/>
                              </w:rPr>
                              <w:t>אכיפה</w:t>
                            </w:r>
                            <w:r w:rsidRPr="00E90554">
                              <w:rPr>
                                <w:rFonts w:cs="Tahoma"/>
                                <w:color w:val="0B5294"/>
                                <w:spacing w:val="-4"/>
                                <w:sz w:val="24"/>
                                <w:szCs w:val="24"/>
                                <w:rtl/>
                              </w:rPr>
                              <w:t xml:space="preserve"> </w:t>
                            </w:r>
                            <w:r w:rsidRPr="00E90554">
                              <w:rPr>
                                <w:rFonts w:cs="Tahoma" w:hint="eastAsia"/>
                                <w:color w:val="0B5294"/>
                                <w:spacing w:val="-4"/>
                                <w:sz w:val="24"/>
                                <w:szCs w:val="24"/>
                                <w:rtl/>
                              </w:rPr>
                              <w:t>סביבתית</w:t>
                            </w:r>
                            <w:r w:rsidRPr="00E90554">
                              <w:rPr>
                                <w:rFonts w:cs="Tahoma"/>
                                <w:color w:val="0B5294"/>
                                <w:spacing w:val="-4"/>
                                <w:sz w:val="24"/>
                                <w:szCs w:val="24"/>
                                <w:rtl/>
                              </w:rPr>
                              <w:t xml:space="preserve">, </w:t>
                            </w:r>
                            <w:r w:rsidRPr="00E90554">
                              <w:rPr>
                                <w:rFonts w:cs="Tahoma" w:hint="eastAsia"/>
                                <w:color w:val="0B5294"/>
                                <w:spacing w:val="-4"/>
                                <w:sz w:val="24"/>
                                <w:szCs w:val="24"/>
                                <w:rtl/>
                              </w:rPr>
                              <w:t>לא</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חיקוקים</w:t>
                            </w:r>
                            <w:r w:rsidRPr="00E90554">
                              <w:rPr>
                                <w:rFonts w:cs="Tahoma"/>
                                <w:color w:val="0B5294"/>
                                <w:spacing w:val="-4"/>
                                <w:sz w:val="24"/>
                                <w:szCs w:val="24"/>
                                <w:rtl/>
                              </w:rPr>
                              <w:t xml:space="preserve"> </w:t>
                            </w:r>
                            <w:r w:rsidRPr="00E90554">
                              <w:rPr>
                                <w:rFonts w:cs="Tahoma" w:hint="eastAsia"/>
                                <w:color w:val="0B5294"/>
                                <w:spacing w:val="-4"/>
                                <w:sz w:val="24"/>
                                <w:szCs w:val="24"/>
                                <w:rtl/>
                              </w:rPr>
                              <w:t>ולא</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חוקי</w:t>
                            </w:r>
                            <w:r w:rsidRPr="00E90554">
                              <w:rPr>
                                <w:rFonts w:cs="Tahoma"/>
                                <w:color w:val="0B5294"/>
                                <w:spacing w:val="-4"/>
                                <w:sz w:val="24"/>
                                <w:szCs w:val="24"/>
                                <w:rtl/>
                              </w:rPr>
                              <w:t xml:space="preserve"> </w:t>
                            </w:r>
                            <w:r w:rsidRPr="00E90554">
                              <w:rPr>
                                <w:rFonts w:cs="Tahoma" w:hint="eastAsia"/>
                                <w:color w:val="0B5294"/>
                                <w:spacing w:val="-4"/>
                                <w:sz w:val="24"/>
                                <w:szCs w:val="24"/>
                                <w:rtl/>
                              </w:rPr>
                              <w:t>עזר</w:t>
                            </w:r>
                            <w:r w:rsidRPr="00E90554">
                              <w:rPr>
                                <w:rFonts w:cs="Tahoma"/>
                                <w:color w:val="0B5294"/>
                                <w:spacing w:val="-4"/>
                                <w:sz w:val="24"/>
                                <w:szCs w:val="24"/>
                                <w:rtl/>
                              </w:rPr>
                              <w:t xml:space="preserve">, </w:t>
                            </w:r>
                            <w:r w:rsidRPr="00E90554">
                              <w:rPr>
                                <w:rFonts w:cs="Tahoma" w:hint="eastAsia"/>
                                <w:color w:val="0B5294"/>
                                <w:spacing w:val="-4"/>
                                <w:sz w:val="24"/>
                                <w:szCs w:val="24"/>
                                <w:rtl/>
                              </w:rPr>
                              <w:t>וביותר</w:t>
                            </w:r>
                            <w:r w:rsidRPr="00E90554">
                              <w:rPr>
                                <w:rFonts w:cs="Tahoma"/>
                                <w:color w:val="0B5294"/>
                                <w:spacing w:val="-4"/>
                                <w:sz w:val="24"/>
                                <w:szCs w:val="24"/>
                                <w:rtl/>
                              </w:rPr>
                              <w:t xml:space="preserve"> </w:t>
                            </w:r>
                            <w:r w:rsidRPr="00E90554">
                              <w:rPr>
                                <w:rFonts w:cs="Tahoma" w:hint="eastAsia"/>
                                <w:color w:val="0B5294"/>
                                <w:spacing w:val="-4"/>
                                <w:sz w:val="24"/>
                                <w:szCs w:val="24"/>
                                <w:rtl/>
                              </w:rPr>
                              <w:t>מ</w:t>
                            </w:r>
                            <w:r w:rsidRPr="00E90554">
                              <w:rPr>
                                <w:rFonts w:cs="Tahoma"/>
                                <w:color w:val="0B5294"/>
                                <w:spacing w:val="-4"/>
                                <w:sz w:val="24"/>
                                <w:szCs w:val="24"/>
                                <w:rtl/>
                              </w:rPr>
                              <w:t xml:space="preserve">-55% </w:t>
                            </w:r>
                            <w:r w:rsidRPr="00E90554">
                              <w:rPr>
                                <w:rFonts w:cs="Tahoma" w:hint="eastAsia"/>
                                <w:color w:val="0B5294"/>
                                <w:spacing w:val="-4"/>
                                <w:sz w:val="24"/>
                                <w:szCs w:val="24"/>
                                <w:rtl/>
                              </w:rPr>
                              <w:t>מהן</w:t>
                            </w:r>
                            <w:r w:rsidRPr="00E90554">
                              <w:rPr>
                                <w:rFonts w:cs="Tahoma"/>
                                <w:color w:val="0B5294"/>
                                <w:spacing w:val="-4"/>
                                <w:sz w:val="24"/>
                                <w:szCs w:val="24"/>
                                <w:rtl/>
                              </w:rPr>
                              <w:t xml:space="preserve"> </w:t>
                            </w:r>
                            <w:r w:rsidRPr="00E90554">
                              <w:rPr>
                                <w:rFonts w:cs="Tahoma" w:hint="eastAsia"/>
                                <w:color w:val="0B5294"/>
                                <w:spacing w:val="-4"/>
                                <w:sz w:val="24"/>
                                <w:szCs w:val="24"/>
                                <w:rtl/>
                              </w:rPr>
                              <w:t>אין</w:t>
                            </w:r>
                            <w:r w:rsidRPr="00E90554">
                              <w:rPr>
                                <w:rFonts w:cs="Tahoma"/>
                                <w:color w:val="0B5294"/>
                                <w:spacing w:val="-4"/>
                                <w:sz w:val="24"/>
                                <w:szCs w:val="24"/>
                                <w:rtl/>
                              </w:rPr>
                              <w:t xml:space="preserve"> </w:t>
                            </w:r>
                            <w:r w:rsidRPr="00E90554">
                              <w:rPr>
                                <w:rFonts w:cs="Tahoma" w:hint="eastAsia"/>
                                <w:color w:val="0B5294"/>
                                <w:spacing w:val="-4"/>
                                <w:sz w:val="24"/>
                                <w:szCs w:val="24"/>
                                <w:rtl/>
                              </w:rPr>
                              <w:t>אכיפה</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חיקוקים</w:t>
                            </w:r>
                            <w:r w:rsidRPr="00E90554">
                              <w:rPr>
                                <w:rFonts w:cs="Tahoma"/>
                                <w:color w:val="0B5294"/>
                                <w:spacing w:val="-4"/>
                                <w:sz w:val="24"/>
                                <w:szCs w:val="24"/>
                                <w:rtl/>
                              </w:rPr>
                              <w:t xml:space="preserve"> </w:t>
                            </w:r>
                            <w:r w:rsidRPr="00E90554">
                              <w:rPr>
                                <w:rFonts w:cs="Tahoma" w:hint="eastAsia"/>
                                <w:color w:val="0B5294"/>
                                <w:spacing w:val="-4"/>
                                <w:sz w:val="24"/>
                                <w:szCs w:val="24"/>
                                <w:rtl/>
                              </w:rPr>
                              <w:t>המנויים</w:t>
                            </w:r>
                            <w:r w:rsidRPr="00E90554">
                              <w:rPr>
                                <w:rFonts w:cs="Tahoma"/>
                                <w:color w:val="0B5294"/>
                                <w:spacing w:val="-4"/>
                                <w:sz w:val="24"/>
                                <w:szCs w:val="24"/>
                                <w:rtl/>
                              </w:rPr>
                              <w:t xml:space="preserve"> </w:t>
                            </w:r>
                            <w:r w:rsidRPr="00E90554">
                              <w:rPr>
                                <w:rFonts w:cs="Tahoma" w:hint="eastAsia"/>
                                <w:color w:val="0B5294"/>
                                <w:spacing w:val="-4"/>
                                <w:sz w:val="24"/>
                                <w:szCs w:val="24"/>
                                <w:rtl/>
                              </w:rPr>
                              <w:t>בחוק</w:t>
                            </w:r>
                            <w:r w:rsidRPr="00E90554">
                              <w:rPr>
                                <w:rFonts w:cs="Tahoma"/>
                                <w:color w:val="0B5294"/>
                                <w:spacing w:val="-4"/>
                                <w:sz w:val="24"/>
                                <w:szCs w:val="24"/>
                                <w:rtl/>
                              </w:rPr>
                              <w:t xml:space="preserve"> </w:t>
                            </w:r>
                            <w:r w:rsidRPr="00E90554">
                              <w:rPr>
                                <w:rFonts w:cs="Tahoma" w:hint="eastAsia"/>
                                <w:color w:val="0B5294"/>
                                <w:spacing w:val="-4"/>
                                <w:sz w:val="24"/>
                                <w:szCs w:val="24"/>
                                <w:rtl/>
                              </w:rPr>
                              <w:t>רשויות</w:t>
                            </w:r>
                            <w:r w:rsidRPr="00E90554">
                              <w:rPr>
                                <w:rFonts w:cs="Tahoma"/>
                                <w:color w:val="0B5294"/>
                                <w:spacing w:val="-4"/>
                                <w:sz w:val="24"/>
                                <w:szCs w:val="24"/>
                                <w:rtl/>
                              </w:rPr>
                              <w:t xml:space="preserve"> </w:t>
                            </w:r>
                            <w:r w:rsidRPr="00E90554">
                              <w:rPr>
                                <w:rFonts w:cs="Tahoma" w:hint="eastAsia"/>
                                <w:color w:val="0B5294"/>
                                <w:spacing w:val="-4"/>
                                <w:sz w:val="24"/>
                                <w:szCs w:val="24"/>
                                <w:rtl/>
                              </w:rPr>
                              <w:t>מקומיות</w:t>
                            </w:r>
                            <w:r w:rsidRPr="00E90554">
                              <w:rPr>
                                <w:rFonts w:cs="Tahoma"/>
                                <w:color w:val="0B5294"/>
                                <w:spacing w:val="-4"/>
                                <w:sz w:val="24"/>
                                <w:szCs w:val="24"/>
                                <w:rtl/>
                              </w:rPr>
                              <w:t xml:space="preserve">, </w:t>
                            </w:r>
                            <w:r w:rsidRPr="00E90554">
                              <w:rPr>
                                <w:rFonts w:cs="Tahoma" w:hint="eastAsia"/>
                                <w:color w:val="0B5294"/>
                                <w:spacing w:val="-4"/>
                                <w:sz w:val="24"/>
                                <w:szCs w:val="24"/>
                                <w:rtl/>
                              </w:rPr>
                              <w:t>והן</w:t>
                            </w:r>
                            <w:r w:rsidRPr="00E90554">
                              <w:rPr>
                                <w:rFonts w:cs="Tahoma"/>
                                <w:color w:val="0B5294"/>
                                <w:spacing w:val="-4"/>
                                <w:sz w:val="24"/>
                                <w:szCs w:val="24"/>
                                <w:rtl/>
                              </w:rPr>
                              <w:t xml:space="preserve"> </w:t>
                            </w:r>
                            <w:r w:rsidRPr="00E90554">
                              <w:rPr>
                                <w:rFonts w:cs="Tahoma" w:hint="eastAsia"/>
                                <w:color w:val="0B5294"/>
                                <w:spacing w:val="-4"/>
                                <w:sz w:val="24"/>
                                <w:szCs w:val="24"/>
                                <w:rtl/>
                              </w:rPr>
                              <w:t>מבצעות</w:t>
                            </w:r>
                            <w:r w:rsidRPr="00E90554">
                              <w:rPr>
                                <w:rFonts w:cs="Tahoma"/>
                                <w:color w:val="0B5294"/>
                                <w:spacing w:val="-4"/>
                                <w:sz w:val="24"/>
                                <w:szCs w:val="24"/>
                                <w:rtl/>
                              </w:rPr>
                              <w:t xml:space="preserve"> </w:t>
                            </w:r>
                            <w:r w:rsidRPr="00E90554">
                              <w:rPr>
                                <w:rFonts w:cs="Tahoma" w:hint="eastAsia"/>
                                <w:color w:val="0B5294"/>
                                <w:spacing w:val="-4"/>
                                <w:sz w:val="24"/>
                                <w:szCs w:val="24"/>
                                <w:rtl/>
                              </w:rPr>
                              <w:t>פעולות</w:t>
                            </w:r>
                            <w:r w:rsidRPr="00E90554">
                              <w:rPr>
                                <w:rFonts w:cs="Tahoma"/>
                                <w:color w:val="0B5294"/>
                                <w:spacing w:val="-4"/>
                                <w:sz w:val="24"/>
                                <w:szCs w:val="24"/>
                                <w:rtl/>
                              </w:rPr>
                              <w:t xml:space="preserve"> </w:t>
                            </w:r>
                            <w:r w:rsidRPr="00E90554">
                              <w:rPr>
                                <w:rFonts w:cs="Tahoma" w:hint="eastAsia"/>
                                <w:color w:val="0B5294"/>
                                <w:spacing w:val="-4"/>
                                <w:sz w:val="24"/>
                                <w:szCs w:val="24"/>
                                <w:rtl/>
                              </w:rPr>
                              <w:t>אכיפה</w:t>
                            </w:r>
                            <w:r w:rsidRPr="00E90554">
                              <w:rPr>
                                <w:rFonts w:cs="Tahoma"/>
                                <w:color w:val="0B5294"/>
                                <w:spacing w:val="-4"/>
                                <w:sz w:val="24"/>
                                <w:szCs w:val="24"/>
                                <w:rtl/>
                              </w:rPr>
                              <w:t xml:space="preserve"> </w:t>
                            </w:r>
                            <w:r w:rsidRPr="00E90554">
                              <w:rPr>
                                <w:rFonts w:cs="Tahoma" w:hint="eastAsia"/>
                                <w:color w:val="0B5294"/>
                                <w:spacing w:val="-4"/>
                                <w:sz w:val="24"/>
                                <w:szCs w:val="24"/>
                                <w:rtl/>
                              </w:rPr>
                              <w:t>רק</w:t>
                            </w:r>
                            <w:r w:rsidRPr="00E90554">
                              <w:rPr>
                                <w:rFonts w:cs="Tahoma"/>
                                <w:color w:val="0B5294"/>
                                <w:spacing w:val="-4"/>
                                <w:sz w:val="24"/>
                                <w:szCs w:val="24"/>
                                <w:rtl/>
                              </w:rPr>
                              <w:t xml:space="preserve"> </w:t>
                            </w:r>
                            <w:r w:rsidRPr="00E90554">
                              <w:rPr>
                                <w:rFonts w:cs="Tahoma" w:hint="eastAsia"/>
                                <w:color w:val="0B5294"/>
                                <w:spacing w:val="-4"/>
                                <w:sz w:val="24"/>
                                <w:szCs w:val="24"/>
                                <w:rtl/>
                              </w:rPr>
                              <w:t>לפי</w:t>
                            </w:r>
                            <w:r w:rsidRPr="00E90554">
                              <w:rPr>
                                <w:rFonts w:cs="Tahoma"/>
                                <w:color w:val="0B5294"/>
                                <w:spacing w:val="-4"/>
                                <w:sz w:val="24"/>
                                <w:szCs w:val="24"/>
                                <w:rtl/>
                              </w:rPr>
                              <w:t xml:space="preserve"> </w:t>
                            </w:r>
                            <w:r w:rsidRPr="00E90554">
                              <w:rPr>
                                <w:rFonts w:cs="Tahoma" w:hint="eastAsia"/>
                                <w:color w:val="0B5294"/>
                                <w:spacing w:val="-4"/>
                                <w:sz w:val="24"/>
                                <w:szCs w:val="24"/>
                                <w:rtl/>
                              </w:rPr>
                              <w:t>חוקי</w:t>
                            </w:r>
                            <w:r w:rsidRPr="00E90554">
                              <w:rPr>
                                <w:rFonts w:cs="Tahoma"/>
                                <w:color w:val="0B5294"/>
                                <w:spacing w:val="-4"/>
                                <w:sz w:val="24"/>
                                <w:szCs w:val="24"/>
                                <w:rtl/>
                              </w:rPr>
                              <w:t xml:space="preserve"> </w:t>
                            </w:r>
                            <w:r w:rsidRPr="00E90554">
                              <w:rPr>
                                <w:rFonts w:cs="Tahoma" w:hint="eastAsia"/>
                                <w:color w:val="0B5294"/>
                                <w:spacing w:val="-4"/>
                                <w:sz w:val="24"/>
                                <w:szCs w:val="24"/>
                                <w:rtl/>
                              </w:rPr>
                              <w:t>עזר</w:t>
                            </w:r>
                            <w:r w:rsidRPr="00E90554">
                              <w:rPr>
                                <w:rFonts w:cs="Tahoma"/>
                                <w:color w:val="0B5294"/>
                                <w:spacing w:val="-4"/>
                                <w:sz w:val="24"/>
                                <w:szCs w:val="24"/>
                                <w:rtl/>
                              </w:rPr>
                              <w:t xml:space="preserve"> </w:t>
                            </w:r>
                            <w:r w:rsidRPr="00E90554">
                              <w:rPr>
                                <w:rFonts w:cs="Tahoma" w:hint="eastAsia"/>
                                <w:color w:val="0B5294"/>
                                <w:spacing w:val="-4"/>
                                <w:sz w:val="24"/>
                                <w:szCs w:val="24"/>
                                <w:rtl/>
                              </w:rPr>
                              <w:t>או</w:t>
                            </w:r>
                            <w:r w:rsidRPr="00E90554">
                              <w:rPr>
                                <w:rFonts w:cs="Tahoma"/>
                                <w:color w:val="0B5294"/>
                                <w:spacing w:val="-4"/>
                                <w:sz w:val="24"/>
                                <w:szCs w:val="24"/>
                                <w:rtl/>
                              </w:rPr>
                              <w:t xml:space="preserve"> </w:t>
                            </w:r>
                            <w:r w:rsidRPr="00E90554">
                              <w:rPr>
                                <w:rFonts w:cs="Tahoma" w:hint="eastAsia"/>
                                <w:color w:val="0B5294"/>
                                <w:spacing w:val="-4"/>
                                <w:sz w:val="24"/>
                                <w:szCs w:val="24"/>
                                <w:rtl/>
                              </w:rPr>
                              <w:t>שאינן</w:t>
                            </w:r>
                            <w:r w:rsidRPr="00E90554">
                              <w:rPr>
                                <w:rFonts w:cs="Tahoma"/>
                                <w:color w:val="0B5294"/>
                                <w:spacing w:val="-4"/>
                                <w:sz w:val="24"/>
                                <w:szCs w:val="24"/>
                                <w:rtl/>
                              </w:rPr>
                              <w:t xml:space="preserve"> </w:t>
                            </w:r>
                            <w:r w:rsidRPr="00E90554">
                              <w:rPr>
                                <w:rFonts w:cs="Tahoma" w:hint="eastAsia"/>
                                <w:color w:val="0B5294"/>
                                <w:spacing w:val="-4"/>
                                <w:sz w:val="24"/>
                                <w:szCs w:val="24"/>
                                <w:rtl/>
                              </w:rPr>
                              <w:t>מבצעות</w:t>
                            </w:r>
                            <w:r w:rsidRPr="00E90554">
                              <w:rPr>
                                <w:rFonts w:cs="Tahoma"/>
                                <w:color w:val="0B5294"/>
                                <w:spacing w:val="-4"/>
                                <w:sz w:val="24"/>
                                <w:szCs w:val="24"/>
                                <w:rtl/>
                              </w:rPr>
                              <w:t xml:space="preserve"> </w:t>
                            </w:r>
                            <w:r w:rsidRPr="00E90554">
                              <w:rPr>
                                <w:rFonts w:cs="Tahoma" w:hint="eastAsia"/>
                                <w:color w:val="0B5294"/>
                                <w:spacing w:val="-4"/>
                                <w:sz w:val="24"/>
                                <w:szCs w:val="24"/>
                                <w:rtl/>
                              </w:rPr>
                              <w:t>פעולות</w:t>
                            </w:r>
                            <w:r w:rsidRPr="00E90554">
                              <w:rPr>
                                <w:rFonts w:cs="Tahoma"/>
                                <w:color w:val="0B5294"/>
                                <w:spacing w:val="-4"/>
                                <w:sz w:val="24"/>
                                <w:szCs w:val="24"/>
                                <w:rtl/>
                              </w:rPr>
                              <w:t xml:space="preserve"> </w:t>
                            </w:r>
                            <w:r w:rsidRPr="00E90554">
                              <w:rPr>
                                <w:rFonts w:cs="Tahoma" w:hint="eastAsia"/>
                                <w:color w:val="0B5294"/>
                                <w:spacing w:val="-4"/>
                                <w:sz w:val="24"/>
                                <w:szCs w:val="24"/>
                                <w:rtl/>
                              </w:rPr>
                              <w:t>אכיפה</w:t>
                            </w:r>
                            <w:r w:rsidRPr="00E90554">
                              <w:rPr>
                                <w:rFonts w:cs="Tahoma"/>
                                <w:color w:val="0B5294"/>
                                <w:spacing w:val="-4"/>
                                <w:sz w:val="24"/>
                                <w:szCs w:val="24"/>
                                <w:rtl/>
                              </w:rPr>
                              <w:t xml:space="preserve"> </w:t>
                            </w:r>
                            <w:r w:rsidRPr="00E90554">
                              <w:rPr>
                                <w:rFonts w:cs="Tahoma" w:hint="eastAsia"/>
                                <w:color w:val="0B5294"/>
                                <w:spacing w:val="-4"/>
                                <w:sz w:val="24"/>
                                <w:szCs w:val="24"/>
                                <w:rtl/>
                              </w:rPr>
                              <w:t>כלל</w:t>
                            </w:r>
                          </w:p>
                          <w:p w:rsidR="00650CC2" w:rsidRPr="00373C5D" w:rsidP="00DC2E8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760426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7753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650CC2" w:rsidRPr="00373C5D" w:rsidP="00DC2E81">
                      <w:pPr>
                        <w:spacing w:line="240" w:lineRule="atLeast"/>
                        <w:rPr>
                          <w:rFonts w:cs="Tahoma"/>
                          <w:b/>
                          <w:bCs/>
                          <w:color w:val="0B5294"/>
                          <w:sz w:val="48"/>
                          <w:szCs w:val="48"/>
                          <w:rtl/>
                        </w:rPr>
                      </w:pPr>
                      <w:drawing>
                        <wp:inline distT="0" distB="0" distL="0" distR="0">
                          <wp:extent cx="311150" cy="256800"/>
                          <wp:effectExtent l="0" t="0" r="0" b="0"/>
                          <wp:docPr id="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0554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DC2E81">
                      <w:pPr>
                        <w:spacing w:after="0" w:line="240" w:lineRule="auto"/>
                        <w:rPr>
                          <w:color w:val="0B5294"/>
                          <w:spacing w:val="-4"/>
                          <w:sz w:val="24"/>
                          <w:szCs w:val="24"/>
                          <w:rtl/>
                          <w:cs/>
                        </w:rPr>
                      </w:pPr>
                      <w:r w:rsidRPr="00E90554">
                        <w:rPr>
                          <w:rFonts w:cs="Tahoma" w:hint="eastAsia"/>
                          <w:color w:val="0B5294"/>
                          <w:spacing w:val="-4"/>
                          <w:sz w:val="24"/>
                          <w:szCs w:val="24"/>
                          <w:rtl/>
                        </w:rPr>
                        <w:t>ביותר</w:t>
                      </w:r>
                      <w:r w:rsidRPr="00E90554">
                        <w:rPr>
                          <w:rFonts w:cs="Tahoma"/>
                          <w:color w:val="0B5294"/>
                          <w:spacing w:val="-4"/>
                          <w:sz w:val="24"/>
                          <w:szCs w:val="24"/>
                          <w:rtl/>
                        </w:rPr>
                        <w:t xml:space="preserve"> </w:t>
                      </w:r>
                      <w:r w:rsidRPr="00E90554">
                        <w:rPr>
                          <w:rFonts w:cs="Tahoma" w:hint="eastAsia"/>
                          <w:color w:val="0B5294"/>
                          <w:spacing w:val="-4"/>
                          <w:sz w:val="24"/>
                          <w:szCs w:val="24"/>
                          <w:rtl/>
                        </w:rPr>
                        <w:t>מ</w:t>
                      </w:r>
                      <w:r w:rsidRPr="00E90554">
                        <w:rPr>
                          <w:rFonts w:cs="Tahoma"/>
                          <w:color w:val="0B5294"/>
                          <w:spacing w:val="-4"/>
                          <w:sz w:val="24"/>
                          <w:szCs w:val="24"/>
                          <w:rtl/>
                        </w:rPr>
                        <w:t xml:space="preserve">-17% </w:t>
                      </w:r>
                      <w:r w:rsidRPr="00E90554">
                        <w:rPr>
                          <w:rFonts w:cs="Tahoma" w:hint="eastAsia"/>
                          <w:color w:val="0B5294"/>
                          <w:spacing w:val="-4"/>
                          <w:sz w:val="24"/>
                          <w:szCs w:val="24"/>
                          <w:rtl/>
                        </w:rPr>
                        <w:t>מהרשויות</w:t>
                      </w:r>
                      <w:r w:rsidRPr="00E90554">
                        <w:rPr>
                          <w:rFonts w:cs="Tahoma"/>
                          <w:color w:val="0B5294"/>
                          <w:spacing w:val="-4"/>
                          <w:sz w:val="24"/>
                          <w:szCs w:val="24"/>
                          <w:rtl/>
                        </w:rPr>
                        <w:t xml:space="preserve"> </w:t>
                      </w:r>
                      <w:r w:rsidRPr="00E90554">
                        <w:rPr>
                          <w:rFonts w:cs="Tahoma" w:hint="eastAsia"/>
                          <w:color w:val="0B5294"/>
                          <w:spacing w:val="-4"/>
                          <w:sz w:val="24"/>
                          <w:szCs w:val="24"/>
                          <w:rtl/>
                        </w:rPr>
                        <w:t>המקומיות</w:t>
                      </w:r>
                      <w:r w:rsidRPr="00E90554">
                        <w:rPr>
                          <w:rFonts w:cs="Tahoma"/>
                          <w:color w:val="0B5294"/>
                          <w:spacing w:val="-4"/>
                          <w:sz w:val="24"/>
                          <w:szCs w:val="24"/>
                          <w:rtl/>
                        </w:rPr>
                        <w:t xml:space="preserve"> </w:t>
                      </w:r>
                      <w:r w:rsidRPr="00E90554">
                        <w:rPr>
                          <w:rFonts w:cs="Tahoma" w:hint="eastAsia"/>
                          <w:color w:val="0B5294"/>
                          <w:spacing w:val="-4"/>
                          <w:sz w:val="24"/>
                          <w:szCs w:val="24"/>
                          <w:rtl/>
                        </w:rPr>
                        <w:t>שהשיבו</w:t>
                      </w:r>
                      <w:r w:rsidRPr="00E90554">
                        <w:rPr>
                          <w:rFonts w:cs="Tahoma"/>
                          <w:color w:val="0B5294"/>
                          <w:spacing w:val="-4"/>
                          <w:sz w:val="24"/>
                          <w:szCs w:val="24"/>
                          <w:rtl/>
                        </w:rPr>
                        <w:t xml:space="preserve"> </w:t>
                      </w:r>
                      <w:r w:rsidRPr="00E90554">
                        <w:rPr>
                          <w:rFonts w:cs="Tahoma" w:hint="eastAsia"/>
                          <w:color w:val="0B5294"/>
                          <w:spacing w:val="-4"/>
                          <w:sz w:val="24"/>
                          <w:szCs w:val="24"/>
                          <w:rtl/>
                        </w:rPr>
                        <w:t>על</w:t>
                      </w:r>
                      <w:r w:rsidRPr="00E90554">
                        <w:rPr>
                          <w:rFonts w:cs="Tahoma"/>
                          <w:color w:val="0B5294"/>
                          <w:spacing w:val="-4"/>
                          <w:sz w:val="24"/>
                          <w:szCs w:val="24"/>
                          <w:rtl/>
                        </w:rPr>
                        <w:t xml:space="preserve"> </w:t>
                      </w:r>
                      <w:r w:rsidRPr="00E90554">
                        <w:rPr>
                          <w:rFonts w:cs="Tahoma" w:hint="eastAsia"/>
                          <w:color w:val="0B5294"/>
                          <w:spacing w:val="-4"/>
                          <w:sz w:val="24"/>
                          <w:szCs w:val="24"/>
                          <w:rtl/>
                        </w:rPr>
                        <w:t>השאלון</w:t>
                      </w:r>
                      <w:r w:rsidRPr="00E90554">
                        <w:rPr>
                          <w:rFonts w:cs="Tahoma"/>
                          <w:color w:val="0B5294"/>
                          <w:spacing w:val="-4"/>
                          <w:sz w:val="24"/>
                          <w:szCs w:val="24"/>
                          <w:rtl/>
                        </w:rPr>
                        <w:t xml:space="preserve"> </w:t>
                      </w:r>
                      <w:r w:rsidRPr="00E90554">
                        <w:rPr>
                          <w:rFonts w:cs="Tahoma" w:hint="eastAsia"/>
                          <w:color w:val="0B5294"/>
                          <w:spacing w:val="-4"/>
                          <w:sz w:val="24"/>
                          <w:szCs w:val="24"/>
                          <w:rtl/>
                        </w:rPr>
                        <w:t>אין</w:t>
                      </w:r>
                      <w:r w:rsidRPr="00E90554">
                        <w:rPr>
                          <w:rFonts w:cs="Tahoma"/>
                          <w:color w:val="0B5294"/>
                          <w:spacing w:val="-4"/>
                          <w:sz w:val="24"/>
                          <w:szCs w:val="24"/>
                          <w:rtl/>
                        </w:rPr>
                        <w:t xml:space="preserve"> </w:t>
                      </w:r>
                      <w:r w:rsidRPr="00E90554">
                        <w:rPr>
                          <w:rFonts w:cs="Tahoma" w:hint="eastAsia"/>
                          <w:color w:val="0B5294"/>
                          <w:spacing w:val="-4"/>
                          <w:sz w:val="24"/>
                          <w:szCs w:val="24"/>
                          <w:rtl/>
                        </w:rPr>
                        <w:t>מתבצעת</w:t>
                      </w:r>
                      <w:r w:rsidRPr="00E90554">
                        <w:rPr>
                          <w:rFonts w:cs="Tahoma"/>
                          <w:color w:val="0B5294"/>
                          <w:spacing w:val="-4"/>
                          <w:sz w:val="24"/>
                          <w:szCs w:val="24"/>
                          <w:rtl/>
                        </w:rPr>
                        <w:t xml:space="preserve"> </w:t>
                      </w:r>
                      <w:r w:rsidRPr="00E90554">
                        <w:rPr>
                          <w:rFonts w:cs="Tahoma" w:hint="eastAsia"/>
                          <w:color w:val="0B5294"/>
                          <w:spacing w:val="-4"/>
                          <w:sz w:val="24"/>
                          <w:szCs w:val="24"/>
                          <w:rtl/>
                        </w:rPr>
                        <w:t>כלל</w:t>
                      </w:r>
                      <w:r w:rsidRPr="00E90554">
                        <w:rPr>
                          <w:rFonts w:cs="Tahoma"/>
                          <w:color w:val="0B5294"/>
                          <w:spacing w:val="-4"/>
                          <w:sz w:val="24"/>
                          <w:szCs w:val="24"/>
                          <w:rtl/>
                        </w:rPr>
                        <w:t xml:space="preserve"> </w:t>
                      </w:r>
                      <w:r w:rsidRPr="00E90554">
                        <w:rPr>
                          <w:rFonts w:cs="Tahoma" w:hint="eastAsia"/>
                          <w:color w:val="0B5294"/>
                          <w:spacing w:val="-4"/>
                          <w:sz w:val="24"/>
                          <w:szCs w:val="24"/>
                          <w:rtl/>
                        </w:rPr>
                        <w:t>אכיפה</w:t>
                      </w:r>
                      <w:r w:rsidRPr="00E90554">
                        <w:rPr>
                          <w:rFonts w:cs="Tahoma"/>
                          <w:color w:val="0B5294"/>
                          <w:spacing w:val="-4"/>
                          <w:sz w:val="24"/>
                          <w:szCs w:val="24"/>
                          <w:rtl/>
                        </w:rPr>
                        <w:t xml:space="preserve"> </w:t>
                      </w:r>
                      <w:r w:rsidRPr="00E90554">
                        <w:rPr>
                          <w:rFonts w:cs="Tahoma" w:hint="eastAsia"/>
                          <w:color w:val="0B5294"/>
                          <w:spacing w:val="-4"/>
                          <w:sz w:val="24"/>
                          <w:szCs w:val="24"/>
                          <w:rtl/>
                        </w:rPr>
                        <w:t>סביבתית</w:t>
                      </w:r>
                      <w:r w:rsidRPr="00E90554">
                        <w:rPr>
                          <w:rFonts w:cs="Tahoma"/>
                          <w:color w:val="0B5294"/>
                          <w:spacing w:val="-4"/>
                          <w:sz w:val="24"/>
                          <w:szCs w:val="24"/>
                          <w:rtl/>
                        </w:rPr>
                        <w:t xml:space="preserve">, </w:t>
                      </w:r>
                      <w:r w:rsidRPr="00E90554">
                        <w:rPr>
                          <w:rFonts w:cs="Tahoma" w:hint="eastAsia"/>
                          <w:color w:val="0B5294"/>
                          <w:spacing w:val="-4"/>
                          <w:sz w:val="24"/>
                          <w:szCs w:val="24"/>
                          <w:rtl/>
                        </w:rPr>
                        <w:t>לא</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חיקוקים</w:t>
                      </w:r>
                      <w:r w:rsidRPr="00E90554">
                        <w:rPr>
                          <w:rFonts w:cs="Tahoma"/>
                          <w:color w:val="0B5294"/>
                          <w:spacing w:val="-4"/>
                          <w:sz w:val="24"/>
                          <w:szCs w:val="24"/>
                          <w:rtl/>
                        </w:rPr>
                        <w:t xml:space="preserve"> </w:t>
                      </w:r>
                      <w:r w:rsidRPr="00E90554">
                        <w:rPr>
                          <w:rFonts w:cs="Tahoma" w:hint="eastAsia"/>
                          <w:color w:val="0B5294"/>
                          <w:spacing w:val="-4"/>
                          <w:sz w:val="24"/>
                          <w:szCs w:val="24"/>
                          <w:rtl/>
                        </w:rPr>
                        <w:t>ולא</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חוקי</w:t>
                      </w:r>
                      <w:r w:rsidRPr="00E90554">
                        <w:rPr>
                          <w:rFonts w:cs="Tahoma"/>
                          <w:color w:val="0B5294"/>
                          <w:spacing w:val="-4"/>
                          <w:sz w:val="24"/>
                          <w:szCs w:val="24"/>
                          <w:rtl/>
                        </w:rPr>
                        <w:t xml:space="preserve"> </w:t>
                      </w:r>
                      <w:r w:rsidRPr="00E90554">
                        <w:rPr>
                          <w:rFonts w:cs="Tahoma" w:hint="eastAsia"/>
                          <w:color w:val="0B5294"/>
                          <w:spacing w:val="-4"/>
                          <w:sz w:val="24"/>
                          <w:szCs w:val="24"/>
                          <w:rtl/>
                        </w:rPr>
                        <w:t>עזר</w:t>
                      </w:r>
                      <w:r w:rsidRPr="00E90554">
                        <w:rPr>
                          <w:rFonts w:cs="Tahoma"/>
                          <w:color w:val="0B5294"/>
                          <w:spacing w:val="-4"/>
                          <w:sz w:val="24"/>
                          <w:szCs w:val="24"/>
                          <w:rtl/>
                        </w:rPr>
                        <w:t xml:space="preserve">, </w:t>
                      </w:r>
                      <w:r w:rsidRPr="00E90554">
                        <w:rPr>
                          <w:rFonts w:cs="Tahoma" w:hint="eastAsia"/>
                          <w:color w:val="0B5294"/>
                          <w:spacing w:val="-4"/>
                          <w:sz w:val="24"/>
                          <w:szCs w:val="24"/>
                          <w:rtl/>
                        </w:rPr>
                        <w:t>וביותר</w:t>
                      </w:r>
                      <w:r w:rsidRPr="00E90554">
                        <w:rPr>
                          <w:rFonts w:cs="Tahoma"/>
                          <w:color w:val="0B5294"/>
                          <w:spacing w:val="-4"/>
                          <w:sz w:val="24"/>
                          <w:szCs w:val="24"/>
                          <w:rtl/>
                        </w:rPr>
                        <w:t xml:space="preserve"> </w:t>
                      </w:r>
                      <w:r w:rsidRPr="00E90554">
                        <w:rPr>
                          <w:rFonts w:cs="Tahoma" w:hint="eastAsia"/>
                          <w:color w:val="0B5294"/>
                          <w:spacing w:val="-4"/>
                          <w:sz w:val="24"/>
                          <w:szCs w:val="24"/>
                          <w:rtl/>
                        </w:rPr>
                        <w:t>מ</w:t>
                      </w:r>
                      <w:r w:rsidRPr="00E90554">
                        <w:rPr>
                          <w:rFonts w:cs="Tahoma"/>
                          <w:color w:val="0B5294"/>
                          <w:spacing w:val="-4"/>
                          <w:sz w:val="24"/>
                          <w:szCs w:val="24"/>
                          <w:rtl/>
                        </w:rPr>
                        <w:t xml:space="preserve">-55% </w:t>
                      </w:r>
                      <w:r w:rsidRPr="00E90554">
                        <w:rPr>
                          <w:rFonts w:cs="Tahoma" w:hint="eastAsia"/>
                          <w:color w:val="0B5294"/>
                          <w:spacing w:val="-4"/>
                          <w:sz w:val="24"/>
                          <w:szCs w:val="24"/>
                          <w:rtl/>
                        </w:rPr>
                        <w:t>מהן</w:t>
                      </w:r>
                      <w:r w:rsidRPr="00E90554">
                        <w:rPr>
                          <w:rFonts w:cs="Tahoma"/>
                          <w:color w:val="0B5294"/>
                          <w:spacing w:val="-4"/>
                          <w:sz w:val="24"/>
                          <w:szCs w:val="24"/>
                          <w:rtl/>
                        </w:rPr>
                        <w:t xml:space="preserve"> </w:t>
                      </w:r>
                      <w:r w:rsidRPr="00E90554">
                        <w:rPr>
                          <w:rFonts w:cs="Tahoma" w:hint="eastAsia"/>
                          <w:color w:val="0B5294"/>
                          <w:spacing w:val="-4"/>
                          <w:sz w:val="24"/>
                          <w:szCs w:val="24"/>
                          <w:rtl/>
                        </w:rPr>
                        <w:t>אין</w:t>
                      </w:r>
                      <w:r w:rsidRPr="00E90554">
                        <w:rPr>
                          <w:rFonts w:cs="Tahoma"/>
                          <w:color w:val="0B5294"/>
                          <w:spacing w:val="-4"/>
                          <w:sz w:val="24"/>
                          <w:szCs w:val="24"/>
                          <w:rtl/>
                        </w:rPr>
                        <w:t xml:space="preserve"> </w:t>
                      </w:r>
                      <w:r w:rsidRPr="00E90554">
                        <w:rPr>
                          <w:rFonts w:cs="Tahoma" w:hint="eastAsia"/>
                          <w:color w:val="0B5294"/>
                          <w:spacing w:val="-4"/>
                          <w:sz w:val="24"/>
                          <w:szCs w:val="24"/>
                          <w:rtl/>
                        </w:rPr>
                        <w:t>אכיפה</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חיקוקים</w:t>
                      </w:r>
                      <w:r w:rsidRPr="00E90554">
                        <w:rPr>
                          <w:rFonts w:cs="Tahoma"/>
                          <w:color w:val="0B5294"/>
                          <w:spacing w:val="-4"/>
                          <w:sz w:val="24"/>
                          <w:szCs w:val="24"/>
                          <w:rtl/>
                        </w:rPr>
                        <w:t xml:space="preserve"> </w:t>
                      </w:r>
                      <w:r w:rsidRPr="00E90554">
                        <w:rPr>
                          <w:rFonts w:cs="Tahoma" w:hint="eastAsia"/>
                          <w:color w:val="0B5294"/>
                          <w:spacing w:val="-4"/>
                          <w:sz w:val="24"/>
                          <w:szCs w:val="24"/>
                          <w:rtl/>
                        </w:rPr>
                        <w:t>המנויים</w:t>
                      </w:r>
                      <w:r w:rsidRPr="00E90554">
                        <w:rPr>
                          <w:rFonts w:cs="Tahoma"/>
                          <w:color w:val="0B5294"/>
                          <w:spacing w:val="-4"/>
                          <w:sz w:val="24"/>
                          <w:szCs w:val="24"/>
                          <w:rtl/>
                        </w:rPr>
                        <w:t xml:space="preserve"> </w:t>
                      </w:r>
                      <w:r w:rsidRPr="00E90554">
                        <w:rPr>
                          <w:rFonts w:cs="Tahoma" w:hint="eastAsia"/>
                          <w:color w:val="0B5294"/>
                          <w:spacing w:val="-4"/>
                          <w:sz w:val="24"/>
                          <w:szCs w:val="24"/>
                          <w:rtl/>
                        </w:rPr>
                        <w:t>בחוק</w:t>
                      </w:r>
                      <w:r w:rsidRPr="00E90554">
                        <w:rPr>
                          <w:rFonts w:cs="Tahoma"/>
                          <w:color w:val="0B5294"/>
                          <w:spacing w:val="-4"/>
                          <w:sz w:val="24"/>
                          <w:szCs w:val="24"/>
                          <w:rtl/>
                        </w:rPr>
                        <w:t xml:space="preserve"> </w:t>
                      </w:r>
                      <w:r w:rsidRPr="00E90554">
                        <w:rPr>
                          <w:rFonts w:cs="Tahoma" w:hint="eastAsia"/>
                          <w:color w:val="0B5294"/>
                          <w:spacing w:val="-4"/>
                          <w:sz w:val="24"/>
                          <w:szCs w:val="24"/>
                          <w:rtl/>
                        </w:rPr>
                        <w:t>רשויות</w:t>
                      </w:r>
                      <w:r w:rsidRPr="00E90554">
                        <w:rPr>
                          <w:rFonts w:cs="Tahoma"/>
                          <w:color w:val="0B5294"/>
                          <w:spacing w:val="-4"/>
                          <w:sz w:val="24"/>
                          <w:szCs w:val="24"/>
                          <w:rtl/>
                        </w:rPr>
                        <w:t xml:space="preserve"> </w:t>
                      </w:r>
                      <w:r w:rsidRPr="00E90554">
                        <w:rPr>
                          <w:rFonts w:cs="Tahoma" w:hint="eastAsia"/>
                          <w:color w:val="0B5294"/>
                          <w:spacing w:val="-4"/>
                          <w:sz w:val="24"/>
                          <w:szCs w:val="24"/>
                          <w:rtl/>
                        </w:rPr>
                        <w:t>מקומיות</w:t>
                      </w:r>
                      <w:r w:rsidRPr="00E90554">
                        <w:rPr>
                          <w:rFonts w:cs="Tahoma"/>
                          <w:color w:val="0B5294"/>
                          <w:spacing w:val="-4"/>
                          <w:sz w:val="24"/>
                          <w:szCs w:val="24"/>
                          <w:rtl/>
                        </w:rPr>
                        <w:t xml:space="preserve">, </w:t>
                      </w:r>
                      <w:r w:rsidRPr="00E90554">
                        <w:rPr>
                          <w:rFonts w:cs="Tahoma" w:hint="eastAsia"/>
                          <w:color w:val="0B5294"/>
                          <w:spacing w:val="-4"/>
                          <w:sz w:val="24"/>
                          <w:szCs w:val="24"/>
                          <w:rtl/>
                        </w:rPr>
                        <w:t>והן</w:t>
                      </w:r>
                      <w:r w:rsidRPr="00E90554">
                        <w:rPr>
                          <w:rFonts w:cs="Tahoma"/>
                          <w:color w:val="0B5294"/>
                          <w:spacing w:val="-4"/>
                          <w:sz w:val="24"/>
                          <w:szCs w:val="24"/>
                          <w:rtl/>
                        </w:rPr>
                        <w:t xml:space="preserve"> </w:t>
                      </w:r>
                      <w:r w:rsidRPr="00E90554">
                        <w:rPr>
                          <w:rFonts w:cs="Tahoma" w:hint="eastAsia"/>
                          <w:color w:val="0B5294"/>
                          <w:spacing w:val="-4"/>
                          <w:sz w:val="24"/>
                          <w:szCs w:val="24"/>
                          <w:rtl/>
                        </w:rPr>
                        <w:t>מבצעות</w:t>
                      </w:r>
                      <w:r w:rsidRPr="00E90554">
                        <w:rPr>
                          <w:rFonts w:cs="Tahoma"/>
                          <w:color w:val="0B5294"/>
                          <w:spacing w:val="-4"/>
                          <w:sz w:val="24"/>
                          <w:szCs w:val="24"/>
                          <w:rtl/>
                        </w:rPr>
                        <w:t xml:space="preserve"> </w:t>
                      </w:r>
                      <w:r w:rsidRPr="00E90554">
                        <w:rPr>
                          <w:rFonts w:cs="Tahoma" w:hint="eastAsia"/>
                          <w:color w:val="0B5294"/>
                          <w:spacing w:val="-4"/>
                          <w:sz w:val="24"/>
                          <w:szCs w:val="24"/>
                          <w:rtl/>
                        </w:rPr>
                        <w:t>פעולות</w:t>
                      </w:r>
                      <w:r w:rsidRPr="00E90554">
                        <w:rPr>
                          <w:rFonts w:cs="Tahoma"/>
                          <w:color w:val="0B5294"/>
                          <w:spacing w:val="-4"/>
                          <w:sz w:val="24"/>
                          <w:szCs w:val="24"/>
                          <w:rtl/>
                        </w:rPr>
                        <w:t xml:space="preserve"> </w:t>
                      </w:r>
                      <w:r w:rsidRPr="00E90554">
                        <w:rPr>
                          <w:rFonts w:cs="Tahoma" w:hint="eastAsia"/>
                          <w:color w:val="0B5294"/>
                          <w:spacing w:val="-4"/>
                          <w:sz w:val="24"/>
                          <w:szCs w:val="24"/>
                          <w:rtl/>
                        </w:rPr>
                        <w:t>אכיפה</w:t>
                      </w:r>
                      <w:r w:rsidRPr="00E90554">
                        <w:rPr>
                          <w:rFonts w:cs="Tahoma"/>
                          <w:color w:val="0B5294"/>
                          <w:spacing w:val="-4"/>
                          <w:sz w:val="24"/>
                          <w:szCs w:val="24"/>
                          <w:rtl/>
                        </w:rPr>
                        <w:t xml:space="preserve"> </w:t>
                      </w:r>
                      <w:r w:rsidRPr="00E90554">
                        <w:rPr>
                          <w:rFonts w:cs="Tahoma" w:hint="eastAsia"/>
                          <w:color w:val="0B5294"/>
                          <w:spacing w:val="-4"/>
                          <w:sz w:val="24"/>
                          <w:szCs w:val="24"/>
                          <w:rtl/>
                        </w:rPr>
                        <w:t>רק</w:t>
                      </w:r>
                      <w:r w:rsidRPr="00E90554">
                        <w:rPr>
                          <w:rFonts w:cs="Tahoma"/>
                          <w:color w:val="0B5294"/>
                          <w:spacing w:val="-4"/>
                          <w:sz w:val="24"/>
                          <w:szCs w:val="24"/>
                          <w:rtl/>
                        </w:rPr>
                        <w:t xml:space="preserve"> </w:t>
                      </w:r>
                      <w:r w:rsidRPr="00E90554">
                        <w:rPr>
                          <w:rFonts w:cs="Tahoma" w:hint="eastAsia"/>
                          <w:color w:val="0B5294"/>
                          <w:spacing w:val="-4"/>
                          <w:sz w:val="24"/>
                          <w:szCs w:val="24"/>
                          <w:rtl/>
                        </w:rPr>
                        <w:t>לפי</w:t>
                      </w:r>
                      <w:r w:rsidRPr="00E90554">
                        <w:rPr>
                          <w:rFonts w:cs="Tahoma"/>
                          <w:color w:val="0B5294"/>
                          <w:spacing w:val="-4"/>
                          <w:sz w:val="24"/>
                          <w:szCs w:val="24"/>
                          <w:rtl/>
                        </w:rPr>
                        <w:t xml:space="preserve"> </w:t>
                      </w:r>
                      <w:r w:rsidRPr="00E90554">
                        <w:rPr>
                          <w:rFonts w:cs="Tahoma" w:hint="eastAsia"/>
                          <w:color w:val="0B5294"/>
                          <w:spacing w:val="-4"/>
                          <w:sz w:val="24"/>
                          <w:szCs w:val="24"/>
                          <w:rtl/>
                        </w:rPr>
                        <w:t>חוקי</w:t>
                      </w:r>
                      <w:r w:rsidRPr="00E90554">
                        <w:rPr>
                          <w:rFonts w:cs="Tahoma"/>
                          <w:color w:val="0B5294"/>
                          <w:spacing w:val="-4"/>
                          <w:sz w:val="24"/>
                          <w:szCs w:val="24"/>
                          <w:rtl/>
                        </w:rPr>
                        <w:t xml:space="preserve"> </w:t>
                      </w:r>
                      <w:r w:rsidRPr="00E90554">
                        <w:rPr>
                          <w:rFonts w:cs="Tahoma" w:hint="eastAsia"/>
                          <w:color w:val="0B5294"/>
                          <w:spacing w:val="-4"/>
                          <w:sz w:val="24"/>
                          <w:szCs w:val="24"/>
                          <w:rtl/>
                        </w:rPr>
                        <w:t>עזר</w:t>
                      </w:r>
                      <w:r w:rsidRPr="00E90554">
                        <w:rPr>
                          <w:rFonts w:cs="Tahoma"/>
                          <w:color w:val="0B5294"/>
                          <w:spacing w:val="-4"/>
                          <w:sz w:val="24"/>
                          <w:szCs w:val="24"/>
                          <w:rtl/>
                        </w:rPr>
                        <w:t xml:space="preserve"> </w:t>
                      </w:r>
                      <w:r w:rsidRPr="00E90554">
                        <w:rPr>
                          <w:rFonts w:cs="Tahoma" w:hint="eastAsia"/>
                          <w:color w:val="0B5294"/>
                          <w:spacing w:val="-4"/>
                          <w:sz w:val="24"/>
                          <w:szCs w:val="24"/>
                          <w:rtl/>
                        </w:rPr>
                        <w:t>או</w:t>
                      </w:r>
                      <w:r w:rsidRPr="00E90554">
                        <w:rPr>
                          <w:rFonts w:cs="Tahoma"/>
                          <w:color w:val="0B5294"/>
                          <w:spacing w:val="-4"/>
                          <w:sz w:val="24"/>
                          <w:szCs w:val="24"/>
                          <w:rtl/>
                        </w:rPr>
                        <w:t xml:space="preserve"> </w:t>
                      </w:r>
                      <w:r w:rsidRPr="00E90554">
                        <w:rPr>
                          <w:rFonts w:cs="Tahoma" w:hint="eastAsia"/>
                          <w:color w:val="0B5294"/>
                          <w:spacing w:val="-4"/>
                          <w:sz w:val="24"/>
                          <w:szCs w:val="24"/>
                          <w:rtl/>
                        </w:rPr>
                        <w:t>שאינן</w:t>
                      </w:r>
                      <w:r w:rsidRPr="00E90554">
                        <w:rPr>
                          <w:rFonts w:cs="Tahoma"/>
                          <w:color w:val="0B5294"/>
                          <w:spacing w:val="-4"/>
                          <w:sz w:val="24"/>
                          <w:szCs w:val="24"/>
                          <w:rtl/>
                        </w:rPr>
                        <w:t xml:space="preserve"> </w:t>
                      </w:r>
                      <w:r w:rsidRPr="00E90554">
                        <w:rPr>
                          <w:rFonts w:cs="Tahoma" w:hint="eastAsia"/>
                          <w:color w:val="0B5294"/>
                          <w:spacing w:val="-4"/>
                          <w:sz w:val="24"/>
                          <w:szCs w:val="24"/>
                          <w:rtl/>
                        </w:rPr>
                        <w:t>מבצעות</w:t>
                      </w:r>
                      <w:r w:rsidRPr="00E90554">
                        <w:rPr>
                          <w:rFonts w:cs="Tahoma"/>
                          <w:color w:val="0B5294"/>
                          <w:spacing w:val="-4"/>
                          <w:sz w:val="24"/>
                          <w:szCs w:val="24"/>
                          <w:rtl/>
                        </w:rPr>
                        <w:t xml:space="preserve"> </w:t>
                      </w:r>
                      <w:r w:rsidRPr="00E90554">
                        <w:rPr>
                          <w:rFonts w:cs="Tahoma" w:hint="eastAsia"/>
                          <w:color w:val="0B5294"/>
                          <w:spacing w:val="-4"/>
                          <w:sz w:val="24"/>
                          <w:szCs w:val="24"/>
                          <w:rtl/>
                        </w:rPr>
                        <w:t>פעולות</w:t>
                      </w:r>
                      <w:r w:rsidRPr="00E90554">
                        <w:rPr>
                          <w:rFonts w:cs="Tahoma"/>
                          <w:color w:val="0B5294"/>
                          <w:spacing w:val="-4"/>
                          <w:sz w:val="24"/>
                          <w:szCs w:val="24"/>
                          <w:rtl/>
                        </w:rPr>
                        <w:t xml:space="preserve"> </w:t>
                      </w:r>
                      <w:r w:rsidRPr="00E90554">
                        <w:rPr>
                          <w:rFonts w:cs="Tahoma" w:hint="eastAsia"/>
                          <w:color w:val="0B5294"/>
                          <w:spacing w:val="-4"/>
                          <w:sz w:val="24"/>
                          <w:szCs w:val="24"/>
                          <w:rtl/>
                        </w:rPr>
                        <w:t>אכיפה</w:t>
                      </w:r>
                      <w:r w:rsidRPr="00E90554">
                        <w:rPr>
                          <w:rFonts w:cs="Tahoma"/>
                          <w:color w:val="0B5294"/>
                          <w:spacing w:val="-4"/>
                          <w:sz w:val="24"/>
                          <w:szCs w:val="24"/>
                          <w:rtl/>
                        </w:rPr>
                        <w:t xml:space="preserve"> </w:t>
                      </w:r>
                      <w:r w:rsidRPr="00E90554">
                        <w:rPr>
                          <w:rFonts w:cs="Tahoma" w:hint="eastAsia"/>
                          <w:color w:val="0B5294"/>
                          <w:spacing w:val="-4"/>
                          <w:sz w:val="24"/>
                          <w:szCs w:val="24"/>
                          <w:rtl/>
                        </w:rPr>
                        <w:t>כלל</w:t>
                      </w:r>
                    </w:p>
                    <w:p w:rsidR="00650CC2" w:rsidRPr="00373C5D" w:rsidP="00DC2E81">
                      <w:pPr>
                        <w:spacing w:before="120" w:after="0" w:line="240" w:lineRule="atLeast"/>
                        <w:rPr>
                          <w:rFonts w:cs="Tahoma"/>
                          <w:b/>
                          <w:bCs/>
                          <w:color w:val="0B5294"/>
                          <w:sz w:val="48"/>
                          <w:szCs w:val="48"/>
                          <w:rtl/>
                        </w:rPr>
                      </w:pPr>
                      <w:drawing>
                        <wp:inline distT="0" distB="0" distL="0" distR="0">
                          <wp:extent cx="288000" cy="31337"/>
                          <wp:effectExtent l="0" t="0" r="0" b="6985"/>
                          <wp:docPr id="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8871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924F2" w:rsidRPr="005120F5" w:rsidP="00E94523">
      <w:pPr>
        <w:pStyle w:val="KOT6"/>
      </w:pPr>
      <w:r>
        <w:rPr>
          <w:rFonts w:hint="cs"/>
          <w:rtl/>
        </w:rPr>
        <w:t xml:space="preserve">מידת הפעלת </w:t>
      </w:r>
      <w:r w:rsidRPr="005120F5">
        <w:rPr>
          <w:rFonts w:hint="cs"/>
          <w:rtl/>
        </w:rPr>
        <w:t xml:space="preserve">סמכויות האכיפה המוקנות </w:t>
      </w:r>
      <w:r>
        <w:rPr>
          <w:rFonts w:hint="cs"/>
          <w:rtl/>
        </w:rPr>
        <w:t>לפקחי ה</w:t>
      </w:r>
      <w:r w:rsidRPr="005120F5">
        <w:rPr>
          <w:rFonts w:hint="cs"/>
          <w:rtl/>
        </w:rPr>
        <w:t>רשויות המקומיות</w:t>
      </w:r>
    </w:p>
    <w:p w:rsidR="00B924F2" w:rsidRPr="00A97255" w:rsidP="005C6ACD">
      <w:pPr>
        <w:pStyle w:val="ListParagraph"/>
        <w:numPr>
          <w:ilvl w:val="0"/>
          <w:numId w:val="12"/>
        </w:numPr>
        <w:autoSpaceDE/>
        <w:autoSpaceDN/>
        <w:adjustRightInd/>
        <w:spacing w:line="240" w:lineRule="exact"/>
        <w:ind w:left="340" w:right="2268" w:hanging="340"/>
        <w:rPr>
          <w:sz w:val="18"/>
          <w:szCs w:val="18"/>
        </w:rPr>
      </w:pPr>
      <w:r w:rsidRPr="00A97255">
        <w:rPr>
          <w:rFonts w:hint="cs"/>
          <w:sz w:val="18"/>
          <w:szCs w:val="18"/>
          <w:rtl/>
        </w:rPr>
        <w:t xml:space="preserve">הפעלת סמכויות חקירה לפי סעיף 4 לחוק רשויות מקומיות: </w:t>
      </w:r>
    </w:p>
    <w:p w:rsidR="00B924F2" w:rsidRPr="00AF1E17" w:rsidP="009A3927">
      <w:pPr>
        <w:pStyle w:val="tab-name"/>
        <w:rPr>
          <w:b/>
          <w:bCs/>
          <w:rtl/>
        </w:rPr>
      </w:pPr>
      <w:r w:rsidRPr="00A97255">
        <w:rPr>
          <w:rFonts w:hint="eastAsia"/>
          <w:rtl/>
        </w:rPr>
        <w:t>לוח</w:t>
      </w:r>
      <w:r w:rsidRPr="00A97255">
        <w:rPr>
          <w:rtl/>
        </w:rPr>
        <w:t xml:space="preserve"> </w:t>
      </w:r>
      <w:r w:rsidR="009A3927">
        <w:rPr>
          <w:rFonts w:hint="cs"/>
          <w:rtl/>
        </w:rPr>
        <w:t>14</w:t>
      </w:r>
      <w:r w:rsidRPr="00A97255">
        <w:rPr>
          <w:rFonts w:hint="cs"/>
          <w:rtl/>
        </w:rPr>
        <w:t xml:space="preserve">: </w:t>
      </w:r>
      <w:r w:rsidRPr="00AF1E17">
        <w:rPr>
          <w:rFonts w:hint="eastAsia"/>
          <w:b/>
          <w:bCs/>
          <w:rtl/>
        </w:rPr>
        <w:t>התפלגות</w:t>
      </w:r>
      <w:r w:rsidRPr="00AF1E17">
        <w:rPr>
          <w:b/>
          <w:bCs/>
          <w:rtl/>
        </w:rPr>
        <w:t xml:space="preserve"> </w:t>
      </w:r>
      <w:r w:rsidRPr="00AF1E17">
        <w:rPr>
          <w:rFonts w:hint="eastAsia"/>
          <w:b/>
          <w:bCs/>
          <w:rtl/>
        </w:rPr>
        <w:t>מענה</w:t>
      </w:r>
      <w:r w:rsidRPr="00AF1E17">
        <w:rPr>
          <w:b/>
          <w:bCs/>
          <w:rtl/>
        </w:rPr>
        <w:t xml:space="preserve"> </w:t>
      </w:r>
      <w:r w:rsidRPr="00AF1E17">
        <w:rPr>
          <w:rFonts w:hint="eastAsia"/>
          <w:b/>
          <w:bCs/>
          <w:rtl/>
        </w:rPr>
        <w:t>הרשויות</w:t>
      </w:r>
      <w:r w:rsidRPr="00AF1E17">
        <w:rPr>
          <w:b/>
          <w:bCs/>
          <w:rtl/>
        </w:rPr>
        <w:t xml:space="preserve"> </w:t>
      </w:r>
      <w:r w:rsidRPr="00AF1E17">
        <w:rPr>
          <w:rFonts w:hint="eastAsia"/>
          <w:b/>
          <w:bCs/>
          <w:rtl/>
        </w:rPr>
        <w:t>בשאלת</w:t>
      </w:r>
      <w:r w:rsidRPr="00AF1E17">
        <w:rPr>
          <w:b/>
          <w:bCs/>
          <w:rtl/>
        </w:rPr>
        <w:t xml:space="preserve"> </w:t>
      </w:r>
      <w:r w:rsidRPr="00AF1E17">
        <w:rPr>
          <w:rFonts w:hint="eastAsia"/>
          <w:b/>
          <w:bCs/>
          <w:rtl/>
        </w:rPr>
        <w:t>הפעלת</w:t>
      </w:r>
      <w:r w:rsidRPr="00AF1E17">
        <w:rPr>
          <w:b/>
          <w:bCs/>
          <w:rtl/>
        </w:rPr>
        <w:t xml:space="preserve"> </w:t>
      </w:r>
      <w:r w:rsidRPr="00AF1E17">
        <w:rPr>
          <w:rFonts w:hint="eastAsia"/>
          <w:b/>
          <w:bCs/>
          <w:rtl/>
        </w:rPr>
        <w:t>סמכויות</w:t>
      </w:r>
      <w:r w:rsidRPr="00AF1E17">
        <w:rPr>
          <w:b/>
          <w:bCs/>
          <w:rtl/>
        </w:rPr>
        <w:t xml:space="preserve"> </w:t>
      </w:r>
      <w:r w:rsidRPr="00AF1E17">
        <w:rPr>
          <w:rFonts w:hint="eastAsia"/>
          <w:b/>
          <w:bCs/>
          <w:rtl/>
        </w:rPr>
        <w:t>חקירה</w:t>
      </w:r>
    </w:p>
    <w:tbl>
      <w:tblPr>
        <w:tblStyle w:val="TableGrid"/>
        <w:bidiVisual/>
        <w:tblW w:w="6237" w:type="dxa"/>
        <w:tblCellMar>
          <w:left w:w="57" w:type="dxa"/>
          <w:right w:w="57" w:type="dxa"/>
        </w:tblCellMar>
        <w:tblLook w:val="04A0"/>
      </w:tblPr>
      <w:tblGrid>
        <w:gridCol w:w="2692"/>
        <w:gridCol w:w="745"/>
        <w:gridCol w:w="702"/>
        <w:gridCol w:w="627"/>
        <w:gridCol w:w="1471"/>
      </w:tblGrid>
      <w:tr w:rsidTr="00AF1E17">
        <w:tblPrEx>
          <w:tblW w:w="6237" w:type="dxa"/>
          <w:tblCellMar>
            <w:left w:w="57" w:type="dxa"/>
            <w:right w:w="57" w:type="dxa"/>
          </w:tblCellMar>
          <w:tblLook w:val="04A0"/>
        </w:tblPrEx>
        <w:trPr>
          <w:tblHeader/>
        </w:trPr>
        <w:tc>
          <w:tcPr>
            <w:tcW w:w="0" w:type="auto"/>
            <w:vMerge w:val="restart"/>
            <w:tcBorders>
              <w:top w:val="single" w:sz="8" w:space="0" w:color="auto"/>
              <w:left w:val="single" w:sz="8" w:space="0" w:color="auto"/>
              <w:bottom w:val="single" w:sz="4" w:space="0" w:color="auto"/>
            </w:tcBorders>
            <w:shd w:val="clear" w:color="auto" w:fill="CEEAF5"/>
            <w:noWrap/>
            <w:vAlign w:val="bottom"/>
            <w:hideMark/>
          </w:tcPr>
          <w:p w:rsidR="00AF1E17" w:rsidRPr="00AF1E17" w:rsidP="00AF1E17">
            <w:pPr>
              <w:tabs>
                <w:tab w:val="left" w:pos="1148"/>
              </w:tabs>
              <w:spacing w:before="40" w:after="40" w:line="280" w:lineRule="exact"/>
              <w:rPr>
                <w:rFonts w:ascii="Tahoma" w:hAnsi="Tahoma" w:cs="Tahoma"/>
                <w:b/>
                <w:bCs/>
                <w:sz w:val="16"/>
                <w:szCs w:val="16"/>
              </w:rPr>
            </w:pPr>
            <w:r w:rsidRPr="00AF1E17">
              <w:rPr>
                <w:rFonts w:ascii="Tahoma" w:hAnsi="Tahoma" w:cs="Tahoma" w:hint="cs"/>
                <w:b/>
                <w:bCs/>
                <w:sz w:val="16"/>
                <w:szCs w:val="16"/>
                <w:rtl/>
              </w:rPr>
              <w:t>האם הופעלו סמכויות חקירה</w:t>
            </w:r>
          </w:p>
        </w:tc>
        <w:tc>
          <w:tcPr>
            <w:tcW w:w="0" w:type="auto"/>
            <w:gridSpan w:val="3"/>
            <w:tcBorders>
              <w:top w:val="single" w:sz="8" w:space="0" w:color="auto"/>
              <w:bottom w:val="single" w:sz="4" w:space="0" w:color="auto"/>
            </w:tcBorders>
            <w:shd w:val="clear" w:color="auto" w:fill="CEEAF5"/>
          </w:tcPr>
          <w:p w:rsidR="00AF1E17" w:rsidRPr="00AF1E17" w:rsidP="00AF1E17">
            <w:pPr>
              <w:tabs>
                <w:tab w:val="left" w:pos="1148"/>
              </w:tabs>
              <w:spacing w:before="40" w:after="40" w:line="280" w:lineRule="exact"/>
              <w:rPr>
                <w:rFonts w:ascii="Tahoma" w:hAnsi="Tahoma" w:cs="Tahoma"/>
                <w:b/>
                <w:bCs/>
                <w:sz w:val="16"/>
                <w:szCs w:val="16"/>
                <w:rtl/>
              </w:rPr>
            </w:pPr>
            <w:r w:rsidRPr="00AF1E17">
              <w:rPr>
                <w:rFonts w:ascii="Tahoma" w:hAnsi="Tahoma" w:cs="Tahoma" w:hint="cs"/>
                <w:b/>
                <w:bCs/>
                <w:sz w:val="16"/>
                <w:szCs w:val="16"/>
                <w:rtl/>
              </w:rPr>
              <w:t>מספר הרשויות</w:t>
            </w:r>
          </w:p>
        </w:tc>
        <w:tc>
          <w:tcPr>
            <w:tcW w:w="0" w:type="auto"/>
            <w:vMerge w:val="restart"/>
            <w:tcBorders>
              <w:top w:val="single" w:sz="8" w:space="0" w:color="auto"/>
              <w:right w:val="single" w:sz="8" w:space="0" w:color="auto"/>
            </w:tcBorders>
            <w:shd w:val="clear" w:color="auto" w:fill="CEEAF5"/>
            <w:vAlign w:val="bottom"/>
          </w:tcPr>
          <w:p w:rsidR="00AF1E17" w:rsidRPr="00AF1E17" w:rsidP="00AF1E17">
            <w:pPr>
              <w:tabs>
                <w:tab w:val="left" w:pos="1148"/>
              </w:tabs>
              <w:spacing w:before="40" w:after="40" w:line="280" w:lineRule="exact"/>
              <w:rPr>
                <w:rFonts w:ascii="Tahoma" w:hAnsi="Tahoma" w:cs="Tahoma"/>
                <w:b/>
                <w:bCs/>
                <w:sz w:val="16"/>
                <w:szCs w:val="16"/>
                <w:rtl/>
              </w:rPr>
            </w:pPr>
            <w:r w:rsidRPr="00AF1E17">
              <w:rPr>
                <w:rFonts w:ascii="Tahoma" w:hAnsi="Tahoma" w:cs="Tahoma" w:hint="cs"/>
                <w:b/>
                <w:bCs/>
                <w:sz w:val="16"/>
                <w:szCs w:val="16"/>
                <w:rtl/>
              </w:rPr>
              <w:t>שיעור הרשויות</w:t>
            </w:r>
          </w:p>
        </w:tc>
      </w:tr>
      <w:tr w:rsidTr="00B052A7">
        <w:tblPrEx>
          <w:tblW w:w="6237" w:type="dxa"/>
          <w:tblCellMar>
            <w:left w:w="57" w:type="dxa"/>
            <w:right w:w="57" w:type="dxa"/>
          </w:tblCellMar>
          <w:tblLook w:val="04A0"/>
        </w:tblPrEx>
        <w:trPr>
          <w:tblHeader/>
        </w:trPr>
        <w:tc>
          <w:tcPr>
            <w:tcW w:w="0" w:type="auto"/>
            <w:vMerge/>
            <w:tcBorders>
              <w:top w:val="single" w:sz="4" w:space="0" w:color="auto"/>
              <w:left w:val="single" w:sz="8" w:space="0" w:color="auto"/>
              <w:bottom w:val="single" w:sz="8" w:space="0" w:color="auto"/>
            </w:tcBorders>
            <w:shd w:val="clear" w:color="auto" w:fill="CEEAF5"/>
            <w:noWrap/>
          </w:tcPr>
          <w:p w:rsidR="00AF1E17" w:rsidRPr="00AF1E17" w:rsidP="00AF1E17">
            <w:pPr>
              <w:tabs>
                <w:tab w:val="left" w:pos="1148"/>
              </w:tabs>
              <w:spacing w:before="40" w:after="40" w:line="280" w:lineRule="exact"/>
              <w:rPr>
                <w:rFonts w:ascii="Tahoma" w:hAnsi="Tahoma" w:cs="Tahoma"/>
                <w:b/>
                <w:bCs/>
                <w:sz w:val="16"/>
                <w:szCs w:val="16"/>
                <w:rtl/>
              </w:rPr>
            </w:pPr>
          </w:p>
        </w:tc>
        <w:tc>
          <w:tcPr>
            <w:tcW w:w="0" w:type="auto"/>
            <w:tcBorders>
              <w:top w:val="single" w:sz="4" w:space="0" w:color="auto"/>
              <w:bottom w:val="single" w:sz="8" w:space="0" w:color="auto"/>
            </w:tcBorders>
            <w:shd w:val="clear" w:color="auto" w:fill="CEEAF5"/>
          </w:tcPr>
          <w:p w:rsidR="00AF1E17" w:rsidRPr="00AF1E17" w:rsidP="00AF1E17">
            <w:pPr>
              <w:tabs>
                <w:tab w:val="left" w:pos="1148"/>
              </w:tabs>
              <w:spacing w:before="40" w:after="40" w:line="280" w:lineRule="exact"/>
              <w:rPr>
                <w:rFonts w:ascii="Tahoma" w:hAnsi="Tahoma" w:cs="Tahoma"/>
                <w:b/>
                <w:bCs/>
                <w:sz w:val="16"/>
                <w:szCs w:val="16"/>
                <w:rtl/>
              </w:rPr>
            </w:pPr>
            <w:r w:rsidRPr="00AF1E17">
              <w:rPr>
                <w:rFonts w:ascii="Tahoma" w:hAnsi="Tahoma" w:cs="Tahoma" w:hint="cs"/>
                <w:b/>
                <w:bCs/>
                <w:sz w:val="16"/>
                <w:szCs w:val="16"/>
                <w:rtl/>
              </w:rPr>
              <w:t>גדולות</w:t>
            </w:r>
          </w:p>
        </w:tc>
        <w:tc>
          <w:tcPr>
            <w:tcW w:w="0" w:type="auto"/>
            <w:tcBorders>
              <w:top w:val="single" w:sz="4" w:space="0" w:color="auto"/>
              <w:bottom w:val="single" w:sz="8" w:space="0" w:color="auto"/>
            </w:tcBorders>
            <w:shd w:val="clear" w:color="auto" w:fill="CEEAF5"/>
          </w:tcPr>
          <w:p w:rsidR="00AF1E17" w:rsidRPr="00AF1E17" w:rsidP="00AF1E17">
            <w:pPr>
              <w:tabs>
                <w:tab w:val="left" w:pos="1148"/>
              </w:tabs>
              <w:spacing w:before="40" w:after="40" w:line="280" w:lineRule="exact"/>
              <w:rPr>
                <w:rFonts w:ascii="Tahoma" w:hAnsi="Tahoma" w:cs="Tahoma"/>
                <w:b/>
                <w:bCs/>
                <w:sz w:val="16"/>
                <w:szCs w:val="16"/>
                <w:rtl/>
              </w:rPr>
            </w:pPr>
            <w:r w:rsidRPr="00AF1E17">
              <w:rPr>
                <w:rFonts w:ascii="Tahoma" w:hAnsi="Tahoma" w:cs="Tahoma" w:hint="cs"/>
                <w:b/>
                <w:bCs/>
                <w:sz w:val="16"/>
                <w:szCs w:val="16"/>
                <w:rtl/>
              </w:rPr>
              <w:t>קטנות</w:t>
            </w:r>
          </w:p>
        </w:tc>
        <w:tc>
          <w:tcPr>
            <w:tcW w:w="0" w:type="auto"/>
            <w:tcBorders>
              <w:top w:val="single" w:sz="4" w:space="0" w:color="auto"/>
              <w:bottom w:val="single" w:sz="8" w:space="0" w:color="auto"/>
            </w:tcBorders>
            <w:shd w:val="clear" w:color="auto" w:fill="CEEAF5"/>
          </w:tcPr>
          <w:p w:rsidR="00AF1E17" w:rsidRPr="00AF1E17" w:rsidP="00AF1E17">
            <w:pPr>
              <w:tabs>
                <w:tab w:val="left" w:pos="1148"/>
              </w:tabs>
              <w:spacing w:before="40" w:after="40" w:line="280" w:lineRule="exact"/>
              <w:rPr>
                <w:rFonts w:ascii="Tahoma" w:hAnsi="Tahoma" w:cs="Tahoma"/>
                <w:b/>
                <w:bCs/>
                <w:sz w:val="16"/>
                <w:szCs w:val="16"/>
                <w:rtl/>
              </w:rPr>
            </w:pPr>
            <w:r w:rsidRPr="00AF1E17">
              <w:rPr>
                <w:rFonts w:ascii="Tahoma" w:hAnsi="Tahoma" w:cs="Tahoma" w:hint="cs"/>
                <w:b/>
                <w:bCs/>
                <w:sz w:val="16"/>
                <w:szCs w:val="16"/>
                <w:rtl/>
              </w:rPr>
              <w:t>סה"כ</w:t>
            </w:r>
          </w:p>
        </w:tc>
        <w:tc>
          <w:tcPr>
            <w:tcW w:w="0" w:type="auto"/>
            <w:vMerge/>
            <w:tcBorders>
              <w:bottom w:val="single" w:sz="8" w:space="0" w:color="auto"/>
              <w:right w:val="single" w:sz="8" w:space="0" w:color="auto"/>
            </w:tcBorders>
            <w:shd w:val="clear" w:color="auto" w:fill="CEEAF5"/>
          </w:tcPr>
          <w:p w:rsidR="00AF1E17" w:rsidRPr="00AF1E17" w:rsidP="00AF1E17">
            <w:pPr>
              <w:tabs>
                <w:tab w:val="left" w:pos="1148"/>
              </w:tabs>
              <w:spacing w:before="40" w:after="40" w:line="280" w:lineRule="exact"/>
              <w:rPr>
                <w:rFonts w:ascii="Tahoma" w:hAnsi="Tahoma" w:cs="Tahoma"/>
                <w:b/>
                <w:bCs/>
                <w:sz w:val="16"/>
                <w:szCs w:val="16"/>
                <w:rtl/>
              </w:rPr>
            </w:pPr>
          </w:p>
        </w:tc>
      </w:tr>
      <w:tr w:rsidTr="00AF1E17">
        <w:tblPrEx>
          <w:tblW w:w="6237" w:type="dxa"/>
          <w:tblCellMar>
            <w:left w:w="57" w:type="dxa"/>
            <w:right w:w="57" w:type="dxa"/>
          </w:tblCellMar>
          <w:tblLook w:val="04A0"/>
        </w:tblPrEx>
        <w:tc>
          <w:tcPr>
            <w:tcW w:w="0" w:type="auto"/>
            <w:tcBorders>
              <w:top w:val="single" w:sz="8" w:space="0" w:color="auto"/>
              <w:left w:val="single" w:sz="8" w:space="0" w:color="auto"/>
              <w:bottom w:val="nil"/>
            </w:tcBorders>
            <w:noWrap/>
            <w:hideMark/>
          </w:tcPr>
          <w:p w:rsidR="00B924F2" w:rsidRPr="00AF1E17" w:rsidP="00AF1E17">
            <w:pPr>
              <w:tabs>
                <w:tab w:val="left" w:pos="1148"/>
              </w:tabs>
              <w:spacing w:before="40" w:after="40" w:line="280" w:lineRule="exact"/>
              <w:rPr>
                <w:rFonts w:ascii="Tahoma" w:hAnsi="Tahoma" w:cs="Tahoma"/>
                <w:sz w:val="16"/>
                <w:szCs w:val="16"/>
              </w:rPr>
            </w:pPr>
            <w:r w:rsidRPr="00AF1E17">
              <w:rPr>
                <w:rFonts w:ascii="Tahoma" w:hAnsi="Tahoma" w:cs="Tahoma" w:hint="cs"/>
                <w:sz w:val="16"/>
                <w:szCs w:val="16"/>
                <w:rtl/>
              </w:rPr>
              <w:t>כן</w:t>
            </w:r>
          </w:p>
        </w:tc>
        <w:tc>
          <w:tcPr>
            <w:tcW w:w="0" w:type="auto"/>
            <w:tcBorders>
              <w:top w:val="single" w:sz="8" w:space="0" w:color="auto"/>
              <w:bottom w:val="nil"/>
            </w:tcBorders>
            <w:vAlign w:val="center"/>
          </w:tcPr>
          <w:p w:rsidR="00B924F2" w:rsidRPr="00AF1E17" w:rsidP="00AF1E17">
            <w:pPr>
              <w:tabs>
                <w:tab w:val="left" w:pos="1148"/>
              </w:tabs>
              <w:spacing w:before="40" w:after="40" w:line="280" w:lineRule="exact"/>
              <w:rPr>
                <w:rFonts w:ascii="Tahoma" w:hAnsi="Tahoma" w:cs="Tahoma"/>
                <w:sz w:val="16"/>
                <w:szCs w:val="16"/>
                <w:rtl/>
              </w:rPr>
            </w:pPr>
            <w:r w:rsidRPr="00AF1E17">
              <w:rPr>
                <w:rFonts w:ascii="Tahoma" w:hAnsi="Tahoma" w:cs="Tahoma" w:hint="cs"/>
                <w:sz w:val="16"/>
                <w:szCs w:val="16"/>
                <w:rtl/>
              </w:rPr>
              <w:t>21</w:t>
            </w:r>
          </w:p>
        </w:tc>
        <w:tc>
          <w:tcPr>
            <w:tcW w:w="0" w:type="auto"/>
            <w:tcBorders>
              <w:top w:val="single" w:sz="8" w:space="0" w:color="auto"/>
              <w:bottom w:val="nil"/>
            </w:tcBorders>
            <w:vAlign w:val="center"/>
          </w:tcPr>
          <w:p w:rsidR="00B924F2" w:rsidRPr="00AF1E17" w:rsidP="00AF1E17">
            <w:pPr>
              <w:tabs>
                <w:tab w:val="left" w:pos="1148"/>
              </w:tabs>
              <w:spacing w:before="40" w:after="40" w:line="280" w:lineRule="exact"/>
              <w:rPr>
                <w:rFonts w:ascii="Tahoma" w:hAnsi="Tahoma" w:cs="Tahoma"/>
                <w:sz w:val="16"/>
                <w:szCs w:val="16"/>
                <w:rtl/>
              </w:rPr>
            </w:pPr>
            <w:r w:rsidRPr="00AF1E17">
              <w:rPr>
                <w:rFonts w:ascii="Tahoma" w:hAnsi="Tahoma" w:cs="Tahoma" w:hint="cs"/>
                <w:sz w:val="16"/>
                <w:szCs w:val="16"/>
                <w:rtl/>
              </w:rPr>
              <w:t>10</w:t>
            </w:r>
          </w:p>
        </w:tc>
        <w:tc>
          <w:tcPr>
            <w:tcW w:w="0" w:type="auto"/>
            <w:tcBorders>
              <w:top w:val="single" w:sz="8" w:space="0" w:color="auto"/>
              <w:bottom w:val="nil"/>
            </w:tcBorders>
            <w:vAlign w:val="center"/>
          </w:tcPr>
          <w:p w:rsidR="00B924F2" w:rsidRPr="00AF1E17" w:rsidP="00AF1E17">
            <w:pPr>
              <w:tabs>
                <w:tab w:val="left" w:pos="1148"/>
              </w:tabs>
              <w:spacing w:before="40" w:after="40" w:line="280" w:lineRule="exact"/>
              <w:ind w:left="-20"/>
              <w:rPr>
                <w:sz w:val="16"/>
                <w:szCs w:val="16"/>
                <w:rtl/>
              </w:rPr>
            </w:pPr>
            <w:r w:rsidRPr="00AF1E17">
              <w:rPr>
                <w:rFonts w:hint="cs"/>
                <w:sz w:val="16"/>
                <w:szCs w:val="16"/>
                <w:rtl/>
              </w:rPr>
              <w:t>31</w:t>
            </w:r>
          </w:p>
        </w:tc>
        <w:tc>
          <w:tcPr>
            <w:tcW w:w="0" w:type="auto"/>
            <w:tcBorders>
              <w:top w:val="single" w:sz="8" w:space="0" w:color="auto"/>
              <w:bottom w:val="nil"/>
              <w:right w:val="single" w:sz="8" w:space="0" w:color="auto"/>
            </w:tcBorders>
            <w:vAlign w:val="center"/>
          </w:tcPr>
          <w:p w:rsidR="00B924F2" w:rsidRPr="00AF1E17" w:rsidP="00AF1E17">
            <w:pPr>
              <w:tabs>
                <w:tab w:val="left" w:pos="1148"/>
              </w:tabs>
              <w:spacing w:before="40" w:after="40" w:line="280" w:lineRule="exact"/>
              <w:rPr>
                <w:rFonts w:ascii="Tahoma" w:hAnsi="Tahoma" w:cs="Tahoma"/>
                <w:sz w:val="16"/>
                <w:szCs w:val="16"/>
                <w:rtl/>
              </w:rPr>
            </w:pPr>
            <w:r w:rsidRPr="00AF1E17">
              <w:rPr>
                <w:rFonts w:ascii="Tahoma" w:hAnsi="Tahoma" w:cs="Tahoma" w:hint="cs"/>
                <w:sz w:val="16"/>
                <w:szCs w:val="16"/>
                <w:rtl/>
              </w:rPr>
              <w:t>20%</w:t>
            </w:r>
          </w:p>
        </w:tc>
      </w:tr>
      <w:tr w:rsidTr="00AF1E17">
        <w:tblPrEx>
          <w:tblW w:w="6237" w:type="dxa"/>
          <w:tblCellMar>
            <w:left w:w="57" w:type="dxa"/>
            <w:right w:w="57" w:type="dxa"/>
          </w:tblCellMar>
          <w:tblLook w:val="04A0"/>
        </w:tblPrEx>
        <w:tc>
          <w:tcPr>
            <w:tcW w:w="0" w:type="auto"/>
            <w:tcBorders>
              <w:top w:val="nil"/>
              <w:left w:val="single" w:sz="8" w:space="0" w:color="auto"/>
              <w:bottom w:val="single" w:sz="8" w:space="0" w:color="auto"/>
            </w:tcBorders>
            <w:noWrap/>
            <w:hideMark/>
          </w:tcPr>
          <w:p w:rsidR="00B924F2" w:rsidRPr="00AF1E17" w:rsidP="00AF1E17">
            <w:pPr>
              <w:tabs>
                <w:tab w:val="left" w:pos="1148"/>
              </w:tabs>
              <w:spacing w:before="40" w:after="40" w:line="280" w:lineRule="exact"/>
              <w:rPr>
                <w:rFonts w:ascii="Tahoma" w:hAnsi="Tahoma" w:cs="Tahoma"/>
                <w:sz w:val="16"/>
                <w:szCs w:val="16"/>
              </w:rPr>
            </w:pPr>
            <w:r w:rsidRPr="00AF1E17">
              <w:rPr>
                <w:rFonts w:ascii="Tahoma" w:hAnsi="Tahoma" w:cs="Tahoma"/>
                <w:sz w:val="16"/>
                <w:szCs w:val="16"/>
                <w:rtl/>
              </w:rPr>
              <w:t>לא</w:t>
            </w:r>
            <w:r w:rsidRPr="00AF1E17">
              <w:rPr>
                <w:rFonts w:ascii="Tahoma" w:hAnsi="Tahoma" w:cs="Tahoma" w:hint="cs"/>
                <w:sz w:val="16"/>
                <w:szCs w:val="16"/>
                <w:rtl/>
              </w:rPr>
              <w:t xml:space="preserve"> </w:t>
            </w:r>
          </w:p>
        </w:tc>
        <w:tc>
          <w:tcPr>
            <w:tcW w:w="0" w:type="auto"/>
            <w:tcBorders>
              <w:top w:val="nil"/>
              <w:bottom w:val="single" w:sz="8" w:space="0" w:color="auto"/>
            </w:tcBorders>
            <w:vAlign w:val="center"/>
          </w:tcPr>
          <w:p w:rsidR="00B924F2" w:rsidRPr="00AF1E17" w:rsidP="00AF1E17">
            <w:pPr>
              <w:tabs>
                <w:tab w:val="left" w:pos="1148"/>
              </w:tabs>
              <w:spacing w:before="40" w:after="40" w:line="280" w:lineRule="exact"/>
              <w:rPr>
                <w:rFonts w:ascii="Tahoma" w:hAnsi="Tahoma" w:cs="Tahoma"/>
                <w:sz w:val="16"/>
                <w:szCs w:val="16"/>
                <w:rtl/>
              </w:rPr>
            </w:pPr>
            <w:r w:rsidRPr="00AF1E17">
              <w:rPr>
                <w:rFonts w:ascii="Tahoma" w:hAnsi="Tahoma" w:cs="Tahoma" w:hint="cs"/>
                <w:sz w:val="16"/>
                <w:szCs w:val="16"/>
                <w:rtl/>
              </w:rPr>
              <w:t>45</w:t>
            </w:r>
          </w:p>
        </w:tc>
        <w:tc>
          <w:tcPr>
            <w:tcW w:w="0" w:type="auto"/>
            <w:tcBorders>
              <w:top w:val="nil"/>
              <w:bottom w:val="single" w:sz="8" w:space="0" w:color="auto"/>
            </w:tcBorders>
            <w:vAlign w:val="center"/>
          </w:tcPr>
          <w:p w:rsidR="00B924F2" w:rsidRPr="00AF1E17" w:rsidP="00AF1E17">
            <w:pPr>
              <w:tabs>
                <w:tab w:val="left" w:pos="1148"/>
              </w:tabs>
              <w:spacing w:before="40" w:after="40" w:line="280" w:lineRule="exact"/>
              <w:rPr>
                <w:rFonts w:ascii="Tahoma" w:hAnsi="Tahoma" w:cs="Tahoma"/>
                <w:sz w:val="16"/>
                <w:szCs w:val="16"/>
                <w:rtl/>
              </w:rPr>
            </w:pPr>
            <w:r w:rsidRPr="00AF1E17">
              <w:rPr>
                <w:rFonts w:ascii="Tahoma" w:hAnsi="Tahoma" w:cs="Tahoma" w:hint="cs"/>
                <w:sz w:val="16"/>
                <w:szCs w:val="16"/>
                <w:rtl/>
              </w:rPr>
              <w:t>79</w:t>
            </w:r>
          </w:p>
        </w:tc>
        <w:tc>
          <w:tcPr>
            <w:tcW w:w="0" w:type="auto"/>
            <w:tcBorders>
              <w:top w:val="nil"/>
              <w:bottom w:val="single" w:sz="8" w:space="0" w:color="auto"/>
            </w:tcBorders>
            <w:vAlign w:val="center"/>
          </w:tcPr>
          <w:p w:rsidR="00B924F2" w:rsidRPr="00AF1E17" w:rsidP="00AF1E17">
            <w:pPr>
              <w:tabs>
                <w:tab w:val="left" w:pos="1148"/>
              </w:tabs>
              <w:spacing w:before="40" w:after="40" w:line="280" w:lineRule="exact"/>
              <w:ind w:left="-20"/>
              <w:rPr>
                <w:sz w:val="16"/>
                <w:szCs w:val="16"/>
                <w:rtl/>
              </w:rPr>
            </w:pPr>
            <w:r w:rsidRPr="00AF1E17">
              <w:rPr>
                <w:rFonts w:hint="cs"/>
                <w:sz w:val="16"/>
                <w:szCs w:val="16"/>
                <w:rtl/>
              </w:rPr>
              <w:t>124</w:t>
            </w:r>
          </w:p>
        </w:tc>
        <w:tc>
          <w:tcPr>
            <w:tcW w:w="0" w:type="auto"/>
            <w:tcBorders>
              <w:top w:val="nil"/>
              <w:bottom w:val="single" w:sz="8" w:space="0" w:color="auto"/>
              <w:right w:val="single" w:sz="8" w:space="0" w:color="auto"/>
            </w:tcBorders>
            <w:vAlign w:val="center"/>
          </w:tcPr>
          <w:p w:rsidR="00B924F2" w:rsidRPr="00AF1E17" w:rsidP="00AF1E17">
            <w:pPr>
              <w:tabs>
                <w:tab w:val="left" w:pos="1148"/>
              </w:tabs>
              <w:spacing w:before="40" w:after="40" w:line="280" w:lineRule="exact"/>
              <w:rPr>
                <w:rFonts w:ascii="Tahoma" w:hAnsi="Tahoma" w:cs="Tahoma"/>
                <w:sz w:val="16"/>
                <w:szCs w:val="16"/>
                <w:rtl/>
              </w:rPr>
            </w:pPr>
            <w:r w:rsidRPr="00AF1E17">
              <w:rPr>
                <w:rFonts w:ascii="Tahoma" w:hAnsi="Tahoma" w:cs="Tahoma" w:hint="cs"/>
                <w:sz w:val="16"/>
                <w:szCs w:val="16"/>
                <w:rtl/>
              </w:rPr>
              <w:t>80%</w:t>
            </w:r>
          </w:p>
        </w:tc>
      </w:tr>
      <w:tr w:rsidTr="00AF1E17">
        <w:tblPrEx>
          <w:tblW w:w="6237" w:type="dxa"/>
          <w:tblCellMar>
            <w:left w:w="57" w:type="dxa"/>
            <w:right w:w="57" w:type="dxa"/>
          </w:tblCellMar>
          <w:tblLook w:val="04A0"/>
        </w:tblPrEx>
        <w:tc>
          <w:tcPr>
            <w:tcW w:w="0" w:type="auto"/>
            <w:tcBorders>
              <w:top w:val="single" w:sz="8" w:space="0" w:color="auto"/>
              <w:left w:val="single" w:sz="8" w:space="0" w:color="auto"/>
              <w:bottom w:val="single" w:sz="8" w:space="0" w:color="auto"/>
            </w:tcBorders>
            <w:shd w:val="clear" w:color="auto" w:fill="CEEAF5"/>
            <w:noWrap/>
            <w:vAlign w:val="bottom"/>
            <w:hideMark/>
          </w:tcPr>
          <w:p w:rsidR="00B924F2" w:rsidRPr="00AF1E17" w:rsidP="00AF1E17">
            <w:pPr>
              <w:tabs>
                <w:tab w:val="left" w:pos="1148"/>
              </w:tabs>
              <w:spacing w:before="40" w:after="40" w:line="280" w:lineRule="exact"/>
              <w:jc w:val="right"/>
              <w:rPr>
                <w:rFonts w:ascii="Tahoma" w:hAnsi="Tahoma" w:cs="Tahoma"/>
                <w:b/>
                <w:bCs/>
                <w:sz w:val="16"/>
                <w:szCs w:val="16"/>
              </w:rPr>
            </w:pPr>
            <w:r w:rsidRPr="00AF1E17">
              <w:rPr>
                <w:rFonts w:ascii="Tahoma" w:hAnsi="Tahoma" w:cs="Tahoma" w:hint="eastAsia"/>
                <w:b/>
                <w:bCs/>
                <w:sz w:val="16"/>
                <w:szCs w:val="16"/>
                <w:rtl/>
              </w:rPr>
              <w:t>סה</w:t>
            </w:r>
            <w:r w:rsidRPr="00AF1E17">
              <w:rPr>
                <w:rFonts w:ascii="Tahoma" w:hAnsi="Tahoma" w:cs="Tahoma"/>
                <w:b/>
                <w:bCs/>
                <w:sz w:val="16"/>
                <w:szCs w:val="16"/>
                <w:rtl/>
              </w:rPr>
              <w:t>"כ</w:t>
            </w:r>
          </w:p>
        </w:tc>
        <w:tc>
          <w:tcPr>
            <w:tcW w:w="0" w:type="auto"/>
            <w:tcBorders>
              <w:top w:val="single" w:sz="8" w:space="0" w:color="auto"/>
              <w:bottom w:val="single" w:sz="8" w:space="0" w:color="auto"/>
            </w:tcBorders>
            <w:shd w:val="clear" w:color="auto" w:fill="CEEAF5"/>
            <w:vAlign w:val="center"/>
          </w:tcPr>
          <w:p w:rsidR="00B924F2" w:rsidRPr="00AF1E17" w:rsidP="00AF1E17">
            <w:pPr>
              <w:tabs>
                <w:tab w:val="left" w:pos="1148"/>
              </w:tabs>
              <w:spacing w:before="40" w:after="40" w:line="280" w:lineRule="exact"/>
              <w:rPr>
                <w:rFonts w:ascii="Tahoma" w:hAnsi="Tahoma" w:cs="Tahoma"/>
                <w:b/>
                <w:bCs/>
                <w:sz w:val="16"/>
                <w:szCs w:val="16"/>
                <w:rtl/>
              </w:rPr>
            </w:pPr>
          </w:p>
        </w:tc>
        <w:tc>
          <w:tcPr>
            <w:tcW w:w="0" w:type="auto"/>
            <w:tcBorders>
              <w:top w:val="single" w:sz="8" w:space="0" w:color="auto"/>
              <w:bottom w:val="single" w:sz="8" w:space="0" w:color="auto"/>
            </w:tcBorders>
            <w:shd w:val="clear" w:color="auto" w:fill="CEEAF5"/>
            <w:vAlign w:val="center"/>
          </w:tcPr>
          <w:p w:rsidR="00B924F2" w:rsidRPr="00AF1E17" w:rsidP="00AF1E17">
            <w:pPr>
              <w:tabs>
                <w:tab w:val="left" w:pos="1148"/>
              </w:tabs>
              <w:spacing w:before="40" w:after="40" w:line="280" w:lineRule="exact"/>
              <w:ind w:right="2268"/>
              <w:jc w:val="both"/>
              <w:rPr>
                <w:rFonts w:ascii="Tahoma" w:hAnsi="Tahoma" w:cs="Tahoma"/>
                <w:b/>
                <w:bCs/>
                <w:sz w:val="16"/>
                <w:szCs w:val="16"/>
                <w:rtl/>
              </w:rPr>
            </w:pPr>
          </w:p>
        </w:tc>
        <w:tc>
          <w:tcPr>
            <w:tcW w:w="0" w:type="auto"/>
            <w:tcBorders>
              <w:top w:val="single" w:sz="8" w:space="0" w:color="auto"/>
              <w:bottom w:val="single" w:sz="8" w:space="0" w:color="auto"/>
            </w:tcBorders>
            <w:shd w:val="clear" w:color="auto" w:fill="CEEAF5"/>
            <w:vAlign w:val="center"/>
          </w:tcPr>
          <w:p w:rsidR="00B924F2" w:rsidRPr="00340224" w:rsidP="00AF1E17">
            <w:pPr>
              <w:tabs>
                <w:tab w:val="left" w:pos="1148"/>
              </w:tabs>
              <w:spacing w:before="40" w:after="40" w:line="280" w:lineRule="exact"/>
              <w:ind w:left="-20"/>
              <w:rPr>
                <w:rFonts w:ascii="Tahoma" w:hAnsi="Tahoma" w:cs="Tahoma"/>
                <w:b/>
                <w:bCs/>
                <w:sz w:val="16"/>
                <w:szCs w:val="16"/>
              </w:rPr>
            </w:pPr>
            <w:r w:rsidRPr="00340224">
              <w:rPr>
                <w:rFonts w:ascii="Tahoma" w:hAnsi="Tahoma" w:cs="Tahoma"/>
                <w:b/>
                <w:bCs/>
                <w:sz w:val="16"/>
                <w:szCs w:val="16"/>
                <w:rtl/>
              </w:rPr>
              <w:t>155</w:t>
            </w:r>
          </w:p>
        </w:tc>
        <w:tc>
          <w:tcPr>
            <w:tcW w:w="0" w:type="auto"/>
            <w:tcBorders>
              <w:top w:val="single" w:sz="8" w:space="0" w:color="auto"/>
              <w:bottom w:val="single" w:sz="8" w:space="0" w:color="auto"/>
              <w:right w:val="single" w:sz="8" w:space="0" w:color="auto"/>
            </w:tcBorders>
            <w:shd w:val="clear" w:color="auto" w:fill="CEEAF5"/>
            <w:vAlign w:val="center"/>
          </w:tcPr>
          <w:p w:rsidR="00B924F2" w:rsidRPr="00340224" w:rsidP="00AF1E17">
            <w:pPr>
              <w:tabs>
                <w:tab w:val="left" w:pos="1148"/>
              </w:tabs>
              <w:spacing w:before="40" w:after="40" w:line="280" w:lineRule="exact"/>
              <w:rPr>
                <w:rFonts w:ascii="Tahoma" w:hAnsi="Tahoma" w:cs="Tahoma"/>
                <w:b/>
                <w:bCs/>
                <w:sz w:val="16"/>
                <w:szCs w:val="16"/>
                <w:rtl/>
              </w:rPr>
            </w:pPr>
            <w:r w:rsidRPr="00340224">
              <w:rPr>
                <w:rFonts w:ascii="Tahoma" w:hAnsi="Tahoma" w:cs="Tahoma"/>
                <w:b/>
                <w:bCs/>
                <w:sz w:val="16"/>
                <w:szCs w:val="16"/>
                <w:rtl/>
              </w:rPr>
              <w:t>100%</w:t>
            </w:r>
          </w:p>
        </w:tc>
      </w:tr>
    </w:tbl>
    <w:p w:rsidR="005C6ACD" w:rsidP="005C6ACD">
      <w:pPr>
        <w:pStyle w:val="ListParagraph"/>
        <w:numPr>
          <w:ilvl w:val="0"/>
          <w:numId w:val="0"/>
        </w:numPr>
        <w:spacing w:line="240" w:lineRule="exact"/>
        <w:ind w:left="709" w:right="2268"/>
        <w:rPr>
          <w:b/>
          <w:bCs/>
          <w:sz w:val="18"/>
          <w:szCs w:val="18"/>
          <w:rtl/>
        </w:rPr>
      </w:pPr>
    </w:p>
    <w:p w:rsidR="00B924F2" w:rsidRPr="00A97255" w:rsidP="009A3927">
      <w:pPr>
        <w:pStyle w:val="RESHET"/>
        <w:ind w:left="567"/>
        <w:rPr>
          <w:rtl/>
        </w:rPr>
      </w:pPr>
      <w:r w:rsidRPr="00A97255">
        <w:rPr>
          <w:rFonts w:hint="eastAsia"/>
          <w:rtl/>
        </w:rPr>
        <w:t>מהנתונים</w:t>
      </w:r>
      <w:r w:rsidRPr="00A97255">
        <w:rPr>
          <w:rtl/>
        </w:rPr>
        <w:t xml:space="preserve"> </w:t>
      </w:r>
      <w:r w:rsidRPr="00A97255">
        <w:rPr>
          <w:rFonts w:hint="eastAsia"/>
          <w:rtl/>
        </w:rPr>
        <w:t>בלוח</w:t>
      </w:r>
      <w:r w:rsidRPr="00A97255">
        <w:rPr>
          <w:rtl/>
        </w:rPr>
        <w:t xml:space="preserve"> 1</w:t>
      </w:r>
      <w:r w:rsidR="009A3927">
        <w:rPr>
          <w:rFonts w:hint="cs"/>
          <w:rtl/>
        </w:rPr>
        <w:t>4</w:t>
      </w:r>
      <w:r w:rsidRPr="00A97255">
        <w:rPr>
          <w:rtl/>
        </w:rPr>
        <w:t xml:space="preserve"> </w:t>
      </w:r>
      <w:r w:rsidRPr="00A97255">
        <w:rPr>
          <w:rFonts w:hint="eastAsia"/>
          <w:rtl/>
        </w:rPr>
        <w:t>עולה</w:t>
      </w:r>
      <w:r w:rsidRPr="00A97255">
        <w:rPr>
          <w:rtl/>
        </w:rPr>
        <w:t xml:space="preserve"> </w:t>
      </w:r>
      <w:r w:rsidRPr="00A97255">
        <w:rPr>
          <w:rFonts w:hint="eastAsia"/>
          <w:rtl/>
        </w:rPr>
        <w:t>כי</w:t>
      </w:r>
      <w:r w:rsidRPr="00A97255">
        <w:rPr>
          <w:rtl/>
        </w:rPr>
        <w:t xml:space="preserve"> </w:t>
      </w:r>
      <w:r w:rsidRPr="00A97255">
        <w:rPr>
          <w:rFonts w:hint="eastAsia"/>
          <w:rtl/>
        </w:rPr>
        <w:t>רובן</w:t>
      </w:r>
      <w:r w:rsidRPr="00A97255">
        <w:rPr>
          <w:rtl/>
        </w:rPr>
        <w:t xml:space="preserve"> </w:t>
      </w:r>
      <w:r w:rsidRPr="00A97255">
        <w:rPr>
          <w:rFonts w:hint="eastAsia"/>
          <w:rtl/>
        </w:rPr>
        <w:t>המכריע</w:t>
      </w:r>
      <w:r w:rsidRPr="00A97255">
        <w:rPr>
          <w:rtl/>
        </w:rPr>
        <w:t xml:space="preserve"> </w:t>
      </w:r>
      <w:r w:rsidRPr="00A97255">
        <w:rPr>
          <w:rFonts w:hint="eastAsia"/>
          <w:rtl/>
        </w:rPr>
        <w:t>של</w:t>
      </w:r>
      <w:r w:rsidRPr="00A97255">
        <w:rPr>
          <w:rtl/>
        </w:rPr>
        <w:t xml:space="preserve"> </w:t>
      </w:r>
      <w:r w:rsidRPr="00A97255">
        <w:rPr>
          <w:rFonts w:hint="eastAsia"/>
          <w:rtl/>
        </w:rPr>
        <w:t>הרשויות</w:t>
      </w:r>
      <w:r w:rsidRPr="00A97255">
        <w:rPr>
          <w:rtl/>
        </w:rPr>
        <w:t xml:space="preserve">, 68% מהרשויות הגדולות ו-80% </w:t>
      </w:r>
      <w:r w:rsidRPr="00A97255">
        <w:rPr>
          <w:rFonts w:hint="eastAsia"/>
          <w:rtl/>
        </w:rPr>
        <w:t>מהרשויות</w:t>
      </w:r>
      <w:r w:rsidRPr="00A97255">
        <w:rPr>
          <w:rtl/>
        </w:rPr>
        <w:t xml:space="preserve"> </w:t>
      </w:r>
      <w:r w:rsidRPr="00A97255">
        <w:rPr>
          <w:rFonts w:hint="eastAsia"/>
          <w:rtl/>
        </w:rPr>
        <w:t>שהשיבו</w:t>
      </w:r>
      <w:r w:rsidRPr="00A97255">
        <w:rPr>
          <w:rtl/>
        </w:rPr>
        <w:t xml:space="preserve"> </w:t>
      </w:r>
      <w:r w:rsidRPr="00A97255">
        <w:rPr>
          <w:rFonts w:hint="cs"/>
          <w:rtl/>
        </w:rPr>
        <w:t>על השאלה בשאלון</w:t>
      </w:r>
      <w:r w:rsidRPr="00A97255">
        <w:rPr>
          <w:rtl/>
        </w:rPr>
        <w:t xml:space="preserve">, כלל אינן מפעילות את סמכויות החקירה שחוק רשויות מקומיות הקנה לפקחים סביבתיים ברשויות. </w:t>
      </w:r>
    </w:p>
    <w:p w:rsidR="00B924F2" w:rsidRPr="00A97255" w:rsidP="005C6ACD">
      <w:pPr>
        <w:pStyle w:val="ListParagraph"/>
        <w:numPr>
          <w:ilvl w:val="0"/>
          <w:numId w:val="12"/>
        </w:numPr>
        <w:autoSpaceDE/>
        <w:autoSpaceDN/>
        <w:adjustRightInd/>
        <w:spacing w:before="180" w:after="240" w:line="240" w:lineRule="exact"/>
        <w:ind w:left="340" w:right="2268" w:hanging="340"/>
        <w:rPr>
          <w:sz w:val="18"/>
          <w:szCs w:val="18"/>
          <w:rtl/>
        </w:rPr>
      </w:pPr>
      <w:r w:rsidRPr="00A97255">
        <w:rPr>
          <w:rFonts w:hint="cs"/>
          <w:sz w:val="18"/>
          <w:szCs w:val="18"/>
          <w:rtl/>
        </w:rPr>
        <w:t>הגשת כתבי אישום בגין עבירות סביבתיות שהעונש בגינן הוא מאסר, והגשת כתבי אישום נגד נושאי משרה בתאגיד, בשנים 2018-2013:</w:t>
      </w:r>
    </w:p>
    <w:p w:rsidR="00B924F2" w:rsidRPr="005C6ACD" w:rsidP="005C6ACD">
      <w:pPr>
        <w:pStyle w:val="RESHET"/>
        <w:ind w:left="567"/>
        <w:rPr>
          <w:rtl/>
        </w:rPr>
      </w:pPr>
      <w:r w:rsidRPr="005C6ACD">
        <w:rPr>
          <w:rFonts w:hint="eastAsia"/>
          <w:rtl/>
        </w:rPr>
        <w:t>נמצא</w:t>
      </w:r>
      <w:r w:rsidRPr="005C6ACD">
        <w:rPr>
          <w:rtl/>
        </w:rPr>
        <w:t xml:space="preserve"> כי מעל 93% מהרשויות </w:t>
      </w:r>
      <w:r w:rsidRPr="005C6ACD">
        <w:rPr>
          <w:rFonts w:hint="eastAsia"/>
          <w:rtl/>
        </w:rPr>
        <w:t>שענו</w:t>
      </w:r>
      <w:r w:rsidRPr="005C6ACD">
        <w:rPr>
          <w:rtl/>
        </w:rPr>
        <w:t xml:space="preserve"> </w:t>
      </w:r>
      <w:r w:rsidRPr="005C6ACD">
        <w:rPr>
          <w:rFonts w:hint="cs"/>
          <w:rtl/>
        </w:rPr>
        <w:t>על השאלון</w:t>
      </w:r>
      <w:r w:rsidRPr="005C6ACD">
        <w:rPr>
          <w:rtl/>
        </w:rPr>
        <w:t xml:space="preserve"> לא הגישו כתבי אישום בגין עבירות שהעונש בהן הוא מאסר, ומעל 94% לא הגישו כתבי אישום נגד נושאי משרה בתאגיד. גם רוב הרשויות הגדולות (כ-87%), אשר למרביתן פקחים סביבתיים מוסמכים, לא הגישו כתבי אישום. </w:t>
      </w:r>
    </w:p>
    <w:p w:rsidR="00B924F2" w:rsidRPr="00A97255" w:rsidP="005C6ACD">
      <w:pPr>
        <w:pStyle w:val="ListParagraph"/>
        <w:numPr>
          <w:ilvl w:val="0"/>
          <w:numId w:val="12"/>
        </w:numPr>
        <w:autoSpaceDE/>
        <w:autoSpaceDN/>
        <w:adjustRightInd/>
        <w:spacing w:before="180" w:after="240" w:line="240" w:lineRule="exact"/>
        <w:ind w:left="340" w:right="2268" w:hanging="340"/>
        <w:rPr>
          <w:b/>
          <w:bCs/>
          <w:sz w:val="18"/>
          <w:szCs w:val="18"/>
        </w:rPr>
      </w:pPr>
      <w:r w:rsidRPr="00A97255">
        <w:rPr>
          <w:rFonts w:hint="cs"/>
          <w:sz w:val="18"/>
          <w:szCs w:val="18"/>
          <w:rtl/>
        </w:rPr>
        <w:t xml:space="preserve">מספר התיקים הפליליים או המינהליים העוסקים בנושאים סביבתיים (גם לפי חוקי עזר) אשר נפתחו בשנים 2018-2013: </w:t>
      </w:r>
    </w:p>
    <w:p w:rsidR="00B924F2" w:rsidRPr="005C6ACD" w:rsidP="005C6ACD">
      <w:pPr>
        <w:pStyle w:val="RESHET"/>
        <w:ind w:left="567"/>
        <w:rPr>
          <w:rtl/>
        </w:rPr>
      </w:pPr>
      <w:r w:rsidRPr="005C6ACD">
        <w:rPr>
          <w:rFonts w:hint="eastAsia"/>
          <w:rtl/>
        </w:rPr>
        <w:t>מתוך</w:t>
      </w:r>
      <w:r w:rsidRPr="005C6ACD">
        <w:rPr>
          <w:rtl/>
        </w:rPr>
        <w:t xml:space="preserve"> </w:t>
      </w:r>
      <w:r w:rsidRPr="005C6ACD">
        <w:rPr>
          <w:rFonts w:hint="eastAsia"/>
          <w:rtl/>
        </w:rPr>
        <w:t>כלל</w:t>
      </w:r>
      <w:r w:rsidRPr="005C6ACD">
        <w:rPr>
          <w:rtl/>
        </w:rPr>
        <w:t xml:space="preserve"> </w:t>
      </w:r>
      <w:r w:rsidRPr="005C6ACD">
        <w:rPr>
          <w:rFonts w:hint="eastAsia"/>
          <w:rtl/>
        </w:rPr>
        <w:t>המשיבים</w:t>
      </w:r>
      <w:r w:rsidRPr="005C6ACD">
        <w:rPr>
          <w:rtl/>
        </w:rPr>
        <w:t xml:space="preserve"> </w:t>
      </w:r>
      <w:r w:rsidRPr="005C6ACD">
        <w:rPr>
          <w:rFonts w:hint="eastAsia"/>
          <w:rtl/>
        </w:rPr>
        <w:t>ציינו</w:t>
      </w:r>
      <w:r w:rsidRPr="005C6ACD">
        <w:rPr>
          <w:rtl/>
        </w:rPr>
        <w:t xml:space="preserve"> 116 </w:t>
      </w:r>
      <w:r w:rsidRPr="005C6ACD">
        <w:rPr>
          <w:rFonts w:hint="eastAsia"/>
          <w:rtl/>
        </w:rPr>
        <w:t>רשויות</w:t>
      </w:r>
      <w:r w:rsidRPr="005C6ACD">
        <w:rPr>
          <w:rtl/>
        </w:rPr>
        <w:t xml:space="preserve"> </w:t>
      </w:r>
      <w:r w:rsidRPr="005C6ACD">
        <w:rPr>
          <w:rFonts w:hint="eastAsia"/>
          <w:rtl/>
        </w:rPr>
        <w:t>מקומיות</w:t>
      </w:r>
      <w:r w:rsidRPr="005C6ACD">
        <w:rPr>
          <w:rtl/>
        </w:rPr>
        <w:t xml:space="preserve"> (כ-72%) </w:t>
      </w:r>
      <w:r w:rsidRPr="005C6ACD">
        <w:rPr>
          <w:rFonts w:hint="eastAsia"/>
          <w:rtl/>
        </w:rPr>
        <w:t>כי</w:t>
      </w:r>
      <w:r w:rsidRPr="005C6ACD">
        <w:rPr>
          <w:rtl/>
        </w:rPr>
        <w:t xml:space="preserve"> </w:t>
      </w:r>
      <w:r w:rsidRPr="005C6ACD">
        <w:rPr>
          <w:rFonts w:hint="eastAsia"/>
          <w:rtl/>
        </w:rPr>
        <w:t>הן</w:t>
      </w:r>
      <w:r w:rsidRPr="005C6ACD">
        <w:rPr>
          <w:rtl/>
        </w:rPr>
        <w:t xml:space="preserve"> </w:t>
      </w:r>
      <w:r w:rsidRPr="005C6ACD">
        <w:rPr>
          <w:rFonts w:hint="eastAsia"/>
          <w:rtl/>
        </w:rPr>
        <w:t>לא</w:t>
      </w:r>
      <w:r w:rsidRPr="005C6ACD">
        <w:rPr>
          <w:rtl/>
        </w:rPr>
        <w:t xml:space="preserve"> </w:t>
      </w:r>
      <w:r w:rsidRPr="005C6ACD">
        <w:rPr>
          <w:rFonts w:hint="eastAsia"/>
          <w:rtl/>
        </w:rPr>
        <w:t>ניהלו</w:t>
      </w:r>
      <w:r w:rsidRPr="005C6ACD">
        <w:rPr>
          <w:rtl/>
        </w:rPr>
        <w:t xml:space="preserve"> </w:t>
      </w:r>
      <w:r w:rsidRPr="005C6ACD">
        <w:rPr>
          <w:rFonts w:hint="eastAsia"/>
          <w:rtl/>
        </w:rPr>
        <w:t>כלל</w:t>
      </w:r>
      <w:r w:rsidRPr="005C6ACD">
        <w:rPr>
          <w:rtl/>
        </w:rPr>
        <w:t xml:space="preserve"> </w:t>
      </w:r>
      <w:r w:rsidRPr="005C6ACD">
        <w:rPr>
          <w:rFonts w:hint="eastAsia"/>
          <w:rtl/>
        </w:rPr>
        <w:t>תיקי</w:t>
      </w:r>
      <w:r w:rsidRPr="005C6ACD">
        <w:rPr>
          <w:rtl/>
        </w:rPr>
        <w:t xml:space="preserve"> </w:t>
      </w:r>
      <w:r w:rsidRPr="005C6ACD">
        <w:rPr>
          <w:rFonts w:hint="eastAsia"/>
          <w:rtl/>
        </w:rPr>
        <w:t>הגנת</w:t>
      </w:r>
      <w:r w:rsidRPr="005C6ACD">
        <w:rPr>
          <w:rtl/>
        </w:rPr>
        <w:t xml:space="preserve"> </w:t>
      </w:r>
      <w:r w:rsidRPr="005C6ACD">
        <w:rPr>
          <w:rFonts w:hint="eastAsia"/>
          <w:rtl/>
        </w:rPr>
        <w:t>סביבה</w:t>
      </w:r>
      <w:r w:rsidRPr="005C6ACD">
        <w:rPr>
          <w:rtl/>
        </w:rPr>
        <w:t xml:space="preserve"> </w:t>
      </w:r>
      <w:r w:rsidRPr="005C6ACD">
        <w:rPr>
          <w:rFonts w:hint="eastAsia"/>
          <w:rtl/>
        </w:rPr>
        <w:t>בחמש</w:t>
      </w:r>
      <w:r w:rsidRPr="005C6ACD">
        <w:rPr>
          <w:rtl/>
        </w:rPr>
        <w:t xml:space="preserve"> </w:t>
      </w:r>
      <w:r w:rsidRPr="005C6ACD">
        <w:rPr>
          <w:rFonts w:hint="eastAsia"/>
          <w:rtl/>
        </w:rPr>
        <w:t>השנים</w:t>
      </w:r>
      <w:r w:rsidRPr="005C6ACD">
        <w:rPr>
          <w:rtl/>
        </w:rPr>
        <w:t xml:space="preserve"> </w:t>
      </w:r>
      <w:r w:rsidRPr="005C6ACD">
        <w:rPr>
          <w:rFonts w:hint="eastAsia"/>
          <w:rtl/>
        </w:rPr>
        <w:t>האחרונות</w:t>
      </w:r>
      <w:r w:rsidRPr="005C6ACD">
        <w:rPr>
          <w:rtl/>
        </w:rPr>
        <w:t xml:space="preserve">, </w:t>
      </w:r>
      <w:r w:rsidRPr="005C6ACD">
        <w:rPr>
          <w:rFonts w:hint="eastAsia"/>
          <w:rtl/>
        </w:rPr>
        <w:t>לפי</w:t>
      </w:r>
      <w:r w:rsidRPr="005C6ACD">
        <w:rPr>
          <w:rtl/>
        </w:rPr>
        <w:t xml:space="preserve"> </w:t>
      </w:r>
      <w:r w:rsidRPr="005C6ACD">
        <w:rPr>
          <w:rFonts w:hint="eastAsia"/>
          <w:rtl/>
        </w:rPr>
        <w:t>הפילוח</w:t>
      </w:r>
      <w:r w:rsidRPr="005C6ACD">
        <w:rPr>
          <w:rtl/>
        </w:rPr>
        <w:t xml:space="preserve"> </w:t>
      </w:r>
      <w:r w:rsidRPr="005C6ACD">
        <w:rPr>
          <w:rFonts w:hint="eastAsia"/>
          <w:rtl/>
        </w:rPr>
        <w:t>הזה</w:t>
      </w:r>
      <w:r w:rsidRPr="005C6ACD">
        <w:rPr>
          <w:rtl/>
        </w:rPr>
        <w:t xml:space="preserve">: 40 </w:t>
      </w:r>
      <w:r w:rsidRPr="005C6ACD">
        <w:rPr>
          <w:rFonts w:hint="eastAsia"/>
          <w:rtl/>
        </w:rPr>
        <w:t>רשויות</w:t>
      </w:r>
      <w:r w:rsidRPr="005C6ACD">
        <w:rPr>
          <w:rtl/>
        </w:rPr>
        <w:t xml:space="preserve"> </w:t>
      </w:r>
      <w:r w:rsidRPr="005C6ACD">
        <w:rPr>
          <w:rFonts w:hint="eastAsia"/>
          <w:rtl/>
        </w:rPr>
        <w:t>גדולות</w:t>
      </w:r>
      <w:r w:rsidRPr="005C6ACD">
        <w:rPr>
          <w:rtl/>
        </w:rPr>
        <w:t xml:space="preserve"> (כ-60% </w:t>
      </w:r>
      <w:r w:rsidRPr="005C6ACD">
        <w:rPr>
          <w:rFonts w:hint="eastAsia"/>
          <w:rtl/>
        </w:rPr>
        <w:t>מהרשויות</w:t>
      </w:r>
      <w:r w:rsidRPr="005C6ACD">
        <w:rPr>
          <w:rtl/>
        </w:rPr>
        <w:t xml:space="preserve"> </w:t>
      </w:r>
      <w:r w:rsidRPr="005C6ACD">
        <w:rPr>
          <w:rFonts w:hint="eastAsia"/>
          <w:rtl/>
        </w:rPr>
        <w:t>הגדולות</w:t>
      </w:r>
      <w:r w:rsidRPr="005C6ACD">
        <w:rPr>
          <w:rtl/>
        </w:rPr>
        <w:t xml:space="preserve"> שהשיבו) </w:t>
      </w:r>
      <w:r w:rsidRPr="005C6ACD">
        <w:rPr>
          <w:rFonts w:hint="eastAsia"/>
          <w:rtl/>
        </w:rPr>
        <w:t>ו</w:t>
      </w:r>
      <w:r w:rsidRPr="005C6ACD">
        <w:rPr>
          <w:rtl/>
        </w:rPr>
        <w:t xml:space="preserve">-76 </w:t>
      </w:r>
      <w:r w:rsidRPr="005C6ACD">
        <w:rPr>
          <w:rFonts w:hint="eastAsia"/>
          <w:rtl/>
        </w:rPr>
        <w:t>רשויות</w:t>
      </w:r>
      <w:r w:rsidRPr="005C6ACD">
        <w:rPr>
          <w:rtl/>
        </w:rPr>
        <w:t xml:space="preserve"> </w:t>
      </w:r>
      <w:r w:rsidRPr="005C6ACD">
        <w:rPr>
          <w:rFonts w:hint="eastAsia"/>
          <w:rtl/>
        </w:rPr>
        <w:t>קטנות</w:t>
      </w:r>
      <w:r w:rsidRPr="005C6ACD">
        <w:rPr>
          <w:rtl/>
        </w:rPr>
        <w:t xml:space="preserve"> (כ-82% </w:t>
      </w:r>
      <w:r w:rsidRPr="005C6ACD">
        <w:rPr>
          <w:rFonts w:hint="eastAsia"/>
          <w:rtl/>
        </w:rPr>
        <w:t>מהרשויות</w:t>
      </w:r>
      <w:r w:rsidRPr="005C6ACD">
        <w:rPr>
          <w:rtl/>
        </w:rPr>
        <w:t xml:space="preserve"> </w:t>
      </w:r>
      <w:r w:rsidRPr="005C6ACD">
        <w:rPr>
          <w:rFonts w:hint="eastAsia"/>
          <w:rtl/>
        </w:rPr>
        <w:t>הקטנות</w:t>
      </w:r>
      <w:r w:rsidRPr="005C6ACD">
        <w:rPr>
          <w:rtl/>
        </w:rPr>
        <w:t xml:space="preserve"> שהשיבו). </w:t>
      </w:r>
    </w:p>
    <w:p w:rsidR="00B924F2" w:rsidRPr="00A97255" w:rsidP="005C6ACD">
      <w:pPr>
        <w:pStyle w:val="ListParagraph"/>
        <w:keepNext/>
        <w:numPr>
          <w:ilvl w:val="0"/>
          <w:numId w:val="12"/>
        </w:numPr>
        <w:autoSpaceDE/>
        <w:autoSpaceDN/>
        <w:adjustRightInd/>
        <w:spacing w:before="180" w:after="240" w:line="240" w:lineRule="exact"/>
        <w:ind w:left="340" w:right="2268" w:hanging="340"/>
        <w:rPr>
          <w:b/>
          <w:bCs/>
          <w:sz w:val="18"/>
          <w:szCs w:val="18"/>
        </w:rPr>
      </w:pPr>
      <w:r w:rsidRPr="00A97255">
        <w:rPr>
          <w:rFonts w:hint="cs"/>
          <w:sz w:val="18"/>
          <w:szCs w:val="18"/>
          <w:rtl/>
        </w:rPr>
        <w:t xml:space="preserve">קנסות שהטילו רשויות מקומיות בגין עבירות סביבתיות, בשנים 2018-2013: </w:t>
      </w:r>
    </w:p>
    <w:p w:rsidR="00B924F2" w:rsidRPr="005C6ACD" w:rsidP="005C6ACD">
      <w:pPr>
        <w:pStyle w:val="RESHET"/>
        <w:ind w:left="567"/>
        <w:rPr>
          <w:rtl/>
        </w:rPr>
      </w:pPr>
      <w:r w:rsidRPr="005C6ACD">
        <w:rPr>
          <w:rFonts w:hint="eastAsia"/>
          <w:rtl/>
        </w:rPr>
        <w:t>מתוך</w:t>
      </w:r>
      <w:r w:rsidRPr="005C6ACD">
        <w:rPr>
          <w:rtl/>
        </w:rPr>
        <w:t xml:space="preserve"> כלל המשיבים ציינו 80 רשויות מקומיות (כ-50%) כי הן לא הטילו קנסות בגין עבירות סביבתיות בשנים אלה, לפי הפילוח הזה: 17 רשויות גדולות (כ-25% מהרשויות הגדולות) ו-63 רשויות קטנות (כ-68% מהרשויות הקטנות). </w:t>
      </w:r>
    </w:p>
    <w:p w:rsidR="00B924F2" w:rsidRPr="00A97255" w:rsidP="005C6ACD">
      <w:pPr>
        <w:pStyle w:val="ListParagraph"/>
        <w:numPr>
          <w:ilvl w:val="0"/>
          <w:numId w:val="12"/>
        </w:numPr>
        <w:autoSpaceDE/>
        <w:autoSpaceDN/>
        <w:adjustRightInd/>
        <w:spacing w:before="180" w:line="240" w:lineRule="exact"/>
        <w:ind w:left="340" w:right="2268" w:hanging="340"/>
        <w:rPr>
          <w:b/>
          <w:bCs/>
          <w:sz w:val="18"/>
          <w:szCs w:val="18"/>
        </w:rPr>
      </w:pPr>
      <w:r w:rsidRPr="00A97255">
        <w:rPr>
          <w:rFonts w:hint="cs"/>
          <w:sz w:val="18"/>
          <w:szCs w:val="18"/>
          <w:rtl/>
        </w:rPr>
        <w:t xml:space="preserve">התביעה ברשות המקומית: </w:t>
      </w:r>
    </w:p>
    <w:p w:rsidR="00B924F2" w:rsidRPr="00A97255" w:rsidP="005C6ACD">
      <w:pPr>
        <w:spacing w:after="240" w:line="240" w:lineRule="exact"/>
        <w:ind w:left="340" w:right="2268"/>
        <w:jc w:val="both"/>
        <w:rPr>
          <w:rFonts w:ascii="Tahoma" w:hAnsi="Tahoma" w:cs="Tahoma"/>
          <w:b/>
          <w:bCs/>
          <w:sz w:val="18"/>
          <w:szCs w:val="18"/>
        </w:rPr>
      </w:pPr>
      <w:r w:rsidRPr="00A97255">
        <w:rPr>
          <w:rFonts w:ascii="Tahoma" w:hAnsi="Tahoma" w:cs="Tahoma" w:hint="cs"/>
          <w:sz w:val="18"/>
          <w:szCs w:val="18"/>
          <w:rtl/>
        </w:rPr>
        <w:t xml:space="preserve">באוקטובר 2018 כתב משרד המשפטים למשרד מבקר המדינה במענה לפנייתו, כי נכון ליולי 2017 העריך משרד המשפטים כי ב-56 רשויות מקומיות אינה פועלת כלל תביעה מקומית. </w:t>
      </w:r>
    </w:p>
    <w:p w:rsidR="00B924F2" w:rsidRPr="005C6ACD" w:rsidP="005C6ACD">
      <w:pPr>
        <w:pStyle w:val="RESHET"/>
        <w:ind w:left="567"/>
      </w:pPr>
      <w:r w:rsidRPr="005C6ACD">
        <w:rPr>
          <w:rFonts w:hint="eastAsia"/>
          <w:rtl/>
        </w:rPr>
        <w:t>מתשובות</w:t>
      </w:r>
      <w:r w:rsidRPr="005C6ACD">
        <w:rPr>
          <w:rtl/>
        </w:rPr>
        <w:t xml:space="preserve"> הרשויות המקומיות </w:t>
      </w:r>
      <w:r w:rsidRPr="005C6ACD">
        <w:rPr>
          <w:rFonts w:hint="cs"/>
          <w:rtl/>
        </w:rPr>
        <w:t>על השאלון</w:t>
      </w:r>
      <w:r w:rsidRPr="005C6ACD">
        <w:rPr>
          <w:rtl/>
        </w:rPr>
        <w:t xml:space="preserve"> עולה </w:t>
      </w:r>
      <w:r w:rsidRPr="005C6ACD">
        <w:rPr>
          <w:rFonts w:hint="eastAsia"/>
          <w:rtl/>
        </w:rPr>
        <w:t>כי</w:t>
      </w:r>
      <w:r w:rsidRPr="005C6ACD">
        <w:rPr>
          <w:rtl/>
        </w:rPr>
        <w:t xml:space="preserve"> בכ-40 (כ-26%) רשויות מקומיות מאלו שענו </w:t>
      </w:r>
      <w:r w:rsidRPr="005C6ACD">
        <w:rPr>
          <w:rFonts w:hint="cs"/>
          <w:rtl/>
        </w:rPr>
        <w:t>עליו</w:t>
      </w:r>
      <w:r w:rsidRPr="005C6ACD">
        <w:rPr>
          <w:rtl/>
        </w:rPr>
        <w:t xml:space="preserve"> </w:t>
      </w:r>
      <w:r w:rsidRPr="005C6ACD">
        <w:rPr>
          <w:rFonts w:hint="cs"/>
          <w:rtl/>
        </w:rPr>
        <w:t>אינן</w:t>
      </w:r>
      <w:r w:rsidRPr="005C6ACD">
        <w:rPr>
          <w:rtl/>
        </w:rPr>
        <w:t xml:space="preserve"> </w:t>
      </w:r>
      <w:r w:rsidRPr="005C6ACD">
        <w:rPr>
          <w:rFonts w:hint="eastAsia"/>
          <w:rtl/>
        </w:rPr>
        <w:t>מתבצעות</w:t>
      </w:r>
      <w:r w:rsidRPr="005C6ACD">
        <w:rPr>
          <w:rtl/>
        </w:rPr>
        <w:t xml:space="preserve"> שום פעולות תביעה (אף לא בתחומים שאינם הגנת הסביבה). בפילוח לפי גודל הרשות עולה כי 33 (כ-35%) רשויות קטנות מאלה שענו אינן מבצעות שום פעולות תביעה, ובקרב הרשויות הגדולות נמצאו </w:t>
      </w:r>
      <w:r w:rsidRPr="005C6ACD">
        <w:rPr>
          <w:rFonts w:hint="cs"/>
          <w:rtl/>
        </w:rPr>
        <w:t>שבע</w:t>
      </w:r>
      <w:r w:rsidRPr="005C6ACD">
        <w:rPr>
          <w:rtl/>
        </w:rPr>
        <w:t xml:space="preserve"> רשויות שאינן תובעות. </w:t>
      </w:r>
    </w:p>
    <w:p w:rsidR="00B924F2" w:rsidRPr="00A97255" w:rsidP="005C6ACD">
      <w:pPr>
        <w:pStyle w:val="RESHET"/>
        <w:rPr>
          <w:rtl/>
        </w:rPr>
      </w:pPr>
      <w:r w:rsidRPr="00A97255">
        <w:rPr>
          <w:rFonts w:hint="cs"/>
          <w:rtl/>
        </w:rPr>
        <w:t xml:space="preserve">מהאמור לעיל ניתן להסיק שבכל הנוגע לנושאים סביבתיים, שינוי התפיסה המיוחל של תפקיד הפקח והנדרש מכך לא חלחל עדיין </w:t>
      </w:r>
      <w:r w:rsidRPr="00A97255">
        <w:rPr>
          <w:rFonts w:hint="eastAsia"/>
          <w:rtl/>
        </w:rPr>
        <w:t>בקרב</w:t>
      </w:r>
      <w:r w:rsidRPr="00A97255">
        <w:rPr>
          <w:rtl/>
        </w:rPr>
        <w:t xml:space="preserve"> </w:t>
      </w:r>
      <w:r w:rsidRPr="00A97255">
        <w:rPr>
          <w:rFonts w:hint="eastAsia"/>
          <w:rtl/>
        </w:rPr>
        <w:t>הרשויות</w:t>
      </w:r>
      <w:r w:rsidRPr="00A97255">
        <w:rPr>
          <w:rtl/>
        </w:rPr>
        <w:t xml:space="preserve"> </w:t>
      </w:r>
      <w:r w:rsidRPr="00A97255">
        <w:rPr>
          <w:rFonts w:hint="eastAsia"/>
          <w:rtl/>
        </w:rPr>
        <w:t>המקומיות</w:t>
      </w:r>
      <w:r w:rsidRPr="00A97255">
        <w:rPr>
          <w:rFonts w:hint="cs"/>
          <w:rtl/>
        </w:rPr>
        <w:t>, והוא נותר פיקוחי במהותו. הסמכויות שמפעילות הרשויות מתרכזות בעיקר ברמת הפיקוח ובהטלת קנסות, בעוד שסמכויות החקירה והגשת כתבי אישום, שהן סמכויות מהותיות באכיפה סביבתית אשר יוצרות הרתעה ומקדמות ציות, כמעט שאינן מופעלות.</w:t>
      </w:r>
    </w:p>
    <w:p w:rsidR="005C6ACD" w:rsidRPr="00557D63" w:rsidP="00557D63">
      <w:pPr>
        <w:spacing w:line="240" w:lineRule="exact"/>
        <w:ind w:right="2268"/>
        <w:jc w:val="both"/>
        <w:rPr>
          <w:rFonts w:ascii="Tahoma" w:hAnsi="Tahoma" w:cs="Tahoma"/>
          <w:sz w:val="18"/>
          <w:szCs w:val="18"/>
          <w:rtl/>
        </w:rPr>
      </w:pPr>
    </w:p>
    <w:p w:rsidR="00B924F2" w:rsidRPr="00B91B7E" w:rsidP="00E94523">
      <w:pPr>
        <w:pStyle w:val="KOT6"/>
      </w:pPr>
      <w:r w:rsidRPr="005C6ACD">
        <w:rPr>
          <w:rFonts w:hint="cs"/>
          <w:rtl/>
        </w:rPr>
        <w:t>הכנת תוכניות עבודה בידי הפקחים או</w:t>
      </w:r>
      <w:r w:rsidRPr="005C6ACD">
        <w:rPr>
          <w:rtl/>
        </w:rPr>
        <w:t xml:space="preserve"> הגורם האחראי </w:t>
      </w:r>
      <w:r w:rsidRPr="005C6ACD">
        <w:rPr>
          <w:rFonts w:hint="cs"/>
          <w:rtl/>
        </w:rPr>
        <w:t>על אכיפה סביבתית, וקיומה של</w:t>
      </w:r>
      <w:r w:rsidRPr="005C6ACD">
        <w:rPr>
          <w:rtl/>
        </w:rPr>
        <w:t xml:space="preserve"> </w:t>
      </w:r>
      <w:r w:rsidRPr="005C6ACD">
        <w:rPr>
          <w:rFonts w:hint="eastAsia"/>
          <w:rtl/>
        </w:rPr>
        <w:t>תוכנית</w:t>
      </w:r>
      <w:r w:rsidRPr="005C6ACD">
        <w:rPr>
          <w:rtl/>
        </w:rPr>
        <w:t xml:space="preserve"> אב לתחום הסביבה</w:t>
      </w:r>
      <w:r w:rsidRPr="005C6ACD">
        <w:rPr>
          <w:rFonts w:hint="cs"/>
          <w:rtl/>
        </w:rPr>
        <w:t xml:space="preserve"> ברשות</w:t>
      </w:r>
      <w:r>
        <w:rPr>
          <w:rFonts w:hint="cs"/>
          <w:rtl/>
        </w:rPr>
        <w:t xml:space="preserve"> </w:t>
      </w:r>
    </w:p>
    <w:p w:rsidR="00B924F2" w:rsidRPr="00A97255" w:rsidP="005C6ACD">
      <w:pPr>
        <w:pStyle w:val="RESHET"/>
        <w:rPr>
          <w:rtl/>
        </w:rPr>
      </w:pPr>
      <w:r w:rsidRPr="00A97255">
        <w:rPr>
          <w:rtl/>
        </w:rPr>
        <w:t xml:space="preserve">95 </w:t>
      </w:r>
      <w:r w:rsidRPr="00A97255">
        <w:rPr>
          <w:rFonts w:hint="eastAsia"/>
          <w:rtl/>
        </w:rPr>
        <w:t>רשויות</w:t>
      </w:r>
      <w:r w:rsidRPr="00A97255">
        <w:rPr>
          <w:rtl/>
        </w:rPr>
        <w:t xml:space="preserve"> (35 </w:t>
      </w:r>
      <w:r w:rsidRPr="00A97255">
        <w:rPr>
          <w:rFonts w:hint="eastAsia"/>
          <w:rtl/>
        </w:rPr>
        <w:t>רשויות</w:t>
      </w:r>
      <w:r w:rsidRPr="00A97255">
        <w:rPr>
          <w:rtl/>
        </w:rPr>
        <w:t xml:space="preserve"> </w:t>
      </w:r>
      <w:r w:rsidRPr="00A97255">
        <w:rPr>
          <w:rFonts w:hint="eastAsia"/>
          <w:rtl/>
        </w:rPr>
        <w:t>גדולות</w:t>
      </w:r>
      <w:r w:rsidRPr="00A97255">
        <w:rPr>
          <w:rtl/>
        </w:rPr>
        <w:t xml:space="preserve"> </w:t>
      </w:r>
      <w:r w:rsidRPr="00A97255">
        <w:rPr>
          <w:rFonts w:hint="eastAsia"/>
          <w:rtl/>
        </w:rPr>
        <w:t>ו</w:t>
      </w:r>
      <w:r w:rsidRPr="00A97255">
        <w:rPr>
          <w:rtl/>
        </w:rPr>
        <w:t xml:space="preserve">-60 </w:t>
      </w:r>
      <w:r w:rsidRPr="00A97255">
        <w:rPr>
          <w:rFonts w:hint="eastAsia"/>
          <w:rtl/>
        </w:rPr>
        <w:t>רשויות</w:t>
      </w:r>
      <w:r w:rsidRPr="00A97255">
        <w:rPr>
          <w:rtl/>
        </w:rPr>
        <w:t xml:space="preserve"> </w:t>
      </w:r>
      <w:r w:rsidRPr="00A97255">
        <w:rPr>
          <w:rFonts w:hint="eastAsia"/>
          <w:rtl/>
        </w:rPr>
        <w:t>קטנות</w:t>
      </w:r>
      <w:r w:rsidRPr="00A97255">
        <w:rPr>
          <w:rtl/>
        </w:rPr>
        <w:t xml:space="preserve">), </w:t>
      </w:r>
      <w:r w:rsidRPr="00A97255">
        <w:rPr>
          <w:rFonts w:hint="eastAsia"/>
          <w:rtl/>
        </w:rPr>
        <w:t>שהן</w:t>
      </w:r>
      <w:r w:rsidRPr="00A97255">
        <w:rPr>
          <w:rtl/>
        </w:rPr>
        <w:t xml:space="preserve"> </w:t>
      </w:r>
      <w:r w:rsidRPr="00A97255">
        <w:rPr>
          <w:rFonts w:hint="eastAsia"/>
          <w:rtl/>
        </w:rPr>
        <w:t>יחדיו</w:t>
      </w:r>
      <w:r w:rsidRPr="00A97255">
        <w:rPr>
          <w:rtl/>
        </w:rPr>
        <w:t xml:space="preserve"> </w:t>
      </w:r>
      <w:r w:rsidRPr="00A97255">
        <w:rPr>
          <w:rFonts w:hint="eastAsia"/>
          <w:rtl/>
        </w:rPr>
        <w:t>כ</w:t>
      </w:r>
      <w:r w:rsidRPr="00A97255">
        <w:rPr>
          <w:rtl/>
        </w:rPr>
        <w:t xml:space="preserve">-60% </w:t>
      </w:r>
      <w:r w:rsidRPr="00A97255">
        <w:rPr>
          <w:rFonts w:hint="eastAsia"/>
          <w:rtl/>
        </w:rPr>
        <w:t>מהרשויות</w:t>
      </w:r>
      <w:r w:rsidRPr="00A97255">
        <w:rPr>
          <w:rtl/>
        </w:rPr>
        <w:t xml:space="preserve"> </w:t>
      </w:r>
      <w:r w:rsidRPr="00A97255">
        <w:rPr>
          <w:rFonts w:hint="eastAsia"/>
          <w:rtl/>
        </w:rPr>
        <w:t>שהשיבו</w:t>
      </w:r>
      <w:r w:rsidRPr="00A97255">
        <w:rPr>
          <w:rtl/>
        </w:rPr>
        <w:t xml:space="preserve"> </w:t>
      </w:r>
      <w:r w:rsidRPr="00A97255">
        <w:rPr>
          <w:rFonts w:hint="cs"/>
          <w:rtl/>
        </w:rPr>
        <w:t>על ה</w:t>
      </w:r>
      <w:r w:rsidRPr="00A97255">
        <w:rPr>
          <w:rtl/>
        </w:rPr>
        <w:t xml:space="preserve">שאלון, </w:t>
      </w:r>
      <w:r w:rsidRPr="00A97255">
        <w:rPr>
          <w:rFonts w:hint="eastAsia"/>
          <w:rtl/>
        </w:rPr>
        <w:t>ציינו</w:t>
      </w:r>
      <w:r w:rsidRPr="00A97255">
        <w:rPr>
          <w:rtl/>
        </w:rPr>
        <w:t xml:space="preserve"> שלא הוכנו אצלן תוכניות עבודה בתחום האכיפה הסביבתית באף לא אחת מהשנים 2017-2013; 32 רשויות השיבו שהכינו רק בחלק מהשנים; ורק 31 רשויות השיבו שהכינו תוכניות עבודה בכל אחת מהשנים. 105 רשויות, שהן 67.3% מהרשויות שהשיבו, ציינו כי אין להן תוכניות אב או תוכניות רב-שנתיות להגנת הסביבה.</w:t>
      </w:r>
    </w:p>
    <w:p w:rsidR="00B924F2" w:rsidRPr="00A97255" w:rsidP="005C6ACD">
      <w:pPr>
        <w:pStyle w:val="RESHET"/>
      </w:pPr>
      <w:r w:rsidRPr="00A97255">
        <w:rPr>
          <w:rFonts w:hint="eastAsia"/>
          <w:rtl/>
        </w:rPr>
        <w:t>נתונים</w:t>
      </w:r>
      <w:r w:rsidRPr="00A97255">
        <w:rPr>
          <w:rtl/>
        </w:rPr>
        <w:t xml:space="preserve"> אלה מלמדים שהאכיפה הסביבתית ברשויות המקומיות </w:t>
      </w:r>
      <w:r w:rsidRPr="00A97255">
        <w:rPr>
          <w:rFonts w:hint="eastAsia"/>
          <w:rtl/>
        </w:rPr>
        <w:t>אינה</w:t>
      </w:r>
      <w:r w:rsidRPr="00A97255">
        <w:rPr>
          <w:rtl/>
        </w:rPr>
        <w:t xml:space="preserve"> מבוצעת על פי </w:t>
      </w:r>
      <w:r w:rsidRPr="00A97255">
        <w:rPr>
          <w:rFonts w:hint="cs"/>
          <w:rtl/>
        </w:rPr>
        <w:t>תוכנית</w:t>
      </w:r>
      <w:r w:rsidRPr="00A97255">
        <w:rPr>
          <w:rtl/>
        </w:rPr>
        <w:t xml:space="preserve"> עבודה סדורה</w:t>
      </w:r>
      <w:r w:rsidRPr="00A97255">
        <w:rPr>
          <w:rFonts w:hint="cs"/>
          <w:rtl/>
        </w:rPr>
        <w:t>,</w:t>
      </w:r>
      <w:r w:rsidRPr="00A97255">
        <w:rPr>
          <w:rtl/>
        </w:rPr>
        <w:t xml:space="preserve"> שהייתה מאפשרת קביעת מדיניות סביבתית ויעדים בנושא בטווח הקצר </w:t>
      </w:r>
      <w:r w:rsidRPr="00A97255">
        <w:rPr>
          <w:rFonts w:hint="cs"/>
          <w:rtl/>
        </w:rPr>
        <w:t>ובטווח הארוך</w:t>
      </w:r>
      <w:r w:rsidRPr="00A97255">
        <w:rPr>
          <w:rtl/>
        </w:rPr>
        <w:t xml:space="preserve">. לפיכך </w:t>
      </w:r>
      <w:r w:rsidRPr="00A97255">
        <w:rPr>
          <w:rFonts w:hint="eastAsia"/>
          <w:rtl/>
        </w:rPr>
        <w:t>מידת</w:t>
      </w:r>
      <w:r w:rsidRPr="00A97255">
        <w:rPr>
          <w:rtl/>
        </w:rPr>
        <w:t xml:space="preserve"> </w:t>
      </w:r>
      <w:r w:rsidRPr="00A97255">
        <w:rPr>
          <w:rFonts w:hint="eastAsia"/>
          <w:rtl/>
        </w:rPr>
        <w:t>יעילותה</w:t>
      </w:r>
      <w:r w:rsidRPr="00A97255">
        <w:rPr>
          <w:rtl/>
        </w:rPr>
        <w:t xml:space="preserve"> ברשויות המקומיות מוטלת בספק. </w:t>
      </w:r>
    </w:p>
    <w:p w:rsidR="00557D63" w:rsidRPr="00557D63" w:rsidP="00557D63">
      <w:pPr>
        <w:spacing w:line="240" w:lineRule="exact"/>
        <w:ind w:right="2268"/>
        <w:jc w:val="both"/>
        <w:rPr>
          <w:rFonts w:ascii="Tahoma" w:hAnsi="Tahoma" w:cs="Tahoma"/>
          <w:sz w:val="18"/>
          <w:szCs w:val="18"/>
          <w:rtl/>
        </w:rPr>
      </w:pPr>
    </w:p>
    <w:p w:rsidR="00B924F2" w:rsidRPr="00557D63" w:rsidP="00E94523">
      <w:pPr>
        <w:pStyle w:val="KOT6"/>
      </w:pPr>
      <w:r w:rsidRPr="00557D63">
        <w:rPr>
          <w:rFonts w:hint="cs"/>
          <w:rtl/>
        </w:rPr>
        <w:t xml:space="preserve">ועדה לאיכות סביבה בעיריות </w:t>
      </w:r>
    </w:p>
    <w:p w:rsidR="00B924F2" w:rsidRPr="00A97255" w:rsidP="00557D63">
      <w:pPr>
        <w:spacing w:after="240" w:line="240" w:lineRule="exact"/>
        <w:ind w:right="2268"/>
        <w:jc w:val="both"/>
        <w:rPr>
          <w:rFonts w:ascii="Tahoma" w:hAnsi="Tahoma" w:cs="Tahoma"/>
          <w:sz w:val="18"/>
          <w:szCs w:val="18"/>
        </w:rPr>
      </w:pPr>
      <w:r w:rsidRPr="00A97255">
        <w:rPr>
          <w:rFonts w:ascii="Tahoma" w:hAnsi="Tahoma" w:cs="Tahoma" w:hint="cs"/>
          <w:sz w:val="18"/>
          <w:szCs w:val="18"/>
          <w:rtl/>
        </w:rPr>
        <w:t>פקודת העיריות [נוסח חדש] מחייבת את מועצת העיר לבחור ועדה לאיכות הסביבה</w:t>
      </w:r>
      <w:r>
        <w:rPr>
          <w:rStyle w:val="FootnoteReference0"/>
          <w:rFonts w:ascii="Tahoma" w:hAnsi="Tahoma" w:cs="Tahoma"/>
          <w:sz w:val="18"/>
          <w:szCs w:val="18"/>
          <w:rtl/>
        </w:rPr>
        <w:footnoteReference w:id="165"/>
      </w:r>
      <w:r w:rsidRPr="00A97255">
        <w:rPr>
          <w:rFonts w:ascii="Tahoma" w:hAnsi="Tahoma" w:cs="Tahoma" w:hint="cs"/>
          <w:sz w:val="18"/>
          <w:szCs w:val="18"/>
          <w:rtl/>
        </w:rPr>
        <w:t>,</w:t>
      </w:r>
      <w:r w:rsidRPr="00A97255">
        <w:rPr>
          <w:rFonts w:ascii="Tahoma" w:hAnsi="Tahoma" w:cs="Tahoma"/>
          <w:sz w:val="18"/>
          <w:szCs w:val="18"/>
          <w:rtl/>
        </w:rPr>
        <w:t xml:space="preserve"> שתפקידה ליזום ולתכנן פעילות בתחומים הנוגעים לשמירה על איכות הסביבה ולהבטחת פיתוח ושימוש בני קיימא של הסביבה; הוועדה </w:t>
      </w:r>
      <w:r w:rsidRPr="00A97255">
        <w:rPr>
          <w:rFonts w:ascii="Tahoma" w:hAnsi="Tahoma" w:cs="Tahoma" w:hint="cs"/>
          <w:sz w:val="18"/>
          <w:szCs w:val="18"/>
          <w:rtl/>
        </w:rPr>
        <w:t>מגישה</w:t>
      </w:r>
      <w:r w:rsidRPr="00A97255">
        <w:rPr>
          <w:rFonts w:ascii="Tahoma" w:hAnsi="Tahoma" w:cs="Tahoma"/>
          <w:sz w:val="18"/>
          <w:szCs w:val="18"/>
          <w:rtl/>
        </w:rPr>
        <w:t xml:space="preserve"> לאישור המועצה את תוכניותיה ו</w:t>
      </w:r>
      <w:r w:rsidRPr="00A97255">
        <w:rPr>
          <w:rFonts w:ascii="Tahoma" w:hAnsi="Tahoma" w:cs="Tahoma" w:hint="cs"/>
          <w:sz w:val="18"/>
          <w:szCs w:val="18"/>
          <w:rtl/>
        </w:rPr>
        <w:t>עוקבת</w:t>
      </w:r>
      <w:r w:rsidRPr="00A97255">
        <w:rPr>
          <w:rFonts w:ascii="Tahoma" w:hAnsi="Tahoma" w:cs="Tahoma"/>
          <w:sz w:val="18"/>
          <w:szCs w:val="18"/>
          <w:rtl/>
        </w:rPr>
        <w:t xml:space="preserve"> אחר ביצוע התוכניות המאושרות.</w:t>
      </w:r>
    </w:p>
    <w:p w:rsidR="00B924F2" w:rsidRPr="00A97255" w:rsidP="00557D63">
      <w:pPr>
        <w:pStyle w:val="RESHET"/>
        <w:rPr>
          <w:rtl/>
        </w:rPr>
      </w:pPr>
      <w:r w:rsidRPr="00A97255">
        <w:rPr>
          <w:rFonts w:hint="eastAsia"/>
          <w:rtl/>
        </w:rPr>
        <w:t>מבין</w:t>
      </w:r>
      <w:r w:rsidRPr="00A97255">
        <w:rPr>
          <w:rtl/>
        </w:rPr>
        <w:t xml:space="preserve"> 48 העיריות שענו לשאלון, 7 עיריות (כ-14%), ענו כי אין להן ועדה לאיכות סביבה כנדרש בחוק. </w:t>
      </w:r>
    </w:p>
    <w:p w:rsidR="009A3927" w:rsidRPr="00557D63" w:rsidP="009A3927">
      <w:pPr>
        <w:spacing w:line="240" w:lineRule="exact"/>
        <w:ind w:right="2268"/>
        <w:jc w:val="both"/>
        <w:rPr>
          <w:rFonts w:ascii="Tahoma" w:hAnsi="Tahoma" w:cs="Tahoma"/>
          <w:sz w:val="18"/>
          <w:szCs w:val="18"/>
          <w:rtl/>
        </w:rPr>
      </w:pPr>
    </w:p>
    <w:p w:rsidR="00B924F2" w:rsidRPr="009A3927" w:rsidP="00E94523">
      <w:pPr>
        <w:pStyle w:val="KOT6"/>
      </w:pPr>
      <w:r w:rsidRPr="009A3927">
        <w:rPr>
          <w:rFonts w:hint="eastAsia"/>
          <w:rtl/>
        </w:rPr>
        <w:t>הצורך</w:t>
      </w:r>
      <w:r w:rsidRPr="009A3927">
        <w:rPr>
          <w:rtl/>
        </w:rPr>
        <w:t xml:space="preserve"> בהגברת ההנחיה המקצועית של המשרד </w:t>
      </w:r>
      <w:r w:rsidRPr="009A3927">
        <w:rPr>
          <w:rFonts w:hint="eastAsia"/>
          <w:rtl/>
        </w:rPr>
        <w:t>להג</w:t>
      </w:r>
      <w:r w:rsidRPr="009A3927">
        <w:rPr>
          <w:rtl/>
        </w:rPr>
        <w:t>"</w:t>
      </w:r>
      <w:r w:rsidRPr="009A3927">
        <w:rPr>
          <w:rFonts w:hint="eastAsia"/>
          <w:rtl/>
        </w:rPr>
        <w:t>ס</w:t>
      </w:r>
      <w:r w:rsidRPr="009A3927">
        <w:rPr>
          <w:rtl/>
        </w:rPr>
        <w:t xml:space="preserve"> </w:t>
      </w:r>
      <w:r w:rsidRPr="009A3927">
        <w:rPr>
          <w:rFonts w:hint="eastAsia"/>
          <w:rtl/>
        </w:rPr>
        <w:t>בתחום</w:t>
      </w:r>
      <w:r w:rsidRPr="009A3927">
        <w:rPr>
          <w:rtl/>
        </w:rPr>
        <w:t xml:space="preserve"> </w:t>
      </w:r>
      <w:r w:rsidRPr="009A3927">
        <w:rPr>
          <w:rFonts w:hint="eastAsia"/>
          <w:rtl/>
        </w:rPr>
        <w:t>האכיפה</w:t>
      </w:r>
      <w:r w:rsidRPr="009A3927">
        <w:rPr>
          <w:rtl/>
        </w:rPr>
        <w:t xml:space="preserve"> </w:t>
      </w:r>
      <w:r w:rsidRPr="009A3927">
        <w:rPr>
          <w:rFonts w:hint="eastAsia"/>
          <w:rtl/>
        </w:rPr>
        <w:t>הסביבתית</w:t>
      </w:r>
    </w:p>
    <w:p w:rsidR="00B924F2" w:rsidRPr="009A3927" w:rsidP="009A3927">
      <w:pPr>
        <w:pStyle w:val="RESHET"/>
        <w:rPr>
          <w:rtl/>
        </w:rPr>
      </w:pPr>
      <w:r w:rsidRPr="009A3927">
        <w:rPr>
          <w:rtl/>
        </w:rPr>
        <w:t xml:space="preserve">129 </w:t>
      </w:r>
      <w:r w:rsidRPr="009A3927">
        <w:rPr>
          <w:rFonts w:hint="eastAsia"/>
          <w:rtl/>
        </w:rPr>
        <w:t>רשויות</w:t>
      </w:r>
      <w:r w:rsidRPr="009A3927">
        <w:rPr>
          <w:rtl/>
        </w:rPr>
        <w:t xml:space="preserve"> (כ-82%) </w:t>
      </w:r>
      <w:r w:rsidRPr="009A3927">
        <w:rPr>
          <w:rFonts w:hint="cs"/>
          <w:rtl/>
        </w:rPr>
        <w:t xml:space="preserve">מאלו שענו על השאלון </w:t>
      </w:r>
      <w:r w:rsidRPr="009A3927">
        <w:rPr>
          <w:rFonts w:hint="eastAsia"/>
          <w:rtl/>
        </w:rPr>
        <w:t>רואות</w:t>
      </w:r>
      <w:r w:rsidRPr="009A3927">
        <w:rPr>
          <w:rtl/>
        </w:rPr>
        <w:t xml:space="preserve"> </w:t>
      </w:r>
      <w:r w:rsidRPr="009A3927">
        <w:rPr>
          <w:rFonts w:hint="eastAsia"/>
          <w:rtl/>
        </w:rPr>
        <w:t>צורך</w:t>
      </w:r>
      <w:r w:rsidRPr="009A3927">
        <w:rPr>
          <w:rtl/>
        </w:rPr>
        <w:t xml:space="preserve"> </w:t>
      </w:r>
      <w:r w:rsidRPr="009A3927">
        <w:rPr>
          <w:rFonts w:hint="eastAsia"/>
          <w:rtl/>
        </w:rPr>
        <w:t>בהנחיה</w:t>
      </w:r>
      <w:r w:rsidRPr="009A3927">
        <w:rPr>
          <w:rtl/>
        </w:rPr>
        <w:t xml:space="preserve"> </w:t>
      </w:r>
      <w:r w:rsidRPr="009A3927">
        <w:rPr>
          <w:rFonts w:hint="eastAsia"/>
          <w:rtl/>
        </w:rPr>
        <w:t>מקצועית</w:t>
      </w:r>
      <w:r w:rsidRPr="009A3927">
        <w:rPr>
          <w:rtl/>
        </w:rPr>
        <w:t xml:space="preserve"> </w:t>
      </w:r>
      <w:r w:rsidRPr="009A3927">
        <w:rPr>
          <w:rFonts w:hint="eastAsia"/>
          <w:rtl/>
        </w:rPr>
        <w:t>מוגברת</w:t>
      </w:r>
      <w:r w:rsidRPr="009A3927">
        <w:rPr>
          <w:rtl/>
        </w:rPr>
        <w:t xml:space="preserve"> </w:t>
      </w:r>
      <w:r w:rsidRPr="009A3927">
        <w:rPr>
          <w:rFonts w:hint="eastAsia"/>
          <w:rtl/>
        </w:rPr>
        <w:t>של</w:t>
      </w:r>
      <w:r w:rsidRPr="009A3927">
        <w:rPr>
          <w:rtl/>
        </w:rPr>
        <w:t xml:space="preserve"> </w:t>
      </w:r>
      <w:r w:rsidRPr="009A3927">
        <w:rPr>
          <w:rFonts w:hint="eastAsia"/>
          <w:rtl/>
        </w:rPr>
        <w:t>המשרד</w:t>
      </w:r>
      <w:r w:rsidRPr="009A3927">
        <w:rPr>
          <w:rtl/>
        </w:rPr>
        <w:t xml:space="preserve"> </w:t>
      </w:r>
      <w:r w:rsidRPr="009A3927">
        <w:rPr>
          <w:rFonts w:hint="eastAsia"/>
          <w:rtl/>
        </w:rPr>
        <w:t>להג</w:t>
      </w:r>
      <w:r w:rsidRPr="009A3927">
        <w:rPr>
          <w:rtl/>
        </w:rPr>
        <w:t>"</w:t>
      </w:r>
      <w:r w:rsidRPr="009A3927">
        <w:rPr>
          <w:rFonts w:hint="eastAsia"/>
          <w:rtl/>
        </w:rPr>
        <w:t>ס</w:t>
      </w:r>
      <w:r w:rsidRPr="009A3927">
        <w:rPr>
          <w:rFonts w:hint="cs"/>
          <w:rtl/>
        </w:rPr>
        <w:t xml:space="preserve"> </w:t>
      </w:r>
      <w:r w:rsidRPr="009A3927">
        <w:rPr>
          <w:rFonts w:hint="eastAsia"/>
          <w:rtl/>
        </w:rPr>
        <w:t>בתחום</w:t>
      </w:r>
      <w:r w:rsidRPr="009A3927">
        <w:rPr>
          <w:rtl/>
        </w:rPr>
        <w:t xml:space="preserve"> </w:t>
      </w:r>
      <w:r w:rsidRPr="009A3927">
        <w:rPr>
          <w:rFonts w:hint="eastAsia"/>
          <w:rtl/>
        </w:rPr>
        <w:t>האכיפה</w:t>
      </w:r>
      <w:r w:rsidRPr="009A3927">
        <w:rPr>
          <w:rtl/>
        </w:rPr>
        <w:t xml:space="preserve"> </w:t>
      </w:r>
      <w:r w:rsidRPr="009A3927">
        <w:rPr>
          <w:rFonts w:hint="eastAsia"/>
          <w:rtl/>
        </w:rPr>
        <w:t>הסביבתית</w:t>
      </w:r>
      <w:r w:rsidRPr="009A3927">
        <w:rPr>
          <w:rtl/>
        </w:rPr>
        <w:t xml:space="preserve"> </w:t>
      </w:r>
      <w:r w:rsidRPr="009A3927">
        <w:rPr>
          <w:rFonts w:hint="eastAsia"/>
          <w:rtl/>
        </w:rPr>
        <w:t>לפי</w:t>
      </w:r>
      <w:r w:rsidRPr="009A3927">
        <w:rPr>
          <w:rtl/>
        </w:rPr>
        <w:t xml:space="preserve"> </w:t>
      </w:r>
      <w:r w:rsidRPr="009A3927">
        <w:rPr>
          <w:rFonts w:hint="eastAsia"/>
          <w:rtl/>
        </w:rPr>
        <w:t>חוק</w:t>
      </w:r>
      <w:r w:rsidRPr="009A3927">
        <w:rPr>
          <w:rtl/>
        </w:rPr>
        <w:t xml:space="preserve"> </w:t>
      </w:r>
      <w:r w:rsidRPr="009A3927">
        <w:rPr>
          <w:rFonts w:hint="eastAsia"/>
          <w:rtl/>
        </w:rPr>
        <w:t>רשויות</w:t>
      </w:r>
      <w:r w:rsidRPr="009A3927">
        <w:rPr>
          <w:rtl/>
        </w:rPr>
        <w:t xml:space="preserve"> </w:t>
      </w:r>
      <w:r w:rsidRPr="009A3927">
        <w:rPr>
          <w:rFonts w:hint="eastAsia"/>
          <w:rtl/>
        </w:rPr>
        <w:t>מקומיות</w:t>
      </w:r>
      <w:r w:rsidRPr="009A3927">
        <w:rPr>
          <w:rtl/>
        </w:rPr>
        <w:t xml:space="preserve">, ומהן 55 רשויות גדולות ו-74 קטנות. מתוך 129 הרשויות הללו, 93 רשויות ציינו כי יש בכך צורך במידה רבה. </w:t>
      </w:r>
    </w:p>
    <w:p w:rsidR="00557D63" w:rsidRPr="00557D63" w:rsidP="00557D63">
      <w:pPr>
        <w:spacing w:line="240" w:lineRule="exact"/>
        <w:ind w:right="2268"/>
        <w:jc w:val="both"/>
        <w:rPr>
          <w:rFonts w:ascii="Tahoma" w:hAnsi="Tahoma" w:cs="Tahoma"/>
          <w:sz w:val="18"/>
          <w:szCs w:val="18"/>
          <w:rtl/>
        </w:rPr>
      </w:pPr>
    </w:p>
    <w:p w:rsidR="00B924F2" w:rsidRPr="00557D63" w:rsidP="00E94523">
      <w:pPr>
        <w:pStyle w:val="KOT6"/>
        <w:rPr>
          <w:rtl/>
        </w:rPr>
      </w:pPr>
      <w:r w:rsidRPr="00557D63">
        <w:rPr>
          <w:rFonts w:hint="cs"/>
          <w:rtl/>
        </w:rPr>
        <w:t>מידת שביעות רצונן של הרשויות משיתוף הפעולה עם גורמים בתחומי ההגנה על הסביבה</w:t>
      </w:r>
    </w:p>
    <w:p w:rsidR="00B924F2" w:rsidRPr="00557D63" w:rsidP="00557D63">
      <w:pPr>
        <w:pStyle w:val="tab-name"/>
        <w:rPr>
          <w:b/>
          <w:bCs/>
          <w:rtl/>
        </w:rPr>
      </w:pPr>
      <w:r w:rsidRPr="00A97255">
        <w:rPr>
          <w:rFonts w:hint="eastAsia"/>
          <w:rtl/>
        </w:rPr>
        <w:t>תרשים</w:t>
      </w:r>
      <w:r w:rsidRPr="00A97255">
        <w:rPr>
          <w:rtl/>
        </w:rPr>
        <w:t xml:space="preserve"> 1</w:t>
      </w:r>
      <w:r w:rsidRPr="00A97255">
        <w:rPr>
          <w:rFonts w:hint="cs"/>
          <w:rtl/>
        </w:rPr>
        <w:t xml:space="preserve">0: </w:t>
      </w:r>
      <w:r w:rsidRPr="00557D63">
        <w:rPr>
          <w:rFonts w:hint="eastAsia"/>
          <w:b/>
          <w:bCs/>
          <w:rtl/>
        </w:rPr>
        <w:t>שביעות</w:t>
      </w:r>
      <w:r w:rsidRPr="00557D63">
        <w:rPr>
          <w:b/>
          <w:bCs/>
          <w:rtl/>
        </w:rPr>
        <w:t xml:space="preserve"> רצון הרשויות המקומיות </w:t>
      </w:r>
      <w:r w:rsidRPr="00557D63">
        <w:rPr>
          <w:rFonts w:hint="cs"/>
          <w:b/>
          <w:bCs/>
          <w:rtl/>
        </w:rPr>
        <w:t>משיתוף</w:t>
      </w:r>
      <w:r w:rsidRPr="00557D63">
        <w:rPr>
          <w:b/>
          <w:bCs/>
          <w:rtl/>
        </w:rPr>
        <w:t xml:space="preserve"> פעולה עם </w:t>
      </w:r>
      <w:r w:rsidRPr="00557D63">
        <w:rPr>
          <w:rFonts w:hint="eastAsia"/>
          <w:b/>
          <w:bCs/>
          <w:rtl/>
        </w:rPr>
        <w:t>גורמים</w:t>
      </w:r>
      <w:r w:rsidRPr="00557D63">
        <w:rPr>
          <w:b/>
          <w:bCs/>
          <w:rtl/>
        </w:rPr>
        <w:t xml:space="preserve"> </w:t>
      </w:r>
      <w:r w:rsidRPr="00557D63">
        <w:rPr>
          <w:rFonts w:hint="eastAsia"/>
          <w:b/>
          <w:bCs/>
          <w:rtl/>
        </w:rPr>
        <w:t>אחרים</w:t>
      </w:r>
    </w:p>
    <w:p w:rsidR="00F0207E" w:rsidRPr="00A97255" w:rsidP="00F0207E">
      <w:pPr>
        <w:spacing w:line="240" w:lineRule="atLeast"/>
        <w:rPr>
          <w:rtl/>
        </w:rPr>
      </w:pPr>
      <w:r>
        <w:rPr>
          <w:noProof/>
          <w:rtl/>
        </w:rPr>
        <w:drawing>
          <wp:inline distT="0" distB="0" distL="0" distR="0">
            <wp:extent cx="3960000" cy="2081515"/>
            <wp:effectExtent l="0" t="0" r="2540" b="0"/>
            <wp:docPr id="28" name="Picture 28" descr="המגמה העולה מן התרשים מתוארת בטקסט שאחריו. לקבלת הנתונים המפורטים אפשר לפנות ל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49266" name="seviva-g-11.wmf"/>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081515"/>
                    </a:xfrm>
                    <a:prstGeom prst="rect">
                      <a:avLst/>
                    </a:prstGeom>
                  </pic:spPr>
                </pic:pic>
              </a:graphicData>
            </a:graphic>
          </wp:inline>
        </w:drawing>
      </w:r>
    </w:p>
    <w:p w:rsidR="00B924F2" w:rsidRPr="00A97255" w:rsidP="00557D63">
      <w:pPr>
        <w:pStyle w:val="RESHET"/>
        <w:rPr>
          <w:rtl/>
        </w:rPr>
      </w:pPr>
      <w:r w:rsidRPr="00A97255">
        <w:rPr>
          <w:rFonts w:hint="cs"/>
          <w:rtl/>
        </w:rPr>
        <w:t>מתרשים 10 עולה מגמה מעורבת בנושא שביעות רצונן של הרשויות המקומיות משיתוף פעולה עם גורמים אחרים בתחום הגנת הסביבה. הדבר בולט במיוחד בנושא שיתוף הפעולה עם המשטרה הירוקה, שלגביו ענו 50.4% מהרשויות כי אינן מרוצות</w:t>
      </w:r>
      <w:r>
        <w:rPr>
          <w:rStyle w:val="FootnoteReference0"/>
          <w:sz w:val="18"/>
          <w:rtl/>
        </w:rPr>
        <w:footnoteReference w:id="166"/>
      </w:r>
      <w:r w:rsidRPr="00A97255">
        <w:rPr>
          <w:rFonts w:hint="cs"/>
          <w:rtl/>
        </w:rPr>
        <w:t xml:space="preserve">, ובמידה פחותה יותר בנושא שיתוף הפעולה עם רשות הטבע והגנים שלגביו ציינו 36% מהרשויות כי אינן מרוצות. </w:t>
      </w:r>
    </w:p>
    <w:p w:rsidR="00B924F2" w:rsidRPr="00A97255" w:rsidP="00557D63">
      <w:pPr>
        <w:spacing w:before="180" w:line="240" w:lineRule="exact"/>
        <w:ind w:right="2268"/>
        <w:jc w:val="both"/>
        <w:rPr>
          <w:rFonts w:ascii="Tahoma" w:hAnsi="Tahoma" w:cs="Tahoma"/>
          <w:sz w:val="18"/>
          <w:szCs w:val="18"/>
          <w:rtl/>
        </w:rPr>
      </w:pPr>
      <w:r w:rsidRPr="00A97255">
        <w:rPr>
          <w:rFonts w:ascii="Tahoma" w:hAnsi="Tahoma" w:cs="Tahoma" w:hint="cs"/>
          <w:sz w:val="18"/>
          <w:szCs w:val="18"/>
          <w:rtl/>
        </w:rPr>
        <w:t xml:space="preserve">בנושא </w:t>
      </w:r>
      <w:r w:rsidRPr="00A97255">
        <w:rPr>
          <w:rFonts w:ascii="Tahoma" w:hAnsi="Tahoma" w:cs="Tahoma"/>
          <w:sz w:val="18"/>
          <w:szCs w:val="18"/>
          <w:rtl/>
        </w:rPr>
        <w:t>חוסר שביעות רצו</w:t>
      </w:r>
      <w:r w:rsidRPr="00A97255">
        <w:rPr>
          <w:rFonts w:ascii="Tahoma" w:hAnsi="Tahoma" w:cs="Tahoma" w:hint="cs"/>
          <w:sz w:val="18"/>
          <w:szCs w:val="18"/>
          <w:rtl/>
        </w:rPr>
        <w:t>נן</w:t>
      </w:r>
      <w:r w:rsidRPr="00A97255">
        <w:rPr>
          <w:rFonts w:ascii="Tahoma" w:hAnsi="Tahoma" w:cs="Tahoma"/>
          <w:sz w:val="18"/>
          <w:szCs w:val="18"/>
          <w:rtl/>
        </w:rPr>
        <w:t xml:space="preserve"> של </w:t>
      </w:r>
      <w:r w:rsidRPr="00A97255">
        <w:rPr>
          <w:rFonts w:ascii="Tahoma" w:hAnsi="Tahoma" w:cs="Tahoma" w:hint="cs"/>
          <w:sz w:val="18"/>
          <w:szCs w:val="18"/>
          <w:rtl/>
        </w:rPr>
        <w:t>ה</w:t>
      </w:r>
      <w:r w:rsidRPr="00A97255">
        <w:rPr>
          <w:rFonts w:ascii="Tahoma" w:hAnsi="Tahoma" w:cs="Tahoma"/>
          <w:sz w:val="18"/>
          <w:szCs w:val="18"/>
          <w:rtl/>
        </w:rPr>
        <w:t>רשויות</w:t>
      </w:r>
      <w:r w:rsidRPr="00A97255">
        <w:rPr>
          <w:rFonts w:ascii="Tahoma" w:hAnsi="Tahoma" w:cs="Tahoma" w:hint="cs"/>
          <w:sz w:val="18"/>
          <w:szCs w:val="18"/>
          <w:rtl/>
        </w:rPr>
        <w:t xml:space="preserve"> המקומיות משיתוף הפעולה עם המשטרה הירוקה, ענה המשרד להג"ס בתשובתו כי הדבר</w:t>
      </w:r>
      <w:r w:rsidRPr="00A97255">
        <w:rPr>
          <w:rFonts w:ascii="Tahoma" w:hAnsi="Tahoma" w:cs="Tahoma"/>
          <w:sz w:val="18"/>
          <w:szCs w:val="18"/>
          <w:rtl/>
        </w:rPr>
        <w:t xml:space="preserve"> </w:t>
      </w:r>
      <w:r w:rsidRPr="00A97255">
        <w:rPr>
          <w:rFonts w:ascii="Tahoma" w:hAnsi="Tahoma" w:cs="Tahoma" w:hint="cs"/>
          <w:sz w:val="18"/>
          <w:szCs w:val="18"/>
          <w:rtl/>
        </w:rPr>
        <w:t>נשען</w:t>
      </w:r>
      <w:r w:rsidRPr="00A97255">
        <w:rPr>
          <w:rFonts w:ascii="Tahoma" w:hAnsi="Tahoma" w:cs="Tahoma"/>
          <w:sz w:val="18"/>
          <w:szCs w:val="18"/>
          <w:rtl/>
        </w:rPr>
        <w:t xml:space="preserve"> </w:t>
      </w:r>
      <w:r w:rsidRPr="00A97255">
        <w:rPr>
          <w:rFonts w:ascii="Tahoma" w:hAnsi="Tahoma" w:cs="Tahoma" w:hint="cs"/>
          <w:sz w:val="18"/>
          <w:szCs w:val="18"/>
          <w:rtl/>
        </w:rPr>
        <w:t xml:space="preserve">על </w:t>
      </w:r>
      <w:r w:rsidRPr="00A97255">
        <w:rPr>
          <w:rFonts w:ascii="Tahoma" w:hAnsi="Tahoma" w:cs="Tahoma"/>
          <w:sz w:val="18"/>
          <w:szCs w:val="18"/>
          <w:rtl/>
        </w:rPr>
        <w:t xml:space="preserve">טענות </w:t>
      </w:r>
      <w:r w:rsidRPr="00A97255">
        <w:rPr>
          <w:rFonts w:ascii="Tahoma" w:hAnsi="Tahoma" w:cs="Tahoma" w:hint="cs"/>
          <w:sz w:val="18"/>
          <w:szCs w:val="18"/>
          <w:rtl/>
        </w:rPr>
        <w:t xml:space="preserve">מצד הרשויות </w:t>
      </w:r>
      <w:r w:rsidRPr="00A97255">
        <w:rPr>
          <w:rFonts w:ascii="Tahoma" w:hAnsi="Tahoma" w:cs="Tahoma"/>
          <w:sz w:val="18"/>
          <w:szCs w:val="18"/>
          <w:rtl/>
        </w:rPr>
        <w:t xml:space="preserve">להיעדר אכיפה </w:t>
      </w:r>
      <w:r w:rsidRPr="00A97255">
        <w:rPr>
          <w:rFonts w:ascii="Tahoma" w:hAnsi="Tahoma" w:cs="Tahoma" w:hint="cs"/>
          <w:sz w:val="18"/>
          <w:szCs w:val="18"/>
          <w:rtl/>
        </w:rPr>
        <w:t xml:space="preserve">של </w:t>
      </w:r>
      <w:r w:rsidRPr="00A97255">
        <w:rPr>
          <w:rFonts w:ascii="Tahoma" w:hAnsi="Tahoma" w:cs="Tahoma"/>
          <w:sz w:val="18"/>
          <w:szCs w:val="18"/>
          <w:rtl/>
        </w:rPr>
        <w:t>המשטרה הירוקה</w:t>
      </w:r>
      <w:r w:rsidRPr="00A97255">
        <w:rPr>
          <w:rFonts w:ascii="Tahoma" w:hAnsi="Tahoma" w:cs="Tahoma" w:hint="cs"/>
          <w:sz w:val="18"/>
          <w:szCs w:val="18"/>
          <w:rtl/>
        </w:rPr>
        <w:t>, אולם מטרה עיקרית</w:t>
      </w:r>
      <w:r w:rsidRPr="00A97255">
        <w:rPr>
          <w:rFonts w:ascii="Tahoma" w:hAnsi="Tahoma" w:cs="Tahoma"/>
          <w:sz w:val="18"/>
          <w:szCs w:val="18"/>
          <w:rtl/>
        </w:rPr>
        <w:t xml:space="preserve"> של חוק רשויות מקומיות </w:t>
      </w:r>
      <w:r w:rsidRPr="00A97255">
        <w:rPr>
          <w:rFonts w:ascii="Tahoma" w:hAnsi="Tahoma" w:cs="Tahoma" w:hint="cs"/>
          <w:sz w:val="18"/>
          <w:szCs w:val="18"/>
          <w:rtl/>
        </w:rPr>
        <w:t>היא</w:t>
      </w:r>
      <w:r w:rsidRPr="00A97255">
        <w:rPr>
          <w:rFonts w:ascii="Tahoma" w:hAnsi="Tahoma" w:cs="Tahoma"/>
          <w:sz w:val="18"/>
          <w:szCs w:val="18"/>
          <w:rtl/>
        </w:rPr>
        <w:t xml:space="preserve"> לאפשר לשלטון המקומי לפעול לאכיפת מפגעים בתחומי הרשויות כדי שהמשרד להג״ס</w:t>
      </w:r>
      <w:r w:rsidRPr="00A97255">
        <w:rPr>
          <w:rFonts w:ascii="Tahoma" w:hAnsi="Tahoma" w:cs="Tahoma" w:hint="cs"/>
          <w:sz w:val="18"/>
          <w:szCs w:val="18"/>
          <w:rtl/>
        </w:rPr>
        <w:t xml:space="preserve"> (לרבות המשטרה הירוקה)</w:t>
      </w:r>
      <w:r w:rsidRPr="00A97255">
        <w:rPr>
          <w:rFonts w:ascii="Tahoma" w:hAnsi="Tahoma" w:cs="Tahoma"/>
          <w:sz w:val="18"/>
          <w:szCs w:val="18"/>
          <w:rtl/>
        </w:rPr>
        <w:t xml:space="preserve"> יתמקד באכיפת עבירות חמורות</w:t>
      </w:r>
      <w:r w:rsidRPr="00A97255">
        <w:rPr>
          <w:rFonts w:ascii="Tahoma" w:hAnsi="Tahoma" w:cs="Tahoma" w:hint="cs"/>
          <w:sz w:val="18"/>
          <w:szCs w:val="18"/>
          <w:rtl/>
        </w:rPr>
        <w:t xml:space="preserve"> במקום ל</w:t>
      </w:r>
      <w:r w:rsidRPr="00A97255">
        <w:rPr>
          <w:rFonts w:ascii="Tahoma" w:hAnsi="Tahoma" w:cs="Tahoma"/>
          <w:sz w:val="18"/>
          <w:szCs w:val="18"/>
          <w:rtl/>
        </w:rPr>
        <w:t>מלא את תפקידן של הרשויות.</w:t>
      </w:r>
    </w:p>
    <w:p w:rsidR="00B924F2" w:rsidRPr="00A97255" w:rsidP="00557D63">
      <w:pPr>
        <w:spacing w:after="240" w:line="240" w:lineRule="exact"/>
        <w:ind w:right="2268"/>
        <w:jc w:val="both"/>
        <w:rPr>
          <w:rFonts w:ascii="Tahoma" w:hAnsi="Tahoma" w:cs="Tahoma"/>
          <w:sz w:val="18"/>
          <w:szCs w:val="18"/>
          <w:rtl/>
        </w:rPr>
      </w:pPr>
      <w:r w:rsidRPr="00A97255">
        <w:rPr>
          <w:rFonts w:ascii="Tahoma" w:hAnsi="Tahoma" w:cs="Tahoma" w:hint="cs"/>
          <w:sz w:val="18"/>
          <w:szCs w:val="18"/>
          <w:rtl/>
        </w:rPr>
        <w:t xml:space="preserve">יצוין כי הצוות אשר הכין את דוח התביעה הפלילית משנת 2013, אשר עסק בין היתר בהיבטים של תביעה ואכיפה בתחומים שונים, ציין בו כי הוא "התוודע למציאות שבה קיימות רשויות מקומיות שאינן מפעילות אכיפה כלל או שמפעילות אכיפה בהיקפים זניחים". </w:t>
      </w:r>
    </w:p>
    <w:p w:rsidR="00B924F2" w:rsidRPr="00A97255" w:rsidP="00E90554">
      <w:pPr>
        <w:pStyle w:val="RESHET"/>
        <w:rPr>
          <w:rtl/>
        </w:rPr>
      </w:pPr>
      <w:r w:rsidRPr="00A97255">
        <w:rPr>
          <w:rFonts w:hint="cs"/>
          <w:rtl/>
        </w:rPr>
        <w:t xml:space="preserve">מניתוח התשובות לשאלון הביקורת עולה כי מצב בלתי תקין זה חל גם בכל הקשור לנושא האכיפה הסביבתית ברשויות המקומיות, וכי חוק רשויות מקומיות כמעט שאינו מיושם: בחלק מהרשויות אין פקחים סביבתיים, וברוב הרשויות שבהן יש פקחים מתבצעת אכיפה דלה; האכיפה באמצעות פעולות חקירה היא זניחה עד אפסית וכך בהתאם גם כמות התיקים הפליליים, וחלק לא מבוטל מהרשויות גם אינן אוכפות באמצעות קנסות. ממכלול תשובות אלה נראה אפוא שהאכיפה הסביבתית בכללותה, </w:t>
      </w:r>
      <w:r w:rsidRPr="00A97255">
        <w:rPr>
          <w:rFonts w:hint="eastAsia"/>
          <w:rtl/>
        </w:rPr>
        <w:t>חסרה</w:t>
      </w:r>
      <w:r w:rsidRPr="00A97255">
        <w:rPr>
          <w:rtl/>
        </w:rPr>
        <w:t xml:space="preserve"> </w:t>
      </w:r>
      <w:r w:rsidRPr="00A97255">
        <w:rPr>
          <w:rFonts w:hint="cs"/>
          <w:rtl/>
        </w:rPr>
        <w:t xml:space="preserve">ברוב הרשויות המקומיות. </w:t>
      </w:r>
      <w:r w:rsidRPr="0012789B" w:rsidR="00DC2E81">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50CC2" w:rsidRPr="00373C5D" w:rsidP="00DC2E8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284380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7262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DC2E81">
                            <w:pPr>
                              <w:spacing w:after="0" w:line="240" w:lineRule="auto"/>
                              <w:rPr>
                                <w:color w:val="0B5294"/>
                                <w:spacing w:val="-4"/>
                                <w:sz w:val="24"/>
                                <w:szCs w:val="24"/>
                                <w:rtl/>
                                <w:cs/>
                              </w:rPr>
                            </w:pPr>
                            <w:r w:rsidRPr="00E90554">
                              <w:rPr>
                                <w:rFonts w:cs="Tahoma" w:hint="eastAsia"/>
                                <w:color w:val="0B5294"/>
                                <w:spacing w:val="-4"/>
                                <w:sz w:val="24"/>
                                <w:szCs w:val="24"/>
                                <w:rtl/>
                              </w:rPr>
                              <w:t>חוק</w:t>
                            </w:r>
                            <w:r w:rsidRPr="00E90554">
                              <w:rPr>
                                <w:rFonts w:cs="Tahoma"/>
                                <w:color w:val="0B5294"/>
                                <w:spacing w:val="-4"/>
                                <w:sz w:val="24"/>
                                <w:szCs w:val="24"/>
                                <w:rtl/>
                              </w:rPr>
                              <w:t xml:space="preserve"> </w:t>
                            </w:r>
                            <w:r w:rsidRPr="00E90554">
                              <w:rPr>
                                <w:rFonts w:cs="Tahoma" w:hint="eastAsia"/>
                                <w:color w:val="0B5294"/>
                                <w:spacing w:val="-4"/>
                                <w:sz w:val="24"/>
                                <w:szCs w:val="24"/>
                                <w:rtl/>
                              </w:rPr>
                              <w:t>רשויות</w:t>
                            </w:r>
                            <w:r w:rsidRPr="00E90554">
                              <w:rPr>
                                <w:rFonts w:cs="Tahoma"/>
                                <w:color w:val="0B5294"/>
                                <w:spacing w:val="-4"/>
                                <w:sz w:val="24"/>
                                <w:szCs w:val="24"/>
                                <w:rtl/>
                              </w:rPr>
                              <w:t xml:space="preserve"> </w:t>
                            </w:r>
                            <w:r w:rsidRPr="00E90554">
                              <w:rPr>
                                <w:rFonts w:cs="Tahoma" w:hint="eastAsia"/>
                                <w:color w:val="0B5294"/>
                                <w:spacing w:val="-4"/>
                                <w:sz w:val="24"/>
                                <w:szCs w:val="24"/>
                                <w:rtl/>
                              </w:rPr>
                              <w:t>מקומיות</w:t>
                            </w:r>
                            <w:r w:rsidRPr="00E90554">
                              <w:rPr>
                                <w:rFonts w:cs="Tahoma"/>
                                <w:color w:val="0B5294"/>
                                <w:spacing w:val="-4"/>
                                <w:sz w:val="24"/>
                                <w:szCs w:val="24"/>
                                <w:rtl/>
                              </w:rPr>
                              <w:t xml:space="preserve"> </w:t>
                            </w:r>
                            <w:r w:rsidRPr="00E90554">
                              <w:rPr>
                                <w:rFonts w:cs="Tahoma" w:hint="eastAsia"/>
                                <w:color w:val="0B5294"/>
                                <w:spacing w:val="-4"/>
                                <w:sz w:val="24"/>
                                <w:szCs w:val="24"/>
                                <w:rtl/>
                              </w:rPr>
                              <w:t>כמעט</w:t>
                            </w:r>
                            <w:r w:rsidRPr="00E90554">
                              <w:rPr>
                                <w:rFonts w:cs="Tahoma"/>
                                <w:color w:val="0B5294"/>
                                <w:spacing w:val="-4"/>
                                <w:sz w:val="24"/>
                                <w:szCs w:val="24"/>
                                <w:rtl/>
                              </w:rPr>
                              <w:t xml:space="preserve"> </w:t>
                            </w:r>
                            <w:r w:rsidRPr="00E90554">
                              <w:rPr>
                                <w:rFonts w:cs="Tahoma" w:hint="eastAsia"/>
                                <w:color w:val="0B5294"/>
                                <w:spacing w:val="-4"/>
                                <w:sz w:val="24"/>
                                <w:szCs w:val="24"/>
                                <w:rtl/>
                              </w:rPr>
                              <w:t>שאינו</w:t>
                            </w:r>
                            <w:r w:rsidRPr="00E90554">
                              <w:rPr>
                                <w:rFonts w:cs="Tahoma"/>
                                <w:color w:val="0B5294"/>
                                <w:spacing w:val="-4"/>
                                <w:sz w:val="24"/>
                                <w:szCs w:val="24"/>
                                <w:rtl/>
                              </w:rPr>
                              <w:t xml:space="preserve"> </w:t>
                            </w:r>
                            <w:r w:rsidRPr="00E90554">
                              <w:rPr>
                                <w:rFonts w:cs="Tahoma" w:hint="eastAsia"/>
                                <w:color w:val="0B5294"/>
                                <w:spacing w:val="-4"/>
                                <w:sz w:val="24"/>
                                <w:szCs w:val="24"/>
                                <w:rtl/>
                              </w:rPr>
                              <w:t>מיושם</w:t>
                            </w:r>
                            <w:r w:rsidRPr="00E90554">
                              <w:rPr>
                                <w:rFonts w:cs="Tahoma"/>
                                <w:color w:val="0B5294"/>
                                <w:spacing w:val="-4"/>
                                <w:sz w:val="24"/>
                                <w:szCs w:val="24"/>
                                <w:rtl/>
                              </w:rPr>
                              <w:t xml:space="preserve">: </w:t>
                            </w:r>
                            <w:r w:rsidRPr="00E90554">
                              <w:rPr>
                                <w:rFonts w:cs="Tahoma" w:hint="eastAsia"/>
                                <w:color w:val="0B5294"/>
                                <w:spacing w:val="-4"/>
                                <w:sz w:val="24"/>
                                <w:szCs w:val="24"/>
                                <w:rtl/>
                              </w:rPr>
                              <w:t>בחלק</w:t>
                            </w:r>
                            <w:r w:rsidRPr="00E90554">
                              <w:rPr>
                                <w:rFonts w:cs="Tahoma"/>
                                <w:color w:val="0B5294"/>
                                <w:spacing w:val="-4"/>
                                <w:sz w:val="24"/>
                                <w:szCs w:val="24"/>
                                <w:rtl/>
                              </w:rPr>
                              <w:t xml:space="preserve"> </w:t>
                            </w:r>
                            <w:r w:rsidRPr="00E90554">
                              <w:rPr>
                                <w:rFonts w:cs="Tahoma" w:hint="eastAsia"/>
                                <w:color w:val="0B5294"/>
                                <w:spacing w:val="-4"/>
                                <w:sz w:val="24"/>
                                <w:szCs w:val="24"/>
                                <w:rtl/>
                              </w:rPr>
                              <w:t>מהרשויות</w:t>
                            </w:r>
                            <w:r w:rsidRPr="00E90554">
                              <w:rPr>
                                <w:rFonts w:cs="Tahoma"/>
                                <w:color w:val="0B5294"/>
                                <w:spacing w:val="-4"/>
                                <w:sz w:val="24"/>
                                <w:szCs w:val="24"/>
                                <w:rtl/>
                              </w:rPr>
                              <w:t xml:space="preserve"> </w:t>
                            </w:r>
                            <w:r w:rsidRPr="00E90554">
                              <w:rPr>
                                <w:rFonts w:cs="Tahoma" w:hint="eastAsia"/>
                                <w:color w:val="0B5294"/>
                                <w:spacing w:val="-4"/>
                                <w:sz w:val="24"/>
                                <w:szCs w:val="24"/>
                                <w:rtl/>
                              </w:rPr>
                              <w:t>אין</w:t>
                            </w:r>
                            <w:r w:rsidRPr="00E90554">
                              <w:rPr>
                                <w:rFonts w:cs="Tahoma"/>
                                <w:color w:val="0B5294"/>
                                <w:spacing w:val="-4"/>
                                <w:sz w:val="24"/>
                                <w:szCs w:val="24"/>
                                <w:rtl/>
                              </w:rPr>
                              <w:t xml:space="preserve"> </w:t>
                            </w:r>
                            <w:r w:rsidRPr="00E90554">
                              <w:rPr>
                                <w:rFonts w:cs="Tahoma" w:hint="eastAsia"/>
                                <w:color w:val="0B5294"/>
                                <w:spacing w:val="-4"/>
                                <w:sz w:val="24"/>
                                <w:szCs w:val="24"/>
                                <w:rtl/>
                              </w:rPr>
                              <w:t>פקחים</w:t>
                            </w:r>
                            <w:r w:rsidRPr="00E90554">
                              <w:rPr>
                                <w:rFonts w:cs="Tahoma"/>
                                <w:color w:val="0B5294"/>
                                <w:spacing w:val="-4"/>
                                <w:sz w:val="24"/>
                                <w:szCs w:val="24"/>
                                <w:rtl/>
                              </w:rPr>
                              <w:t xml:space="preserve"> </w:t>
                            </w:r>
                            <w:r w:rsidRPr="00E90554">
                              <w:rPr>
                                <w:rFonts w:cs="Tahoma" w:hint="eastAsia"/>
                                <w:color w:val="0B5294"/>
                                <w:spacing w:val="-4"/>
                                <w:sz w:val="24"/>
                                <w:szCs w:val="24"/>
                                <w:rtl/>
                              </w:rPr>
                              <w:t>סביבתיים</w:t>
                            </w:r>
                            <w:r w:rsidRPr="00E90554">
                              <w:rPr>
                                <w:rFonts w:cs="Tahoma"/>
                                <w:color w:val="0B5294"/>
                                <w:spacing w:val="-4"/>
                                <w:sz w:val="24"/>
                                <w:szCs w:val="24"/>
                                <w:rtl/>
                              </w:rPr>
                              <w:t xml:space="preserve">, </w:t>
                            </w:r>
                            <w:r w:rsidRPr="00E90554">
                              <w:rPr>
                                <w:rFonts w:cs="Tahoma" w:hint="eastAsia"/>
                                <w:color w:val="0B5294"/>
                                <w:spacing w:val="-4"/>
                                <w:sz w:val="24"/>
                                <w:szCs w:val="24"/>
                                <w:rtl/>
                              </w:rPr>
                              <w:t>וברוב</w:t>
                            </w:r>
                            <w:r w:rsidRPr="00E90554">
                              <w:rPr>
                                <w:rFonts w:cs="Tahoma"/>
                                <w:color w:val="0B5294"/>
                                <w:spacing w:val="-4"/>
                                <w:sz w:val="24"/>
                                <w:szCs w:val="24"/>
                                <w:rtl/>
                              </w:rPr>
                              <w:t xml:space="preserve"> </w:t>
                            </w:r>
                            <w:r w:rsidRPr="00E90554">
                              <w:rPr>
                                <w:rFonts w:cs="Tahoma" w:hint="eastAsia"/>
                                <w:color w:val="0B5294"/>
                                <w:spacing w:val="-4"/>
                                <w:sz w:val="24"/>
                                <w:szCs w:val="24"/>
                                <w:rtl/>
                              </w:rPr>
                              <w:t>הרשויות</w:t>
                            </w:r>
                            <w:r w:rsidRPr="00E90554">
                              <w:rPr>
                                <w:rFonts w:cs="Tahoma"/>
                                <w:color w:val="0B5294"/>
                                <w:spacing w:val="-4"/>
                                <w:sz w:val="24"/>
                                <w:szCs w:val="24"/>
                                <w:rtl/>
                              </w:rPr>
                              <w:t xml:space="preserve"> </w:t>
                            </w:r>
                            <w:r w:rsidRPr="00E90554">
                              <w:rPr>
                                <w:rFonts w:cs="Tahoma" w:hint="eastAsia"/>
                                <w:color w:val="0B5294"/>
                                <w:spacing w:val="-4"/>
                                <w:sz w:val="24"/>
                                <w:szCs w:val="24"/>
                                <w:rtl/>
                              </w:rPr>
                              <w:t>שבהן</w:t>
                            </w:r>
                            <w:r w:rsidRPr="00E90554">
                              <w:rPr>
                                <w:rFonts w:cs="Tahoma"/>
                                <w:color w:val="0B5294"/>
                                <w:spacing w:val="-4"/>
                                <w:sz w:val="24"/>
                                <w:szCs w:val="24"/>
                                <w:rtl/>
                              </w:rPr>
                              <w:t xml:space="preserve"> </w:t>
                            </w:r>
                            <w:r w:rsidRPr="00E90554">
                              <w:rPr>
                                <w:rFonts w:cs="Tahoma" w:hint="eastAsia"/>
                                <w:color w:val="0B5294"/>
                                <w:spacing w:val="-4"/>
                                <w:sz w:val="24"/>
                                <w:szCs w:val="24"/>
                                <w:rtl/>
                              </w:rPr>
                              <w:t>יש</w:t>
                            </w:r>
                            <w:r w:rsidRPr="00E90554">
                              <w:rPr>
                                <w:rFonts w:cs="Tahoma"/>
                                <w:color w:val="0B5294"/>
                                <w:spacing w:val="-4"/>
                                <w:sz w:val="24"/>
                                <w:szCs w:val="24"/>
                                <w:rtl/>
                              </w:rPr>
                              <w:t xml:space="preserve"> </w:t>
                            </w:r>
                            <w:r w:rsidRPr="00E90554">
                              <w:rPr>
                                <w:rFonts w:cs="Tahoma" w:hint="eastAsia"/>
                                <w:color w:val="0B5294"/>
                                <w:spacing w:val="-4"/>
                                <w:sz w:val="24"/>
                                <w:szCs w:val="24"/>
                                <w:rtl/>
                              </w:rPr>
                              <w:t>פקחים</w:t>
                            </w:r>
                            <w:r w:rsidRPr="00E90554">
                              <w:rPr>
                                <w:rFonts w:cs="Tahoma"/>
                                <w:color w:val="0B5294"/>
                                <w:spacing w:val="-4"/>
                                <w:sz w:val="24"/>
                                <w:szCs w:val="24"/>
                                <w:rtl/>
                              </w:rPr>
                              <w:t xml:space="preserve"> </w:t>
                            </w:r>
                            <w:r w:rsidRPr="00E90554">
                              <w:rPr>
                                <w:rFonts w:cs="Tahoma" w:hint="eastAsia"/>
                                <w:color w:val="0B5294"/>
                                <w:spacing w:val="-4"/>
                                <w:sz w:val="24"/>
                                <w:szCs w:val="24"/>
                                <w:rtl/>
                              </w:rPr>
                              <w:t>מתבצעת</w:t>
                            </w:r>
                            <w:r w:rsidRPr="00E90554">
                              <w:rPr>
                                <w:rFonts w:cs="Tahoma"/>
                                <w:color w:val="0B5294"/>
                                <w:spacing w:val="-4"/>
                                <w:sz w:val="24"/>
                                <w:szCs w:val="24"/>
                                <w:rtl/>
                              </w:rPr>
                              <w:t xml:space="preserve"> </w:t>
                            </w:r>
                            <w:r w:rsidRPr="00E90554">
                              <w:rPr>
                                <w:rFonts w:cs="Tahoma" w:hint="eastAsia"/>
                                <w:color w:val="0B5294"/>
                                <w:spacing w:val="-4"/>
                                <w:sz w:val="24"/>
                                <w:szCs w:val="24"/>
                                <w:rtl/>
                              </w:rPr>
                              <w:t>אכיפה</w:t>
                            </w:r>
                            <w:r w:rsidRPr="00E90554">
                              <w:rPr>
                                <w:rFonts w:cs="Tahoma"/>
                                <w:color w:val="0B5294"/>
                                <w:spacing w:val="-4"/>
                                <w:sz w:val="24"/>
                                <w:szCs w:val="24"/>
                                <w:rtl/>
                              </w:rPr>
                              <w:t xml:space="preserve"> </w:t>
                            </w:r>
                            <w:r w:rsidRPr="00E90554">
                              <w:rPr>
                                <w:rFonts w:cs="Tahoma" w:hint="eastAsia"/>
                                <w:color w:val="0B5294"/>
                                <w:spacing w:val="-4"/>
                                <w:sz w:val="24"/>
                                <w:szCs w:val="24"/>
                                <w:rtl/>
                              </w:rPr>
                              <w:t>דלה</w:t>
                            </w:r>
                            <w:r w:rsidRPr="00E90554">
                              <w:rPr>
                                <w:rFonts w:cs="Tahoma"/>
                                <w:color w:val="0B5294"/>
                                <w:spacing w:val="-4"/>
                                <w:sz w:val="24"/>
                                <w:szCs w:val="24"/>
                                <w:rtl/>
                              </w:rPr>
                              <w:t xml:space="preserve">; </w:t>
                            </w:r>
                            <w:r w:rsidRPr="00E90554">
                              <w:rPr>
                                <w:rFonts w:cs="Tahoma" w:hint="eastAsia"/>
                                <w:color w:val="0B5294"/>
                                <w:spacing w:val="-4"/>
                                <w:sz w:val="24"/>
                                <w:szCs w:val="24"/>
                                <w:rtl/>
                              </w:rPr>
                              <w:t>האכיפה</w:t>
                            </w:r>
                            <w:r w:rsidRPr="00E90554">
                              <w:rPr>
                                <w:rFonts w:cs="Tahoma"/>
                                <w:color w:val="0B5294"/>
                                <w:spacing w:val="-4"/>
                                <w:sz w:val="24"/>
                                <w:szCs w:val="24"/>
                                <w:rtl/>
                              </w:rPr>
                              <w:t xml:space="preserve"> </w:t>
                            </w:r>
                            <w:r w:rsidRPr="00E90554">
                              <w:rPr>
                                <w:rFonts w:cs="Tahoma" w:hint="eastAsia"/>
                                <w:color w:val="0B5294"/>
                                <w:spacing w:val="-4"/>
                                <w:sz w:val="24"/>
                                <w:szCs w:val="24"/>
                                <w:rtl/>
                              </w:rPr>
                              <w:t>באמצעות</w:t>
                            </w:r>
                            <w:r w:rsidRPr="00E90554">
                              <w:rPr>
                                <w:rFonts w:cs="Tahoma"/>
                                <w:color w:val="0B5294"/>
                                <w:spacing w:val="-4"/>
                                <w:sz w:val="24"/>
                                <w:szCs w:val="24"/>
                                <w:rtl/>
                              </w:rPr>
                              <w:t xml:space="preserve"> </w:t>
                            </w:r>
                            <w:r w:rsidRPr="00E90554">
                              <w:rPr>
                                <w:rFonts w:cs="Tahoma" w:hint="eastAsia"/>
                                <w:color w:val="0B5294"/>
                                <w:spacing w:val="-4"/>
                                <w:sz w:val="24"/>
                                <w:szCs w:val="24"/>
                                <w:rtl/>
                              </w:rPr>
                              <w:t>פעולות</w:t>
                            </w:r>
                            <w:r w:rsidRPr="00E90554">
                              <w:rPr>
                                <w:rFonts w:cs="Tahoma"/>
                                <w:color w:val="0B5294"/>
                                <w:spacing w:val="-4"/>
                                <w:sz w:val="24"/>
                                <w:szCs w:val="24"/>
                                <w:rtl/>
                              </w:rPr>
                              <w:t xml:space="preserve"> </w:t>
                            </w:r>
                            <w:r w:rsidRPr="00E90554">
                              <w:rPr>
                                <w:rFonts w:cs="Tahoma" w:hint="eastAsia"/>
                                <w:color w:val="0B5294"/>
                                <w:spacing w:val="-4"/>
                                <w:sz w:val="24"/>
                                <w:szCs w:val="24"/>
                                <w:rtl/>
                              </w:rPr>
                              <w:t>חקירה</w:t>
                            </w:r>
                            <w:r w:rsidRPr="00E90554">
                              <w:rPr>
                                <w:rFonts w:cs="Tahoma"/>
                                <w:color w:val="0B5294"/>
                                <w:spacing w:val="-4"/>
                                <w:sz w:val="24"/>
                                <w:szCs w:val="24"/>
                                <w:rtl/>
                              </w:rPr>
                              <w:t xml:space="preserve"> </w:t>
                            </w:r>
                            <w:r w:rsidRPr="00E90554">
                              <w:rPr>
                                <w:rFonts w:cs="Tahoma" w:hint="eastAsia"/>
                                <w:color w:val="0B5294"/>
                                <w:spacing w:val="-4"/>
                                <w:sz w:val="24"/>
                                <w:szCs w:val="24"/>
                                <w:rtl/>
                              </w:rPr>
                              <w:t>היא</w:t>
                            </w:r>
                            <w:r w:rsidRPr="00E90554">
                              <w:rPr>
                                <w:rFonts w:cs="Tahoma"/>
                                <w:color w:val="0B5294"/>
                                <w:spacing w:val="-4"/>
                                <w:sz w:val="24"/>
                                <w:szCs w:val="24"/>
                                <w:rtl/>
                              </w:rPr>
                              <w:t xml:space="preserve"> </w:t>
                            </w:r>
                            <w:r w:rsidRPr="00E90554">
                              <w:rPr>
                                <w:rFonts w:cs="Tahoma" w:hint="eastAsia"/>
                                <w:color w:val="0B5294"/>
                                <w:spacing w:val="-4"/>
                                <w:sz w:val="24"/>
                                <w:szCs w:val="24"/>
                                <w:rtl/>
                              </w:rPr>
                              <w:t>זניחה</w:t>
                            </w:r>
                            <w:r w:rsidRPr="00E90554">
                              <w:rPr>
                                <w:rFonts w:cs="Tahoma"/>
                                <w:color w:val="0B5294"/>
                                <w:spacing w:val="-4"/>
                                <w:sz w:val="24"/>
                                <w:szCs w:val="24"/>
                                <w:rtl/>
                              </w:rPr>
                              <w:t xml:space="preserve"> </w:t>
                            </w:r>
                            <w:r w:rsidRPr="00E90554">
                              <w:rPr>
                                <w:rFonts w:cs="Tahoma" w:hint="eastAsia"/>
                                <w:color w:val="0B5294"/>
                                <w:spacing w:val="-4"/>
                                <w:sz w:val="24"/>
                                <w:szCs w:val="24"/>
                                <w:rtl/>
                              </w:rPr>
                              <w:t>עד</w:t>
                            </w:r>
                            <w:r w:rsidRPr="00E90554">
                              <w:rPr>
                                <w:rFonts w:cs="Tahoma"/>
                                <w:color w:val="0B5294"/>
                                <w:spacing w:val="-4"/>
                                <w:sz w:val="24"/>
                                <w:szCs w:val="24"/>
                                <w:rtl/>
                              </w:rPr>
                              <w:t xml:space="preserve"> </w:t>
                            </w:r>
                            <w:r w:rsidRPr="00E90554">
                              <w:rPr>
                                <w:rFonts w:cs="Tahoma" w:hint="eastAsia"/>
                                <w:color w:val="0B5294"/>
                                <w:spacing w:val="-4"/>
                                <w:sz w:val="24"/>
                                <w:szCs w:val="24"/>
                                <w:rtl/>
                              </w:rPr>
                              <w:t>אפסית</w:t>
                            </w:r>
                            <w:r w:rsidRPr="00E90554">
                              <w:rPr>
                                <w:rFonts w:cs="Tahoma"/>
                                <w:color w:val="0B5294"/>
                                <w:spacing w:val="-4"/>
                                <w:sz w:val="24"/>
                                <w:szCs w:val="24"/>
                                <w:rtl/>
                              </w:rPr>
                              <w:t xml:space="preserve"> </w:t>
                            </w:r>
                            <w:r w:rsidRPr="00E90554">
                              <w:rPr>
                                <w:rFonts w:cs="Tahoma" w:hint="eastAsia"/>
                                <w:color w:val="0B5294"/>
                                <w:spacing w:val="-4"/>
                                <w:sz w:val="24"/>
                                <w:szCs w:val="24"/>
                                <w:rtl/>
                              </w:rPr>
                              <w:t>וכך</w:t>
                            </w:r>
                            <w:r w:rsidRPr="00E90554">
                              <w:rPr>
                                <w:rFonts w:cs="Tahoma"/>
                                <w:color w:val="0B5294"/>
                                <w:spacing w:val="-4"/>
                                <w:sz w:val="24"/>
                                <w:szCs w:val="24"/>
                                <w:rtl/>
                              </w:rPr>
                              <w:t xml:space="preserve"> </w:t>
                            </w:r>
                            <w:r w:rsidRPr="00E90554">
                              <w:rPr>
                                <w:rFonts w:cs="Tahoma" w:hint="eastAsia"/>
                                <w:color w:val="0B5294"/>
                                <w:spacing w:val="-4"/>
                                <w:sz w:val="24"/>
                                <w:szCs w:val="24"/>
                                <w:rtl/>
                              </w:rPr>
                              <w:t>בהתאם</w:t>
                            </w:r>
                            <w:r w:rsidRPr="00E90554">
                              <w:rPr>
                                <w:rFonts w:cs="Tahoma"/>
                                <w:color w:val="0B5294"/>
                                <w:spacing w:val="-4"/>
                                <w:sz w:val="24"/>
                                <w:szCs w:val="24"/>
                                <w:rtl/>
                              </w:rPr>
                              <w:t xml:space="preserve"> </w:t>
                            </w:r>
                            <w:r w:rsidRPr="00E90554">
                              <w:rPr>
                                <w:rFonts w:cs="Tahoma" w:hint="eastAsia"/>
                                <w:color w:val="0B5294"/>
                                <w:spacing w:val="-4"/>
                                <w:sz w:val="24"/>
                                <w:szCs w:val="24"/>
                                <w:rtl/>
                              </w:rPr>
                              <w:t>גם</w:t>
                            </w:r>
                            <w:r w:rsidRPr="00E90554">
                              <w:rPr>
                                <w:rFonts w:cs="Tahoma"/>
                                <w:color w:val="0B5294"/>
                                <w:spacing w:val="-4"/>
                                <w:sz w:val="24"/>
                                <w:szCs w:val="24"/>
                                <w:rtl/>
                              </w:rPr>
                              <w:t xml:space="preserve"> </w:t>
                            </w:r>
                            <w:r w:rsidRPr="00E90554">
                              <w:rPr>
                                <w:rFonts w:cs="Tahoma" w:hint="eastAsia"/>
                                <w:color w:val="0B5294"/>
                                <w:spacing w:val="-4"/>
                                <w:sz w:val="24"/>
                                <w:szCs w:val="24"/>
                                <w:rtl/>
                              </w:rPr>
                              <w:t>כמות</w:t>
                            </w:r>
                            <w:r w:rsidRPr="00E90554">
                              <w:rPr>
                                <w:rFonts w:cs="Tahoma"/>
                                <w:color w:val="0B5294"/>
                                <w:spacing w:val="-4"/>
                                <w:sz w:val="24"/>
                                <w:szCs w:val="24"/>
                                <w:rtl/>
                              </w:rPr>
                              <w:t xml:space="preserve"> </w:t>
                            </w:r>
                            <w:r w:rsidRPr="00E90554">
                              <w:rPr>
                                <w:rFonts w:cs="Tahoma" w:hint="eastAsia"/>
                                <w:color w:val="0B5294"/>
                                <w:spacing w:val="-4"/>
                                <w:sz w:val="24"/>
                                <w:szCs w:val="24"/>
                                <w:rtl/>
                              </w:rPr>
                              <w:t>התיקים</w:t>
                            </w:r>
                            <w:r w:rsidRPr="00E90554">
                              <w:rPr>
                                <w:rFonts w:cs="Tahoma"/>
                                <w:color w:val="0B5294"/>
                                <w:spacing w:val="-4"/>
                                <w:sz w:val="24"/>
                                <w:szCs w:val="24"/>
                                <w:rtl/>
                              </w:rPr>
                              <w:t xml:space="preserve"> </w:t>
                            </w:r>
                            <w:r w:rsidRPr="00E90554">
                              <w:rPr>
                                <w:rFonts w:cs="Tahoma" w:hint="eastAsia"/>
                                <w:color w:val="0B5294"/>
                                <w:spacing w:val="-4"/>
                                <w:sz w:val="24"/>
                                <w:szCs w:val="24"/>
                                <w:rtl/>
                              </w:rPr>
                              <w:t>הפליליים</w:t>
                            </w:r>
                          </w:p>
                          <w:p w:rsidR="00650CC2" w:rsidRPr="00373C5D" w:rsidP="00DC2E8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5567198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916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650CC2" w:rsidRPr="00373C5D" w:rsidP="00DC2E81">
                      <w:pPr>
                        <w:spacing w:line="240" w:lineRule="atLeast"/>
                        <w:rPr>
                          <w:rFonts w:cs="Tahoma"/>
                          <w:b/>
                          <w:bCs/>
                          <w:color w:val="0B5294"/>
                          <w:sz w:val="48"/>
                          <w:szCs w:val="48"/>
                          <w:rtl/>
                        </w:rPr>
                      </w:pPr>
                      <w:drawing>
                        <wp:inline distT="0" distB="0" distL="0" distR="0">
                          <wp:extent cx="311150" cy="256800"/>
                          <wp:effectExtent l="0" t="0" r="0" b="0"/>
                          <wp:docPr id="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1237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DC2E81">
                      <w:pPr>
                        <w:spacing w:after="0" w:line="240" w:lineRule="auto"/>
                        <w:rPr>
                          <w:color w:val="0B5294"/>
                          <w:spacing w:val="-4"/>
                          <w:sz w:val="24"/>
                          <w:szCs w:val="24"/>
                          <w:rtl/>
                          <w:cs/>
                        </w:rPr>
                      </w:pPr>
                      <w:r w:rsidRPr="00E90554">
                        <w:rPr>
                          <w:rFonts w:cs="Tahoma" w:hint="eastAsia"/>
                          <w:color w:val="0B5294"/>
                          <w:spacing w:val="-4"/>
                          <w:sz w:val="24"/>
                          <w:szCs w:val="24"/>
                          <w:rtl/>
                        </w:rPr>
                        <w:t>חוק</w:t>
                      </w:r>
                      <w:r w:rsidRPr="00E90554">
                        <w:rPr>
                          <w:rFonts w:cs="Tahoma"/>
                          <w:color w:val="0B5294"/>
                          <w:spacing w:val="-4"/>
                          <w:sz w:val="24"/>
                          <w:szCs w:val="24"/>
                          <w:rtl/>
                        </w:rPr>
                        <w:t xml:space="preserve"> </w:t>
                      </w:r>
                      <w:r w:rsidRPr="00E90554">
                        <w:rPr>
                          <w:rFonts w:cs="Tahoma" w:hint="eastAsia"/>
                          <w:color w:val="0B5294"/>
                          <w:spacing w:val="-4"/>
                          <w:sz w:val="24"/>
                          <w:szCs w:val="24"/>
                          <w:rtl/>
                        </w:rPr>
                        <w:t>רשויות</w:t>
                      </w:r>
                      <w:r w:rsidRPr="00E90554">
                        <w:rPr>
                          <w:rFonts w:cs="Tahoma"/>
                          <w:color w:val="0B5294"/>
                          <w:spacing w:val="-4"/>
                          <w:sz w:val="24"/>
                          <w:szCs w:val="24"/>
                          <w:rtl/>
                        </w:rPr>
                        <w:t xml:space="preserve"> </w:t>
                      </w:r>
                      <w:r w:rsidRPr="00E90554">
                        <w:rPr>
                          <w:rFonts w:cs="Tahoma" w:hint="eastAsia"/>
                          <w:color w:val="0B5294"/>
                          <w:spacing w:val="-4"/>
                          <w:sz w:val="24"/>
                          <w:szCs w:val="24"/>
                          <w:rtl/>
                        </w:rPr>
                        <w:t>מקומיות</w:t>
                      </w:r>
                      <w:r w:rsidRPr="00E90554">
                        <w:rPr>
                          <w:rFonts w:cs="Tahoma"/>
                          <w:color w:val="0B5294"/>
                          <w:spacing w:val="-4"/>
                          <w:sz w:val="24"/>
                          <w:szCs w:val="24"/>
                          <w:rtl/>
                        </w:rPr>
                        <w:t xml:space="preserve"> </w:t>
                      </w:r>
                      <w:r w:rsidRPr="00E90554">
                        <w:rPr>
                          <w:rFonts w:cs="Tahoma" w:hint="eastAsia"/>
                          <w:color w:val="0B5294"/>
                          <w:spacing w:val="-4"/>
                          <w:sz w:val="24"/>
                          <w:szCs w:val="24"/>
                          <w:rtl/>
                        </w:rPr>
                        <w:t>כמעט</w:t>
                      </w:r>
                      <w:r w:rsidRPr="00E90554">
                        <w:rPr>
                          <w:rFonts w:cs="Tahoma"/>
                          <w:color w:val="0B5294"/>
                          <w:spacing w:val="-4"/>
                          <w:sz w:val="24"/>
                          <w:szCs w:val="24"/>
                          <w:rtl/>
                        </w:rPr>
                        <w:t xml:space="preserve"> </w:t>
                      </w:r>
                      <w:r w:rsidRPr="00E90554">
                        <w:rPr>
                          <w:rFonts w:cs="Tahoma" w:hint="eastAsia"/>
                          <w:color w:val="0B5294"/>
                          <w:spacing w:val="-4"/>
                          <w:sz w:val="24"/>
                          <w:szCs w:val="24"/>
                          <w:rtl/>
                        </w:rPr>
                        <w:t>שאינו</w:t>
                      </w:r>
                      <w:r w:rsidRPr="00E90554">
                        <w:rPr>
                          <w:rFonts w:cs="Tahoma"/>
                          <w:color w:val="0B5294"/>
                          <w:spacing w:val="-4"/>
                          <w:sz w:val="24"/>
                          <w:szCs w:val="24"/>
                          <w:rtl/>
                        </w:rPr>
                        <w:t xml:space="preserve"> </w:t>
                      </w:r>
                      <w:r w:rsidRPr="00E90554">
                        <w:rPr>
                          <w:rFonts w:cs="Tahoma" w:hint="eastAsia"/>
                          <w:color w:val="0B5294"/>
                          <w:spacing w:val="-4"/>
                          <w:sz w:val="24"/>
                          <w:szCs w:val="24"/>
                          <w:rtl/>
                        </w:rPr>
                        <w:t>מיושם</w:t>
                      </w:r>
                      <w:r w:rsidRPr="00E90554">
                        <w:rPr>
                          <w:rFonts w:cs="Tahoma"/>
                          <w:color w:val="0B5294"/>
                          <w:spacing w:val="-4"/>
                          <w:sz w:val="24"/>
                          <w:szCs w:val="24"/>
                          <w:rtl/>
                        </w:rPr>
                        <w:t xml:space="preserve">: </w:t>
                      </w:r>
                      <w:r w:rsidRPr="00E90554">
                        <w:rPr>
                          <w:rFonts w:cs="Tahoma" w:hint="eastAsia"/>
                          <w:color w:val="0B5294"/>
                          <w:spacing w:val="-4"/>
                          <w:sz w:val="24"/>
                          <w:szCs w:val="24"/>
                          <w:rtl/>
                        </w:rPr>
                        <w:t>בחלק</w:t>
                      </w:r>
                      <w:r w:rsidRPr="00E90554">
                        <w:rPr>
                          <w:rFonts w:cs="Tahoma"/>
                          <w:color w:val="0B5294"/>
                          <w:spacing w:val="-4"/>
                          <w:sz w:val="24"/>
                          <w:szCs w:val="24"/>
                          <w:rtl/>
                        </w:rPr>
                        <w:t xml:space="preserve"> </w:t>
                      </w:r>
                      <w:r w:rsidRPr="00E90554">
                        <w:rPr>
                          <w:rFonts w:cs="Tahoma" w:hint="eastAsia"/>
                          <w:color w:val="0B5294"/>
                          <w:spacing w:val="-4"/>
                          <w:sz w:val="24"/>
                          <w:szCs w:val="24"/>
                          <w:rtl/>
                        </w:rPr>
                        <w:t>מהרשויות</w:t>
                      </w:r>
                      <w:r w:rsidRPr="00E90554">
                        <w:rPr>
                          <w:rFonts w:cs="Tahoma"/>
                          <w:color w:val="0B5294"/>
                          <w:spacing w:val="-4"/>
                          <w:sz w:val="24"/>
                          <w:szCs w:val="24"/>
                          <w:rtl/>
                        </w:rPr>
                        <w:t xml:space="preserve"> </w:t>
                      </w:r>
                      <w:r w:rsidRPr="00E90554">
                        <w:rPr>
                          <w:rFonts w:cs="Tahoma" w:hint="eastAsia"/>
                          <w:color w:val="0B5294"/>
                          <w:spacing w:val="-4"/>
                          <w:sz w:val="24"/>
                          <w:szCs w:val="24"/>
                          <w:rtl/>
                        </w:rPr>
                        <w:t>אין</w:t>
                      </w:r>
                      <w:r w:rsidRPr="00E90554">
                        <w:rPr>
                          <w:rFonts w:cs="Tahoma"/>
                          <w:color w:val="0B5294"/>
                          <w:spacing w:val="-4"/>
                          <w:sz w:val="24"/>
                          <w:szCs w:val="24"/>
                          <w:rtl/>
                        </w:rPr>
                        <w:t xml:space="preserve"> </w:t>
                      </w:r>
                      <w:r w:rsidRPr="00E90554">
                        <w:rPr>
                          <w:rFonts w:cs="Tahoma" w:hint="eastAsia"/>
                          <w:color w:val="0B5294"/>
                          <w:spacing w:val="-4"/>
                          <w:sz w:val="24"/>
                          <w:szCs w:val="24"/>
                          <w:rtl/>
                        </w:rPr>
                        <w:t>פקחים</w:t>
                      </w:r>
                      <w:r w:rsidRPr="00E90554">
                        <w:rPr>
                          <w:rFonts w:cs="Tahoma"/>
                          <w:color w:val="0B5294"/>
                          <w:spacing w:val="-4"/>
                          <w:sz w:val="24"/>
                          <w:szCs w:val="24"/>
                          <w:rtl/>
                        </w:rPr>
                        <w:t xml:space="preserve"> </w:t>
                      </w:r>
                      <w:r w:rsidRPr="00E90554">
                        <w:rPr>
                          <w:rFonts w:cs="Tahoma" w:hint="eastAsia"/>
                          <w:color w:val="0B5294"/>
                          <w:spacing w:val="-4"/>
                          <w:sz w:val="24"/>
                          <w:szCs w:val="24"/>
                          <w:rtl/>
                        </w:rPr>
                        <w:t>סביבתיים</w:t>
                      </w:r>
                      <w:r w:rsidRPr="00E90554">
                        <w:rPr>
                          <w:rFonts w:cs="Tahoma"/>
                          <w:color w:val="0B5294"/>
                          <w:spacing w:val="-4"/>
                          <w:sz w:val="24"/>
                          <w:szCs w:val="24"/>
                          <w:rtl/>
                        </w:rPr>
                        <w:t xml:space="preserve">, </w:t>
                      </w:r>
                      <w:r w:rsidRPr="00E90554">
                        <w:rPr>
                          <w:rFonts w:cs="Tahoma" w:hint="eastAsia"/>
                          <w:color w:val="0B5294"/>
                          <w:spacing w:val="-4"/>
                          <w:sz w:val="24"/>
                          <w:szCs w:val="24"/>
                          <w:rtl/>
                        </w:rPr>
                        <w:t>וברוב</w:t>
                      </w:r>
                      <w:r w:rsidRPr="00E90554">
                        <w:rPr>
                          <w:rFonts w:cs="Tahoma"/>
                          <w:color w:val="0B5294"/>
                          <w:spacing w:val="-4"/>
                          <w:sz w:val="24"/>
                          <w:szCs w:val="24"/>
                          <w:rtl/>
                        </w:rPr>
                        <w:t xml:space="preserve"> </w:t>
                      </w:r>
                      <w:r w:rsidRPr="00E90554">
                        <w:rPr>
                          <w:rFonts w:cs="Tahoma" w:hint="eastAsia"/>
                          <w:color w:val="0B5294"/>
                          <w:spacing w:val="-4"/>
                          <w:sz w:val="24"/>
                          <w:szCs w:val="24"/>
                          <w:rtl/>
                        </w:rPr>
                        <w:t>הרשויות</w:t>
                      </w:r>
                      <w:r w:rsidRPr="00E90554">
                        <w:rPr>
                          <w:rFonts w:cs="Tahoma"/>
                          <w:color w:val="0B5294"/>
                          <w:spacing w:val="-4"/>
                          <w:sz w:val="24"/>
                          <w:szCs w:val="24"/>
                          <w:rtl/>
                        </w:rPr>
                        <w:t xml:space="preserve"> </w:t>
                      </w:r>
                      <w:r w:rsidRPr="00E90554">
                        <w:rPr>
                          <w:rFonts w:cs="Tahoma" w:hint="eastAsia"/>
                          <w:color w:val="0B5294"/>
                          <w:spacing w:val="-4"/>
                          <w:sz w:val="24"/>
                          <w:szCs w:val="24"/>
                          <w:rtl/>
                        </w:rPr>
                        <w:t>שבהן</w:t>
                      </w:r>
                      <w:r w:rsidRPr="00E90554">
                        <w:rPr>
                          <w:rFonts w:cs="Tahoma"/>
                          <w:color w:val="0B5294"/>
                          <w:spacing w:val="-4"/>
                          <w:sz w:val="24"/>
                          <w:szCs w:val="24"/>
                          <w:rtl/>
                        </w:rPr>
                        <w:t xml:space="preserve"> </w:t>
                      </w:r>
                      <w:r w:rsidRPr="00E90554">
                        <w:rPr>
                          <w:rFonts w:cs="Tahoma" w:hint="eastAsia"/>
                          <w:color w:val="0B5294"/>
                          <w:spacing w:val="-4"/>
                          <w:sz w:val="24"/>
                          <w:szCs w:val="24"/>
                          <w:rtl/>
                        </w:rPr>
                        <w:t>יש</w:t>
                      </w:r>
                      <w:r w:rsidRPr="00E90554">
                        <w:rPr>
                          <w:rFonts w:cs="Tahoma"/>
                          <w:color w:val="0B5294"/>
                          <w:spacing w:val="-4"/>
                          <w:sz w:val="24"/>
                          <w:szCs w:val="24"/>
                          <w:rtl/>
                        </w:rPr>
                        <w:t xml:space="preserve"> </w:t>
                      </w:r>
                      <w:r w:rsidRPr="00E90554">
                        <w:rPr>
                          <w:rFonts w:cs="Tahoma" w:hint="eastAsia"/>
                          <w:color w:val="0B5294"/>
                          <w:spacing w:val="-4"/>
                          <w:sz w:val="24"/>
                          <w:szCs w:val="24"/>
                          <w:rtl/>
                        </w:rPr>
                        <w:t>פקחים</w:t>
                      </w:r>
                      <w:r w:rsidRPr="00E90554">
                        <w:rPr>
                          <w:rFonts w:cs="Tahoma"/>
                          <w:color w:val="0B5294"/>
                          <w:spacing w:val="-4"/>
                          <w:sz w:val="24"/>
                          <w:szCs w:val="24"/>
                          <w:rtl/>
                        </w:rPr>
                        <w:t xml:space="preserve"> </w:t>
                      </w:r>
                      <w:r w:rsidRPr="00E90554">
                        <w:rPr>
                          <w:rFonts w:cs="Tahoma" w:hint="eastAsia"/>
                          <w:color w:val="0B5294"/>
                          <w:spacing w:val="-4"/>
                          <w:sz w:val="24"/>
                          <w:szCs w:val="24"/>
                          <w:rtl/>
                        </w:rPr>
                        <w:t>מתבצעת</w:t>
                      </w:r>
                      <w:r w:rsidRPr="00E90554">
                        <w:rPr>
                          <w:rFonts w:cs="Tahoma"/>
                          <w:color w:val="0B5294"/>
                          <w:spacing w:val="-4"/>
                          <w:sz w:val="24"/>
                          <w:szCs w:val="24"/>
                          <w:rtl/>
                        </w:rPr>
                        <w:t xml:space="preserve"> </w:t>
                      </w:r>
                      <w:r w:rsidRPr="00E90554">
                        <w:rPr>
                          <w:rFonts w:cs="Tahoma" w:hint="eastAsia"/>
                          <w:color w:val="0B5294"/>
                          <w:spacing w:val="-4"/>
                          <w:sz w:val="24"/>
                          <w:szCs w:val="24"/>
                          <w:rtl/>
                        </w:rPr>
                        <w:t>אכיפה</w:t>
                      </w:r>
                      <w:r w:rsidRPr="00E90554">
                        <w:rPr>
                          <w:rFonts w:cs="Tahoma"/>
                          <w:color w:val="0B5294"/>
                          <w:spacing w:val="-4"/>
                          <w:sz w:val="24"/>
                          <w:szCs w:val="24"/>
                          <w:rtl/>
                        </w:rPr>
                        <w:t xml:space="preserve"> </w:t>
                      </w:r>
                      <w:r w:rsidRPr="00E90554">
                        <w:rPr>
                          <w:rFonts w:cs="Tahoma" w:hint="eastAsia"/>
                          <w:color w:val="0B5294"/>
                          <w:spacing w:val="-4"/>
                          <w:sz w:val="24"/>
                          <w:szCs w:val="24"/>
                          <w:rtl/>
                        </w:rPr>
                        <w:t>דלה</w:t>
                      </w:r>
                      <w:r w:rsidRPr="00E90554">
                        <w:rPr>
                          <w:rFonts w:cs="Tahoma"/>
                          <w:color w:val="0B5294"/>
                          <w:spacing w:val="-4"/>
                          <w:sz w:val="24"/>
                          <w:szCs w:val="24"/>
                          <w:rtl/>
                        </w:rPr>
                        <w:t xml:space="preserve">; </w:t>
                      </w:r>
                      <w:r w:rsidRPr="00E90554">
                        <w:rPr>
                          <w:rFonts w:cs="Tahoma" w:hint="eastAsia"/>
                          <w:color w:val="0B5294"/>
                          <w:spacing w:val="-4"/>
                          <w:sz w:val="24"/>
                          <w:szCs w:val="24"/>
                          <w:rtl/>
                        </w:rPr>
                        <w:t>האכיפה</w:t>
                      </w:r>
                      <w:r w:rsidRPr="00E90554">
                        <w:rPr>
                          <w:rFonts w:cs="Tahoma"/>
                          <w:color w:val="0B5294"/>
                          <w:spacing w:val="-4"/>
                          <w:sz w:val="24"/>
                          <w:szCs w:val="24"/>
                          <w:rtl/>
                        </w:rPr>
                        <w:t xml:space="preserve"> </w:t>
                      </w:r>
                      <w:r w:rsidRPr="00E90554">
                        <w:rPr>
                          <w:rFonts w:cs="Tahoma" w:hint="eastAsia"/>
                          <w:color w:val="0B5294"/>
                          <w:spacing w:val="-4"/>
                          <w:sz w:val="24"/>
                          <w:szCs w:val="24"/>
                          <w:rtl/>
                        </w:rPr>
                        <w:t>באמצעות</w:t>
                      </w:r>
                      <w:r w:rsidRPr="00E90554">
                        <w:rPr>
                          <w:rFonts w:cs="Tahoma"/>
                          <w:color w:val="0B5294"/>
                          <w:spacing w:val="-4"/>
                          <w:sz w:val="24"/>
                          <w:szCs w:val="24"/>
                          <w:rtl/>
                        </w:rPr>
                        <w:t xml:space="preserve"> </w:t>
                      </w:r>
                      <w:r w:rsidRPr="00E90554">
                        <w:rPr>
                          <w:rFonts w:cs="Tahoma" w:hint="eastAsia"/>
                          <w:color w:val="0B5294"/>
                          <w:spacing w:val="-4"/>
                          <w:sz w:val="24"/>
                          <w:szCs w:val="24"/>
                          <w:rtl/>
                        </w:rPr>
                        <w:t>פעולות</w:t>
                      </w:r>
                      <w:r w:rsidRPr="00E90554">
                        <w:rPr>
                          <w:rFonts w:cs="Tahoma"/>
                          <w:color w:val="0B5294"/>
                          <w:spacing w:val="-4"/>
                          <w:sz w:val="24"/>
                          <w:szCs w:val="24"/>
                          <w:rtl/>
                        </w:rPr>
                        <w:t xml:space="preserve"> </w:t>
                      </w:r>
                      <w:r w:rsidRPr="00E90554">
                        <w:rPr>
                          <w:rFonts w:cs="Tahoma" w:hint="eastAsia"/>
                          <w:color w:val="0B5294"/>
                          <w:spacing w:val="-4"/>
                          <w:sz w:val="24"/>
                          <w:szCs w:val="24"/>
                          <w:rtl/>
                        </w:rPr>
                        <w:t>חקירה</w:t>
                      </w:r>
                      <w:r w:rsidRPr="00E90554">
                        <w:rPr>
                          <w:rFonts w:cs="Tahoma"/>
                          <w:color w:val="0B5294"/>
                          <w:spacing w:val="-4"/>
                          <w:sz w:val="24"/>
                          <w:szCs w:val="24"/>
                          <w:rtl/>
                        </w:rPr>
                        <w:t xml:space="preserve"> </w:t>
                      </w:r>
                      <w:r w:rsidRPr="00E90554">
                        <w:rPr>
                          <w:rFonts w:cs="Tahoma" w:hint="eastAsia"/>
                          <w:color w:val="0B5294"/>
                          <w:spacing w:val="-4"/>
                          <w:sz w:val="24"/>
                          <w:szCs w:val="24"/>
                          <w:rtl/>
                        </w:rPr>
                        <w:t>היא</w:t>
                      </w:r>
                      <w:r w:rsidRPr="00E90554">
                        <w:rPr>
                          <w:rFonts w:cs="Tahoma"/>
                          <w:color w:val="0B5294"/>
                          <w:spacing w:val="-4"/>
                          <w:sz w:val="24"/>
                          <w:szCs w:val="24"/>
                          <w:rtl/>
                        </w:rPr>
                        <w:t xml:space="preserve"> </w:t>
                      </w:r>
                      <w:r w:rsidRPr="00E90554">
                        <w:rPr>
                          <w:rFonts w:cs="Tahoma" w:hint="eastAsia"/>
                          <w:color w:val="0B5294"/>
                          <w:spacing w:val="-4"/>
                          <w:sz w:val="24"/>
                          <w:szCs w:val="24"/>
                          <w:rtl/>
                        </w:rPr>
                        <w:t>זניחה</w:t>
                      </w:r>
                      <w:r w:rsidRPr="00E90554">
                        <w:rPr>
                          <w:rFonts w:cs="Tahoma"/>
                          <w:color w:val="0B5294"/>
                          <w:spacing w:val="-4"/>
                          <w:sz w:val="24"/>
                          <w:szCs w:val="24"/>
                          <w:rtl/>
                        </w:rPr>
                        <w:t xml:space="preserve"> </w:t>
                      </w:r>
                      <w:r w:rsidRPr="00E90554">
                        <w:rPr>
                          <w:rFonts w:cs="Tahoma" w:hint="eastAsia"/>
                          <w:color w:val="0B5294"/>
                          <w:spacing w:val="-4"/>
                          <w:sz w:val="24"/>
                          <w:szCs w:val="24"/>
                          <w:rtl/>
                        </w:rPr>
                        <w:t>עד</w:t>
                      </w:r>
                      <w:r w:rsidRPr="00E90554">
                        <w:rPr>
                          <w:rFonts w:cs="Tahoma"/>
                          <w:color w:val="0B5294"/>
                          <w:spacing w:val="-4"/>
                          <w:sz w:val="24"/>
                          <w:szCs w:val="24"/>
                          <w:rtl/>
                        </w:rPr>
                        <w:t xml:space="preserve"> </w:t>
                      </w:r>
                      <w:r w:rsidRPr="00E90554">
                        <w:rPr>
                          <w:rFonts w:cs="Tahoma" w:hint="eastAsia"/>
                          <w:color w:val="0B5294"/>
                          <w:spacing w:val="-4"/>
                          <w:sz w:val="24"/>
                          <w:szCs w:val="24"/>
                          <w:rtl/>
                        </w:rPr>
                        <w:t>אפסית</w:t>
                      </w:r>
                      <w:r w:rsidRPr="00E90554">
                        <w:rPr>
                          <w:rFonts w:cs="Tahoma"/>
                          <w:color w:val="0B5294"/>
                          <w:spacing w:val="-4"/>
                          <w:sz w:val="24"/>
                          <w:szCs w:val="24"/>
                          <w:rtl/>
                        </w:rPr>
                        <w:t xml:space="preserve"> </w:t>
                      </w:r>
                      <w:r w:rsidRPr="00E90554">
                        <w:rPr>
                          <w:rFonts w:cs="Tahoma" w:hint="eastAsia"/>
                          <w:color w:val="0B5294"/>
                          <w:spacing w:val="-4"/>
                          <w:sz w:val="24"/>
                          <w:szCs w:val="24"/>
                          <w:rtl/>
                        </w:rPr>
                        <w:t>וכך</w:t>
                      </w:r>
                      <w:r w:rsidRPr="00E90554">
                        <w:rPr>
                          <w:rFonts w:cs="Tahoma"/>
                          <w:color w:val="0B5294"/>
                          <w:spacing w:val="-4"/>
                          <w:sz w:val="24"/>
                          <w:szCs w:val="24"/>
                          <w:rtl/>
                        </w:rPr>
                        <w:t xml:space="preserve"> </w:t>
                      </w:r>
                      <w:r w:rsidRPr="00E90554">
                        <w:rPr>
                          <w:rFonts w:cs="Tahoma" w:hint="eastAsia"/>
                          <w:color w:val="0B5294"/>
                          <w:spacing w:val="-4"/>
                          <w:sz w:val="24"/>
                          <w:szCs w:val="24"/>
                          <w:rtl/>
                        </w:rPr>
                        <w:t>בהתאם</w:t>
                      </w:r>
                      <w:r w:rsidRPr="00E90554">
                        <w:rPr>
                          <w:rFonts w:cs="Tahoma"/>
                          <w:color w:val="0B5294"/>
                          <w:spacing w:val="-4"/>
                          <w:sz w:val="24"/>
                          <w:szCs w:val="24"/>
                          <w:rtl/>
                        </w:rPr>
                        <w:t xml:space="preserve"> </w:t>
                      </w:r>
                      <w:r w:rsidRPr="00E90554">
                        <w:rPr>
                          <w:rFonts w:cs="Tahoma" w:hint="eastAsia"/>
                          <w:color w:val="0B5294"/>
                          <w:spacing w:val="-4"/>
                          <w:sz w:val="24"/>
                          <w:szCs w:val="24"/>
                          <w:rtl/>
                        </w:rPr>
                        <w:t>גם</w:t>
                      </w:r>
                      <w:r w:rsidRPr="00E90554">
                        <w:rPr>
                          <w:rFonts w:cs="Tahoma"/>
                          <w:color w:val="0B5294"/>
                          <w:spacing w:val="-4"/>
                          <w:sz w:val="24"/>
                          <w:szCs w:val="24"/>
                          <w:rtl/>
                        </w:rPr>
                        <w:t xml:space="preserve"> </w:t>
                      </w:r>
                      <w:r w:rsidRPr="00E90554">
                        <w:rPr>
                          <w:rFonts w:cs="Tahoma" w:hint="eastAsia"/>
                          <w:color w:val="0B5294"/>
                          <w:spacing w:val="-4"/>
                          <w:sz w:val="24"/>
                          <w:szCs w:val="24"/>
                          <w:rtl/>
                        </w:rPr>
                        <w:t>כמות</w:t>
                      </w:r>
                      <w:r w:rsidRPr="00E90554">
                        <w:rPr>
                          <w:rFonts w:cs="Tahoma"/>
                          <w:color w:val="0B5294"/>
                          <w:spacing w:val="-4"/>
                          <w:sz w:val="24"/>
                          <w:szCs w:val="24"/>
                          <w:rtl/>
                        </w:rPr>
                        <w:t xml:space="preserve"> </w:t>
                      </w:r>
                      <w:r w:rsidRPr="00E90554">
                        <w:rPr>
                          <w:rFonts w:cs="Tahoma" w:hint="eastAsia"/>
                          <w:color w:val="0B5294"/>
                          <w:spacing w:val="-4"/>
                          <w:sz w:val="24"/>
                          <w:szCs w:val="24"/>
                          <w:rtl/>
                        </w:rPr>
                        <w:t>התיקים</w:t>
                      </w:r>
                      <w:r w:rsidRPr="00E90554">
                        <w:rPr>
                          <w:rFonts w:cs="Tahoma"/>
                          <w:color w:val="0B5294"/>
                          <w:spacing w:val="-4"/>
                          <w:sz w:val="24"/>
                          <w:szCs w:val="24"/>
                          <w:rtl/>
                        </w:rPr>
                        <w:t xml:space="preserve"> </w:t>
                      </w:r>
                      <w:r w:rsidRPr="00E90554">
                        <w:rPr>
                          <w:rFonts w:cs="Tahoma" w:hint="eastAsia"/>
                          <w:color w:val="0B5294"/>
                          <w:spacing w:val="-4"/>
                          <w:sz w:val="24"/>
                          <w:szCs w:val="24"/>
                          <w:rtl/>
                        </w:rPr>
                        <w:t>הפליליים</w:t>
                      </w:r>
                    </w:p>
                    <w:p w:rsidR="00650CC2" w:rsidRPr="00373C5D" w:rsidP="00DC2E81">
                      <w:pPr>
                        <w:spacing w:before="120" w:after="0" w:line="240" w:lineRule="atLeast"/>
                        <w:rPr>
                          <w:rFonts w:cs="Tahoma"/>
                          <w:b/>
                          <w:bCs/>
                          <w:color w:val="0B5294"/>
                          <w:sz w:val="48"/>
                          <w:szCs w:val="48"/>
                          <w:rtl/>
                        </w:rPr>
                      </w:pPr>
                      <w:drawing>
                        <wp:inline distT="0" distB="0" distL="0" distR="0">
                          <wp:extent cx="288000" cy="31337"/>
                          <wp:effectExtent l="0" t="0" r="0" b="6985"/>
                          <wp:docPr id="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9653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924F2" w:rsidRPr="00A97255" w:rsidP="00A97255">
      <w:pPr>
        <w:spacing w:line="240" w:lineRule="exact"/>
        <w:ind w:right="2268"/>
        <w:jc w:val="both"/>
        <w:rPr>
          <w:rFonts w:ascii="Tahoma" w:hAnsi="Tahoma" w:cs="Tahoma"/>
          <w:b/>
          <w:bCs/>
          <w:sz w:val="18"/>
          <w:szCs w:val="18"/>
          <w:rtl/>
        </w:rPr>
      </w:pPr>
    </w:p>
    <w:p w:rsidR="00B924F2" w:rsidRPr="005120F5" w:rsidP="002806A1">
      <w:pPr>
        <w:pStyle w:val="KOT2"/>
        <w:rPr>
          <w:rtl/>
        </w:rPr>
      </w:pPr>
      <w:bookmarkStart w:id="51" w:name="_Toc529860499"/>
      <w:bookmarkStart w:id="52" w:name="_Toc524004494"/>
      <w:r w:rsidRPr="009B65D0">
        <w:rPr>
          <w:rFonts w:hint="eastAsia"/>
          <w:rtl/>
        </w:rPr>
        <w:t>גורמים</w:t>
      </w:r>
      <w:r w:rsidRPr="009B65D0">
        <w:rPr>
          <w:rtl/>
        </w:rPr>
        <w:t xml:space="preserve"> </w:t>
      </w:r>
      <w:r w:rsidRPr="009B65D0">
        <w:rPr>
          <w:rFonts w:hint="eastAsia"/>
          <w:rtl/>
        </w:rPr>
        <w:t>המכשילים</w:t>
      </w:r>
      <w:r w:rsidRPr="009B65D0">
        <w:rPr>
          <w:rtl/>
        </w:rPr>
        <w:t xml:space="preserve"> </w:t>
      </w:r>
      <w:r w:rsidRPr="009B65D0">
        <w:rPr>
          <w:rFonts w:hint="eastAsia"/>
          <w:rtl/>
        </w:rPr>
        <w:t>את</w:t>
      </w:r>
      <w:r w:rsidRPr="009B65D0">
        <w:rPr>
          <w:rtl/>
        </w:rPr>
        <w:t xml:space="preserve"> </w:t>
      </w:r>
      <w:r w:rsidRPr="009B65D0">
        <w:rPr>
          <w:rFonts w:hint="eastAsia"/>
          <w:rtl/>
        </w:rPr>
        <w:t>יישומו</w:t>
      </w:r>
      <w:r w:rsidRPr="009B65D0">
        <w:rPr>
          <w:rtl/>
        </w:rPr>
        <w:t xml:space="preserve"> </w:t>
      </w:r>
      <w:r w:rsidRPr="009B65D0">
        <w:rPr>
          <w:rFonts w:hint="eastAsia"/>
          <w:rtl/>
        </w:rPr>
        <w:t>של</w:t>
      </w:r>
      <w:r w:rsidRPr="009B65D0">
        <w:rPr>
          <w:rtl/>
        </w:rPr>
        <w:t xml:space="preserve"> </w:t>
      </w:r>
      <w:r w:rsidRPr="009B65D0">
        <w:rPr>
          <w:rFonts w:hint="eastAsia"/>
          <w:rtl/>
        </w:rPr>
        <w:t>חוק</w:t>
      </w:r>
      <w:r w:rsidRPr="009B65D0">
        <w:rPr>
          <w:rtl/>
        </w:rPr>
        <w:t xml:space="preserve"> </w:t>
      </w:r>
      <w:r w:rsidRPr="009B65D0">
        <w:rPr>
          <w:rFonts w:hint="eastAsia"/>
          <w:rtl/>
        </w:rPr>
        <w:t>רשויות</w:t>
      </w:r>
      <w:r w:rsidRPr="009B65D0">
        <w:rPr>
          <w:rtl/>
        </w:rPr>
        <w:t xml:space="preserve"> </w:t>
      </w:r>
      <w:r w:rsidRPr="009B65D0">
        <w:rPr>
          <w:rFonts w:hint="eastAsia"/>
          <w:rtl/>
        </w:rPr>
        <w:t>מקומיות</w:t>
      </w:r>
      <w:bookmarkEnd w:id="51"/>
      <w:bookmarkEnd w:id="52"/>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רשות המוסמכת לביצוע פעולות מחויבת להפעיל את סמכויותיה. בג"ץ עמד על חובה זו ועל ההשפעות השליליות שבהיעדר אכיפה כשציין כי "המכה</w:t>
      </w:r>
      <w:r w:rsidRPr="00A97255">
        <w:rPr>
          <w:rFonts w:ascii="Tahoma" w:hAnsi="Tahoma" w:cs="Tahoma"/>
          <w:sz w:val="18"/>
          <w:szCs w:val="18"/>
          <w:rtl/>
        </w:rPr>
        <w:t xml:space="preserve"> </w:t>
      </w:r>
      <w:r w:rsidRPr="00A97255">
        <w:rPr>
          <w:rFonts w:ascii="Tahoma" w:hAnsi="Tahoma" w:cs="Tahoma" w:hint="cs"/>
          <w:sz w:val="18"/>
          <w:szCs w:val="18"/>
          <w:rtl/>
        </w:rPr>
        <w:t>האנושה</w:t>
      </w:r>
      <w:r w:rsidRPr="00A97255">
        <w:rPr>
          <w:rFonts w:ascii="Tahoma" w:hAnsi="Tahoma" w:cs="Tahoma"/>
          <w:sz w:val="18"/>
          <w:szCs w:val="18"/>
          <w:rtl/>
        </w:rPr>
        <w:t xml:space="preserve"> </w:t>
      </w:r>
      <w:r w:rsidRPr="00A97255">
        <w:rPr>
          <w:rFonts w:ascii="Tahoma" w:hAnsi="Tahoma" w:cs="Tahoma" w:hint="cs"/>
          <w:sz w:val="18"/>
          <w:szCs w:val="18"/>
          <w:rtl/>
        </w:rPr>
        <w:t>שמחדלי-אכיפה</w:t>
      </w:r>
      <w:r w:rsidRPr="00A97255">
        <w:rPr>
          <w:rFonts w:ascii="Tahoma" w:hAnsi="Tahoma" w:cs="Tahoma"/>
          <w:sz w:val="18"/>
          <w:szCs w:val="18"/>
          <w:rtl/>
        </w:rPr>
        <w:t xml:space="preserve"> </w:t>
      </w:r>
      <w:r w:rsidRPr="00A97255">
        <w:rPr>
          <w:rFonts w:ascii="Tahoma" w:hAnsi="Tahoma" w:cs="Tahoma" w:hint="cs"/>
          <w:sz w:val="18"/>
          <w:szCs w:val="18"/>
          <w:rtl/>
        </w:rPr>
        <w:t>עלולים להביא</w:t>
      </w:r>
      <w:r w:rsidRPr="00A97255">
        <w:rPr>
          <w:rFonts w:ascii="Tahoma" w:hAnsi="Tahoma" w:cs="Tahoma"/>
          <w:sz w:val="18"/>
          <w:szCs w:val="18"/>
          <w:rtl/>
        </w:rPr>
        <w:t xml:space="preserve"> </w:t>
      </w:r>
      <w:r w:rsidRPr="00A97255">
        <w:rPr>
          <w:rFonts w:ascii="Tahoma" w:hAnsi="Tahoma" w:cs="Tahoma" w:hint="cs"/>
          <w:sz w:val="18"/>
          <w:szCs w:val="18"/>
          <w:rtl/>
        </w:rPr>
        <w:t>על עצם</w:t>
      </w:r>
      <w:r w:rsidRPr="00A97255">
        <w:rPr>
          <w:rFonts w:ascii="Tahoma" w:hAnsi="Tahoma" w:cs="Tahoma"/>
          <w:sz w:val="18"/>
          <w:szCs w:val="18"/>
          <w:rtl/>
        </w:rPr>
        <w:t xml:space="preserve"> </w:t>
      </w:r>
      <w:r w:rsidRPr="00A97255">
        <w:rPr>
          <w:rFonts w:ascii="Tahoma" w:hAnsi="Tahoma" w:cs="Tahoma" w:hint="cs"/>
          <w:sz w:val="18"/>
          <w:szCs w:val="18"/>
          <w:rtl/>
        </w:rPr>
        <w:t>קיומו</w:t>
      </w:r>
      <w:r w:rsidRPr="00A97255">
        <w:rPr>
          <w:rFonts w:ascii="Tahoma" w:hAnsi="Tahoma" w:cs="Tahoma"/>
          <w:sz w:val="18"/>
          <w:szCs w:val="18"/>
          <w:rtl/>
        </w:rPr>
        <w:t xml:space="preserve"> </w:t>
      </w:r>
      <w:r w:rsidRPr="00A97255">
        <w:rPr>
          <w:rFonts w:ascii="Tahoma" w:hAnsi="Tahoma" w:cs="Tahoma" w:hint="cs"/>
          <w:sz w:val="18"/>
          <w:szCs w:val="18"/>
          <w:rtl/>
        </w:rPr>
        <w:t>של</w:t>
      </w:r>
      <w:r w:rsidRPr="00A97255">
        <w:rPr>
          <w:rFonts w:ascii="Tahoma" w:hAnsi="Tahoma" w:cs="Tahoma"/>
          <w:sz w:val="18"/>
          <w:szCs w:val="18"/>
          <w:rtl/>
        </w:rPr>
        <w:t xml:space="preserve"> </w:t>
      </w:r>
      <w:r w:rsidRPr="00A97255">
        <w:rPr>
          <w:rFonts w:ascii="Tahoma" w:hAnsi="Tahoma" w:cs="Tahoma" w:hint="cs"/>
          <w:sz w:val="18"/>
          <w:szCs w:val="18"/>
          <w:rtl/>
        </w:rPr>
        <w:t>שלטון</w:t>
      </w:r>
      <w:r w:rsidRPr="00A97255">
        <w:rPr>
          <w:rFonts w:ascii="Tahoma" w:hAnsi="Tahoma" w:cs="Tahoma"/>
          <w:sz w:val="18"/>
          <w:szCs w:val="18"/>
          <w:rtl/>
        </w:rPr>
        <w:t xml:space="preserve"> </w:t>
      </w:r>
      <w:r w:rsidRPr="00A97255">
        <w:rPr>
          <w:rFonts w:ascii="Tahoma" w:hAnsi="Tahoma" w:cs="Tahoma" w:hint="cs"/>
          <w:sz w:val="18"/>
          <w:szCs w:val="18"/>
          <w:rtl/>
        </w:rPr>
        <w:t>החוק. חוק</w:t>
      </w:r>
      <w:r w:rsidRPr="00A97255">
        <w:rPr>
          <w:rFonts w:ascii="Tahoma" w:hAnsi="Tahoma" w:cs="Tahoma"/>
          <w:sz w:val="18"/>
          <w:szCs w:val="18"/>
          <w:rtl/>
        </w:rPr>
        <w:t xml:space="preserve"> </w:t>
      </w:r>
      <w:r w:rsidRPr="00A97255">
        <w:rPr>
          <w:rFonts w:ascii="Tahoma" w:hAnsi="Tahoma" w:cs="Tahoma" w:hint="cs"/>
          <w:sz w:val="18"/>
          <w:szCs w:val="18"/>
          <w:rtl/>
        </w:rPr>
        <w:t>שהרשויות</w:t>
      </w:r>
      <w:r w:rsidRPr="00A97255">
        <w:rPr>
          <w:rFonts w:ascii="Tahoma" w:hAnsi="Tahoma" w:cs="Tahoma"/>
          <w:sz w:val="18"/>
          <w:szCs w:val="18"/>
          <w:rtl/>
        </w:rPr>
        <w:t xml:space="preserve"> </w:t>
      </w:r>
      <w:r w:rsidRPr="00A97255">
        <w:rPr>
          <w:rFonts w:ascii="Tahoma" w:hAnsi="Tahoma" w:cs="Tahoma" w:hint="cs"/>
          <w:sz w:val="18"/>
          <w:szCs w:val="18"/>
          <w:rtl/>
        </w:rPr>
        <w:t>אינן</w:t>
      </w:r>
      <w:r w:rsidRPr="00A97255">
        <w:rPr>
          <w:rFonts w:ascii="Tahoma" w:hAnsi="Tahoma" w:cs="Tahoma"/>
          <w:sz w:val="18"/>
          <w:szCs w:val="18"/>
          <w:rtl/>
        </w:rPr>
        <w:t xml:space="preserve"> </w:t>
      </w:r>
      <w:r w:rsidRPr="00A97255">
        <w:rPr>
          <w:rFonts w:ascii="Tahoma" w:hAnsi="Tahoma" w:cs="Tahoma" w:hint="cs"/>
          <w:sz w:val="18"/>
          <w:szCs w:val="18"/>
          <w:rtl/>
        </w:rPr>
        <w:t>עושות</w:t>
      </w:r>
      <w:r w:rsidRPr="00A97255">
        <w:rPr>
          <w:rFonts w:ascii="Tahoma" w:hAnsi="Tahoma" w:cs="Tahoma"/>
          <w:sz w:val="18"/>
          <w:szCs w:val="18"/>
          <w:rtl/>
        </w:rPr>
        <w:t xml:space="preserve"> </w:t>
      </w:r>
      <w:r w:rsidRPr="00A97255">
        <w:rPr>
          <w:rFonts w:ascii="Tahoma" w:hAnsi="Tahoma" w:cs="Tahoma" w:hint="cs"/>
          <w:sz w:val="18"/>
          <w:szCs w:val="18"/>
          <w:rtl/>
        </w:rPr>
        <w:t>לאכיפתו</w:t>
      </w:r>
      <w:r w:rsidRPr="00A97255">
        <w:rPr>
          <w:rFonts w:ascii="Tahoma" w:hAnsi="Tahoma" w:cs="Tahoma"/>
          <w:sz w:val="18"/>
          <w:szCs w:val="18"/>
          <w:rtl/>
        </w:rPr>
        <w:t xml:space="preserve"> </w:t>
      </w:r>
      <w:r w:rsidRPr="00A97255">
        <w:rPr>
          <w:rFonts w:ascii="Tahoma" w:hAnsi="Tahoma" w:cs="Tahoma" w:hint="cs"/>
          <w:sz w:val="18"/>
          <w:szCs w:val="18"/>
          <w:rtl/>
        </w:rPr>
        <w:t>כהילכתו, יפה היה לו</w:t>
      </w:r>
      <w:r w:rsidRPr="00A97255">
        <w:rPr>
          <w:rFonts w:ascii="Tahoma" w:hAnsi="Tahoma" w:cs="Tahoma"/>
          <w:sz w:val="18"/>
          <w:szCs w:val="18"/>
          <w:rtl/>
        </w:rPr>
        <w:t xml:space="preserve"> </w:t>
      </w:r>
      <w:r w:rsidRPr="00A97255">
        <w:rPr>
          <w:rFonts w:ascii="Tahoma" w:hAnsi="Tahoma" w:cs="Tahoma" w:hint="cs"/>
          <w:sz w:val="18"/>
          <w:szCs w:val="18"/>
          <w:rtl/>
        </w:rPr>
        <w:t>שלא</w:t>
      </w:r>
      <w:r w:rsidRPr="00A97255">
        <w:rPr>
          <w:rFonts w:ascii="Tahoma" w:hAnsi="Tahoma" w:cs="Tahoma"/>
          <w:sz w:val="18"/>
          <w:szCs w:val="18"/>
          <w:rtl/>
        </w:rPr>
        <w:t xml:space="preserve"> </w:t>
      </w:r>
      <w:r w:rsidRPr="00A97255">
        <w:rPr>
          <w:rFonts w:ascii="Tahoma" w:hAnsi="Tahoma" w:cs="Tahoma" w:hint="cs"/>
          <w:sz w:val="18"/>
          <w:szCs w:val="18"/>
          <w:rtl/>
        </w:rPr>
        <w:t>נחקק</w:t>
      </w:r>
      <w:r w:rsidRPr="00A97255">
        <w:rPr>
          <w:rFonts w:ascii="Tahoma" w:hAnsi="Tahoma" w:cs="Tahoma"/>
          <w:sz w:val="18"/>
          <w:szCs w:val="18"/>
          <w:rtl/>
        </w:rPr>
        <w:t xml:space="preserve"> </w:t>
      </w:r>
      <w:r w:rsidRPr="00A97255">
        <w:rPr>
          <w:rFonts w:ascii="Tahoma" w:hAnsi="Tahoma" w:cs="Tahoma" w:hint="cs"/>
          <w:sz w:val="18"/>
          <w:szCs w:val="18"/>
          <w:rtl/>
        </w:rPr>
        <w:t>משנחקק. חוק</w:t>
      </w:r>
      <w:r w:rsidRPr="00A97255">
        <w:rPr>
          <w:rFonts w:ascii="Tahoma" w:hAnsi="Tahoma" w:cs="Tahoma"/>
          <w:sz w:val="18"/>
          <w:szCs w:val="18"/>
          <w:rtl/>
        </w:rPr>
        <w:t xml:space="preserve"> </w:t>
      </w:r>
      <w:r w:rsidRPr="00A97255">
        <w:rPr>
          <w:rFonts w:ascii="Tahoma" w:hAnsi="Tahoma" w:cs="Tahoma" w:hint="cs"/>
          <w:sz w:val="18"/>
          <w:szCs w:val="18"/>
          <w:rtl/>
        </w:rPr>
        <w:t>שאינו</w:t>
      </w:r>
      <w:r w:rsidRPr="00A97255">
        <w:rPr>
          <w:rFonts w:ascii="Tahoma" w:hAnsi="Tahoma" w:cs="Tahoma"/>
          <w:sz w:val="18"/>
          <w:szCs w:val="18"/>
          <w:rtl/>
        </w:rPr>
        <w:t xml:space="preserve"> </w:t>
      </w:r>
      <w:r w:rsidRPr="00A97255">
        <w:rPr>
          <w:rFonts w:ascii="Tahoma" w:hAnsi="Tahoma" w:cs="Tahoma" w:hint="cs"/>
          <w:sz w:val="18"/>
          <w:szCs w:val="18"/>
          <w:rtl/>
        </w:rPr>
        <w:t>נאכף</w:t>
      </w:r>
      <w:r w:rsidRPr="00A97255">
        <w:rPr>
          <w:rFonts w:ascii="Tahoma" w:hAnsi="Tahoma" w:cs="Tahoma"/>
          <w:sz w:val="18"/>
          <w:szCs w:val="18"/>
          <w:rtl/>
        </w:rPr>
        <w:t xml:space="preserve"> </w:t>
      </w:r>
      <w:r w:rsidRPr="00A97255">
        <w:rPr>
          <w:rFonts w:ascii="Tahoma" w:hAnsi="Tahoma" w:cs="Tahoma" w:hint="cs"/>
          <w:sz w:val="18"/>
          <w:szCs w:val="18"/>
          <w:rtl/>
        </w:rPr>
        <w:t>מוטב</w:t>
      </w:r>
      <w:r w:rsidRPr="00A97255">
        <w:rPr>
          <w:rFonts w:ascii="Tahoma" w:hAnsi="Tahoma" w:cs="Tahoma"/>
          <w:sz w:val="18"/>
          <w:szCs w:val="18"/>
          <w:rtl/>
        </w:rPr>
        <w:t xml:space="preserve"> </w:t>
      </w:r>
      <w:r w:rsidRPr="00A97255">
        <w:rPr>
          <w:rFonts w:ascii="Tahoma" w:hAnsi="Tahoma" w:cs="Tahoma" w:hint="cs"/>
          <w:sz w:val="18"/>
          <w:szCs w:val="18"/>
          <w:rtl/>
        </w:rPr>
        <w:t>לו</w:t>
      </w:r>
      <w:r w:rsidRPr="00A97255">
        <w:rPr>
          <w:rFonts w:ascii="Tahoma" w:hAnsi="Tahoma" w:cs="Tahoma"/>
          <w:sz w:val="18"/>
          <w:szCs w:val="18"/>
          <w:rtl/>
        </w:rPr>
        <w:t xml:space="preserve"> </w:t>
      </w:r>
      <w:r w:rsidRPr="00A97255">
        <w:rPr>
          <w:rFonts w:ascii="Tahoma" w:hAnsi="Tahoma" w:cs="Tahoma" w:hint="cs"/>
          <w:sz w:val="18"/>
          <w:szCs w:val="18"/>
          <w:rtl/>
        </w:rPr>
        <w:t>שלא</w:t>
      </w:r>
      <w:r w:rsidRPr="00A97255">
        <w:rPr>
          <w:rFonts w:ascii="Tahoma" w:hAnsi="Tahoma" w:cs="Tahoma"/>
          <w:sz w:val="18"/>
          <w:szCs w:val="18"/>
          <w:rtl/>
        </w:rPr>
        <w:t xml:space="preserve"> </w:t>
      </w:r>
      <w:r w:rsidRPr="00A97255">
        <w:rPr>
          <w:rFonts w:ascii="Tahoma" w:hAnsi="Tahoma" w:cs="Tahoma" w:hint="cs"/>
          <w:sz w:val="18"/>
          <w:szCs w:val="18"/>
          <w:rtl/>
        </w:rPr>
        <w:t>ייחקק, משייחקק</w:t>
      </w:r>
      <w:r w:rsidRPr="00A97255">
        <w:rPr>
          <w:rFonts w:ascii="Tahoma" w:hAnsi="Tahoma" w:cs="Tahoma"/>
          <w:sz w:val="18"/>
          <w:szCs w:val="18"/>
          <w:rtl/>
        </w:rPr>
        <w:t xml:space="preserve"> </w:t>
      </w:r>
      <w:r w:rsidRPr="00A97255">
        <w:rPr>
          <w:rFonts w:ascii="Tahoma" w:hAnsi="Tahoma" w:cs="Tahoma" w:hint="cs"/>
          <w:sz w:val="18"/>
          <w:szCs w:val="18"/>
          <w:rtl/>
        </w:rPr>
        <w:t>ולא</w:t>
      </w:r>
      <w:r w:rsidRPr="00A97255">
        <w:rPr>
          <w:rFonts w:ascii="Tahoma" w:hAnsi="Tahoma" w:cs="Tahoma"/>
          <w:sz w:val="18"/>
          <w:szCs w:val="18"/>
          <w:rtl/>
        </w:rPr>
        <w:t xml:space="preserve"> </w:t>
      </w:r>
      <w:r w:rsidRPr="00A97255">
        <w:rPr>
          <w:rFonts w:ascii="Tahoma" w:hAnsi="Tahoma" w:cs="Tahoma" w:hint="cs"/>
          <w:sz w:val="18"/>
          <w:szCs w:val="18"/>
          <w:rtl/>
        </w:rPr>
        <w:t>ייאכף... חוק</w:t>
      </w:r>
      <w:r w:rsidRPr="00A97255">
        <w:rPr>
          <w:rFonts w:ascii="Tahoma" w:hAnsi="Tahoma" w:cs="Tahoma"/>
          <w:sz w:val="18"/>
          <w:szCs w:val="18"/>
          <w:rtl/>
        </w:rPr>
        <w:t xml:space="preserve"> </w:t>
      </w:r>
      <w:r w:rsidRPr="00A97255">
        <w:rPr>
          <w:rFonts w:ascii="Tahoma" w:hAnsi="Tahoma" w:cs="Tahoma" w:hint="cs"/>
          <w:sz w:val="18"/>
          <w:szCs w:val="18"/>
          <w:rtl/>
        </w:rPr>
        <w:t>המבוזה</w:t>
      </w:r>
      <w:r w:rsidRPr="00A97255">
        <w:rPr>
          <w:rFonts w:ascii="Tahoma" w:hAnsi="Tahoma" w:cs="Tahoma"/>
          <w:sz w:val="18"/>
          <w:szCs w:val="18"/>
          <w:rtl/>
        </w:rPr>
        <w:t xml:space="preserve"> </w:t>
      </w:r>
      <w:r w:rsidRPr="00A97255">
        <w:rPr>
          <w:rFonts w:ascii="Tahoma" w:hAnsi="Tahoma" w:cs="Tahoma" w:hint="cs"/>
          <w:sz w:val="18"/>
          <w:szCs w:val="18"/>
          <w:rtl/>
        </w:rPr>
        <w:t>בשער</w:t>
      </w:r>
      <w:r w:rsidRPr="00A97255">
        <w:rPr>
          <w:rFonts w:ascii="Tahoma" w:hAnsi="Tahoma" w:cs="Tahoma"/>
          <w:sz w:val="18"/>
          <w:szCs w:val="18"/>
          <w:rtl/>
        </w:rPr>
        <w:t xml:space="preserve"> </w:t>
      </w:r>
      <w:r w:rsidRPr="00A97255">
        <w:rPr>
          <w:rFonts w:ascii="Tahoma" w:hAnsi="Tahoma" w:cs="Tahoma" w:hint="cs"/>
          <w:sz w:val="18"/>
          <w:szCs w:val="18"/>
          <w:rtl/>
        </w:rPr>
        <w:t>בת-רבים</w:t>
      </w:r>
      <w:r w:rsidRPr="00A97255">
        <w:rPr>
          <w:rFonts w:ascii="Tahoma" w:hAnsi="Tahoma" w:cs="Tahoma"/>
          <w:sz w:val="18"/>
          <w:szCs w:val="18"/>
          <w:rtl/>
        </w:rPr>
        <w:t xml:space="preserve"> </w:t>
      </w:r>
      <w:r w:rsidRPr="00A97255">
        <w:rPr>
          <w:rFonts w:ascii="Tahoma" w:hAnsi="Tahoma" w:cs="Tahoma" w:hint="cs"/>
          <w:sz w:val="18"/>
          <w:szCs w:val="18"/>
          <w:rtl/>
        </w:rPr>
        <w:t>יביא</w:t>
      </w:r>
      <w:r w:rsidRPr="00A97255">
        <w:rPr>
          <w:rFonts w:ascii="Tahoma" w:hAnsi="Tahoma" w:cs="Tahoma"/>
          <w:sz w:val="18"/>
          <w:szCs w:val="18"/>
          <w:rtl/>
        </w:rPr>
        <w:t xml:space="preserve"> </w:t>
      </w:r>
      <w:r w:rsidRPr="00A97255">
        <w:rPr>
          <w:rFonts w:ascii="Tahoma" w:hAnsi="Tahoma" w:cs="Tahoma" w:hint="cs"/>
          <w:sz w:val="18"/>
          <w:szCs w:val="18"/>
          <w:rtl/>
        </w:rPr>
        <w:t>לרפיון</w:t>
      </w:r>
      <w:r w:rsidRPr="00A97255">
        <w:rPr>
          <w:rFonts w:ascii="Tahoma" w:hAnsi="Tahoma" w:cs="Tahoma"/>
          <w:sz w:val="18"/>
          <w:szCs w:val="18"/>
          <w:rtl/>
        </w:rPr>
        <w:t xml:space="preserve"> </w:t>
      </w:r>
      <w:r w:rsidRPr="00A97255">
        <w:rPr>
          <w:rFonts w:ascii="Tahoma" w:hAnsi="Tahoma" w:cs="Tahoma" w:hint="cs"/>
          <w:sz w:val="18"/>
          <w:szCs w:val="18"/>
          <w:rtl/>
        </w:rPr>
        <w:t>גם</w:t>
      </w:r>
      <w:r w:rsidRPr="00A97255">
        <w:rPr>
          <w:rFonts w:ascii="Tahoma" w:hAnsi="Tahoma" w:cs="Tahoma"/>
          <w:sz w:val="18"/>
          <w:szCs w:val="18"/>
          <w:rtl/>
        </w:rPr>
        <w:t xml:space="preserve"> </w:t>
      </w:r>
      <w:r w:rsidRPr="00A97255">
        <w:rPr>
          <w:rFonts w:ascii="Tahoma" w:hAnsi="Tahoma" w:cs="Tahoma" w:hint="cs"/>
          <w:sz w:val="18"/>
          <w:szCs w:val="18"/>
          <w:rtl/>
        </w:rPr>
        <w:t>מעבר</w:t>
      </w:r>
      <w:r w:rsidRPr="00A97255">
        <w:rPr>
          <w:rFonts w:ascii="Tahoma" w:hAnsi="Tahoma" w:cs="Tahoma"/>
          <w:sz w:val="18"/>
          <w:szCs w:val="18"/>
          <w:rtl/>
        </w:rPr>
        <w:t xml:space="preserve"> </w:t>
      </w:r>
      <w:r w:rsidRPr="00A97255">
        <w:rPr>
          <w:rFonts w:ascii="Tahoma" w:hAnsi="Tahoma" w:cs="Tahoma" w:hint="cs"/>
          <w:sz w:val="18"/>
          <w:szCs w:val="18"/>
          <w:rtl/>
        </w:rPr>
        <w:t>לתחומיו, ובית</w:t>
      </w:r>
      <w:r w:rsidRPr="00A97255">
        <w:rPr>
          <w:rFonts w:ascii="Tahoma" w:hAnsi="Tahoma" w:cs="Tahoma"/>
          <w:sz w:val="18"/>
          <w:szCs w:val="18"/>
          <w:rtl/>
        </w:rPr>
        <w:t>-</w:t>
      </w:r>
      <w:r w:rsidRPr="00A97255">
        <w:rPr>
          <w:rFonts w:ascii="Tahoma" w:hAnsi="Tahoma" w:cs="Tahoma" w:hint="cs"/>
          <w:sz w:val="18"/>
          <w:szCs w:val="18"/>
          <w:rtl/>
        </w:rPr>
        <w:t>המשפט</w:t>
      </w:r>
      <w:r w:rsidRPr="00A97255">
        <w:rPr>
          <w:rFonts w:ascii="Tahoma" w:hAnsi="Tahoma" w:cs="Tahoma"/>
          <w:sz w:val="18"/>
          <w:szCs w:val="18"/>
          <w:rtl/>
        </w:rPr>
        <w:t xml:space="preserve"> </w:t>
      </w:r>
      <w:r w:rsidRPr="00A97255">
        <w:rPr>
          <w:rFonts w:ascii="Tahoma" w:hAnsi="Tahoma" w:cs="Tahoma" w:hint="cs"/>
          <w:sz w:val="18"/>
          <w:szCs w:val="18"/>
          <w:rtl/>
        </w:rPr>
        <w:t>לא ישלים</w:t>
      </w:r>
      <w:r w:rsidRPr="00A97255">
        <w:rPr>
          <w:rFonts w:ascii="Tahoma" w:hAnsi="Tahoma" w:cs="Tahoma"/>
          <w:sz w:val="18"/>
          <w:szCs w:val="18"/>
          <w:rtl/>
        </w:rPr>
        <w:t xml:space="preserve"> </w:t>
      </w:r>
      <w:r w:rsidRPr="00A97255">
        <w:rPr>
          <w:rFonts w:ascii="Tahoma" w:hAnsi="Tahoma" w:cs="Tahoma" w:hint="cs"/>
          <w:sz w:val="18"/>
          <w:szCs w:val="18"/>
          <w:rtl/>
        </w:rPr>
        <w:t>עם</w:t>
      </w:r>
      <w:r w:rsidRPr="00A97255">
        <w:rPr>
          <w:rFonts w:ascii="Tahoma" w:hAnsi="Tahoma" w:cs="Tahoma"/>
          <w:sz w:val="18"/>
          <w:szCs w:val="18"/>
          <w:rtl/>
        </w:rPr>
        <w:t xml:space="preserve"> </w:t>
      </w:r>
      <w:r w:rsidRPr="00A97255">
        <w:rPr>
          <w:rFonts w:ascii="Tahoma" w:hAnsi="Tahoma" w:cs="Tahoma" w:hint="cs"/>
          <w:sz w:val="18"/>
          <w:szCs w:val="18"/>
          <w:rtl/>
        </w:rPr>
        <w:t>תופעה</w:t>
      </w:r>
      <w:r w:rsidRPr="00A97255">
        <w:rPr>
          <w:rFonts w:ascii="Tahoma" w:hAnsi="Tahoma" w:cs="Tahoma"/>
          <w:sz w:val="18"/>
          <w:szCs w:val="18"/>
          <w:rtl/>
        </w:rPr>
        <w:t xml:space="preserve"> </w:t>
      </w:r>
      <w:r w:rsidRPr="00A97255">
        <w:rPr>
          <w:rFonts w:ascii="Tahoma" w:hAnsi="Tahoma" w:cs="Tahoma" w:hint="cs"/>
          <w:sz w:val="18"/>
          <w:szCs w:val="18"/>
          <w:rtl/>
        </w:rPr>
        <w:t>זו"</w:t>
      </w:r>
      <w:r>
        <w:rPr>
          <w:rStyle w:val="FootnoteReference0"/>
          <w:rFonts w:ascii="Tahoma" w:hAnsi="Tahoma" w:cs="Tahoma"/>
          <w:sz w:val="18"/>
          <w:szCs w:val="18"/>
          <w:rtl/>
        </w:rPr>
        <w:footnoteReference w:id="167"/>
      </w:r>
      <w:r w:rsidRPr="00A97255">
        <w:rPr>
          <w:rFonts w:ascii="Tahoma" w:hAnsi="Tahoma" w:cs="Tahoma"/>
          <w:sz w:val="18"/>
          <w:szCs w:val="18"/>
          <w:rtl/>
        </w:rPr>
        <w:t>.</w:t>
      </w:r>
      <w:r w:rsidRPr="00A97255">
        <w:rPr>
          <w:rFonts w:ascii="Tahoma" w:hAnsi="Tahoma" w:cs="Tahoma" w:hint="cs"/>
          <w:sz w:val="18"/>
          <w:szCs w:val="18"/>
          <w:rtl/>
        </w:rPr>
        <w:t xml:space="preserve"> </w:t>
      </w:r>
    </w:p>
    <w:p w:rsidR="00B924F2" w:rsidRPr="00A97255" w:rsidP="00A97255">
      <w:pPr>
        <w:spacing w:line="240" w:lineRule="exact"/>
        <w:ind w:right="2268"/>
        <w:jc w:val="both"/>
        <w:rPr>
          <w:rFonts w:ascii="Tahoma" w:hAnsi="Tahoma" w:cs="Tahoma"/>
          <w:sz w:val="18"/>
          <w:szCs w:val="18"/>
          <w:rtl/>
        </w:rPr>
      </w:pPr>
    </w:p>
    <w:p w:rsidR="00B924F2" w:rsidRPr="00A97255" w:rsidP="00A97255">
      <w:pPr>
        <w:spacing w:line="240" w:lineRule="exact"/>
        <w:ind w:right="2268"/>
        <w:jc w:val="both"/>
        <w:rPr>
          <w:rFonts w:ascii="Tahoma" w:hAnsi="Tahoma" w:cs="Tahoma"/>
          <w:sz w:val="18"/>
          <w:szCs w:val="18"/>
          <w:rtl/>
        </w:rPr>
      </w:pPr>
    </w:p>
    <w:p w:rsidR="00B924F2" w:rsidRPr="00C82060" w:rsidP="002806A1">
      <w:pPr>
        <w:pStyle w:val="KOT4"/>
        <w:rPr>
          <w:rFonts w:eastAsia="Calibri"/>
          <w:rtl/>
        </w:rPr>
      </w:pPr>
      <w:bookmarkStart w:id="53" w:name="_Toc529860500"/>
      <w:r w:rsidRPr="00C82060">
        <w:rPr>
          <w:rFonts w:eastAsia="Calibri" w:hint="cs"/>
          <w:rtl/>
        </w:rPr>
        <w:t>היעדר יישום על ידי משרד הפנים</w:t>
      </w:r>
      <w:bookmarkEnd w:id="53"/>
    </w:p>
    <w:p w:rsidR="00B924F2" w:rsidRPr="00A97255" w:rsidP="00A97255">
      <w:pPr>
        <w:spacing w:line="240" w:lineRule="exact"/>
        <w:ind w:right="2268"/>
        <w:jc w:val="both"/>
        <w:rPr>
          <w:rFonts w:ascii="Tahoma" w:hAnsi="Tahoma" w:cs="Tahoma"/>
          <w:sz w:val="18"/>
          <w:szCs w:val="18"/>
          <w:rtl/>
        </w:rPr>
      </w:pPr>
      <w:r w:rsidRPr="00A97255">
        <w:rPr>
          <w:rFonts w:ascii="Tahoma" w:hAnsi="Tahoma" w:cs="Tahoma"/>
          <w:sz w:val="18"/>
          <w:szCs w:val="18"/>
          <w:rtl/>
        </w:rPr>
        <w:t xml:space="preserve">בספרו ״הסמכות המינהלית״ מונה השופט יצחק זמיר שלוש קבוצות עיקריות של סמכויות שלטוניות, </w:t>
      </w:r>
      <w:r w:rsidRPr="00A97255">
        <w:rPr>
          <w:rFonts w:ascii="Tahoma" w:hAnsi="Tahoma" w:cs="Tahoma" w:hint="cs"/>
          <w:sz w:val="18"/>
          <w:szCs w:val="18"/>
          <w:rtl/>
        </w:rPr>
        <w:t>ובהן</w:t>
      </w:r>
      <w:r w:rsidRPr="00A97255">
        <w:rPr>
          <w:rFonts w:ascii="Tahoma" w:hAnsi="Tahoma" w:cs="Tahoma"/>
          <w:sz w:val="18"/>
          <w:szCs w:val="18"/>
          <w:rtl/>
        </w:rPr>
        <w:t xml:space="preserve"> קבוצת סמכויות הפיקוח (רגולציה)</w:t>
      </w:r>
      <w:r>
        <w:rPr>
          <w:rStyle w:val="FootnoteReference0"/>
          <w:rFonts w:ascii="Tahoma" w:hAnsi="Tahoma" w:cs="Tahoma"/>
          <w:sz w:val="18"/>
          <w:szCs w:val="18"/>
          <w:rtl/>
        </w:rPr>
        <w:footnoteReference w:id="168"/>
      </w:r>
      <w:r w:rsidRPr="00A97255">
        <w:rPr>
          <w:rFonts w:ascii="Tahoma" w:hAnsi="Tahoma" w:cs="Tahoma" w:hint="cs"/>
          <w:sz w:val="18"/>
          <w:szCs w:val="18"/>
          <w:rtl/>
        </w:rPr>
        <w:t>, ש</w:t>
      </w:r>
      <w:r w:rsidRPr="00A97255">
        <w:rPr>
          <w:rFonts w:ascii="Tahoma" w:hAnsi="Tahoma" w:cs="Tahoma"/>
          <w:sz w:val="18"/>
          <w:szCs w:val="18"/>
          <w:rtl/>
        </w:rPr>
        <w:t>נועדו להבטיח את רווחת התושבים ומתן רמה נאותה של שירותים</w:t>
      </w:r>
      <w:r w:rsidRPr="00A97255">
        <w:rPr>
          <w:rFonts w:ascii="Tahoma" w:hAnsi="Tahoma" w:cs="Tahoma" w:hint="cs"/>
          <w:sz w:val="18"/>
          <w:szCs w:val="18"/>
          <w:rtl/>
        </w:rPr>
        <w:t xml:space="preserve">. קבוצה זו </w:t>
      </w:r>
      <w:r w:rsidRPr="00A97255">
        <w:rPr>
          <w:rFonts w:ascii="Tahoma" w:hAnsi="Tahoma" w:cs="Tahoma"/>
          <w:sz w:val="18"/>
          <w:szCs w:val="18"/>
          <w:rtl/>
        </w:rPr>
        <w:t xml:space="preserve">מורכבות </w:t>
      </w:r>
      <w:r w:rsidRPr="00A97255">
        <w:rPr>
          <w:rFonts w:ascii="Tahoma" w:hAnsi="Tahoma" w:cs="Tahoma" w:hint="cs"/>
          <w:sz w:val="18"/>
          <w:szCs w:val="18"/>
          <w:rtl/>
        </w:rPr>
        <w:t>מכמה</w:t>
      </w:r>
      <w:r w:rsidRPr="00A97255">
        <w:rPr>
          <w:rFonts w:ascii="Tahoma" w:hAnsi="Tahoma" w:cs="Tahoma"/>
          <w:sz w:val="18"/>
          <w:szCs w:val="18"/>
          <w:rtl/>
        </w:rPr>
        <w:t xml:space="preserve"> </w:t>
      </w:r>
      <w:r w:rsidRPr="00557D63">
        <w:rPr>
          <w:rFonts w:ascii="Tahoma" w:hAnsi="Tahoma" w:cs="Tahoma"/>
          <w:spacing w:val="-4"/>
          <w:sz w:val="18"/>
          <w:szCs w:val="18"/>
          <w:rtl/>
        </w:rPr>
        <w:t xml:space="preserve">סמכויות שהפעלתן המשולבת היא תנאי לרגולציה תכליתית ויעילה: </w:t>
      </w:r>
      <w:r w:rsidRPr="00557D63" w:rsidR="00557D63">
        <w:rPr>
          <w:rFonts w:ascii="Tahoma" w:hAnsi="Tahoma" w:cs="Tahoma" w:hint="cs"/>
          <w:spacing w:val="-4"/>
          <w:sz w:val="18"/>
          <w:szCs w:val="18"/>
          <w:rtl/>
        </w:rPr>
        <w:t xml:space="preserve"> </w:t>
      </w:r>
      <w:r w:rsidRPr="00557D63">
        <w:rPr>
          <w:rFonts w:ascii="Tahoma" w:hAnsi="Tahoma" w:cs="Tahoma"/>
          <w:spacing w:val="-4"/>
          <w:sz w:val="18"/>
          <w:szCs w:val="18"/>
          <w:rtl/>
        </w:rPr>
        <w:t>(1) קביעת</w:t>
      </w:r>
      <w:r w:rsidRPr="00A97255">
        <w:rPr>
          <w:rFonts w:ascii="Tahoma" w:hAnsi="Tahoma" w:cs="Tahoma"/>
          <w:sz w:val="18"/>
          <w:szCs w:val="18"/>
          <w:rtl/>
        </w:rPr>
        <w:t xml:space="preserve"> כללים</w:t>
      </w:r>
      <w:r w:rsidRPr="00A97255">
        <w:rPr>
          <w:rFonts w:ascii="Tahoma" w:hAnsi="Tahoma" w:cs="Tahoma" w:hint="cs"/>
          <w:sz w:val="18"/>
          <w:szCs w:val="18"/>
          <w:rtl/>
        </w:rPr>
        <w:t>:</w:t>
      </w:r>
      <w:r w:rsidRPr="00A97255">
        <w:rPr>
          <w:rFonts w:ascii="Tahoma" w:hAnsi="Tahoma" w:cs="Tahoma"/>
          <w:sz w:val="18"/>
          <w:szCs w:val="18"/>
          <w:rtl/>
        </w:rPr>
        <w:t xml:space="preserve"> סמכויות המאפשרות לרשות המפקחת לקבוע כללי פעולה לגופים </w:t>
      </w:r>
      <w:r w:rsidRPr="00557D63">
        <w:rPr>
          <w:rFonts w:ascii="Tahoma" w:hAnsi="Tahoma" w:cs="Tahoma"/>
          <w:spacing w:val="-4"/>
          <w:sz w:val="18"/>
          <w:szCs w:val="18"/>
          <w:rtl/>
        </w:rPr>
        <w:t xml:space="preserve">הכפופים לפיקוחה; </w:t>
      </w:r>
      <w:r w:rsidRPr="00557D63" w:rsidR="00557D63">
        <w:rPr>
          <w:rFonts w:ascii="Tahoma" w:hAnsi="Tahoma" w:cs="Tahoma" w:hint="cs"/>
          <w:spacing w:val="-4"/>
          <w:sz w:val="18"/>
          <w:szCs w:val="18"/>
          <w:rtl/>
        </w:rPr>
        <w:t xml:space="preserve"> </w:t>
      </w:r>
      <w:r w:rsidRPr="00557D63">
        <w:rPr>
          <w:rFonts w:ascii="Tahoma" w:hAnsi="Tahoma" w:cs="Tahoma"/>
          <w:spacing w:val="-4"/>
          <w:sz w:val="18"/>
          <w:szCs w:val="18"/>
          <w:rtl/>
        </w:rPr>
        <w:t>(2) מעקב</w:t>
      </w:r>
      <w:r w:rsidRPr="00557D63">
        <w:rPr>
          <w:rFonts w:ascii="Tahoma" w:hAnsi="Tahoma" w:cs="Tahoma" w:hint="cs"/>
          <w:spacing w:val="-4"/>
          <w:sz w:val="18"/>
          <w:szCs w:val="18"/>
          <w:rtl/>
        </w:rPr>
        <w:t>:</w:t>
      </w:r>
      <w:r w:rsidRPr="00557D63">
        <w:rPr>
          <w:rFonts w:ascii="Tahoma" w:hAnsi="Tahoma" w:cs="Tahoma"/>
          <w:spacing w:val="-4"/>
          <w:sz w:val="18"/>
          <w:szCs w:val="18"/>
          <w:rtl/>
        </w:rPr>
        <w:t xml:space="preserve"> סמכויות המאפשרות </w:t>
      </w:r>
      <w:r w:rsidRPr="00557D63">
        <w:rPr>
          <w:rFonts w:ascii="Tahoma" w:hAnsi="Tahoma" w:cs="Tahoma" w:hint="cs"/>
          <w:spacing w:val="-4"/>
          <w:sz w:val="18"/>
          <w:szCs w:val="18"/>
          <w:rtl/>
        </w:rPr>
        <w:t>לפקח</w:t>
      </w:r>
      <w:r w:rsidRPr="00557D63">
        <w:rPr>
          <w:rFonts w:ascii="Tahoma" w:hAnsi="Tahoma" w:cs="Tahoma"/>
          <w:spacing w:val="-4"/>
          <w:sz w:val="18"/>
          <w:szCs w:val="18"/>
          <w:rtl/>
        </w:rPr>
        <w:t xml:space="preserve"> אחר פעילות הגופים</w:t>
      </w:r>
      <w:r w:rsidRPr="00A97255">
        <w:rPr>
          <w:rFonts w:ascii="Tahoma" w:hAnsi="Tahoma" w:cs="Tahoma"/>
          <w:sz w:val="18"/>
          <w:szCs w:val="18"/>
          <w:rtl/>
        </w:rPr>
        <w:t xml:space="preserve"> המפוקחים כדי שכללי ההסדרה לא ייעשו אות מתה</w:t>
      </w:r>
      <w:r w:rsidRPr="00A97255">
        <w:rPr>
          <w:rFonts w:ascii="Tahoma" w:hAnsi="Tahoma" w:cs="Tahoma" w:hint="cs"/>
          <w:sz w:val="18"/>
          <w:szCs w:val="18"/>
          <w:rtl/>
        </w:rPr>
        <w:t>,</w:t>
      </w:r>
      <w:r w:rsidRPr="00A97255">
        <w:rPr>
          <w:rFonts w:ascii="Tahoma" w:hAnsi="Tahoma" w:cs="Tahoma"/>
          <w:sz w:val="18"/>
          <w:szCs w:val="18"/>
          <w:rtl/>
        </w:rPr>
        <w:t xml:space="preserve"> </w:t>
      </w:r>
      <w:r w:rsidRPr="00A97255">
        <w:rPr>
          <w:rFonts w:ascii="Tahoma" w:hAnsi="Tahoma" w:cs="Tahoma" w:hint="cs"/>
          <w:sz w:val="18"/>
          <w:szCs w:val="18"/>
          <w:rtl/>
        </w:rPr>
        <w:t>ו</w:t>
      </w:r>
      <w:r w:rsidRPr="00A97255">
        <w:rPr>
          <w:rFonts w:ascii="Tahoma" w:hAnsi="Tahoma" w:cs="Tahoma"/>
          <w:sz w:val="18"/>
          <w:szCs w:val="18"/>
          <w:rtl/>
        </w:rPr>
        <w:t xml:space="preserve">לשם כך נדרש מנגנון </w:t>
      </w:r>
      <w:r w:rsidRPr="00A97255">
        <w:rPr>
          <w:rFonts w:ascii="Tahoma" w:hAnsi="Tahoma" w:cs="Tahoma" w:hint="cs"/>
          <w:sz w:val="18"/>
          <w:szCs w:val="18"/>
          <w:rtl/>
        </w:rPr>
        <w:t>שלטוני מפקח אשר</w:t>
      </w:r>
      <w:r w:rsidRPr="00A97255">
        <w:rPr>
          <w:rFonts w:ascii="Tahoma" w:hAnsi="Tahoma" w:cs="Tahoma"/>
          <w:sz w:val="18"/>
          <w:szCs w:val="18"/>
          <w:rtl/>
        </w:rPr>
        <w:t xml:space="preserve"> ישמש גורם מרתיע מפני הפרת כללי ההסדרה, </w:t>
      </w:r>
      <w:r w:rsidRPr="00A97255">
        <w:rPr>
          <w:rFonts w:ascii="Tahoma" w:hAnsi="Tahoma" w:cs="Tahoma" w:hint="cs"/>
          <w:sz w:val="18"/>
          <w:szCs w:val="18"/>
          <w:rtl/>
        </w:rPr>
        <w:t>ו</w:t>
      </w:r>
      <w:r w:rsidRPr="00A97255">
        <w:rPr>
          <w:rFonts w:ascii="Tahoma" w:hAnsi="Tahoma" w:cs="Tahoma"/>
          <w:sz w:val="18"/>
          <w:szCs w:val="18"/>
          <w:rtl/>
        </w:rPr>
        <w:t xml:space="preserve">לצורך תגובה ראויה על הפרת הכללים; </w:t>
      </w:r>
      <w:r w:rsidR="00557D63">
        <w:rPr>
          <w:rFonts w:ascii="Tahoma" w:hAnsi="Tahoma" w:cs="Tahoma" w:hint="cs"/>
          <w:sz w:val="18"/>
          <w:szCs w:val="18"/>
          <w:rtl/>
        </w:rPr>
        <w:t xml:space="preserve"> </w:t>
      </w:r>
      <w:r w:rsidRPr="00A97255">
        <w:rPr>
          <w:rFonts w:ascii="Tahoma" w:hAnsi="Tahoma" w:cs="Tahoma"/>
          <w:sz w:val="18"/>
          <w:szCs w:val="18"/>
          <w:rtl/>
        </w:rPr>
        <w:t>(3</w:t>
      </w:r>
      <w:r w:rsidRPr="00A97255">
        <w:rPr>
          <w:rFonts w:ascii="Tahoma" w:hAnsi="Tahoma" w:cs="Tahoma" w:hint="cs"/>
          <w:sz w:val="18"/>
          <w:szCs w:val="18"/>
          <w:rtl/>
        </w:rPr>
        <w:t>)</w:t>
      </w:r>
      <w:r w:rsidRPr="00A97255">
        <w:rPr>
          <w:rFonts w:ascii="Tahoma" w:hAnsi="Tahoma" w:cs="Tahoma"/>
          <w:sz w:val="18"/>
          <w:szCs w:val="18"/>
          <w:rtl/>
        </w:rPr>
        <w:t xml:space="preserve"> </w:t>
      </w:r>
      <w:r w:rsidRPr="00A97255">
        <w:rPr>
          <w:rFonts w:ascii="Tahoma" w:hAnsi="Tahoma" w:cs="Tahoma" w:hint="cs"/>
          <w:sz w:val="18"/>
          <w:szCs w:val="18"/>
          <w:rtl/>
        </w:rPr>
        <w:t>אכיפה:</w:t>
      </w:r>
      <w:r w:rsidRPr="00A97255">
        <w:rPr>
          <w:rFonts w:ascii="Tahoma" w:hAnsi="Tahoma" w:cs="Tahoma"/>
          <w:sz w:val="18"/>
          <w:szCs w:val="18"/>
          <w:rtl/>
        </w:rPr>
        <w:t xml:space="preserve"> סמכויות שתכליתן להבטיח את </w:t>
      </w:r>
      <w:r w:rsidRPr="00A97255">
        <w:rPr>
          <w:rFonts w:ascii="Tahoma" w:hAnsi="Tahoma" w:cs="Tahoma" w:hint="cs"/>
          <w:sz w:val="18"/>
          <w:szCs w:val="18"/>
          <w:rtl/>
        </w:rPr>
        <w:t>יישום</w:t>
      </w:r>
      <w:r w:rsidRPr="00A97255">
        <w:rPr>
          <w:rFonts w:ascii="Tahoma" w:hAnsi="Tahoma" w:cs="Tahoma"/>
          <w:sz w:val="18"/>
          <w:szCs w:val="18"/>
          <w:rtl/>
        </w:rPr>
        <w:t xml:space="preserve"> הכללים, </w:t>
      </w:r>
      <w:r w:rsidRPr="00A97255">
        <w:rPr>
          <w:rFonts w:ascii="Tahoma" w:hAnsi="Tahoma" w:cs="Tahoma" w:hint="cs"/>
          <w:sz w:val="18"/>
          <w:szCs w:val="18"/>
          <w:rtl/>
        </w:rPr>
        <w:t>לרבות</w:t>
      </w:r>
      <w:r w:rsidRPr="00A97255">
        <w:rPr>
          <w:rFonts w:ascii="Tahoma" w:hAnsi="Tahoma" w:cs="Tahoma"/>
          <w:sz w:val="18"/>
          <w:szCs w:val="18"/>
          <w:rtl/>
        </w:rPr>
        <w:t xml:space="preserve"> במישור</w:t>
      </w:r>
      <w:r w:rsidRPr="00A97255">
        <w:rPr>
          <w:rFonts w:ascii="Tahoma" w:hAnsi="Tahoma" w:cs="Tahoma" w:hint="cs"/>
          <w:sz w:val="18"/>
          <w:szCs w:val="18"/>
          <w:rtl/>
        </w:rPr>
        <w:t>ים</w:t>
      </w:r>
      <w:r w:rsidRPr="00A97255">
        <w:rPr>
          <w:rFonts w:ascii="Tahoma" w:hAnsi="Tahoma" w:cs="Tahoma"/>
          <w:sz w:val="18"/>
          <w:szCs w:val="18"/>
          <w:rtl/>
        </w:rPr>
        <w:t xml:space="preserve"> המינהלי או הפלילי.</w:t>
      </w:r>
    </w:p>
    <w:p w:rsidR="00B924F2" w:rsidRPr="00A97255" w:rsidP="00A97255">
      <w:pPr>
        <w:spacing w:line="240" w:lineRule="exact"/>
        <w:ind w:right="2268"/>
        <w:jc w:val="both"/>
        <w:rPr>
          <w:rFonts w:ascii="Tahoma" w:hAnsi="Tahoma" w:cs="Tahoma"/>
          <w:sz w:val="18"/>
          <w:szCs w:val="18"/>
          <w:rtl/>
          <w:lang w:val="he-IL" w:eastAsia="he-IL"/>
        </w:rPr>
      </w:pPr>
      <w:r w:rsidRPr="00A97255">
        <w:rPr>
          <w:rFonts w:ascii="Tahoma" w:hAnsi="Tahoma" w:cs="Tahoma"/>
          <w:sz w:val="18"/>
          <w:szCs w:val="18"/>
          <w:rtl/>
          <w:lang w:val="he-IL" w:eastAsia="he-IL"/>
        </w:rPr>
        <w:t>משרד הפנים הוא המאסדר של השלטון המקומי, ולפיכך הוא נושא באחריות לגיבוש מדיניות כוללת לאסדרת השלטון המקומי, להכוונתו ולפיקוח על תפקודו התקין. כגוף שלטון מרכזי עליו לפעול ליציבותן של הרשויות המקומיות, לשיפור תפקודן ולחיזוק המינהל התקין בהן,</w:t>
      </w:r>
      <w:r w:rsidRPr="00A97255">
        <w:rPr>
          <w:rFonts w:ascii="Tahoma" w:hAnsi="Tahoma" w:cs="Tahoma" w:hint="cs"/>
          <w:sz w:val="18"/>
          <w:szCs w:val="18"/>
          <w:rtl/>
          <w:lang w:val="he-IL" w:eastAsia="he-IL"/>
        </w:rPr>
        <w:t xml:space="preserve"> לרבות קיומו של מערך פיקוח ואכיפה</w:t>
      </w:r>
      <w:r>
        <w:rPr>
          <w:rStyle w:val="FootnoteReference0"/>
          <w:rFonts w:ascii="Tahoma" w:hAnsi="Tahoma" w:cs="Tahoma"/>
          <w:color w:val="000000"/>
          <w:sz w:val="18"/>
          <w:szCs w:val="18"/>
          <w:rtl/>
          <w:lang w:val="he-IL" w:eastAsia="he-IL"/>
        </w:rPr>
        <w:footnoteReference w:id="169"/>
      </w:r>
      <w:r w:rsidRPr="00A97255">
        <w:rPr>
          <w:rFonts w:ascii="Tahoma" w:hAnsi="Tahoma" w:cs="Tahoma" w:hint="cs"/>
          <w:sz w:val="18"/>
          <w:szCs w:val="18"/>
          <w:rtl/>
          <w:lang w:val="he-IL" w:eastAsia="he-IL"/>
        </w:rPr>
        <w:t xml:space="preserve">, זאת </w:t>
      </w:r>
      <w:r w:rsidRPr="00A97255">
        <w:rPr>
          <w:rFonts w:ascii="Tahoma" w:hAnsi="Tahoma" w:cs="Tahoma"/>
          <w:sz w:val="18"/>
          <w:szCs w:val="18"/>
          <w:rtl/>
          <w:lang w:val="he-IL" w:eastAsia="he-IL"/>
        </w:rPr>
        <w:t>תוך</w:t>
      </w:r>
      <w:r w:rsidRPr="00A97255">
        <w:rPr>
          <w:rFonts w:ascii="Tahoma" w:hAnsi="Tahoma" w:cs="Tahoma" w:hint="cs"/>
          <w:sz w:val="18"/>
          <w:szCs w:val="18"/>
          <w:rtl/>
          <w:lang w:val="he-IL" w:eastAsia="he-IL"/>
        </w:rPr>
        <w:t xml:space="preserve"> כדי</w:t>
      </w:r>
      <w:r w:rsidRPr="00A97255">
        <w:rPr>
          <w:rFonts w:ascii="Tahoma" w:hAnsi="Tahoma" w:cs="Tahoma"/>
          <w:sz w:val="18"/>
          <w:szCs w:val="18"/>
          <w:rtl/>
          <w:lang w:val="he-IL" w:eastAsia="he-IL"/>
        </w:rPr>
        <w:t xml:space="preserve"> שמירת האיזון עם עקרון האוטונומיה של השלטון המקומי</w:t>
      </w:r>
      <w:r w:rsidRPr="00A97255">
        <w:rPr>
          <w:rFonts w:ascii="Tahoma" w:hAnsi="Tahoma" w:cs="Tahoma" w:hint="cs"/>
          <w:sz w:val="18"/>
          <w:szCs w:val="18"/>
          <w:rtl/>
          <w:lang w:val="he-IL" w:eastAsia="he-IL"/>
        </w:rPr>
        <w:t>.</w:t>
      </w:r>
      <w:r w:rsidRPr="00A97255">
        <w:rPr>
          <w:rFonts w:ascii="Tahoma" w:hAnsi="Tahoma" w:cs="Tahoma"/>
          <w:sz w:val="18"/>
          <w:szCs w:val="18"/>
          <w:rtl/>
        </w:rPr>
        <w:t xml:space="preserve"> </w:t>
      </w:r>
      <w:r w:rsidRPr="00A97255">
        <w:rPr>
          <w:rFonts w:ascii="Tahoma" w:hAnsi="Tahoma" w:cs="Tahoma" w:hint="cs"/>
          <w:sz w:val="18"/>
          <w:szCs w:val="18"/>
          <w:rtl/>
        </w:rPr>
        <w:t xml:space="preserve">לצורך כך מוקנות </w:t>
      </w:r>
      <w:r w:rsidRPr="00A97255">
        <w:rPr>
          <w:rFonts w:ascii="Tahoma" w:hAnsi="Tahoma" w:cs="Tahoma"/>
          <w:sz w:val="18"/>
          <w:szCs w:val="18"/>
          <w:rtl/>
        </w:rPr>
        <w:t>לשר הפנים</w:t>
      </w:r>
      <w:r w:rsidRPr="00A97255">
        <w:rPr>
          <w:rFonts w:ascii="Tahoma" w:hAnsi="Tahoma" w:cs="Tahoma" w:hint="cs"/>
          <w:sz w:val="18"/>
          <w:szCs w:val="18"/>
          <w:rtl/>
        </w:rPr>
        <w:t xml:space="preserve"> </w:t>
      </w:r>
      <w:r w:rsidRPr="00A97255">
        <w:rPr>
          <w:rFonts w:ascii="Tahoma" w:hAnsi="Tahoma" w:cs="Tahoma"/>
          <w:sz w:val="18"/>
          <w:szCs w:val="18"/>
          <w:rtl/>
        </w:rPr>
        <w:t xml:space="preserve">סמכויות נרחבות לפקח על הרשויות המקומיות ולהסדיר את פעולותיהן </w:t>
      </w:r>
      <w:r w:rsidRPr="00A97255">
        <w:rPr>
          <w:rFonts w:ascii="Tahoma" w:hAnsi="Tahoma" w:cs="Tahoma" w:hint="cs"/>
          <w:sz w:val="18"/>
          <w:szCs w:val="18"/>
          <w:rtl/>
        </w:rPr>
        <w:t>המעוגנות</w:t>
      </w:r>
      <w:r w:rsidRPr="00A97255">
        <w:rPr>
          <w:rFonts w:ascii="Tahoma" w:hAnsi="Tahoma" w:cs="Tahoma"/>
          <w:sz w:val="18"/>
          <w:szCs w:val="18"/>
          <w:rtl/>
        </w:rPr>
        <w:t xml:space="preserve"> </w:t>
      </w:r>
      <w:r w:rsidRPr="00A97255">
        <w:rPr>
          <w:rFonts w:ascii="Tahoma" w:hAnsi="Tahoma" w:cs="Tahoma" w:hint="cs"/>
          <w:sz w:val="18"/>
          <w:szCs w:val="18"/>
          <w:rtl/>
        </w:rPr>
        <w:t>בחוק, לרבות</w:t>
      </w:r>
      <w:r w:rsidRPr="00A97255">
        <w:rPr>
          <w:rFonts w:ascii="Tahoma" w:hAnsi="Tahoma" w:cs="Tahoma"/>
          <w:sz w:val="18"/>
          <w:szCs w:val="18"/>
          <w:rtl/>
        </w:rPr>
        <w:t xml:space="preserve"> </w:t>
      </w:r>
      <w:r w:rsidRPr="00A97255">
        <w:rPr>
          <w:rFonts w:ascii="Tahoma" w:hAnsi="Tahoma" w:cs="Tahoma" w:hint="cs"/>
          <w:sz w:val="18"/>
          <w:szCs w:val="18"/>
          <w:rtl/>
        </w:rPr>
        <w:t>ב</w:t>
      </w:r>
      <w:r w:rsidRPr="00A97255">
        <w:rPr>
          <w:rFonts w:ascii="Tahoma" w:hAnsi="Tahoma" w:cs="Tahoma"/>
          <w:sz w:val="18"/>
          <w:szCs w:val="18"/>
          <w:rtl/>
        </w:rPr>
        <w:t xml:space="preserve">פקודת העיריות </w:t>
      </w:r>
      <w:r w:rsidRPr="00A97255">
        <w:rPr>
          <w:rFonts w:ascii="Tahoma" w:hAnsi="Tahoma" w:cs="Tahoma"/>
          <w:sz w:val="18"/>
          <w:szCs w:val="18"/>
          <w:rtl/>
        </w:rPr>
        <w:t>[נוסח חדש] ובפקודת המועצות המקומיות [נוסח חדש]</w:t>
      </w:r>
      <w:r>
        <w:rPr>
          <w:rStyle w:val="FootnoteReference0"/>
          <w:rFonts w:ascii="Tahoma" w:hAnsi="Tahoma" w:cs="Tahoma"/>
          <w:sz w:val="18"/>
          <w:szCs w:val="18"/>
          <w:rtl/>
        </w:rPr>
        <w:footnoteReference w:id="170"/>
      </w:r>
      <w:r w:rsidRPr="00A97255">
        <w:rPr>
          <w:rFonts w:ascii="Tahoma" w:hAnsi="Tahoma" w:cs="Tahoma" w:hint="cs"/>
          <w:sz w:val="18"/>
          <w:szCs w:val="18"/>
          <w:rtl/>
        </w:rPr>
        <w:t xml:space="preserve">. ואכן, במהלך השנים בחר משרד הפנים לפעול מול רשויות - באופן פרטני וכן באופן גורף - למשל באמצעות הפקת מאות חוזרי מנכ"ל מחייבים בתחומי תוכן מגוונים. </w:t>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lang w:val="he-IL" w:eastAsia="he-IL"/>
        </w:rPr>
        <w:t xml:space="preserve">משרד הפנים נדרש למלא את תפקידיו תוך כדי שמירת האיזון עם עקרון האוטונומיה של השלטון המקומי, שכן </w:t>
      </w:r>
      <w:r w:rsidRPr="00A97255">
        <w:rPr>
          <w:rFonts w:ascii="Tahoma" w:hAnsi="Tahoma" w:cs="Tahoma" w:hint="cs"/>
          <w:sz w:val="18"/>
          <w:szCs w:val="18"/>
          <w:rtl/>
        </w:rPr>
        <w:t>הרשויות</w:t>
      </w:r>
      <w:r w:rsidRPr="00A97255">
        <w:rPr>
          <w:rFonts w:ascii="Tahoma" w:hAnsi="Tahoma" w:cs="Tahoma" w:hint="cs"/>
          <w:sz w:val="18"/>
          <w:szCs w:val="18"/>
          <w:rtl/>
          <w:lang w:val="he-IL" w:eastAsia="he-IL"/>
        </w:rPr>
        <w:t xml:space="preserve"> המקומיות יכולות לנהל את ענייניהן באופן עצמאי, ובלבד שפעולותיהן נעשות בהתאם להוראות הדין. לרשויות המקומיות עצמאות לנהל את ענייניהן כמפורט בחקיקה העוסקת בסמכויות הרשויות המקומיות. מנגד, המחוקק העניק למשרד הפנים סמכויות פיקוח שונות על תפקודן של הרשויות והוא פועל כמאסדר של השלטון המקומי בתחומים מסוימים.</w:t>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בדוח מבקר המדינה משנת 2013 שעסק ב</w:t>
      </w:r>
      <w:r w:rsidRPr="00A97255">
        <w:rPr>
          <w:rFonts w:ascii="Tahoma" w:hAnsi="Tahoma" w:cs="Tahoma"/>
          <w:sz w:val="18"/>
          <w:szCs w:val="18"/>
          <w:rtl/>
        </w:rPr>
        <w:t>סוגיית תפקודו של משרד הפנים כמאסדר של השלטון המקומי</w:t>
      </w:r>
      <w:r w:rsidRPr="00A97255">
        <w:rPr>
          <w:rFonts w:ascii="Tahoma" w:hAnsi="Tahoma" w:cs="Tahoma" w:hint="cs"/>
          <w:sz w:val="18"/>
          <w:szCs w:val="18"/>
          <w:rtl/>
        </w:rPr>
        <w:t xml:space="preserve"> (להלן - דוח מבקר מדינה בנושא משרד הפנים כמאסדר), נכתב כי האוטונומיה של הרשות אל מול השלטון המרכזי ו</w:t>
      </w:r>
      <w:r w:rsidRPr="00A97255">
        <w:rPr>
          <w:rFonts w:ascii="Tahoma" w:hAnsi="Tahoma" w:cs="Tahoma"/>
          <w:sz w:val="18"/>
          <w:szCs w:val="18"/>
          <w:rtl/>
        </w:rPr>
        <w:t>היחסים בין שני נדבכי שלטון</w:t>
      </w:r>
      <w:r w:rsidRPr="00A97255">
        <w:rPr>
          <w:rFonts w:ascii="Tahoma" w:hAnsi="Tahoma" w:cs="Tahoma" w:hint="cs"/>
          <w:sz w:val="18"/>
          <w:szCs w:val="18"/>
          <w:rtl/>
        </w:rPr>
        <w:t xml:space="preserve"> אלו</w:t>
      </w:r>
      <w:r w:rsidRPr="00A97255">
        <w:rPr>
          <w:rFonts w:ascii="Tahoma" w:hAnsi="Tahoma" w:cs="Tahoma"/>
          <w:sz w:val="18"/>
          <w:szCs w:val="18"/>
          <w:rtl/>
        </w:rPr>
        <w:t xml:space="preserve"> היא מורכבת וטומנת בחובה מתח ומאבק בין ערכים שונים. מן הצד האחד - חיזוק הדמוקרטיה המקומית על מגוון ערכיה </w:t>
      </w:r>
      <w:r w:rsidRPr="00A97255">
        <w:rPr>
          <w:rFonts w:ascii="Tahoma" w:hAnsi="Tahoma" w:cs="Tahoma" w:hint="cs"/>
          <w:sz w:val="18"/>
          <w:szCs w:val="18"/>
          <w:rtl/>
        </w:rPr>
        <w:t>ו</w:t>
      </w:r>
      <w:r w:rsidRPr="00A97255">
        <w:rPr>
          <w:rFonts w:ascii="Tahoma" w:hAnsi="Tahoma" w:cs="Tahoma"/>
          <w:sz w:val="18"/>
          <w:szCs w:val="18"/>
          <w:rtl/>
        </w:rPr>
        <w:t>עצמאותן של הרשויות המקומיות, ומן הצד ה</w:t>
      </w:r>
      <w:r w:rsidRPr="00A97255">
        <w:rPr>
          <w:rFonts w:ascii="Tahoma" w:hAnsi="Tahoma" w:cs="Tahoma" w:hint="cs"/>
          <w:sz w:val="18"/>
          <w:szCs w:val="18"/>
          <w:rtl/>
        </w:rPr>
        <w:t>אחר</w:t>
      </w:r>
      <w:r w:rsidRPr="00A97255">
        <w:rPr>
          <w:rFonts w:ascii="Tahoma" w:hAnsi="Tahoma" w:cs="Tahoma"/>
          <w:sz w:val="18"/>
          <w:szCs w:val="18"/>
          <w:rtl/>
        </w:rPr>
        <w:t xml:space="preserve"> - החשיבות </w:t>
      </w:r>
      <w:r w:rsidRPr="00A97255">
        <w:rPr>
          <w:rFonts w:ascii="Tahoma" w:hAnsi="Tahoma" w:cs="Tahoma" w:hint="cs"/>
          <w:sz w:val="18"/>
          <w:szCs w:val="18"/>
          <w:rtl/>
        </w:rPr>
        <w:t>ב</w:t>
      </w:r>
      <w:r w:rsidRPr="00A97255">
        <w:rPr>
          <w:rFonts w:ascii="Tahoma" w:hAnsi="Tahoma" w:cs="Tahoma"/>
          <w:sz w:val="18"/>
          <w:szCs w:val="18"/>
          <w:rtl/>
        </w:rPr>
        <w:t xml:space="preserve">הכפפת פעולות השלטון המקומי לראייה ממלכתית וכוללנית ולשיקולים לאומיים בתחומי החברה, הסביבה, הכלכלה והביטחון, ולמניעה מוקדמת, ככל הניתן, של כשלים </w:t>
      </w:r>
      <w:r w:rsidRPr="00557D63">
        <w:rPr>
          <w:rFonts w:ascii="Tahoma" w:hAnsi="Tahoma" w:cs="Tahoma"/>
          <w:spacing w:val="-4"/>
          <w:sz w:val="18"/>
          <w:szCs w:val="18"/>
          <w:rtl/>
        </w:rPr>
        <w:t>בתפקוד הרשויות המקומיות</w:t>
      </w:r>
      <w:r>
        <w:rPr>
          <w:rStyle w:val="FootnoteReference0"/>
          <w:rFonts w:ascii="Tahoma" w:hAnsi="Tahoma" w:cs="Tahoma"/>
          <w:spacing w:val="-4"/>
          <w:sz w:val="18"/>
          <w:szCs w:val="18"/>
          <w:rtl/>
        </w:rPr>
        <w:footnoteReference w:id="171"/>
      </w:r>
      <w:r w:rsidRPr="00557D63">
        <w:rPr>
          <w:rFonts w:ascii="Tahoma" w:hAnsi="Tahoma" w:cs="Tahoma"/>
          <w:spacing w:val="-4"/>
          <w:sz w:val="18"/>
          <w:szCs w:val="18"/>
          <w:rtl/>
        </w:rPr>
        <w:t>.</w:t>
      </w:r>
      <w:r w:rsidRPr="00557D63">
        <w:rPr>
          <w:rFonts w:ascii="Tahoma" w:hAnsi="Tahoma" w:cs="Tahoma" w:hint="cs"/>
          <w:spacing w:val="-4"/>
          <w:sz w:val="18"/>
          <w:szCs w:val="18"/>
          <w:rtl/>
        </w:rPr>
        <w:t xml:space="preserve"> </w:t>
      </w:r>
      <w:r w:rsidRPr="00557D63">
        <w:rPr>
          <w:rFonts w:ascii="Tahoma" w:hAnsi="Tahoma" w:cs="Tahoma"/>
          <w:spacing w:val="-4"/>
          <w:sz w:val="18"/>
          <w:szCs w:val="18"/>
          <w:rtl/>
        </w:rPr>
        <w:t xml:space="preserve">בית המשפט </w:t>
      </w:r>
      <w:r w:rsidRPr="00557D63">
        <w:rPr>
          <w:rFonts w:ascii="Tahoma" w:hAnsi="Tahoma" w:cs="Tahoma" w:hint="cs"/>
          <w:spacing w:val="-4"/>
          <w:sz w:val="18"/>
          <w:szCs w:val="18"/>
          <w:rtl/>
        </w:rPr>
        <w:t>הגבוה לצדק התייחס לסוגיה באומרו</w:t>
      </w:r>
      <w:r w:rsidRPr="00A97255">
        <w:rPr>
          <w:rFonts w:ascii="Tahoma" w:hAnsi="Tahoma" w:cs="Tahoma" w:hint="cs"/>
          <w:sz w:val="18"/>
          <w:szCs w:val="18"/>
          <w:rtl/>
        </w:rPr>
        <w:t xml:space="preserve"> כי </w:t>
      </w:r>
      <w:r w:rsidRPr="00A97255">
        <w:rPr>
          <w:rFonts w:ascii="Tahoma" w:hAnsi="Tahoma" w:cs="Tahoma"/>
          <w:sz w:val="18"/>
          <w:szCs w:val="18"/>
          <w:rtl/>
        </w:rPr>
        <w:t>״פיקוח השלטון המרכזי נועד להבטיח שאינטרסים בעלי חשיבות לאומית לא ייפגעו בשל אינטרסים מקומיים צרים. כן נודעת חשיבות לבקרה מרכזית על מנת להבטיח סטנדרטי מינימום</w:t>
      </w:r>
      <w:r w:rsidRPr="00A97255">
        <w:rPr>
          <w:rFonts w:ascii="Tahoma" w:hAnsi="Tahoma" w:cs="Tahoma" w:hint="cs"/>
          <w:sz w:val="18"/>
          <w:szCs w:val="18"/>
          <w:rtl/>
        </w:rPr>
        <w:t xml:space="preserve">... </w:t>
      </w:r>
      <w:r w:rsidRPr="00A97255">
        <w:rPr>
          <w:rFonts w:ascii="Tahoma" w:hAnsi="Tahoma" w:cs="Tahoma"/>
          <w:sz w:val="18"/>
          <w:szCs w:val="18"/>
          <w:rtl/>
        </w:rPr>
        <w:t>כדי לתקן ליקויי תפקוד של הרשות המקומית. אולם כאשר הרשות המקומית מתפקדת כראוי</w:t>
      </w:r>
      <w:r w:rsidRPr="00A97255">
        <w:rPr>
          <w:rFonts w:ascii="Tahoma" w:hAnsi="Tahoma" w:cs="Tahoma" w:hint="cs"/>
          <w:sz w:val="18"/>
          <w:szCs w:val="18"/>
          <w:rtl/>
        </w:rPr>
        <w:t xml:space="preserve">... </w:t>
      </w:r>
      <w:r w:rsidRPr="00A97255">
        <w:rPr>
          <w:rFonts w:ascii="Tahoma" w:hAnsi="Tahoma" w:cs="Tahoma"/>
          <w:sz w:val="18"/>
          <w:szCs w:val="18"/>
          <w:rtl/>
        </w:rPr>
        <w:t>מוטב שהשלטון המרכזי יגביל את פעולתו</w:t>
      </w:r>
      <w:r w:rsidRPr="00A97255">
        <w:rPr>
          <w:rFonts w:ascii="Tahoma" w:hAnsi="Tahoma" w:cs="Tahoma" w:hint="cs"/>
          <w:sz w:val="18"/>
          <w:szCs w:val="18"/>
          <w:rtl/>
        </w:rPr>
        <w:t>. הכל בכפוף לכך שקיים אינטרס מקומי בעניין העומד לדיון, החורג מהאינטרס הלאומי</w:t>
      </w:r>
      <w:r w:rsidRPr="00A97255">
        <w:rPr>
          <w:rFonts w:ascii="Tahoma" w:hAnsi="Tahoma" w:cs="Tahoma"/>
          <w:sz w:val="18"/>
          <w:szCs w:val="18"/>
          <w:rtl/>
        </w:rPr>
        <w:t>״</w:t>
      </w:r>
      <w:r>
        <w:rPr>
          <w:rStyle w:val="FootnoteReference0"/>
          <w:rFonts w:ascii="Tahoma" w:hAnsi="Tahoma" w:cs="Tahoma"/>
          <w:sz w:val="18"/>
          <w:szCs w:val="18"/>
          <w:rtl/>
        </w:rPr>
        <w:footnoteReference w:id="172"/>
      </w:r>
      <w:r w:rsidRPr="00A97255">
        <w:rPr>
          <w:rFonts w:ascii="Tahoma" w:hAnsi="Tahoma" w:cs="Tahoma"/>
          <w:sz w:val="18"/>
          <w:szCs w:val="18"/>
          <w:rtl/>
        </w:rPr>
        <w:t>.</w:t>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שר הפנים הוא השר הממונה על ביצוע הוראות חוק רשויות מקומיות, והוא רשאי להתקין תקנות בכל הנוגע לביצועו לאחר התייעצות בין היתר עם השר להגנת הסביבה</w:t>
      </w:r>
      <w:r>
        <w:rPr>
          <w:rStyle w:val="FootnoteReference0"/>
          <w:rFonts w:ascii="Tahoma" w:hAnsi="Tahoma" w:cs="Tahoma"/>
          <w:sz w:val="18"/>
          <w:szCs w:val="18"/>
          <w:rtl/>
        </w:rPr>
        <w:footnoteReference w:id="173"/>
      </w:r>
      <w:r w:rsidRPr="00A97255">
        <w:rPr>
          <w:rFonts w:ascii="Tahoma" w:hAnsi="Tahoma" w:cs="Tahoma" w:hint="cs"/>
          <w:sz w:val="18"/>
          <w:szCs w:val="18"/>
          <w:rtl/>
        </w:rPr>
        <w:t xml:space="preserve">. לקראת כניסתו לתוקף של חוק זה בשנת 2008, פעלה ועדה בין-משרדית שבה היו חברים נציגים ממשרדי הממשלה הרלוונטיים ליישום החוק </w:t>
      </w:r>
      <w:r w:rsidRPr="00A97255">
        <w:rPr>
          <w:rFonts w:ascii="Tahoma" w:hAnsi="Tahoma" w:cs="Tahoma" w:hint="cs"/>
          <w:sz w:val="18"/>
          <w:szCs w:val="18"/>
          <w:rtl/>
        </w:rPr>
        <w:t>(להלן - הוועדה הבין-משרדית). במשך השנים הראשונות לכניסת החוק לתוקף פעלה ועדת היגוי בראשות משרד הפנים, ובהשתתפות מפע</w:t>
      </w:r>
      <w:r w:rsidRPr="00A97255">
        <w:rPr>
          <w:rFonts w:ascii="Tahoma" w:hAnsi="Tahoma" w:cs="Tahoma"/>
          <w:sz w:val="18"/>
          <w:szCs w:val="18"/>
          <w:rtl/>
        </w:rPr>
        <w:t>"</w:t>
      </w:r>
      <w:r w:rsidRPr="00A97255">
        <w:rPr>
          <w:rFonts w:ascii="Tahoma" w:hAnsi="Tahoma" w:cs="Tahoma" w:hint="cs"/>
          <w:sz w:val="18"/>
          <w:szCs w:val="18"/>
          <w:rtl/>
        </w:rPr>
        <w:t>ם והמשרד להג</w:t>
      </w:r>
      <w:r w:rsidRPr="00A97255">
        <w:rPr>
          <w:rFonts w:ascii="Tahoma" w:hAnsi="Tahoma" w:cs="Tahoma"/>
          <w:sz w:val="18"/>
          <w:szCs w:val="18"/>
          <w:rtl/>
        </w:rPr>
        <w:t>"</w:t>
      </w:r>
      <w:r w:rsidRPr="00A97255">
        <w:rPr>
          <w:rFonts w:ascii="Tahoma" w:hAnsi="Tahoma" w:cs="Tahoma" w:hint="cs"/>
          <w:sz w:val="18"/>
          <w:szCs w:val="18"/>
          <w:rtl/>
        </w:rPr>
        <w:t>ס ובראשו עמד יו"ר הועדה</w:t>
      </w:r>
      <w:r w:rsidRPr="00A97255">
        <w:rPr>
          <w:rStyle w:val="FootnoteReference0"/>
          <w:rFonts w:ascii="Tahoma" w:hAnsi="Tahoma" w:cs="Tahoma"/>
          <w:sz w:val="18"/>
          <w:szCs w:val="18"/>
          <w:rtl/>
        </w:rPr>
        <w:t xml:space="preserve"> </w:t>
      </w:r>
      <w:r w:rsidRPr="00A97255">
        <w:rPr>
          <w:rFonts w:ascii="Tahoma" w:hAnsi="Tahoma" w:cs="Tahoma" w:hint="cs"/>
          <w:sz w:val="18"/>
          <w:szCs w:val="18"/>
          <w:rtl/>
        </w:rPr>
        <w:t>(להלן - ועדת ההיגוי).</w:t>
      </w:r>
    </w:p>
    <w:p w:rsidR="00B924F2" w:rsidRPr="00A97255" w:rsidP="00557D63">
      <w:pPr>
        <w:spacing w:after="240" w:line="240" w:lineRule="exact"/>
        <w:ind w:right="2268"/>
        <w:jc w:val="both"/>
        <w:rPr>
          <w:rFonts w:ascii="Tahoma" w:hAnsi="Tahoma" w:cs="Tahoma"/>
          <w:sz w:val="18"/>
          <w:szCs w:val="18"/>
          <w:rtl/>
        </w:rPr>
      </w:pPr>
      <w:r w:rsidRPr="00A97255">
        <w:rPr>
          <w:rFonts w:ascii="Tahoma" w:hAnsi="Tahoma" w:cs="Tahoma" w:hint="cs"/>
          <w:sz w:val="18"/>
          <w:szCs w:val="18"/>
          <w:rtl/>
        </w:rPr>
        <w:t>בפגישה של ועדת ההיגוי שהתקיימה בשנת 2012 הציג היו"ר, מנהל אגף רישוי עסקים במשרד הפנים דאז, את עמדת משרדו, ולפיה "מבחינתנו מיצינו את עבודתנו בכך שמיצינו את תוכנית ההכשרה. לכן אנחנו רוצים שהחקיקה הזו תעבור לסמכות המשרד להגנת הסביבה. מבחינתנו הפרשנות המשפטית של משרד הפנים היא שעבודתנו מתמצה בכתיבת התנאים [לתפקיד פקח סביבתי] וההכשרה. אחריותו [של משרד הפנים] מסתכמת בכך שהוא הכין את מערך ההכשרה". עמדה זו נדחתה על ידי המשרד להג</w:t>
      </w:r>
      <w:r w:rsidRPr="00A97255">
        <w:rPr>
          <w:rFonts w:ascii="Tahoma" w:hAnsi="Tahoma" w:cs="Tahoma"/>
          <w:sz w:val="18"/>
          <w:szCs w:val="18"/>
          <w:rtl/>
        </w:rPr>
        <w:t>"</w:t>
      </w:r>
      <w:r w:rsidRPr="00A97255">
        <w:rPr>
          <w:rFonts w:ascii="Tahoma" w:hAnsi="Tahoma" w:cs="Tahoma" w:hint="cs"/>
          <w:sz w:val="18"/>
          <w:szCs w:val="18"/>
          <w:rtl/>
        </w:rPr>
        <w:t>ס, אשר סבר כי האחריות על יישום כלל הוראות חוק רשויות מקומיות מוטלת על משרד הפנים, וכי הוא אינו מסייג את אחריות שר הפנים לעניין קביעת ההכשרות והכשירות בלבד. אף על פי כן, בפועל יזם המשרד להג</w:t>
      </w:r>
      <w:r w:rsidRPr="00A97255">
        <w:rPr>
          <w:rFonts w:ascii="Tahoma" w:hAnsi="Tahoma" w:cs="Tahoma"/>
          <w:sz w:val="18"/>
          <w:szCs w:val="18"/>
          <w:rtl/>
        </w:rPr>
        <w:t>"</w:t>
      </w:r>
      <w:r w:rsidRPr="00A97255">
        <w:rPr>
          <w:rFonts w:ascii="Tahoma" w:hAnsi="Tahoma" w:cs="Tahoma" w:hint="cs"/>
          <w:sz w:val="18"/>
          <w:szCs w:val="18"/>
          <w:rtl/>
        </w:rPr>
        <w:t xml:space="preserve">ס פעילות להגברת המודעות לחוק </w:t>
      </w:r>
      <w:r w:rsidRPr="00A97255">
        <w:rPr>
          <w:rFonts w:ascii="Tahoma" w:hAnsi="Tahoma" w:cs="Tahoma" w:hint="eastAsia"/>
          <w:sz w:val="18"/>
          <w:szCs w:val="18"/>
          <w:rtl/>
        </w:rPr>
        <w:t>ולהכרה</w:t>
      </w:r>
      <w:r w:rsidRPr="00A97255">
        <w:rPr>
          <w:rFonts w:ascii="Tahoma" w:hAnsi="Tahoma" w:cs="Tahoma"/>
          <w:sz w:val="18"/>
          <w:szCs w:val="18"/>
          <w:rtl/>
        </w:rPr>
        <w:t xml:space="preserve"> בצורך </w:t>
      </w:r>
      <w:r w:rsidRPr="00A97255">
        <w:rPr>
          <w:rFonts w:ascii="Tahoma" w:hAnsi="Tahoma" w:cs="Tahoma" w:hint="cs"/>
          <w:sz w:val="18"/>
          <w:szCs w:val="18"/>
          <w:rtl/>
        </w:rPr>
        <w:t>להסמיך פקחים בקרב הרשויות המקומיות</w:t>
      </w:r>
      <w:r>
        <w:rPr>
          <w:rStyle w:val="FootnoteReference0"/>
          <w:rFonts w:ascii="Tahoma" w:hAnsi="Tahoma" w:cs="Tahoma"/>
          <w:sz w:val="18"/>
          <w:szCs w:val="18"/>
          <w:rtl/>
        </w:rPr>
        <w:footnoteReference w:id="174"/>
      </w:r>
      <w:r w:rsidRPr="00A97255">
        <w:rPr>
          <w:rFonts w:ascii="Tahoma" w:hAnsi="Tahoma" w:cs="Tahoma" w:hint="cs"/>
          <w:sz w:val="18"/>
          <w:szCs w:val="18"/>
          <w:rtl/>
        </w:rPr>
        <w:t xml:space="preserve">, אף </w:t>
      </w:r>
      <w:r w:rsidRPr="00A97255">
        <w:rPr>
          <w:rFonts w:ascii="Tahoma" w:hAnsi="Tahoma" w:cs="Tahoma" w:hint="eastAsia"/>
          <w:sz w:val="18"/>
          <w:szCs w:val="18"/>
          <w:rtl/>
        </w:rPr>
        <w:t>על</w:t>
      </w:r>
      <w:r w:rsidRPr="00A97255">
        <w:rPr>
          <w:rFonts w:ascii="Tahoma" w:hAnsi="Tahoma" w:cs="Tahoma"/>
          <w:sz w:val="18"/>
          <w:szCs w:val="18"/>
          <w:rtl/>
        </w:rPr>
        <w:t xml:space="preserve"> </w:t>
      </w:r>
      <w:r w:rsidRPr="00A97255">
        <w:rPr>
          <w:rFonts w:ascii="Tahoma" w:hAnsi="Tahoma" w:cs="Tahoma" w:hint="cs"/>
          <w:sz w:val="18"/>
          <w:szCs w:val="18"/>
          <w:rtl/>
        </w:rPr>
        <w:t>פי</w:t>
      </w:r>
      <w:r w:rsidRPr="00A97255">
        <w:rPr>
          <w:rFonts w:ascii="Tahoma" w:hAnsi="Tahoma" w:cs="Tahoma"/>
          <w:sz w:val="18"/>
          <w:szCs w:val="18"/>
          <w:rtl/>
        </w:rPr>
        <w:t xml:space="preserve"> </w:t>
      </w:r>
      <w:r w:rsidRPr="00A97255">
        <w:rPr>
          <w:rFonts w:ascii="Tahoma" w:hAnsi="Tahoma" w:cs="Tahoma" w:hint="eastAsia"/>
          <w:sz w:val="18"/>
          <w:szCs w:val="18"/>
          <w:rtl/>
        </w:rPr>
        <w:t>שסבר</w:t>
      </w:r>
      <w:r w:rsidRPr="00A97255">
        <w:rPr>
          <w:rFonts w:ascii="Tahoma" w:hAnsi="Tahoma" w:cs="Tahoma"/>
          <w:sz w:val="18"/>
          <w:szCs w:val="18"/>
          <w:rtl/>
        </w:rPr>
        <w:t xml:space="preserve"> </w:t>
      </w:r>
      <w:r w:rsidRPr="00A97255">
        <w:rPr>
          <w:rFonts w:ascii="Tahoma" w:hAnsi="Tahoma" w:cs="Tahoma" w:hint="eastAsia"/>
          <w:sz w:val="18"/>
          <w:szCs w:val="18"/>
          <w:rtl/>
        </w:rPr>
        <w:t>כי</w:t>
      </w:r>
      <w:r w:rsidRPr="00A97255">
        <w:rPr>
          <w:rFonts w:ascii="Tahoma" w:hAnsi="Tahoma" w:cs="Tahoma"/>
          <w:sz w:val="18"/>
          <w:szCs w:val="18"/>
          <w:rtl/>
        </w:rPr>
        <w:t xml:space="preserve"> </w:t>
      </w:r>
      <w:r w:rsidRPr="00A97255">
        <w:rPr>
          <w:rFonts w:ascii="Tahoma" w:hAnsi="Tahoma" w:cs="Tahoma" w:hint="eastAsia"/>
          <w:sz w:val="18"/>
          <w:szCs w:val="18"/>
          <w:rtl/>
        </w:rPr>
        <w:t>פעולה</w:t>
      </w:r>
      <w:r w:rsidRPr="00A97255">
        <w:rPr>
          <w:rFonts w:ascii="Tahoma" w:hAnsi="Tahoma" w:cs="Tahoma"/>
          <w:sz w:val="18"/>
          <w:szCs w:val="18"/>
          <w:rtl/>
        </w:rPr>
        <w:t xml:space="preserve"> </w:t>
      </w:r>
      <w:r w:rsidRPr="00A97255">
        <w:rPr>
          <w:rFonts w:ascii="Tahoma" w:hAnsi="Tahoma" w:cs="Tahoma" w:hint="eastAsia"/>
          <w:sz w:val="18"/>
          <w:szCs w:val="18"/>
          <w:rtl/>
        </w:rPr>
        <w:t>זו</w:t>
      </w:r>
      <w:r w:rsidRPr="00A97255">
        <w:rPr>
          <w:rFonts w:ascii="Tahoma" w:hAnsi="Tahoma" w:cs="Tahoma"/>
          <w:sz w:val="18"/>
          <w:szCs w:val="18"/>
          <w:rtl/>
        </w:rPr>
        <w:t xml:space="preserve"> </w:t>
      </w:r>
      <w:r w:rsidRPr="00A97255">
        <w:rPr>
          <w:rFonts w:ascii="Tahoma" w:hAnsi="Tahoma" w:cs="Tahoma" w:hint="eastAsia"/>
          <w:sz w:val="18"/>
          <w:szCs w:val="18"/>
          <w:rtl/>
        </w:rPr>
        <w:t>היא</w:t>
      </w:r>
      <w:r w:rsidRPr="00A97255">
        <w:rPr>
          <w:rFonts w:ascii="Tahoma" w:hAnsi="Tahoma" w:cs="Tahoma"/>
          <w:sz w:val="18"/>
          <w:szCs w:val="18"/>
          <w:rtl/>
        </w:rPr>
        <w:t xml:space="preserve"> </w:t>
      </w:r>
      <w:r w:rsidRPr="00A97255">
        <w:rPr>
          <w:rFonts w:ascii="Tahoma" w:hAnsi="Tahoma" w:cs="Tahoma" w:hint="eastAsia"/>
          <w:sz w:val="18"/>
          <w:szCs w:val="18"/>
          <w:rtl/>
        </w:rPr>
        <w:t>למעלה</w:t>
      </w:r>
      <w:r w:rsidRPr="00A97255">
        <w:rPr>
          <w:rFonts w:ascii="Tahoma" w:hAnsi="Tahoma" w:cs="Tahoma"/>
          <w:sz w:val="18"/>
          <w:szCs w:val="18"/>
          <w:rtl/>
        </w:rPr>
        <w:t xml:space="preserve"> </w:t>
      </w:r>
      <w:r w:rsidRPr="00A97255">
        <w:rPr>
          <w:rFonts w:ascii="Tahoma" w:hAnsi="Tahoma" w:cs="Tahoma" w:hint="eastAsia"/>
          <w:sz w:val="18"/>
          <w:szCs w:val="18"/>
          <w:rtl/>
        </w:rPr>
        <w:t>ממה</w:t>
      </w:r>
      <w:r w:rsidRPr="00A97255">
        <w:rPr>
          <w:rFonts w:ascii="Tahoma" w:hAnsi="Tahoma" w:cs="Tahoma"/>
          <w:sz w:val="18"/>
          <w:szCs w:val="18"/>
          <w:rtl/>
        </w:rPr>
        <w:t xml:space="preserve"> </w:t>
      </w:r>
      <w:r w:rsidRPr="00A97255">
        <w:rPr>
          <w:rFonts w:ascii="Tahoma" w:hAnsi="Tahoma" w:cs="Tahoma" w:hint="eastAsia"/>
          <w:sz w:val="18"/>
          <w:szCs w:val="18"/>
          <w:rtl/>
        </w:rPr>
        <w:t>שנדרש</w:t>
      </w:r>
      <w:r w:rsidRPr="00A97255">
        <w:rPr>
          <w:rFonts w:ascii="Tahoma" w:hAnsi="Tahoma" w:cs="Tahoma"/>
          <w:sz w:val="18"/>
          <w:szCs w:val="18"/>
          <w:rtl/>
        </w:rPr>
        <w:t xml:space="preserve"> </w:t>
      </w:r>
      <w:r w:rsidRPr="00A97255">
        <w:rPr>
          <w:rFonts w:ascii="Tahoma" w:hAnsi="Tahoma" w:cs="Tahoma" w:hint="eastAsia"/>
          <w:sz w:val="18"/>
          <w:szCs w:val="18"/>
          <w:rtl/>
        </w:rPr>
        <w:t>ממנו</w:t>
      </w:r>
      <w:r w:rsidRPr="00A97255">
        <w:rPr>
          <w:rFonts w:ascii="Tahoma" w:hAnsi="Tahoma" w:cs="Tahoma"/>
          <w:sz w:val="18"/>
          <w:szCs w:val="18"/>
          <w:rtl/>
        </w:rPr>
        <w:t xml:space="preserve"> </w:t>
      </w:r>
      <w:r w:rsidRPr="00A97255">
        <w:rPr>
          <w:rFonts w:ascii="Tahoma" w:hAnsi="Tahoma" w:cs="Tahoma" w:hint="eastAsia"/>
          <w:sz w:val="18"/>
          <w:szCs w:val="18"/>
          <w:rtl/>
        </w:rPr>
        <w:t>לפי</w:t>
      </w:r>
      <w:r w:rsidRPr="00A97255">
        <w:rPr>
          <w:rFonts w:ascii="Tahoma" w:hAnsi="Tahoma" w:cs="Tahoma"/>
          <w:sz w:val="18"/>
          <w:szCs w:val="18"/>
          <w:rtl/>
        </w:rPr>
        <w:t xml:space="preserve"> </w:t>
      </w:r>
      <w:r w:rsidRPr="00A97255">
        <w:rPr>
          <w:rFonts w:ascii="Tahoma" w:hAnsi="Tahoma" w:cs="Tahoma" w:hint="eastAsia"/>
          <w:sz w:val="18"/>
          <w:szCs w:val="18"/>
          <w:rtl/>
        </w:rPr>
        <w:t>חוק</w:t>
      </w:r>
      <w:r w:rsidRPr="00A97255">
        <w:rPr>
          <w:rFonts w:ascii="Tahoma" w:hAnsi="Tahoma" w:cs="Tahoma"/>
          <w:sz w:val="18"/>
          <w:szCs w:val="18"/>
          <w:rtl/>
        </w:rPr>
        <w:t>.</w:t>
      </w:r>
      <w:r w:rsidRPr="00A97255">
        <w:rPr>
          <w:rFonts w:ascii="Tahoma" w:hAnsi="Tahoma" w:cs="Tahoma" w:hint="cs"/>
          <w:sz w:val="18"/>
          <w:szCs w:val="18"/>
          <w:rtl/>
        </w:rPr>
        <w:t xml:space="preserve"> </w:t>
      </w:r>
    </w:p>
    <w:p w:rsidR="00B924F2" w:rsidRPr="00557D63" w:rsidP="00557D63">
      <w:pPr>
        <w:pStyle w:val="RESHET"/>
        <w:rPr>
          <w:rtl/>
        </w:rPr>
      </w:pPr>
      <w:r w:rsidRPr="00557D63">
        <w:rPr>
          <w:rFonts w:hint="cs"/>
          <w:rtl/>
        </w:rPr>
        <w:t>הביקורת העלתה כי חילוקי הדעות בנושא זה נמשכו שנים ולא באו על פתרונם</w:t>
      </w:r>
      <w:r>
        <w:rPr>
          <w:rStyle w:val="FootnoteReference0"/>
          <w:sz w:val="18"/>
          <w:rtl/>
        </w:rPr>
        <w:footnoteReference w:id="175"/>
      </w:r>
      <w:r w:rsidRPr="00557D63">
        <w:rPr>
          <w:rFonts w:hint="cs"/>
          <w:rtl/>
        </w:rPr>
        <w:t>, יצרו מתחים בין משרד הפנים למשרד להג</w:t>
      </w:r>
      <w:r w:rsidRPr="00557D63">
        <w:rPr>
          <w:rtl/>
        </w:rPr>
        <w:t>"</w:t>
      </w:r>
      <w:r w:rsidRPr="00557D63">
        <w:rPr>
          <w:rFonts w:hint="cs"/>
          <w:rtl/>
        </w:rPr>
        <w:t>ס, והביאו לקיפאון בהטמעת חוק רשויות מקומיות. גם האפשרות שנידונה כאמור להעביר את האחריות ליישום החוק ממשרד הפנים למשרד להג</w:t>
      </w:r>
      <w:r w:rsidRPr="00557D63">
        <w:rPr>
          <w:rtl/>
        </w:rPr>
        <w:t>"</w:t>
      </w:r>
      <w:r w:rsidRPr="00557D63">
        <w:rPr>
          <w:rFonts w:hint="cs"/>
          <w:rtl/>
        </w:rPr>
        <w:t>ס לא מומשה</w:t>
      </w:r>
      <w:r>
        <w:rPr>
          <w:rStyle w:val="FootnoteReference0"/>
          <w:sz w:val="18"/>
          <w:rtl/>
        </w:rPr>
        <w:footnoteReference w:id="176"/>
      </w:r>
      <w:r w:rsidRPr="00557D63">
        <w:rPr>
          <w:rFonts w:hint="cs"/>
          <w:rtl/>
        </w:rPr>
        <w:t xml:space="preserve">. </w:t>
      </w:r>
    </w:p>
    <w:p w:rsidR="00B924F2" w:rsidRPr="00A97255" w:rsidP="00557D63">
      <w:pPr>
        <w:spacing w:before="180" w:after="240" w:line="240" w:lineRule="exact"/>
        <w:ind w:right="2268"/>
        <w:jc w:val="both"/>
        <w:rPr>
          <w:rFonts w:ascii="Tahoma" w:hAnsi="Tahoma" w:cs="Tahoma"/>
          <w:sz w:val="18"/>
          <w:szCs w:val="18"/>
          <w:rtl/>
        </w:rPr>
      </w:pPr>
      <w:r w:rsidRPr="00A97255">
        <w:rPr>
          <w:rFonts w:ascii="Tahoma" w:hAnsi="Tahoma" w:cs="Tahoma" w:hint="cs"/>
          <w:sz w:val="18"/>
          <w:szCs w:val="18"/>
          <w:rtl/>
        </w:rPr>
        <w:t xml:space="preserve">המשרד להג"ס כתב בתשובתו כי המשרד מסכים עם האמור. </w:t>
      </w:r>
    </w:p>
    <w:p w:rsidR="00B924F2" w:rsidRPr="00557D63" w:rsidP="00557D63">
      <w:pPr>
        <w:pStyle w:val="RESHET"/>
        <w:rPr>
          <w:rtl/>
        </w:rPr>
      </w:pPr>
      <w:r w:rsidRPr="00557D63">
        <w:rPr>
          <w:rFonts w:hint="cs"/>
          <w:rtl/>
        </w:rPr>
        <w:t>הביקורת העלתה כי במהלך השנים מאז חקיקת חוק רשויות מקומיות בחר משרד הפנים שלא לנקוט פעולות לקידום יישומו</w:t>
      </w:r>
      <w:r>
        <w:rPr>
          <w:rStyle w:val="FootnoteReference0"/>
          <w:sz w:val="18"/>
          <w:rtl/>
        </w:rPr>
        <w:footnoteReference w:id="177"/>
      </w:r>
      <w:r w:rsidRPr="00557D63">
        <w:rPr>
          <w:rFonts w:hint="cs"/>
          <w:rtl/>
        </w:rPr>
        <w:t>, אף שהחוק קובע את שר הפנים כשר האחראי לביצועו של החוק ואף שקיימים כלים בידי משרד הפנים לביצוע אחריות זו.</w:t>
      </w:r>
    </w:p>
    <w:p w:rsidR="00B924F2" w:rsidRPr="00A97255" w:rsidP="00557D63">
      <w:pPr>
        <w:spacing w:before="180" w:after="240" w:line="240" w:lineRule="exact"/>
        <w:ind w:right="2268"/>
        <w:jc w:val="both"/>
        <w:rPr>
          <w:rFonts w:ascii="Tahoma" w:hAnsi="Tahoma" w:cs="Tahoma"/>
          <w:sz w:val="18"/>
          <w:szCs w:val="18"/>
          <w:rtl/>
        </w:rPr>
      </w:pPr>
      <w:r w:rsidRPr="00A97255">
        <w:rPr>
          <w:rFonts w:ascii="Tahoma" w:hAnsi="Tahoma" w:cs="Tahoma" w:hint="cs"/>
          <w:sz w:val="18"/>
          <w:szCs w:val="18"/>
          <w:rtl/>
        </w:rPr>
        <w:t xml:space="preserve">בתשובת משרד הפנים נכתב כי </w:t>
      </w:r>
      <w:r w:rsidRPr="00A97255">
        <w:rPr>
          <w:rFonts w:ascii="Tahoma" w:hAnsi="Tahoma" w:cs="Tahoma"/>
          <w:sz w:val="18"/>
          <w:szCs w:val="18"/>
          <w:rtl/>
        </w:rPr>
        <w:t xml:space="preserve">אין </w:t>
      </w:r>
      <w:r w:rsidRPr="00A97255">
        <w:rPr>
          <w:rFonts w:ascii="Tahoma" w:hAnsi="Tahoma" w:cs="Tahoma" w:hint="cs"/>
          <w:sz w:val="18"/>
          <w:szCs w:val="18"/>
          <w:rtl/>
        </w:rPr>
        <w:t>שום</w:t>
      </w:r>
      <w:r w:rsidRPr="00A97255">
        <w:rPr>
          <w:rFonts w:ascii="Tahoma" w:hAnsi="Tahoma" w:cs="Tahoma"/>
          <w:sz w:val="18"/>
          <w:szCs w:val="18"/>
          <w:rtl/>
        </w:rPr>
        <w:t xml:space="preserve"> מקום, לא כל שכן סמכות, למשרד הפנים להורות לרשויות המקומיות לפעול בדרך כזאת או אחר</w:t>
      </w:r>
      <w:r w:rsidRPr="00A97255">
        <w:rPr>
          <w:rFonts w:ascii="Tahoma" w:hAnsi="Tahoma" w:cs="Tahoma" w:hint="cs"/>
          <w:sz w:val="18"/>
          <w:szCs w:val="18"/>
          <w:rtl/>
        </w:rPr>
        <w:t>ת</w:t>
      </w:r>
      <w:r w:rsidRPr="00A97255">
        <w:rPr>
          <w:rFonts w:ascii="Tahoma" w:hAnsi="Tahoma" w:cs="Tahoma"/>
          <w:sz w:val="18"/>
          <w:szCs w:val="18"/>
          <w:rtl/>
        </w:rPr>
        <w:t>. אמירה זאת אינה עולה בקנה אחד עם הוראות</w:t>
      </w:r>
      <w:r w:rsidRPr="00A97255">
        <w:rPr>
          <w:rFonts w:ascii="Tahoma" w:hAnsi="Tahoma" w:cs="Tahoma" w:hint="cs"/>
          <w:sz w:val="18"/>
          <w:szCs w:val="18"/>
          <w:rtl/>
        </w:rPr>
        <w:t xml:space="preserve"> חוק רשויות מקומיות,</w:t>
      </w:r>
      <w:r w:rsidRPr="00A97255">
        <w:rPr>
          <w:rFonts w:ascii="Tahoma" w:hAnsi="Tahoma" w:cs="Tahoma"/>
          <w:sz w:val="18"/>
          <w:szCs w:val="18"/>
          <w:rtl/>
        </w:rPr>
        <w:t xml:space="preserve"> </w:t>
      </w:r>
      <w:r w:rsidRPr="00A97255">
        <w:rPr>
          <w:rFonts w:ascii="Tahoma" w:hAnsi="Tahoma" w:cs="Tahoma" w:hint="cs"/>
          <w:sz w:val="18"/>
          <w:szCs w:val="18"/>
          <w:rtl/>
        </w:rPr>
        <w:t>ש</w:t>
      </w:r>
      <w:r w:rsidRPr="00A97255">
        <w:rPr>
          <w:rFonts w:ascii="Tahoma" w:hAnsi="Tahoma" w:cs="Tahoma"/>
          <w:sz w:val="18"/>
          <w:szCs w:val="18"/>
          <w:rtl/>
        </w:rPr>
        <w:t>מסר לרשות המקומית את הסמכות להחליט על עצם יישום החוק</w:t>
      </w:r>
      <w:r w:rsidRPr="00A97255">
        <w:rPr>
          <w:rFonts w:ascii="Tahoma" w:hAnsi="Tahoma" w:cs="Tahoma" w:hint="cs"/>
          <w:sz w:val="18"/>
          <w:szCs w:val="18"/>
          <w:rtl/>
        </w:rPr>
        <w:t>,</w:t>
      </w:r>
      <w:r w:rsidRPr="00A97255">
        <w:rPr>
          <w:rFonts w:ascii="Tahoma" w:hAnsi="Tahoma" w:cs="Tahoma"/>
          <w:sz w:val="18"/>
          <w:szCs w:val="18"/>
          <w:rtl/>
        </w:rPr>
        <w:t xml:space="preserve"> ואף לא עם עקרון האוטונומיה של הרשות. החוק לא הטיל אחריות</w:t>
      </w:r>
      <w:r w:rsidRPr="00A97255">
        <w:rPr>
          <w:rFonts w:ascii="Tahoma" w:hAnsi="Tahoma" w:cs="Tahoma" w:hint="cs"/>
          <w:sz w:val="18"/>
          <w:szCs w:val="18"/>
          <w:rtl/>
        </w:rPr>
        <w:t xml:space="preserve"> </w:t>
      </w:r>
      <w:r w:rsidRPr="00A97255">
        <w:rPr>
          <w:rFonts w:ascii="Tahoma" w:hAnsi="Tahoma" w:cs="Tahoma"/>
          <w:sz w:val="18"/>
          <w:szCs w:val="18"/>
          <w:rtl/>
        </w:rPr>
        <w:t xml:space="preserve">על משרד הפנים </w:t>
      </w:r>
      <w:r w:rsidRPr="00A97255">
        <w:rPr>
          <w:rFonts w:ascii="Tahoma" w:hAnsi="Tahoma" w:cs="Tahoma" w:hint="cs"/>
          <w:sz w:val="18"/>
          <w:szCs w:val="18"/>
          <w:rtl/>
        </w:rPr>
        <w:t>או הקנה לו</w:t>
      </w:r>
      <w:r w:rsidRPr="00A97255">
        <w:rPr>
          <w:rFonts w:ascii="Tahoma" w:hAnsi="Tahoma" w:cs="Tahoma"/>
          <w:sz w:val="18"/>
          <w:szCs w:val="18"/>
          <w:rtl/>
        </w:rPr>
        <w:t xml:space="preserve"> </w:t>
      </w:r>
      <w:r w:rsidRPr="00A97255">
        <w:rPr>
          <w:rFonts w:ascii="Tahoma" w:hAnsi="Tahoma" w:cs="Tahoma"/>
          <w:sz w:val="18"/>
          <w:szCs w:val="18"/>
          <w:rtl/>
        </w:rPr>
        <w:t xml:space="preserve">סמכות </w:t>
      </w:r>
      <w:r w:rsidRPr="00A97255">
        <w:rPr>
          <w:rFonts w:ascii="Tahoma" w:hAnsi="Tahoma" w:cs="Tahoma" w:hint="cs"/>
          <w:sz w:val="18"/>
          <w:szCs w:val="18"/>
          <w:rtl/>
        </w:rPr>
        <w:t>"</w:t>
      </w:r>
      <w:r w:rsidRPr="00A97255">
        <w:rPr>
          <w:rFonts w:ascii="Tahoma" w:hAnsi="Tahoma" w:cs="Tahoma"/>
          <w:sz w:val="18"/>
          <w:szCs w:val="18"/>
          <w:rtl/>
        </w:rPr>
        <w:t>לפעול בתחום האכיפה</w:t>
      </w:r>
      <w:r w:rsidRPr="00A97255">
        <w:rPr>
          <w:rFonts w:ascii="Tahoma" w:hAnsi="Tahoma" w:cs="Tahoma" w:hint="cs"/>
          <w:sz w:val="18"/>
          <w:szCs w:val="18"/>
          <w:rtl/>
        </w:rPr>
        <w:t>", והוא פעל</w:t>
      </w:r>
      <w:r w:rsidRPr="00A97255">
        <w:rPr>
          <w:rFonts w:ascii="Tahoma" w:hAnsi="Tahoma" w:cs="Tahoma"/>
          <w:sz w:val="18"/>
          <w:szCs w:val="18"/>
          <w:rtl/>
        </w:rPr>
        <w:t xml:space="preserve"> לקידום הכשרת הפקחים</w:t>
      </w:r>
      <w:r w:rsidRPr="00A97255">
        <w:rPr>
          <w:rFonts w:ascii="Tahoma" w:hAnsi="Tahoma" w:cs="Tahoma" w:hint="cs"/>
          <w:sz w:val="18"/>
          <w:szCs w:val="18"/>
          <w:rtl/>
        </w:rPr>
        <w:t>,</w:t>
      </w:r>
      <w:r w:rsidRPr="00A97255">
        <w:rPr>
          <w:rFonts w:ascii="Tahoma" w:hAnsi="Tahoma" w:cs="Tahoma"/>
          <w:sz w:val="18"/>
          <w:szCs w:val="18"/>
          <w:rtl/>
        </w:rPr>
        <w:t xml:space="preserve"> </w:t>
      </w:r>
      <w:r w:rsidRPr="00A97255">
        <w:rPr>
          <w:rFonts w:ascii="Tahoma" w:hAnsi="Tahoma" w:cs="Tahoma" w:hint="cs"/>
          <w:sz w:val="18"/>
          <w:szCs w:val="18"/>
          <w:rtl/>
        </w:rPr>
        <w:t xml:space="preserve">משימה </w:t>
      </w:r>
      <w:r w:rsidRPr="00A97255">
        <w:rPr>
          <w:rFonts w:ascii="Tahoma" w:hAnsi="Tahoma" w:cs="Tahoma"/>
          <w:sz w:val="18"/>
          <w:szCs w:val="18"/>
          <w:rtl/>
        </w:rPr>
        <w:t>אשר החוק קבע שהי</w:t>
      </w:r>
      <w:r w:rsidRPr="00A97255">
        <w:rPr>
          <w:rFonts w:ascii="Tahoma" w:hAnsi="Tahoma" w:cs="Tahoma" w:hint="cs"/>
          <w:sz w:val="18"/>
          <w:szCs w:val="18"/>
          <w:rtl/>
        </w:rPr>
        <w:t>א</w:t>
      </w:r>
      <w:r w:rsidRPr="00A97255">
        <w:rPr>
          <w:rFonts w:ascii="Tahoma" w:hAnsi="Tahoma" w:cs="Tahoma"/>
          <w:sz w:val="18"/>
          <w:szCs w:val="18"/>
          <w:rtl/>
        </w:rPr>
        <w:t xml:space="preserve"> נדרשת ונתונה לאישור </w:t>
      </w:r>
      <w:r w:rsidRPr="00A97255">
        <w:rPr>
          <w:rFonts w:ascii="Tahoma" w:hAnsi="Tahoma" w:cs="Tahoma" w:hint="cs"/>
          <w:sz w:val="18"/>
          <w:szCs w:val="18"/>
          <w:rtl/>
        </w:rPr>
        <w:t>שר הפנים</w:t>
      </w:r>
      <w:r w:rsidRPr="00A97255">
        <w:rPr>
          <w:rFonts w:ascii="Tahoma" w:hAnsi="Tahoma" w:cs="Tahoma"/>
          <w:sz w:val="18"/>
          <w:szCs w:val="18"/>
          <w:rtl/>
        </w:rPr>
        <w:t xml:space="preserve">. </w:t>
      </w:r>
      <w:r w:rsidRPr="00A97255">
        <w:rPr>
          <w:rFonts w:ascii="Tahoma" w:hAnsi="Tahoma" w:cs="Tahoma" w:hint="cs"/>
          <w:sz w:val="18"/>
          <w:szCs w:val="18"/>
          <w:rtl/>
        </w:rPr>
        <w:t>לפיכך,</w:t>
      </w:r>
      <w:r w:rsidRPr="00A97255">
        <w:rPr>
          <w:rFonts w:ascii="Tahoma" w:hAnsi="Tahoma" w:cs="Tahoma"/>
          <w:sz w:val="18"/>
          <w:szCs w:val="18"/>
          <w:rtl/>
        </w:rPr>
        <w:t xml:space="preserve"> פעל משרד הפנים בהתאם להוראות החוק, ובהתאם לסמכות ולאחריות שהקנ</w:t>
      </w:r>
      <w:r w:rsidRPr="00A97255">
        <w:rPr>
          <w:rFonts w:ascii="Tahoma" w:hAnsi="Tahoma" w:cs="Tahoma" w:hint="cs"/>
          <w:sz w:val="18"/>
          <w:szCs w:val="18"/>
          <w:rtl/>
        </w:rPr>
        <w:t>ה</w:t>
      </w:r>
      <w:r w:rsidRPr="00A97255">
        <w:rPr>
          <w:rFonts w:ascii="Tahoma" w:hAnsi="Tahoma" w:cs="Tahoma"/>
          <w:sz w:val="18"/>
          <w:szCs w:val="18"/>
          <w:rtl/>
        </w:rPr>
        <w:t xml:space="preserve"> לו </w:t>
      </w:r>
      <w:r w:rsidRPr="00A97255">
        <w:rPr>
          <w:rFonts w:ascii="Tahoma" w:hAnsi="Tahoma" w:cs="Tahoma" w:hint="cs"/>
          <w:sz w:val="18"/>
          <w:szCs w:val="18"/>
          <w:rtl/>
        </w:rPr>
        <w:t>ה</w:t>
      </w:r>
      <w:r w:rsidRPr="00A97255">
        <w:rPr>
          <w:rFonts w:ascii="Tahoma" w:hAnsi="Tahoma" w:cs="Tahoma"/>
          <w:sz w:val="18"/>
          <w:szCs w:val="18"/>
          <w:rtl/>
        </w:rPr>
        <w:t>חוק.</w:t>
      </w:r>
    </w:p>
    <w:p w:rsidR="00B924F2" w:rsidRPr="00A97255" w:rsidP="00557D63">
      <w:pPr>
        <w:pStyle w:val="RESHET"/>
        <w:rPr>
          <w:rtl/>
        </w:rPr>
      </w:pPr>
      <w:r w:rsidRPr="00A97255">
        <w:rPr>
          <w:rFonts w:hint="cs"/>
          <w:rtl/>
        </w:rPr>
        <w:t xml:space="preserve">מטרתו של חוק זה, אשר אמור היה להוביל לשינוי </w:t>
      </w:r>
      <w:r w:rsidRPr="00A97255">
        <w:rPr>
          <w:rtl/>
        </w:rPr>
        <w:t>בתפיסת תפקיד הפיקוח</w:t>
      </w:r>
      <w:r w:rsidRPr="00A97255">
        <w:rPr>
          <w:rFonts w:hint="cs"/>
          <w:rtl/>
        </w:rPr>
        <w:t xml:space="preserve"> בשלטון המקומי, היא כאמור "להקנות לרשות המקומית את הסמכות לאכוף חיקוקים בתחום איכות חייהם וסביבתם של תושבי הרשות המקומית", אולם מטרה זו לא הושגה במרבית הרשויות המקומיות. חוק רשויות מקומיות מציין את אחריותו של שר הפנים לביצוע החוק תוך כדי שהוא מקנה לו סמכויות וכלים לכך, כגון: סמכות להתקין תקנות לביצועו של חוק רשויות מקומיות; סמכות לשנות בצו את רשימת החיקוקים שבתוספת לחוק; קביעת ההכשרה הנדרשת מפקח סביבתי</w:t>
      </w:r>
      <w:r>
        <w:rPr>
          <w:rStyle w:val="FootnoteReference0"/>
          <w:sz w:val="18"/>
          <w:rtl/>
        </w:rPr>
        <w:footnoteReference w:id="178"/>
      </w:r>
      <w:r w:rsidRPr="00A97255">
        <w:rPr>
          <w:rFonts w:hint="cs"/>
          <w:rtl/>
        </w:rPr>
        <w:t>. כל זאת נוסף על סמכויות כלליות וכלים המוקנים למשרד הפנים למימוש אחריותו כרגולטור (ראו להלן).</w:t>
      </w:r>
    </w:p>
    <w:p w:rsidR="00B924F2" w:rsidRPr="00A97255" w:rsidP="00557D63">
      <w:pPr>
        <w:pStyle w:val="ListParagraph"/>
        <w:numPr>
          <w:ilvl w:val="6"/>
          <w:numId w:val="17"/>
        </w:numPr>
        <w:autoSpaceDE/>
        <w:autoSpaceDN/>
        <w:adjustRightInd/>
        <w:spacing w:before="180" w:after="240" w:line="240" w:lineRule="exact"/>
        <w:ind w:left="340" w:right="2268"/>
        <w:rPr>
          <w:sz w:val="18"/>
          <w:szCs w:val="18"/>
          <w:rtl/>
        </w:rPr>
      </w:pPr>
      <w:r w:rsidRPr="00A97255">
        <w:rPr>
          <w:rFonts w:hint="cs"/>
          <w:sz w:val="18"/>
          <w:szCs w:val="18"/>
          <w:rtl/>
        </w:rPr>
        <w:t>בדוח מבקר מדינה בנושא משרד הפנים כמאסדר</w:t>
      </w:r>
      <w:r w:rsidRPr="00A97255">
        <w:rPr>
          <w:sz w:val="18"/>
          <w:szCs w:val="18"/>
          <w:rtl/>
        </w:rPr>
        <w:t xml:space="preserve"> </w:t>
      </w:r>
      <w:r w:rsidRPr="00A97255">
        <w:rPr>
          <w:rFonts w:hint="cs"/>
          <w:sz w:val="18"/>
          <w:szCs w:val="18"/>
          <w:rtl/>
        </w:rPr>
        <w:t>נכתב כי "</w:t>
      </w:r>
      <w:r w:rsidRPr="00A97255">
        <w:rPr>
          <w:sz w:val="18"/>
          <w:szCs w:val="18"/>
          <w:rtl/>
        </w:rPr>
        <w:t xml:space="preserve">מעמדו החוקתי של השלטון המקומי בישראל לא הוסדר (למשל - בחוק יסוד), אף ששאלות בנוגע למהות היחסים בין נדבכי השלטון בישראל ולמידת עצמאותן של הרשויות המקומיות מצויות במרכזו של השיח הציבורי עוד </w:t>
      </w:r>
      <w:r w:rsidRPr="00557D63">
        <w:rPr>
          <w:spacing w:val="-4"/>
          <w:sz w:val="18"/>
          <w:szCs w:val="18"/>
          <w:rtl/>
        </w:rPr>
        <w:t>מקום המדינה</w:t>
      </w:r>
      <w:r w:rsidRPr="00557D63">
        <w:rPr>
          <w:rFonts w:hint="cs"/>
          <w:spacing w:val="-4"/>
          <w:sz w:val="18"/>
          <w:szCs w:val="18"/>
          <w:rtl/>
        </w:rPr>
        <w:t>", וכי</w:t>
      </w:r>
      <w:r w:rsidRPr="00557D63">
        <w:rPr>
          <w:spacing w:val="-4"/>
          <w:sz w:val="18"/>
          <w:szCs w:val="18"/>
          <w:rtl/>
        </w:rPr>
        <w:t xml:space="preserve"> במהלך השנים ישבו ועדות ציבוריות </w:t>
      </w:r>
      <w:r w:rsidRPr="00557D63">
        <w:rPr>
          <w:rFonts w:hint="cs"/>
          <w:spacing w:val="-4"/>
          <w:sz w:val="18"/>
          <w:szCs w:val="18"/>
          <w:rtl/>
        </w:rPr>
        <w:t xml:space="preserve">בנושא </w:t>
      </w:r>
      <w:r w:rsidRPr="00557D63">
        <w:rPr>
          <w:spacing w:val="-4"/>
          <w:sz w:val="18"/>
          <w:szCs w:val="18"/>
          <w:rtl/>
        </w:rPr>
        <w:t>על המדוכה</w:t>
      </w:r>
      <w:r>
        <w:rPr>
          <w:rStyle w:val="FootnoteReference0"/>
          <w:spacing w:val="-4"/>
          <w:sz w:val="18"/>
          <w:szCs w:val="18"/>
          <w:rtl/>
        </w:rPr>
        <w:footnoteReference w:id="179"/>
      </w:r>
      <w:r w:rsidRPr="00557D63">
        <w:rPr>
          <w:rFonts w:hint="cs"/>
          <w:spacing w:val="-4"/>
          <w:sz w:val="18"/>
          <w:szCs w:val="18"/>
          <w:rtl/>
        </w:rPr>
        <w:t>.</w:t>
      </w:r>
      <w:r w:rsidRPr="00A97255">
        <w:rPr>
          <w:rFonts w:hint="cs"/>
          <w:sz w:val="18"/>
          <w:szCs w:val="18"/>
          <w:rtl/>
        </w:rPr>
        <w:t xml:space="preserve"> אחת הוועדות הייתה "</w:t>
      </w:r>
      <w:r w:rsidRPr="00A97255">
        <w:rPr>
          <w:sz w:val="18"/>
          <w:szCs w:val="18"/>
          <w:rtl/>
        </w:rPr>
        <w:t>הוועדה הממלכתית לענייני השלטון המקומ</w:t>
      </w:r>
      <w:r w:rsidRPr="00A97255">
        <w:rPr>
          <w:rFonts w:hint="cs"/>
          <w:sz w:val="18"/>
          <w:szCs w:val="18"/>
          <w:rtl/>
        </w:rPr>
        <w:t>י", שסברה כי הדגם החוקי המתאים ליחסי רשויות המדינה עם הרשויות המקומיות אינו דגם היררכי, אלא פסיפס שבו כלולות רשויות מקומיות לצד רשויות המדינה המתפקדות בו יחדיו, כל אחת לפי כישוריה, סמכויותיה, משימותיה ותפקודיה</w:t>
      </w:r>
      <w:r>
        <w:rPr>
          <w:sz w:val="18"/>
          <w:szCs w:val="18"/>
          <w:vertAlign w:val="superscript"/>
          <w:rtl/>
        </w:rPr>
        <w:footnoteReference w:id="180"/>
      </w:r>
      <w:r w:rsidRPr="00A97255">
        <w:rPr>
          <w:rFonts w:hint="cs"/>
          <w:sz w:val="18"/>
          <w:szCs w:val="18"/>
          <w:rtl/>
        </w:rPr>
        <w:t>. כך למשל, הרגולטורים (שהם חלק מן השלטון המרכזי) יכולים להבנות מערכות רגולטוריות תומכות לרשויות המקומיות אשר יכולות לטפח, לסייע ולהעצים אותן</w:t>
      </w:r>
      <w:r>
        <w:rPr>
          <w:rStyle w:val="FootnoteReference0"/>
          <w:sz w:val="18"/>
          <w:szCs w:val="18"/>
          <w:rtl/>
        </w:rPr>
        <w:footnoteReference w:id="181"/>
      </w:r>
      <w:r w:rsidRPr="00A97255">
        <w:rPr>
          <w:rFonts w:hint="cs"/>
          <w:sz w:val="18"/>
          <w:szCs w:val="18"/>
          <w:rtl/>
        </w:rPr>
        <w:t>. את הסדרת יחסי השלטון המרכזי והשלטון המקומי ואת מידת מעורבותו של הרגולטור יש לגזור, בין היתר, מן ההבדלים בין הרשויות המקומיות (רשויות חזקות מול חלשות, קטנות מול גדולות), וממידת בשלותה המוסדית של הרשות המקומית. על כל אלו יש להוסיף כי נדרשת מחויבות שלטונית ארוכת טווח לצורך הטמעת שינויים איטית, הדרגתית ולא אחידה ברשויות המקומיות</w:t>
      </w:r>
      <w:r>
        <w:rPr>
          <w:rStyle w:val="FootnoteReference0"/>
          <w:sz w:val="18"/>
          <w:szCs w:val="18"/>
          <w:rtl/>
        </w:rPr>
        <w:footnoteReference w:id="182"/>
      </w:r>
      <w:r w:rsidRPr="00A97255">
        <w:rPr>
          <w:rFonts w:hint="cs"/>
          <w:sz w:val="18"/>
          <w:szCs w:val="18"/>
          <w:rtl/>
        </w:rPr>
        <w:t>.</w:t>
      </w:r>
    </w:p>
    <w:p w:rsidR="00B924F2" w:rsidRPr="00A97255" w:rsidP="00E90554">
      <w:pPr>
        <w:pStyle w:val="RESHET"/>
        <w:ind w:left="567"/>
        <w:rPr>
          <w:rtl/>
        </w:rPr>
      </w:pPr>
      <w:r w:rsidRPr="00A97255">
        <w:rPr>
          <w:rFonts w:hint="cs"/>
          <w:rtl/>
        </w:rPr>
        <w:t xml:space="preserve">בסקאלה של חלוקת האחריות בין הרגולטור לרשות המקומית ניתן להבחין בדרגות שונות של אוטונומיה: בקצה האחד הרגולטור מבצע את תפקידו באופן ריכוזי ואינו מאפשר אוטונומיה לרשות המקומית; בתווך קיימים מצבי אמצע - מעורבות משולבת של רגולטור והרשות המקומית; ובקצה השני הרשות המקומית יוזמת, מחליטה ומבצעת בעצמה בלא מעורבות מצד הרגולטור. נראה אפוא כי בנושאי אכיפה סביבתית משרד הפנים בחר בקצה השני בהימנעו כמעט לחלוטין מהבניית מערכת רגולטיבית תומכת או אחרת לרשויות המקומיות בתחום זה. </w:t>
      </w:r>
      <w:r w:rsidRPr="0012789B" w:rsidR="00832CF2">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50CC2" w:rsidRPr="00373C5D" w:rsidP="00832CF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801860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7980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832CF2">
                            <w:pPr>
                              <w:spacing w:after="0" w:line="240" w:lineRule="auto"/>
                              <w:rPr>
                                <w:color w:val="0B5294"/>
                                <w:spacing w:val="-4"/>
                                <w:sz w:val="24"/>
                                <w:szCs w:val="24"/>
                                <w:rtl/>
                                <w:cs/>
                              </w:rPr>
                            </w:pPr>
                            <w:r w:rsidRPr="00E90554">
                              <w:rPr>
                                <w:rFonts w:cs="Tahoma" w:hint="eastAsia"/>
                                <w:color w:val="0B5294"/>
                                <w:spacing w:val="-4"/>
                                <w:sz w:val="24"/>
                                <w:szCs w:val="24"/>
                                <w:rtl/>
                              </w:rPr>
                              <w:t>בנושאי</w:t>
                            </w:r>
                            <w:r w:rsidRPr="00E90554">
                              <w:rPr>
                                <w:rFonts w:cs="Tahoma"/>
                                <w:color w:val="0B5294"/>
                                <w:spacing w:val="-4"/>
                                <w:sz w:val="24"/>
                                <w:szCs w:val="24"/>
                                <w:rtl/>
                              </w:rPr>
                              <w:t xml:space="preserve"> </w:t>
                            </w:r>
                            <w:r w:rsidRPr="00E90554">
                              <w:rPr>
                                <w:rFonts w:cs="Tahoma" w:hint="eastAsia"/>
                                <w:color w:val="0B5294"/>
                                <w:spacing w:val="-4"/>
                                <w:sz w:val="24"/>
                                <w:szCs w:val="24"/>
                                <w:rtl/>
                              </w:rPr>
                              <w:t>אכיפה</w:t>
                            </w:r>
                            <w:r w:rsidRPr="00E90554">
                              <w:rPr>
                                <w:rFonts w:cs="Tahoma"/>
                                <w:color w:val="0B5294"/>
                                <w:spacing w:val="-4"/>
                                <w:sz w:val="24"/>
                                <w:szCs w:val="24"/>
                                <w:rtl/>
                              </w:rPr>
                              <w:t xml:space="preserve"> </w:t>
                            </w:r>
                            <w:r w:rsidRPr="00E90554">
                              <w:rPr>
                                <w:rFonts w:cs="Tahoma" w:hint="eastAsia"/>
                                <w:color w:val="0B5294"/>
                                <w:spacing w:val="-4"/>
                                <w:sz w:val="24"/>
                                <w:szCs w:val="24"/>
                                <w:rtl/>
                              </w:rPr>
                              <w:t>סביבתית</w:t>
                            </w:r>
                            <w:r w:rsidRPr="00E90554">
                              <w:rPr>
                                <w:rFonts w:cs="Tahoma"/>
                                <w:color w:val="0B5294"/>
                                <w:spacing w:val="-4"/>
                                <w:sz w:val="24"/>
                                <w:szCs w:val="24"/>
                                <w:rtl/>
                              </w:rPr>
                              <w:t xml:space="preserve"> </w:t>
                            </w:r>
                            <w:r w:rsidRPr="00E90554">
                              <w:rPr>
                                <w:rFonts w:cs="Tahoma" w:hint="eastAsia"/>
                                <w:color w:val="0B5294"/>
                                <w:spacing w:val="-4"/>
                                <w:sz w:val="24"/>
                                <w:szCs w:val="24"/>
                                <w:rtl/>
                              </w:rPr>
                              <w:t>משרד</w:t>
                            </w:r>
                            <w:r w:rsidRPr="00E90554">
                              <w:rPr>
                                <w:rFonts w:cs="Tahoma"/>
                                <w:color w:val="0B5294"/>
                                <w:spacing w:val="-4"/>
                                <w:sz w:val="24"/>
                                <w:szCs w:val="24"/>
                                <w:rtl/>
                              </w:rPr>
                              <w:t xml:space="preserve"> </w:t>
                            </w:r>
                            <w:r w:rsidRPr="00E90554">
                              <w:rPr>
                                <w:rFonts w:cs="Tahoma" w:hint="eastAsia"/>
                                <w:color w:val="0B5294"/>
                                <w:spacing w:val="-4"/>
                                <w:sz w:val="24"/>
                                <w:szCs w:val="24"/>
                                <w:rtl/>
                              </w:rPr>
                              <w:t>הפנים</w:t>
                            </w:r>
                            <w:r w:rsidRPr="00E90554">
                              <w:rPr>
                                <w:rFonts w:cs="Tahoma"/>
                                <w:color w:val="0B5294"/>
                                <w:spacing w:val="-4"/>
                                <w:sz w:val="24"/>
                                <w:szCs w:val="24"/>
                                <w:rtl/>
                              </w:rPr>
                              <w:t xml:space="preserve"> </w:t>
                            </w:r>
                            <w:r w:rsidRPr="00E90554">
                              <w:rPr>
                                <w:rFonts w:cs="Tahoma" w:hint="eastAsia"/>
                                <w:color w:val="0B5294"/>
                                <w:spacing w:val="-4"/>
                                <w:sz w:val="24"/>
                                <w:szCs w:val="24"/>
                                <w:rtl/>
                              </w:rPr>
                              <w:t>בחר</w:t>
                            </w:r>
                            <w:r w:rsidRPr="00E90554">
                              <w:rPr>
                                <w:rFonts w:cs="Tahoma"/>
                                <w:color w:val="0B5294"/>
                                <w:spacing w:val="-4"/>
                                <w:sz w:val="24"/>
                                <w:szCs w:val="24"/>
                                <w:rtl/>
                              </w:rPr>
                              <w:t xml:space="preserve"> </w:t>
                            </w:r>
                            <w:r w:rsidRPr="00E90554">
                              <w:rPr>
                                <w:rFonts w:cs="Tahoma" w:hint="eastAsia"/>
                                <w:color w:val="0B5294"/>
                                <w:spacing w:val="-4"/>
                                <w:sz w:val="24"/>
                                <w:szCs w:val="24"/>
                                <w:rtl/>
                              </w:rPr>
                              <w:t>להימנע</w:t>
                            </w:r>
                            <w:r w:rsidRPr="00E90554">
                              <w:rPr>
                                <w:rFonts w:cs="Tahoma"/>
                                <w:color w:val="0B5294"/>
                                <w:spacing w:val="-4"/>
                                <w:sz w:val="24"/>
                                <w:szCs w:val="24"/>
                                <w:rtl/>
                              </w:rPr>
                              <w:t xml:space="preserve"> </w:t>
                            </w:r>
                            <w:r w:rsidRPr="00E90554">
                              <w:rPr>
                                <w:rFonts w:cs="Tahoma" w:hint="eastAsia"/>
                                <w:color w:val="0B5294"/>
                                <w:spacing w:val="-4"/>
                                <w:sz w:val="24"/>
                                <w:szCs w:val="24"/>
                                <w:rtl/>
                              </w:rPr>
                              <w:t>כמעט</w:t>
                            </w:r>
                            <w:r w:rsidRPr="00E90554">
                              <w:rPr>
                                <w:rFonts w:cs="Tahoma"/>
                                <w:color w:val="0B5294"/>
                                <w:spacing w:val="-4"/>
                                <w:sz w:val="24"/>
                                <w:szCs w:val="24"/>
                                <w:rtl/>
                              </w:rPr>
                              <w:t xml:space="preserve"> </w:t>
                            </w:r>
                            <w:r w:rsidRPr="00E90554">
                              <w:rPr>
                                <w:rFonts w:cs="Tahoma" w:hint="eastAsia"/>
                                <w:color w:val="0B5294"/>
                                <w:spacing w:val="-4"/>
                                <w:sz w:val="24"/>
                                <w:szCs w:val="24"/>
                                <w:rtl/>
                              </w:rPr>
                              <w:t>לחלוטין</w:t>
                            </w:r>
                            <w:r w:rsidRPr="00E90554">
                              <w:rPr>
                                <w:rFonts w:cs="Tahoma"/>
                                <w:color w:val="0B5294"/>
                                <w:spacing w:val="-4"/>
                                <w:sz w:val="24"/>
                                <w:szCs w:val="24"/>
                                <w:rtl/>
                              </w:rPr>
                              <w:t xml:space="preserve"> </w:t>
                            </w:r>
                            <w:r w:rsidRPr="00E90554">
                              <w:rPr>
                                <w:rFonts w:cs="Tahoma" w:hint="eastAsia"/>
                                <w:color w:val="0B5294"/>
                                <w:spacing w:val="-4"/>
                                <w:sz w:val="24"/>
                                <w:szCs w:val="24"/>
                                <w:rtl/>
                              </w:rPr>
                              <w:t>מהבניית</w:t>
                            </w:r>
                            <w:r w:rsidRPr="00E90554">
                              <w:rPr>
                                <w:rFonts w:cs="Tahoma"/>
                                <w:color w:val="0B5294"/>
                                <w:spacing w:val="-4"/>
                                <w:sz w:val="24"/>
                                <w:szCs w:val="24"/>
                                <w:rtl/>
                              </w:rPr>
                              <w:t xml:space="preserve"> </w:t>
                            </w:r>
                            <w:r w:rsidRPr="00E90554">
                              <w:rPr>
                                <w:rFonts w:cs="Tahoma" w:hint="eastAsia"/>
                                <w:color w:val="0B5294"/>
                                <w:spacing w:val="-4"/>
                                <w:sz w:val="24"/>
                                <w:szCs w:val="24"/>
                                <w:rtl/>
                              </w:rPr>
                              <w:t>מערכת</w:t>
                            </w:r>
                            <w:r w:rsidRPr="00E90554">
                              <w:rPr>
                                <w:rFonts w:cs="Tahoma"/>
                                <w:color w:val="0B5294"/>
                                <w:spacing w:val="-4"/>
                                <w:sz w:val="24"/>
                                <w:szCs w:val="24"/>
                                <w:rtl/>
                              </w:rPr>
                              <w:t xml:space="preserve"> </w:t>
                            </w:r>
                            <w:r w:rsidRPr="00E90554">
                              <w:rPr>
                                <w:rFonts w:cs="Tahoma" w:hint="eastAsia"/>
                                <w:color w:val="0B5294"/>
                                <w:spacing w:val="-4"/>
                                <w:sz w:val="24"/>
                                <w:szCs w:val="24"/>
                                <w:rtl/>
                              </w:rPr>
                              <w:t>רגולטיבית</w:t>
                            </w:r>
                            <w:r w:rsidRPr="00E90554">
                              <w:rPr>
                                <w:rFonts w:cs="Tahoma"/>
                                <w:color w:val="0B5294"/>
                                <w:spacing w:val="-4"/>
                                <w:sz w:val="24"/>
                                <w:szCs w:val="24"/>
                                <w:rtl/>
                              </w:rPr>
                              <w:t xml:space="preserve"> </w:t>
                            </w:r>
                            <w:r w:rsidRPr="00E90554">
                              <w:rPr>
                                <w:rFonts w:cs="Tahoma" w:hint="eastAsia"/>
                                <w:color w:val="0B5294"/>
                                <w:spacing w:val="-4"/>
                                <w:sz w:val="24"/>
                                <w:szCs w:val="24"/>
                                <w:rtl/>
                              </w:rPr>
                              <w:t>תומכת</w:t>
                            </w:r>
                            <w:r w:rsidRPr="00E90554">
                              <w:rPr>
                                <w:rFonts w:cs="Tahoma"/>
                                <w:color w:val="0B5294"/>
                                <w:spacing w:val="-4"/>
                                <w:sz w:val="24"/>
                                <w:szCs w:val="24"/>
                                <w:rtl/>
                              </w:rPr>
                              <w:t xml:space="preserve"> </w:t>
                            </w:r>
                            <w:r w:rsidRPr="00E90554">
                              <w:rPr>
                                <w:rFonts w:cs="Tahoma" w:hint="eastAsia"/>
                                <w:color w:val="0B5294"/>
                                <w:spacing w:val="-4"/>
                                <w:sz w:val="24"/>
                                <w:szCs w:val="24"/>
                                <w:rtl/>
                              </w:rPr>
                              <w:t>או</w:t>
                            </w:r>
                            <w:r w:rsidRPr="00E90554">
                              <w:rPr>
                                <w:rFonts w:cs="Tahoma"/>
                                <w:color w:val="0B5294"/>
                                <w:spacing w:val="-4"/>
                                <w:sz w:val="24"/>
                                <w:szCs w:val="24"/>
                                <w:rtl/>
                              </w:rPr>
                              <w:t xml:space="preserve"> </w:t>
                            </w:r>
                            <w:r w:rsidRPr="00E90554">
                              <w:rPr>
                                <w:rFonts w:cs="Tahoma" w:hint="eastAsia"/>
                                <w:color w:val="0B5294"/>
                                <w:spacing w:val="-4"/>
                                <w:sz w:val="24"/>
                                <w:szCs w:val="24"/>
                                <w:rtl/>
                              </w:rPr>
                              <w:t>אחרת</w:t>
                            </w:r>
                            <w:r w:rsidRPr="00E90554">
                              <w:rPr>
                                <w:rFonts w:cs="Tahoma"/>
                                <w:color w:val="0B5294"/>
                                <w:spacing w:val="-4"/>
                                <w:sz w:val="24"/>
                                <w:szCs w:val="24"/>
                                <w:rtl/>
                              </w:rPr>
                              <w:t xml:space="preserve"> </w:t>
                            </w:r>
                            <w:r w:rsidRPr="00E90554">
                              <w:rPr>
                                <w:rFonts w:cs="Tahoma" w:hint="eastAsia"/>
                                <w:color w:val="0B5294"/>
                                <w:spacing w:val="-4"/>
                                <w:sz w:val="24"/>
                                <w:szCs w:val="24"/>
                                <w:rtl/>
                              </w:rPr>
                              <w:t>לרשויות</w:t>
                            </w:r>
                            <w:r w:rsidRPr="00E90554">
                              <w:rPr>
                                <w:rFonts w:cs="Tahoma"/>
                                <w:color w:val="0B5294"/>
                                <w:spacing w:val="-4"/>
                                <w:sz w:val="24"/>
                                <w:szCs w:val="24"/>
                                <w:rtl/>
                              </w:rPr>
                              <w:t xml:space="preserve"> </w:t>
                            </w:r>
                            <w:r w:rsidRPr="00E90554">
                              <w:rPr>
                                <w:rFonts w:cs="Tahoma" w:hint="eastAsia"/>
                                <w:color w:val="0B5294"/>
                                <w:spacing w:val="-4"/>
                                <w:sz w:val="24"/>
                                <w:szCs w:val="24"/>
                                <w:rtl/>
                              </w:rPr>
                              <w:t>המקומיות</w:t>
                            </w:r>
                            <w:r w:rsidRPr="00E90554">
                              <w:rPr>
                                <w:rFonts w:cs="Tahoma"/>
                                <w:color w:val="0B5294"/>
                                <w:spacing w:val="-4"/>
                                <w:sz w:val="24"/>
                                <w:szCs w:val="24"/>
                                <w:rtl/>
                              </w:rPr>
                              <w:t xml:space="preserve"> </w:t>
                            </w:r>
                            <w:r w:rsidRPr="00E90554">
                              <w:rPr>
                                <w:rFonts w:cs="Tahoma" w:hint="eastAsia"/>
                                <w:color w:val="0B5294"/>
                                <w:spacing w:val="-4"/>
                                <w:sz w:val="24"/>
                                <w:szCs w:val="24"/>
                                <w:rtl/>
                              </w:rPr>
                              <w:t>בתחום</w:t>
                            </w:r>
                            <w:r w:rsidRPr="00E90554">
                              <w:rPr>
                                <w:rFonts w:cs="Tahoma"/>
                                <w:color w:val="0B5294"/>
                                <w:spacing w:val="-4"/>
                                <w:sz w:val="24"/>
                                <w:szCs w:val="24"/>
                                <w:rtl/>
                              </w:rPr>
                              <w:t xml:space="preserve"> </w:t>
                            </w:r>
                            <w:r w:rsidRPr="00E90554">
                              <w:rPr>
                                <w:rFonts w:cs="Tahoma" w:hint="eastAsia"/>
                                <w:color w:val="0B5294"/>
                                <w:spacing w:val="-4"/>
                                <w:sz w:val="24"/>
                                <w:szCs w:val="24"/>
                                <w:rtl/>
                              </w:rPr>
                              <w:t>זה</w:t>
                            </w:r>
                          </w:p>
                          <w:p w:rsidR="00650CC2" w:rsidRPr="00373C5D" w:rsidP="00832CF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2301946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7912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650CC2" w:rsidRPr="00373C5D" w:rsidP="00832CF2">
                      <w:pPr>
                        <w:spacing w:line="240" w:lineRule="atLeast"/>
                        <w:rPr>
                          <w:rFonts w:cs="Tahoma"/>
                          <w:b/>
                          <w:bCs/>
                          <w:color w:val="0B5294"/>
                          <w:sz w:val="48"/>
                          <w:szCs w:val="48"/>
                          <w:rtl/>
                        </w:rPr>
                      </w:pPr>
                      <w:drawing>
                        <wp:inline distT="0" distB="0" distL="0" distR="0">
                          <wp:extent cx="311150" cy="256800"/>
                          <wp:effectExtent l="0" t="0" r="0" b="0"/>
                          <wp:docPr id="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4398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832CF2">
                      <w:pPr>
                        <w:spacing w:after="0" w:line="240" w:lineRule="auto"/>
                        <w:rPr>
                          <w:color w:val="0B5294"/>
                          <w:spacing w:val="-4"/>
                          <w:sz w:val="24"/>
                          <w:szCs w:val="24"/>
                          <w:rtl/>
                          <w:cs/>
                        </w:rPr>
                      </w:pPr>
                      <w:r w:rsidRPr="00E90554">
                        <w:rPr>
                          <w:rFonts w:cs="Tahoma" w:hint="eastAsia"/>
                          <w:color w:val="0B5294"/>
                          <w:spacing w:val="-4"/>
                          <w:sz w:val="24"/>
                          <w:szCs w:val="24"/>
                          <w:rtl/>
                        </w:rPr>
                        <w:t>בנושאי</w:t>
                      </w:r>
                      <w:r w:rsidRPr="00E90554">
                        <w:rPr>
                          <w:rFonts w:cs="Tahoma"/>
                          <w:color w:val="0B5294"/>
                          <w:spacing w:val="-4"/>
                          <w:sz w:val="24"/>
                          <w:szCs w:val="24"/>
                          <w:rtl/>
                        </w:rPr>
                        <w:t xml:space="preserve"> </w:t>
                      </w:r>
                      <w:r w:rsidRPr="00E90554">
                        <w:rPr>
                          <w:rFonts w:cs="Tahoma" w:hint="eastAsia"/>
                          <w:color w:val="0B5294"/>
                          <w:spacing w:val="-4"/>
                          <w:sz w:val="24"/>
                          <w:szCs w:val="24"/>
                          <w:rtl/>
                        </w:rPr>
                        <w:t>אכיפה</w:t>
                      </w:r>
                      <w:r w:rsidRPr="00E90554">
                        <w:rPr>
                          <w:rFonts w:cs="Tahoma"/>
                          <w:color w:val="0B5294"/>
                          <w:spacing w:val="-4"/>
                          <w:sz w:val="24"/>
                          <w:szCs w:val="24"/>
                          <w:rtl/>
                        </w:rPr>
                        <w:t xml:space="preserve"> </w:t>
                      </w:r>
                      <w:r w:rsidRPr="00E90554">
                        <w:rPr>
                          <w:rFonts w:cs="Tahoma" w:hint="eastAsia"/>
                          <w:color w:val="0B5294"/>
                          <w:spacing w:val="-4"/>
                          <w:sz w:val="24"/>
                          <w:szCs w:val="24"/>
                          <w:rtl/>
                        </w:rPr>
                        <w:t>סביבתית</w:t>
                      </w:r>
                      <w:r w:rsidRPr="00E90554">
                        <w:rPr>
                          <w:rFonts w:cs="Tahoma"/>
                          <w:color w:val="0B5294"/>
                          <w:spacing w:val="-4"/>
                          <w:sz w:val="24"/>
                          <w:szCs w:val="24"/>
                          <w:rtl/>
                        </w:rPr>
                        <w:t xml:space="preserve"> </w:t>
                      </w:r>
                      <w:r w:rsidRPr="00E90554">
                        <w:rPr>
                          <w:rFonts w:cs="Tahoma" w:hint="eastAsia"/>
                          <w:color w:val="0B5294"/>
                          <w:spacing w:val="-4"/>
                          <w:sz w:val="24"/>
                          <w:szCs w:val="24"/>
                          <w:rtl/>
                        </w:rPr>
                        <w:t>משרד</w:t>
                      </w:r>
                      <w:r w:rsidRPr="00E90554">
                        <w:rPr>
                          <w:rFonts w:cs="Tahoma"/>
                          <w:color w:val="0B5294"/>
                          <w:spacing w:val="-4"/>
                          <w:sz w:val="24"/>
                          <w:szCs w:val="24"/>
                          <w:rtl/>
                        </w:rPr>
                        <w:t xml:space="preserve"> </w:t>
                      </w:r>
                      <w:r w:rsidRPr="00E90554">
                        <w:rPr>
                          <w:rFonts w:cs="Tahoma" w:hint="eastAsia"/>
                          <w:color w:val="0B5294"/>
                          <w:spacing w:val="-4"/>
                          <w:sz w:val="24"/>
                          <w:szCs w:val="24"/>
                          <w:rtl/>
                        </w:rPr>
                        <w:t>הפנים</w:t>
                      </w:r>
                      <w:r w:rsidRPr="00E90554">
                        <w:rPr>
                          <w:rFonts w:cs="Tahoma"/>
                          <w:color w:val="0B5294"/>
                          <w:spacing w:val="-4"/>
                          <w:sz w:val="24"/>
                          <w:szCs w:val="24"/>
                          <w:rtl/>
                        </w:rPr>
                        <w:t xml:space="preserve"> </w:t>
                      </w:r>
                      <w:r w:rsidRPr="00E90554">
                        <w:rPr>
                          <w:rFonts w:cs="Tahoma" w:hint="eastAsia"/>
                          <w:color w:val="0B5294"/>
                          <w:spacing w:val="-4"/>
                          <w:sz w:val="24"/>
                          <w:szCs w:val="24"/>
                          <w:rtl/>
                        </w:rPr>
                        <w:t>בחר</w:t>
                      </w:r>
                      <w:r w:rsidRPr="00E90554">
                        <w:rPr>
                          <w:rFonts w:cs="Tahoma"/>
                          <w:color w:val="0B5294"/>
                          <w:spacing w:val="-4"/>
                          <w:sz w:val="24"/>
                          <w:szCs w:val="24"/>
                          <w:rtl/>
                        </w:rPr>
                        <w:t xml:space="preserve"> </w:t>
                      </w:r>
                      <w:r w:rsidRPr="00E90554">
                        <w:rPr>
                          <w:rFonts w:cs="Tahoma" w:hint="eastAsia"/>
                          <w:color w:val="0B5294"/>
                          <w:spacing w:val="-4"/>
                          <w:sz w:val="24"/>
                          <w:szCs w:val="24"/>
                          <w:rtl/>
                        </w:rPr>
                        <w:t>להימנע</w:t>
                      </w:r>
                      <w:r w:rsidRPr="00E90554">
                        <w:rPr>
                          <w:rFonts w:cs="Tahoma"/>
                          <w:color w:val="0B5294"/>
                          <w:spacing w:val="-4"/>
                          <w:sz w:val="24"/>
                          <w:szCs w:val="24"/>
                          <w:rtl/>
                        </w:rPr>
                        <w:t xml:space="preserve"> </w:t>
                      </w:r>
                      <w:r w:rsidRPr="00E90554">
                        <w:rPr>
                          <w:rFonts w:cs="Tahoma" w:hint="eastAsia"/>
                          <w:color w:val="0B5294"/>
                          <w:spacing w:val="-4"/>
                          <w:sz w:val="24"/>
                          <w:szCs w:val="24"/>
                          <w:rtl/>
                        </w:rPr>
                        <w:t>כמעט</w:t>
                      </w:r>
                      <w:r w:rsidRPr="00E90554">
                        <w:rPr>
                          <w:rFonts w:cs="Tahoma"/>
                          <w:color w:val="0B5294"/>
                          <w:spacing w:val="-4"/>
                          <w:sz w:val="24"/>
                          <w:szCs w:val="24"/>
                          <w:rtl/>
                        </w:rPr>
                        <w:t xml:space="preserve"> </w:t>
                      </w:r>
                      <w:r w:rsidRPr="00E90554">
                        <w:rPr>
                          <w:rFonts w:cs="Tahoma" w:hint="eastAsia"/>
                          <w:color w:val="0B5294"/>
                          <w:spacing w:val="-4"/>
                          <w:sz w:val="24"/>
                          <w:szCs w:val="24"/>
                          <w:rtl/>
                        </w:rPr>
                        <w:t>לחלוטין</w:t>
                      </w:r>
                      <w:r w:rsidRPr="00E90554">
                        <w:rPr>
                          <w:rFonts w:cs="Tahoma"/>
                          <w:color w:val="0B5294"/>
                          <w:spacing w:val="-4"/>
                          <w:sz w:val="24"/>
                          <w:szCs w:val="24"/>
                          <w:rtl/>
                        </w:rPr>
                        <w:t xml:space="preserve"> </w:t>
                      </w:r>
                      <w:r w:rsidRPr="00E90554">
                        <w:rPr>
                          <w:rFonts w:cs="Tahoma" w:hint="eastAsia"/>
                          <w:color w:val="0B5294"/>
                          <w:spacing w:val="-4"/>
                          <w:sz w:val="24"/>
                          <w:szCs w:val="24"/>
                          <w:rtl/>
                        </w:rPr>
                        <w:t>מהבניית</w:t>
                      </w:r>
                      <w:r w:rsidRPr="00E90554">
                        <w:rPr>
                          <w:rFonts w:cs="Tahoma"/>
                          <w:color w:val="0B5294"/>
                          <w:spacing w:val="-4"/>
                          <w:sz w:val="24"/>
                          <w:szCs w:val="24"/>
                          <w:rtl/>
                        </w:rPr>
                        <w:t xml:space="preserve"> </w:t>
                      </w:r>
                      <w:r w:rsidRPr="00E90554">
                        <w:rPr>
                          <w:rFonts w:cs="Tahoma" w:hint="eastAsia"/>
                          <w:color w:val="0B5294"/>
                          <w:spacing w:val="-4"/>
                          <w:sz w:val="24"/>
                          <w:szCs w:val="24"/>
                          <w:rtl/>
                        </w:rPr>
                        <w:t>מערכת</w:t>
                      </w:r>
                      <w:r w:rsidRPr="00E90554">
                        <w:rPr>
                          <w:rFonts w:cs="Tahoma"/>
                          <w:color w:val="0B5294"/>
                          <w:spacing w:val="-4"/>
                          <w:sz w:val="24"/>
                          <w:szCs w:val="24"/>
                          <w:rtl/>
                        </w:rPr>
                        <w:t xml:space="preserve"> </w:t>
                      </w:r>
                      <w:r w:rsidRPr="00E90554">
                        <w:rPr>
                          <w:rFonts w:cs="Tahoma" w:hint="eastAsia"/>
                          <w:color w:val="0B5294"/>
                          <w:spacing w:val="-4"/>
                          <w:sz w:val="24"/>
                          <w:szCs w:val="24"/>
                          <w:rtl/>
                        </w:rPr>
                        <w:t>רגולטיבית</w:t>
                      </w:r>
                      <w:r w:rsidRPr="00E90554">
                        <w:rPr>
                          <w:rFonts w:cs="Tahoma"/>
                          <w:color w:val="0B5294"/>
                          <w:spacing w:val="-4"/>
                          <w:sz w:val="24"/>
                          <w:szCs w:val="24"/>
                          <w:rtl/>
                        </w:rPr>
                        <w:t xml:space="preserve"> </w:t>
                      </w:r>
                      <w:r w:rsidRPr="00E90554">
                        <w:rPr>
                          <w:rFonts w:cs="Tahoma" w:hint="eastAsia"/>
                          <w:color w:val="0B5294"/>
                          <w:spacing w:val="-4"/>
                          <w:sz w:val="24"/>
                          <w:szCs w:val="24"/>
                          <w:rtl/>
                        </w:rPr>
                        <w:t>תומכת</w:t>
                      </w:r>
                      <w:r w:rsidRPr="00E90554">
                        <w:rPr>
                          <w:rFonts w:cs="Tahoma"/>
                          <w:color w:val="0B5294"/>
                          <w:spacing w:val="-4"/>
                          <w:sz w:val="24"/>
                          <w:szCs w:val="24"/>
                          <w:rtl/>
                        </w:rPr>
                        <w:t xml:space="preserve"> </w:t>
                      </w:r>
                      <w:r w:rsidRPr="00E90554">
                        <w:rPr>
                          <w:rFonts w:cs="Tahoma" w:hint="eastAsia"/>
                          <w:color w:val="0B5294"/>
                          <w:spacing w:val="-4"/>
                          <w:sz w:val="24"/>
                          <w:szCs w:val="24"/>
                          <w:rtl/>
                        </w:rPr>
                        <w:t>או</w:t>
                      </w:r>
                      <w:r w:rsidRPr="00E90554">
                        <w:rPr>
                          <w:rFonts w:cs="Tahoma"/>
                          <w:color w:val="0B5294"/>
                          <w:spacing w:val="-4"/>
                          <w:sz w:val="24"/>
                          <w:szCs w:val="24"/>
                          <w:rtl/>
                        </w:rPr>
                        <w:t xml:space="preserve"> </w:t>
                      </w:r>
                      <w:r w:rsidRPr="00E90554">
                        <w:rPr>
                          <w:rFonts w:cs="Tahoma" w:hint="eastAsia"/>
                          <w:color w:val="0B5294"/>
                          <w:spacing w:val="-4"/>
                          <w:sz w:val="24"/>
                          <w:szCs w:val="24"/>
                          <w:rtl/>
                        </w:rPr>
                        <w:t>אחרת</w:t>
                      </w:r>
                      <w:r w:rsidRPr="00E90554">
                        <w:rPr>
                          <w:rFonts w:cs="Tahoma"/>
                          <w:color w:val="0B5294"/>
                          <w:spacing w:val="-4"/>
                          <w:sz w:val="24"/>
                          <w:szCs w:val="24"/>
                          <w:rtl/>
                        </w:rPr>
                        <w:t xml:space="preserve"> </w:t>
                      </w:r>
                      <w:r w:rsidRPr="00E90554">
                        <w:rPr>
                          <w:rFonts w:cs="Tahoma" w:hint="eastAsia"/>
                          <w:color w:val="0B5294"/>
                          <w:spacing w:val="-4"/>
                          <w:sz w:val="24"/>
                          <w:szCs w:val="24"/>
                          <w:rtl/>
                        </w:rPr>
                        <w:t>לרשויות</w:t>
                      </w:r>
                      <w:r w:rsidRPr="00E90554">
                        <w:rPr>
                          <w:rFonts w:cs="Tahoma"/>
                          <w:color w:val="0B5294"/>
                          <w:spacing w:val="-4"/>
                          <w:sz w:val="24"/>
                          <w:szCs w:val="24"/>
                          <w:rtl/>
                        </w:rPr>
                        <w:t xml:space="preserve"> </w:t>
                      </w:r>
                      <w:r w:rsidRPr="00E90554">
                        <w:rPr>
                          <w:rFonts w:cs="Tahoma" w:hint="eastAsia"/>
                          <w:color w:val="0B5294"/>
                          <w:spacing w:val="-4"/>
                          <w:sz w:val="24"/>
                          <w:szCs w:val="24"/>
                          <w:rtl/>
                        </w:rPr>
                        <w:t>המקומיות</w:t>
                      </w:r>
                      <w:r w:rsidRPr="00E90554">
                        <w:rPr>
                          <w:rFonts w:cs="Tahoma"/>
                          <w:color w:val="0B5294"/>
                          <w:spacing w:val="-4"/>
                          <w:sz w:val="24"/>
                          <w:szCs w:val="24"/>
                          <w:rtl/>
                        </w:rPr>
                        <w:t xml:space="preserve"> </w:t>
                      </w:r>
                      <w:r w:rsidRPr="00E90554">
                        <w:rPr>
                          <w:rFonts w:cs="Tahoma" w:hint="eastAsia"/>
                          <w:color w:val="0B5294"/>
                          <w:spacing w:val="-4"/>
                          <w:sz w:val="24"/>
                          <w:szCs w:val="24"/>
                          <w:rtl/>
                        </w:rPr>
                        <w:t>בתחום</w:t>
                      </w:r>
                      <w:r w:rsidRPr="00E90554">
                        <w:rPr>
                          <w:rFonts w:cs="Tahoma"/>
                          <w:color w:val="0B5294"/>
                          <w:spacing w:val="-4"/>
                          <w:sz w:val="24"/>
                          <w:szCs w:val="24"/>
                          <w:rtl/>
                        </w:rPr>
                        <w:t xml:space="preserve"> </w:t>
                      </w:r>
                      <w:r w:rsidRPr="00E90554">
                        <w:rPr>
                          <w:rFonts w:cs="Tahoma" w:hint="eastAsia"/>
                          <w:color w:val="0B5294"/>
                          <w:spacing w:val="-4"/>
                          <w:sz w:val="24"/>
                          <w:szCs w:val="24"/>
                          <w:rtl/>
                        </w:rPr>
                        <w:t>זה</w:t>
                      </w:r>
                    </w:p>
                    <w:p w:rsidR="00650CC2" w:rsidRPr="00373C5D" w:rsidP="00832CF2">
                      <w:pPr>
                        <w:spacing w:before="120" w:after="0" w:line="240" w:lineRule="atLeast"/>
                        <w:rPr>
                          <w:rFonts w:cs="Tahoma"/>
                          <w:b/>
                          <w:bCs/>
                          <w:color w:val="0B5294"/>
                          <w:sz w:val="48"/>
                          <w:szCs w:val="48"/>
                          <w:rtl/>
                        </w:rPr>
                      </w:pPr>
                      <w:drawing>
                        <wp:inline distT="0" distB="0" distL="0" distR="0">
                          <wp:extent cx="288000" cy="31337"/>
                          <wp:effectExtent l="0" t="0" r="0" b="6985"/>
                          <wp:docPr id="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9616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924F2" w:rsidRPr="00A97255" w:rsidP="00557D63">
      <w:pPr>
        <w:pStyle w:val="ListParagraph"/>
        <w:numPr>
          <w:ilvl w:val="6"/>
          <w:numId w:val="17"/>
        </w:numPr>
        <w:autoSpaceDE/>
        <w:autoSpaceDN/>
        <w:adjustRightInd/>
        <w:spacing w:before="180" w:after="240" w:line="240" w:lineRule="exact"/>
        <w:ind w:left="340" w:right="2268"/>
        <w:rPr>
          <w:sz w:val="18"/>
          <w:szCs w:val="18"/>
        </w:rPr>
      </w:pPr>
      <w:r w:rsidRPr="00A97255">
        <w:rPr>
          <w:rFonts w:hint="cs"/>
          <w:sz w:val="18"/>
          <w:szCs w:val="18"/>
          <w:rtl/>
        </w:rPr>
        <w:t xml:space="preserve">משרד מבקר המדינה מציין כי </w:t>
      </w:r>
      <w:r w:rsidRPr="00A97255">
        <w:rPr>
          <w:rFonts w:hint="eastAsia"/>
          <w:sz w:val="18"/>
          <w:szCs w:val="18"/>
          <w:rtl/>
        </w:rPr>
        <w:t>הגם</w:t>
      </w:r>
      <w:r w:rsidRPr="00A97255">
        <w:rPr>
          <w:sz w:val="18"/>
          <w:szCs w:val="18"/>
          <w:rtl/>
        </w:rPr>
        <w:t xml:space="preserve"> </w:t>
      </w:r>
      <w:r w:rsidRPr="00A97255">
        <w:rPr>
          <w:rFonts w:hint="eastAsia"/>
          <w:sz w:val="18"/>
          <w:szCs w:val="18"/>
          <w:rtl/>
        </w:rPr>
        <w:t>שלפי</w:t>
      </w:r>
      <w:r w:rsidRPr="00A97255">
        <w:rPr>
          <w:sz w:val="18"/>
          <w:szCs w:val="18"/>
          <w:rtl/>
        </w:rPr>
        <w:t xml:space="preserve"> </w:t>
      </w:r>
      <w:r w:rsidRPr="00A97255">
        <w:rPr>
          <w:rFonts w:hint="eastAsia"/>
          <w:sz w:val="18"/>
          <w:szCs w:val="18"/>
          <w:rtl/>
        </w:rPr>
        <w:t>תשובת</w:t>
      </w:r>
      <w:r w:rsidRPr="00A97255">
        <w:rPr>
          <w:sz w:val="18"/>
          <w:szCs w:val="18"/>
          <w:rtl/>
        </w:rPr>
        <w:t xml:space="preserve"> </w:t>
      </w:r>
      <w:r w:rsidRPr="00A97255">
        <w:rPr>
          <w:rFonts w:hint="eastAsia"/>
          <w:sz w:val="18"/>
          <w:szCs w:val="18"/>
          <w:rtl/>
        </w:rPr>
        <w:t>משרד</w:t>
      </w:r>
      <w:r w:rsidRPr="00A97255">
        <w:rPr>
          <w:sz w:val="18"/>
          <w:szCs w:val="18"/>
          <w:rtl/>
        </w:rPr>
        <w:t xml:space="preserve"> </w:t>
      </w:r>
      <w:r w:rsidRPr="00A97255">
        <w:rPr>
          <w:rFonts w:hint="eastAsia"/>
          <w:sz w:val="18"/>
          <w:szCs w:val="18"/>
          <w:rtl/>
        </w:rPr>
        <w:t>הפנים</w:t>
      </w:r>
      <w:r w:rsidRPr="00A97255">
        <w:rPr>
          <w:sz w:val="18"/>
          <w:szCs w:val="18"/>
          <w:rtl/>
        </w:rPr>
        <w:t xml:space="preserve"> </w:t>
      </w:r>
      <w:r w:rsidRPr="00A97255">
        <w:rPr>
          <w:rFonts w:hint="eastAsia"/>
          <w:sz w:val="18"/>
          <w:szCs w:val="18"/>
          <w:rtl/>
        </w:rPr>
        <w:t>הוא</w:t>
      </w:r>
      <w:r w:rsidRPr="00A97255">
        <w:rPr>
          <w:sz w:val="18"/>
          <w:szCs w:val="18"/>
          <w:rtl/>
        </w:rPr>
        <w:t xml:space="preserve"> </w:t>
      </w:r>
      <w:r w:rsidRPr="00A97255">
        <w:rPr>
          <w:rFonts w:hint="eastAsia"/>
          <w:sz w:val="18"/>
          <w:szCs w:val="18"/>
          <w:rtl/>
        </w:rPr>
        <w:t>לא</w:t>
      </w:r>
      <w:r w:rsidRPr="00A97255">
        <w:rPr>
          <w:sz w:val="18"/>
          <w:szCs w:val="18"/>
          <w:rtl/>
        </w:rPr>
        <w:t xml:space="preserve"> </w:t>
      </w:r>
      <w:r w:rsidRPr="00A97255">
        <w:rPr>
          <w:rFonts w:hint="eastAsia"/>
          <w:sz w:val="18"/>
          <w:szCs w:val="18"/>
          <w:rtl/>
        </w:rPr>
        <w:t>יכול</w:t>
      </w:r>
      <w:r w:rsidRPr="00A97255">
        <w:rPr>
          <w:sz w:val="18"/>
          <w:szCs w:val="18"/>
          <w:rtl/>
        </w:rPr>
        <w:t xml:space="preserve"> </w:t>
      </w:r>
      <w:r w:rsidRPr="00A97255">
        <w:rPr>
          <w:rFonts w:hint="eastAsia"/>
          <w:sz w:val="18"/>
          <w:szCs w:val="18"/>
          <w:rtl/>
        </w:rPr>
        <w:t>היה</w:t>
      </w:r>
      <w:r w:rsidRPr="00A97255">
        <w:rPr>
          <w:sz w:val="18"/>
          <w:szCs w:val="18"/>
          <w:rtl/>
        </w:rPr>
        <w:t xml:space="preserve"> </w:t>
      </w:r>
      <w:r w:rsidRPr="00A97255">
        <w:rPr>
          <w:rFonts w:hint="eastAsia"/>
          <w:sz w:val="18"/>
          <w:szCs w:val="18"/>
          <w:rtl/>
        </w:rPr>
        <w:t>להתערב</w:t>
      </w:r>
      <w:r w:rsidRPr="00A97255">
        <w:rPr>
          <w:sz w:val="18"/>
          <w:szCs w:val="18"/>
          <w:rtl/>
        </w:rPr>
        <w:t xml:space="preserve"> </w:t>
      </w:r>
      <w:r w:rsidRPr="00A97255">
        <w:rPr>
          <w:rFonts w:hint="eastAsia"/>
          <w:sz w:val="18"/>
          <w:szCs w:val="18"/>
          <w:rtl/>
        </w:rPr>
        <w:t>בבחירתן</w:t>
      </w:r>
      <w:r w:rsidRPr="00A97255">
        <w:rPr>
          <w:sz w:val="18"/>
          <w:szCs w:val="18"/>
          <w:rtl/>
        </w:rPr>
        <w:t xml:space="preserve"> </w:t>
      </w:r>
      <w:r w:rsidRPr="00A97255">
        <w:rPr>
          <w:rFonts w:hint="eastAsia"/>
          <w:sz w:val="18"/>
          <w:szCs w:val="18"/>
          <w:rtl/>
        </w:rPr>
        <w:t>של</w:t>
      </w:r>
      <w:r w:rsidRPr="00A97255">
        <w:rPr>
          <w:sz w:val="18"/>
          <w:szCs w:val="18"/>
          <w:rtl/>
        </w:rPr>
        <w:t xml:space="preserve"> </w:t>
      </w:r>
      <w:r w:rsidRPr="00A97255">
        <w:rPr>
          <w:rFonts w:hint="eastAsia"/>
          <w:sz w:val="18"/>
          <w:szCs w:val="18"/>
          <w:rtl/>
        </w:rPr>
        <w:t>הרשויות</w:t>
      </w:r>
      <w:r w:rsidRPr="00A97255">
        <w:rPr>
          <w:sz w:val="18"/>
          <w:szCs w:val="18"/>
          <w:rtl/>
        </w:rPr>
        <w:t xml:space="preserve"> </w:t>
      </w:r>
      <w:r w:rsidRPr="00A97255">
        <w:rPr>
          <w:rFonts w:hint="eastAsia"/>
          <w:sz w:val="18"/>
          <w:szCs w:val="18"/>
          <w:rtl/>
        </w:rPr>
        <w:t>השונות</w:t>
      </w:r>
      <w:r w:rsidRPr="00A97255">
        <w:rPr>
          <w:sz w:val="18"/>
          <w:szCs w:val="18"/>
          <w:rtl/>
        </w:rPr>
        <w:t xml:space="preserve"> </w:t>
      </w:r>
      <w:r w:rsidRPr="00A97255">
        <w:rPr>
          <w:rFonts w:hint="eastAsia"/>
          <w:sz w:val="18"/>
          <w:szCs w:val="18"/>
          <w:rtl/>
        </w:rPr>
        <w:t>אם</w:t>
      </w:r>
      <w:r w:rsidRPr="00A97255">
        <w:rPr>
          <w:sz w:val="18"/>
          <w:szCs w:val="18"/>
          <w:rtl/>
        </w:rPr>
        <w:t xml:space="preserve"> </w:t>
      </w:r>
      <w:r w:rsidRPr="00A97255">
        <w:rPr>
          <w:rFonts w:hint="eastAsia"/>
          <w:sz w:val="18"/>
          <w:szCs w:val="18"/>
          <w:rtl/>
        </w:rPr>
        <w:t>לפעול</w:t>
      </w:r>
      <w:r w:rsidRPr="00A97255">
        <w:rPr>
          <w:sz w:val="18"/>
          <w:szCs w:val="18"/>
          <w:rtl/>
        </w:rPr>
        <w:t xml:space="preserve"> </w:t>
      </w:r>
      <w:r w:rsidRPr="00A97255">
        <w:rPr>
          <w:rFonts w:hint="eastAsia"/>
          <w:sz w:val="18"/>
          <w:szCs w:val="18"/>
          <w:rtl/>
        </w:rPr>
        <w:t>בהתאם</w:t>
      </w:r>
      <w:r w:rsidRPr="00A97255">
        <w:rPr>
          <w:sz w:val="18"/>
          <w:szCs w:val="18"/>
          <w:rtl/>
        </w:rPr>
        <w:t xml:space="preserve"> </w:t>
      </w:r>
      <w:r w:rsidRPr="00A97255">
        <w:rPr>
          <w:rFonts w:hint="eastAsia"/>
          <w:sz w:val="18"/>
          <w:szCs w:val="18"/>
          <w:rtl/>
        </w:rPr>
        <w:t>לחוק</w:t>
      </w:r>
      <w:r w:rsidRPr="00A97255">
        <w:rPr>
          <w:sz w:val="18"/>
          <w:szCs w:val="18"/>
          <w:rtl/>
        </w:rPr>
        <w:t xml:space="preserve"> </w:t>
      </w:r>
      <w:r w:rsidRPr="00A97255">
        <w:rPr>
          <w:rFonts w:hint="eastAsia"/>
          <w:sz w:val="18"/>
          <w:szCs w:val="18"/>
          <w:rtl/>
        </w:rPr>
        <w:t>הרשויות</w:t>
      </w:r>
      <w:r w:rsidRPr="00A97255">
        <w:rPr>
          <w:sz w:val="18"/>
          <w:szCs w:val="18"/>
          <w:rtl/>
        </w:rPr>
        <w:t xml:space="preserve"> </w:t>
      </w:r>
      <w:r w:rsidRPr="00A97255">
        <w:rPr>
          <w:rFonts w:hint="eastAsia"/>
          <w:sz w:val="18"/>
          <w:szCs w:val="18"/>
          <w:rtl/>
        </w:rPr>
        <w:t>המקומיות</w:t>
      </w:r>
      <w:r w:rsidRPr="00A97255">
        <w:rPr>
          <w:sz w:val="18"/>
          <w:szCs w:val="18"/>
          <w:rtl/>
        </w:rPr>
        <w:t xml:space="preserve"> </w:t>
      </w:r>
      <w:r w:rsidRPr="00A97255">
        <w:rPr>
          <w:rFonts w:hint="eastAsia"/>
          <w:sz w:val="18"/>
          <w:szCs w:val="18"/>
          <w:rtl/>
        </w:rPr>
        <w:t>או</w:t>
      </w:r>
      <w:r w:rsidRPr="00A97255">
        <w:rPr>
          <w:sz w:val="18"/>
          <w:szCs w:val="18"/>
          <w:rtl/>
        </w:rPr>
        <w:t xml:space="preserve"> </w:t>
      </w:r>
      <w:r w:rsidRPr="00A97255">
        <w:rPr>
          <w:rFonts w:hint="eastAsia"/>
          <w:sz w:val="18"/>
          <w:szCs w:val="18"/>
          <w:rtl/>
        </w:rPr>
        <w:t>לחריג</w:t>
      </w:r>
      <w:r w:rsidRPr="00A97255">
        <w:rPr>
          <w:sz w:val="18"/>
          <w:szCs w:val="18"/>
          <w:rtl/>
        </w:rPr>
        <w:t xml:space="preserve"> </w:t>
      </w:r>
      <w:r w:rsidRPr="00A97255">
        <w:rPr>
          <w:rFonts w:hint="eastAsia"/>
          <w:sz w:val="18"/>
          <w:szCs w:val="18"/>
          <w:rtl/>
        </w:rPr>
        <w:t>שבסעיף</w:t>
      </w:r>
      <w:r w:rsidRPr="00A97255">
        <w:rPr>
          <w:sz w:val="18"/>
          <w:szCs w:val="18"/>
          <w:rtl/>
        </w:rPr>
        <w:t xml:space="preserve"> 11(ב) </w:t>
      </w:r>
      <w:r w:rsidRPr="00A97255">
        <w:rPr>
          <w:rFonts w:hint="eastAsia"/>
          <w:sz w:val="18"/>
          <w:szCs w:val="18"/>
          <w:rtl/>
        </w:rPr>
        <w:t>בו</w:t>
      </w:r>
      <w:r w:rsidRPr="00A97255">
        <w:rPr>
          <w:sz w:val="18"/>
          <w:szCs w:val="18"/>
          <w:rtl/>
        </w:rPr>
        <w:t xml:space="preserve">, </w:t>
      </w:r>
      <w:r w:rsidRPr="00A97255">
        <w:rPr>
          <w:rFonts w:hint="eastAsia"/>
          <w:sz w:val="18"/>
          <w:szCs w:val="18"/>
          <w:rtl/>
        </w:rPr>
        <w:t>הרי</w:t>
      </w:r>
      <w:r w:rsidRPr="00A97255">
        <w:rPr>
          <w:rFonts w:hint="cs"/>
          <w:sz w:val="18"/>
          <w:szCs w:val="18"/>
          <w:rtl/>
        </w:rPr>
        <w:t xml:space="preserve"> </w:t>
      </w:r>
      <w:r w:rsidRPr="00A97255">
        <w:rPr>
          <w:rFonts w:hint="eastAsia"/>
          <w:sz w:val="18"/>
          <w:szCs w:val="18"/>
          <w:rtl/>
        </w:rPr>
        <w:t>ש</w:t>
      </w:r>
      <w:r w:rsidRPr="00A97255">
        <w:rPr>
          <w:rFonts w:hint="cs"/>
          <w:sz w:val="18"/>
          <w:szCs w:val="18"/>
          <w:rtl/>
        </w:rPr>
        <w:t>מעורבות משרד הפנים במידת הטמעתו של חוק רשויות מקומיות ויישומו על ידי הרשויות יכול</w:t>
      </w:r>
      <w:r w:rsidRPr="00A97255">
        <w:rPr>
          <w:rFonts w:hint="eastAsia"/>
          <w:sz w:val="18"/>
          <w:szCs w:val="18"/>
          <w:rtl/>
        </w:rPr>
        <w:t>ה</w:t>
      </w:r>
      <w:r w:rsidRPr="00A97255">
        <w:rPr>
          <w:rFonts w:hint="cs"/>
          <w:sz w:val="18"/>
          <w:szCs w:val="18"/>
          <w:rtl/>
        </w:rPr>
        <w:t xml:space="preserve"> </w:t>
      </w:r>
      <w:r w:rsidRPr="00A97255">
        <w:rPr>
          <w:rFonts w:hint="eastAsia"/>
          <w:sz w:val="18"/>
          <w:szCs w:val="18"/>
          <w:rtl/>
        </w:rPr>
        <w:t>הי</w:t>
      </w:r>
      <w:r w:rsidRPr="00A97255">
        <w:rPr>
          <w:rFonts w:hint="cs"/>
          <w:sz w:val="18"/>
          <w:szCs w:val="18"/>
          <w:rtl/>
        </w:rPr>
        <w:t>י</w:t>
      </w:r>
      <w:r w:rsidRPr="00A97255">
        <w:rPr>
          <w:rFonts w:hint="eastAsia"/>
          <w:sz w:val="18"/>
          <w:szCs w:val="18"/>
          <w:rtl/>
        </w:rPr>
        <w:t>תה</w:t>
      </w:r>
      <w:r w:rsidRPr="00A97255">
        <w:rPr>
          <w:rFonts w:hint="cs"/>
          <w:sz w:val="18"/>
          <w:szCs w:val="18"/>
          <w:rtl/>
        </w:rPr>
        <w:t xml:space="preserve"> להתבצע </w:t>
      </w:r>
      <w:r w:rsidRPr="00A97255">
        <w:rPr>
          <w:rFonts w:hint="eastAsia"/>
          <w:sz w:val="18"/>
          <w:szCs w:val="18"/>
          <w:rtl/>
        </w:rPr>
        <w:t>באמצעות</w:t>
      </w:r>
      <w:r w:rsidRPr="00A97255">
        <w:rPr>
          <w:sz w:val="18"/>
          <w:szCs w:val="18"/>
          <w:rtl/>
        </w:rPr>
        <w:t xml:space="preserve"> </w:t>
      </w:r>
      <w:r w:rsidRPr="00A97255">
        <w:rPr>
          <w:rFonts w:hint="cs"/>
          <w:sz w:val="18"/>
          <w:szCs w:val="18"/>
          <w:rtl/>
        </w:rPr>
        <w:t>כמה</w:t>
      </w:r>
      <w:r w:rsidRPr="00A97255">
        <w:rPr>
          <w:sz w:val="18"/>
          <w:szCs w:val="18"/>
          <w:rtl/>
        </w:rPr>
        <w:t xml:space="preserve"> </w:t>
      </w:r>
      <w:r w:rsidRPr="00A97255">
        <w:rPr>
          <w:rFonts w:hint="eastAsia"/>
          <w:sz w:val="18"/>
          <w:szCs w:val="18"/>
          <w:rtl/>
        </w:rPr>
        <w:t>כלים</w:t>
      </w:r>
      <w:r w:rsidRPr="00A97255">
        <w:rPr>
          <w:sz w:val="18"/>
          <w:szCs w:val="18"/>
          <w:rtl/>
        </w:rPr>
        <w:t xml:space="preserve"> כלליים </w:t>
      </w:r>
      <w:r w:rsidRPr="00A97255">
        <w:rPr>
          <w:rFonts w:hint="eastAsia"/>
          <w:sz w:val="18"/>
          <w:szCs w:val="18"/>
          <w:rtl/>
        </w:rPr>
        <w:t>ו</w:t>
      </w:r>
      <w:r w:rsidRPr="00A97255">
        <w:rPr>
          <w:sz w:val="18"/>
          <w:szCs w:val="18"/>
          <w:rtl/>
        </w:rPr>
        <w:t>"רכים"</w:t>
      </w:r>
      <w:r w:rsidRPr="00A97255">
        <w:rPr>
          <w:rFonts w:hint="cs"/>
          <w:sz w:val="18"/>
          <w:szCs w:val="18"/>
          <w:rtl/>
        </w:rPr>
        <w:t xml:space="preserve"> יותר </w:t>
      </w:r>
      <w:r w:rsidRPr="00A97255">
        <w:rPr>
          <w:rFonts w:hint="eastAsia"/>
          <w:sz w:val="18"/>
          <w:szCs w:val="18"/>
          <w:rtl/>
        </w:rPr>
        <w:t>מעבר</w:t>
      </w:r>
      <w:r w:rsidRPr="00A97255">
        <w:rPr>
          <w:sz w:val="18"/>
          <w:szCs w:val="18"/>
          <w:rtl/>
        </w:rPr>
        <w:t xml:space="preserve"> </w:t>
      </w:r>
      <w:r w:rsidRPr="00A97255">
        <w:rPr>
          <w:rFonts w:hint="eastAsia"/>
          <w:sz w:val="18"/>
          <w:szCs w:val="18"/>
          <w:rtl/>
        </w:rPr>
        <w:t>ל</w:t>
      </w:r>
      <w:r w:rsidRPr="00A97255">
        <w:rPr>
          <w:rFonts w:hint="cs"/>
          <w:sz w:val="18"/>
          <w:szCs w:val="18"/>
          <w:rtl/>
        </w:rPr>
        <w:t xml:space="preserve">סמכויות המסורות לו לפי החוק. בכלל זה משרד הפנים יכול </w:t>
      </w:r>
      <w:r w:rsidRPr="00A97255">
        <w:rPr>
          <w:rFonts w:hint="eastAsia"/>
          <w:sz w:val="18"/>
          <w:szCs w:val="18"/>
          <w:rtl/>
        </w:rPr>
        <w:t>היה</w:t>
      </w:r>
      <w:r w:rsidRPr="00A97255">
        <w:rPr>
          <w:rFonts w:hint="cs"/>
          <w:sz w:val="18"/>
          <w:szCs w:val="18"/>
          <w:rtl/>
        </w:rPr>
        <w:t xml:space="preserve">: </w:t>
      </w:r>
      <w:r w:rsidR="00557D63">
        <w:rPr>
          <w:sz w:val="18"/>
          <w:szCs w:val="18"/>
          <w:rtl/>
        </w:rPr>
        <w:br/>
      </w:r>
      <w:r w:rsidRPr="00A97255">
        <w:rPr>
          <w:rFonts w:hint="cs"/>
          <w:sz w:val="18"/>
          <w:szCs w:val="18"/>
          <w:rtl/>
        </w:rPr>
        <w:t>(1) להפיץ בקרב הרשויות</w:t>
      </w:r>
      <w:r w:rsidRPr="00A97255">
        <w:rPr>
          <w:sz w:val="18"/>
          <w:szCs w:val="18"/>
          <w:rtl/>
        </w:rPr>
        <w:t xml:space="preserve"> חוזרי מנכ"ל המשרד </w:t>
      </w:r>
      <w:r w:rsidRPr="00A97255">
        <w:rPr>
          <w:rFonts w:hint="eastAsia"/>
          <w:sz w:val="18"/>
          <w:szCs w:val="18"/>
          <w:rtl/>
        </w:rPr>
        <w:t>אשר</w:t>
      </w:r>
      <w:r w:rsidRPr="00A97255">
        <w:rPr>
          <w:sz w:val="18"/>
          <w:szCs w:val="18"/>
          <w:rtl/>
        </w:rPr>
        <w:t xml:space="preserve"> בהם היה יכול</w:t>
      </w:r>
      <w:r w:rsidRPr="00A97255">
        <w:rPr>
          <w:rFonts w:hint="cs"/>
          <w:sz w:val="18"/>
          <w:szCs w:val="18"/>
          <w:rtl/>
        </w:rPr>
        <w:t xml:space="preserve"> </w:t>
      </w:r>
      <w:r w:rsidRPr="00A97255">
        <w:rPr>
          <w:rFonts w:hint="eastAsia"/>
          <w:sz w:val="18"/>
          <w:szCs w:val="18"/>
          <w:rtl/>
        </w:rPr>
        <w:t>ל</w:t>
      </w:r>
      <w:r w:rsidRPr="00A97255">
        <w:rPr>
          <w:rFonts w:hint="cs"/>
          <w:sz w:val="18"/>
          <w:szCs w:val="18"/>
          <w:rtl/>
        </w:rPr>
        <w:t>חדד את</w:t>
      </w:r>
      <w:r w:rsidRPr="00A97255">
        <w:rPr>
          <w:sz w:val="18"/>
          <w:szCs w:val="18"/>
          <w:rtl/>
        </w:rPr>
        <w:t xml:space="preserve"> תכלית החוק</w:t>
      </w:r>
      <w:r w:rsidRPr="00A97255">
        <w:rPr>
          <w:rFonts w:hint="cs"/>
          <w:sz w:val="18"/>
          <w:szCs w:val="18"/>
          <w:rtl/>
        </w:rPr>
        <w:t xml:space="preserve">, </w:t>
      </w:r>
      <w:r w:rsidRPr="00A97255">
        <w:rPr>
          <w:rFonts w:hint="eastAsia"/>
          <w:sz w:val="18"/>
          <w:szCs w:val="18"/>
          <w:rtl/>
        </w:rPr>
        <w:t>לה</w:t>
      </w:r>
      <w:r w:rsidRPr="00A97255">
        <w:rPr>
          <w:rFonts w:hint="cs"/>
          <w:sz w:val="18"/>
          <w:szCs w:val="18"/>
          <w:rtl/>
        </w:rPr>
        <w:t xml:space="preserve">בהיר </w:t>
      </w:r>
      <w:r w:rsidRPr="00A97255">
        <w:rPr>
          <w:rFonts w:hint="eastAsia"/>
          <w:sz w:val="18"/>
          <w:szCs w:val="18"/>
          <w:rtl/>
        </w:rPr>
        <w:t>כי</w:t>
      </w:r>
      <w:r w:rsidRPr="00A97255">
        <w:rPr>
          <w:sz w:val="18"/>
          <w:szCs w:val="18"/>
          <w:rtl/>
        </w:rPr>
        <w:t xml:space="preserve"> השימוש בסעיף 11(ב) לחוק</w:t>
      </w:r>
      <w:r w:rsidRPr="00A97255">
        <w:rPr>
          <w:rFonts w:hint="cs"/>
          <w:sz w:val="18"/>
          <w:szCs w:val="18"/>
          <w:rtl/>
        </w:rPr>
        <w:t xml:space="preserve"> </w:t>
      </w:r>
      <w:r w:rsidRPr="00A97255">
        <w:rPr>
          <w:rFonts w:hint="eastAsia"/>
          <w:sz w:val="18"/>
          <w:szCs w:val="18"/>
          <w:rtl/>
        </w:rPr>
        <w:t>צריך</w:t>
      </w:r>
      <w:r w:rsidRPr="00A97255">
        <w:rPr>
          <w:sz w:val="18"/>
          <w:szCs w:val="18"/>
          <w:rtl/>
        </w:rPr>
        <w:t xml:space="preserve"> </w:t>
      </w:r>
      <w:r w:rsidRPr="00A97255">
        <w:rPr>
          <w:rFonts w:hint="eastAsia"/>
          <w:sz w:val="18"/>
          <w:szCs w:val="18"/>
          <w:rtl/>
        </w:rPr>
        <w:t>להיות</w:t>
      </w:r>
      <w:r w:rsidRPr="00A97255">
        <w:rPr>
          <w:sz w:val="18"/>
          <w:szCs w:val="18"/>
          <w:rtl/>
        </w:rPr>
        <w:t xml:space="preserve"> </w:t>
      </w:r>
      <w:r w:rsidRPr="00A97255">
        <w:rPr>
          <w:rFonts w:hint="eastAsia"/>
          <w:sz w:val="18"/>
          <w:szCs w:val="18"/>
          <w:rtl/>
        </w:rPr>
        <w:t>במקרים</w:t>
      </w:r>
      <w:r w:rsidRPr="00A97255">
        <w:rPr>
          <w:sz w:val="18"/>
          <w:szCs w:val="18"/>
          <w:rtl/>
        </w:rPr>
        <w:t xml:space="preserve"> </w:t>
      </w:r>
      <w:r w:rsidRPr="00A97255">
        <w:rPr>
          <w:rFonts w:hint="eastAsia"/>
          <w:sz w:val="18"/>
          <w:szCs w:val="18"/>
          <w:rtl/>
        </w:rPr>
        <w:t>חריגים</w:t>
      </w:r>
      <w:r w:rsidRPr="00A97255">
        <w:rPr>
          <w:sz w:val="18"/>
          <w:szCs w:val="18"/>
          <w:rtl/>
        </w:rPr>
        <w:t xml:space="preserve">, </w:t>
      </w:r>
      <w:r w:rsidRPr="00A97255">
        <w:rPr>
          <w:rFonts w:hint="eastAsia"/>
          <w:sz w:val="18"/>
          <w:szCs w:val="18"/>
          <w:rtl/>
        </w:rPr>
        <w:t>ולה</w:t>
      </w:r>
      <w:r w:rsidRPr="00A97255">
        <w:rPr>
          <w:rFonts w:hint="cs"/>
          <w:sz w:val="18"/>
          <w:szCs w:val="18"/>
          <w:rtl/>
        </w:rPr>
        <w:t>תוות</w:t>
      </w:r>
      <w:r w:rsidRPr="00A97255">
        <w:rPr>
          <w:sz w:val="18"/>
          <w:szCs w:val="18"/>
          <w:rtl/>
        </w:rPr>
        <w:t xml:space="preserve"> מדיניות כללית רצויה; </w:t>
      </w:r>
      <w:r w:rsidR="00557D63">
        <w:rPr>
          <w:rFonts w:hint="cs"/>
          <w:sz w:val="18"/>
          <w:szCs w:val="18"/>
          <w:rtl/>
        </w:rPr>
        <w:t xml:space="preserve"> </w:t>
      </w:r>
      <w:r w:rsidRPr="00A97255">
        <w:rPr>
          <w:sz w:val="18"/>
          <w:szCs w:val="18"/>
          <w:rtl/>
        </w:rPr>
        <w:t xml:space="preserve">(2) להרחיב את השימוש בשירותי מפע"ם </w:t>
      </w:r>
      <w:r w:rsidRPr="00A97255">
        <w:rPr>
          <w:rFonts w:hint="cs"/>
          <w:sz w:val="18"/>
          <w:szCs w:val="18"/>
          <w:rtl/>
        </w:rPr>
        <w:t>ולקיים</w:t>
      </w:r>
      <w:r w:rsidRPr="00A97255">
        <w:rPr>
          <w:sz w:val="18"/>
          <w:szCs w:val="18"/>
          <w:rtl/>
        </w:rPr>
        <w:t xml:space="preserve"> הדרכות מקצועיות לעניין </w:t>
      </w:r>
      <w:r w:rsidRPr="00A97255">
        <w:rPr>
          <w:rFonts w:hint="cs"/>
          <w:sz w:val="18"/>
          <w:szCs w:val="18"/>
          <w:rtl/>
        </w:rPr>
        <w:t>האופן ו</w:t>
      </w:r>
      <w:r w:rsidRPr="00A97255">
        <w:rPr>
          <w:sz w:val="18"/>
          <w:szCs w:val="18"/>
          <w:rtl/>
        </w:rPr>
        <w:t xml:space="preserve">הצורך </w:t>
      </w:r>
      <w:r w:rsidRPr="00A97255">
        <w:rPr>
          <w:rFonts w:hint="cs"/>
          <w:sz w:val="18"/>
          <w:szCs w:val="18"/>
          <w:rtl/>
        </w:rPr>
        <w:t>ש</w:t>
      </w:r>
      <w:r w:rsidRPr="00A97255">
        <w:rPr>
          <w:sz w:val="18"/>
          <w:szCs w:val="18"/>
          <w:rtl/>
        </w:rPr>
        <w:t>ב</w:t>
      </w:r>
      <w:r w:rsidRPr="00A97255">
        <w:rPr>
          <w:rFonts w:hint="cs"/>
          <w:sz w:val="18"/>
          <w:szCs w:val="18"/>
          <w:rtl/>
        </w:rPr>
        <w:t xml:space="preserve">ו הרשויות המקומיות יגבשו </w:t>
      </w:r>
      <w:r w:rsidRPr="00A97255">
        <w:rPr>
          <w:sz w:val="18"/>
          <w:szCs w:val="18"/>
          <w:rtl/>
        </w:rPr>
        <w:t xml:space="preserve">מדיניות אכיפה סביבתית </w:t>
      </w:r>
      <w:r w:rsidRPr="00A97255">
        <w:rPr>
          <w:rFonts w:hint="cs"/>
          <w:sz w:val="18"/>
          <w:szCs w:val="18"/>
          <w:rtl/>
        </w:rPr>
        <w:t>(ו</w:t>
      </w:r>
      <w:r w:rsidRPr="00A97255">
        <w:rPr>
          <w:sz w:val="18"/>
          <w:szCs w:val="18"/>
          <w:rtl/>
        </w:rPr>
        <w:t xml:space="preserve">בכלל </w:t>
      </w:r>
      <w:r w:rsidRPr="00A97255">
        <w:rPr>
          <w:rFonts w:hint="cs"/>
          <w:sz w:val="18"/>
          <w:szCs w:val="18"/>
          <w:rtl/>
        </w:rPr>
        <w:t xml:space="preserve">זה את </w:t>
      </w:r>
      <w:r w:rsidRPr="00A97255">
        <w:rPr>
          <w:sz w:val="18"/>
          <w:szCs w:val="18"/>
          <w:rtl/>
        </w:rPr>
        <w:t>השימוש הרצוי בכלי של חוק הרשויות המקומיות</w:t>
      </w:r>
      <w:r w:rsidRPr="00A97255">
        <w:rPr>
          <w:rFonts w:hint="cs"/>
          <w:sz w:val="18"/>
          <w:szCs w:val="18"/>
          <w:rtl/>
        </w:rPr>
        <w:t>) ותוכניות עבודה סדורות בתחום</w:t>
      </w:r>
      <w:r w:rsidRPr="00A97255">
        <w:rPr>
          <w:sz w:val="18"/>
          <w:szCs w:val="18"/>
          <w:rtl/>
        </w:rPr>
        <w:t xml:space="preserve">; (3) </w:t>
      </w:r>
      <w:r w:rsidRPr="00A97255">
        <w:rPr>
          <w:rFonts w:hint="cs"/>
          <w:sz w:val="18"/>
          <w:szCs w:val="18"/>
          <w:rtl/>
        </w:rPr>
        <w:t>לרכז</w:t>
      </w:r>
      <w:r w:rsidRPr="00A97255">
        <w:rPr>
          <w:sz w:val="18"/>
          <w:szCs w:val="18"/>
          <w:rtl/>
        </w:rPr>
        <w:t> נתוני אכיפה לצורך עמידה על פערי אכיפה ברשויות מקומיות, תוך</w:t>
      </w:r>
      <w:r w:rsidRPr="00A97255">
        <w:rPr>
          <w:rFonts w:hint="cs"/>
          <w:sz w:val="18"/>
          <w:szCs w:val="18"/>
          <w:rtl/>
        </w:rPr>
        <w:t xml:space="preserve"> כדי</w:t>
      </w:r>
      <w:r w:rsidRPr="00A97255">
        <w:rPr>
          <w:sz w:val="18"/>
          <w:szCs w:val="18"/>
          <w:rtl/>
        </w:rPr>
        <w:t xml:space="preserve"> </w:t>
      </w:r>
      <w:r w:rsidRPr="00A97255">
        <w:rPr>
          <w:rFonts w:hint="cs"/>
          <w:sz w:val="18"/>
          <w:szCs w:val="18"/>
          <w:rtl/>
        </w:rPr>
        <w:t xml:space="preserve">איתור </w:t>
      </w:r>
      <w:r w:rsidRPr="00A97255">
        <w:rPr>
          <w:sz w:val="18"/>
          <w:szCs w:val="18"/>
          <w:rtl/>
        </w:rPr>
        <w:t xml:space="preserve">רשויות שנמנעות </w:t>
      </w:r>
      <w:r w:rsidRPr="00A97255">
        <w:rPr>
          <w:rFonts w:hint="eastAsia"/>
          <w:sz w:val="18"/>
          <w:szCs w:val="18"/>
          <w:rtl/>
        </w:rPr>
        <w:t>הן</w:t>
      </w:r>
      <w:r w:rsidRPr="00A97255">
        <w:rPr>
          <w:rFonts w:hint="cs"/>
          <w:sz w:val="18"/>
          <w:szCs w:val="18"/>
          <w:rtl/>
        </w:rPr>
        <w:t xml:space="preserve"> </w:t>
      </w:r>
      <w:r w:rsidRPr="00A97255">
        <w:rPr>
          <w:sz w:val="18"/>
          <w:szCs w:val="18"/>
          <w:rtl/>
        </w:rPr>
        <w:t xml:space="preserve">מאכיפה </w:t>
      </w:r>
      <w:r w:rsidRPr="00A97255">
        <w:rPr>
          <w:rFonts w:hint="cs"/>
          <w:sz w:val="18"/>
          <w:szCs w:val="18"/>
          <w:rtl/>
        </w:rPr>
        <w:t xml:space="preserve">סביבתית </w:t>
      </w:r>
      <w:r w:rsidRPr="00A97255">
        <w:rPr>
          <w:sz w:val="18"/>
          <w:szCs w:val="18"/>
          <w:rtl/>
        </w:rPr>
        <w:t>על פי החוק ו</w:t>
      </w:r>
      <w:r w:rsidRPr="00A97255">
        <w:rPr>
          <w:rFonts w:hint="eastAsia"/>
          <w:sz w:val="18"/>
          <w:szCs w:val="18"/>
          <w:rtl/>
        </w:rPr>
        <w:t>הן</w:t>
      </w:r>
      <w:r w:rsidRPr="00A97255">
        <w:rPr>
          <w:rFonts w:hint="cs"/>
          <w:sz w:val="18"/>
          <w:szCs w:val="18"/>
          <w:rtl/>
        </w:rPr>
        <w:t xml:space="preserve"> </w:t>
      </w:r>
      <w:r w:rsidRPr="00A97255">
        <w:rPr>
          <w:sz w:val="18"/>
          <w:szCs w:val="18"/>
          <w:rtl/>
        </w:rPr>
        <w:t>על פי חוקי עזר גם יחד</w:t>
      </w:r>
      <w:r w:rsidRPr="00A97255">
        <w:rPr>
          <w:rFonts w:hint="cs"/>
          <w:sz w:val="18"/>
          <w:szCs w:val="18"/>
          <w:rtl/>
        </w:rPr>
        <w:t>, והתמקדות</w:t>
      </w:r>
      <w:r w:rsidRPr="00A97255">
        <w:rPr>
          <w:sz w:val="18"/>
          <w:szCs w:val="18"/>
          <w:rtl/>
        </w:rPr>
        <w:t xml:space="preserve"> </w:t>
      </w:r>
      <w:r w:rsidRPr="00A97255">
        <w:rPr>
          <w:rFonts w:hint="cs"/>
          <w:sz w:val="18"/>
          <w:szCs w:val="18"/>
          <w:rtl/>
        </w:rPr>
        <w:t>בהן ב</w:t>
      </w:r>
      <w:r w:rsidRPr="00A97255">
        <w:rPr>
          <w:sz w:val="18"/>
          <w:szCs w:val="18"/>
          <w:rtl/>
        </w:rPr>
        <w:t>פעולות ה</w:t>
      </w:r>
      <w:r w:rsidRPr="00A97255">
        <w:rPr>
          <w:rFonts w:hint="cs"/>
          <w:sz w:val="18"/>
          <w:szCs w:val="18"/>
          <w:rtl/>
        </w:rPr>
        <w:t>ה</w:t>
      </w:r>
      <w:r w:rsidRPr="00A97255">
        <w:rPr>
          <w:sz w:val="18"/>
          <w:szCs w:val="18"/>
          <w:rtl/>
        </w:rPr>
        <w:t xml:space="preserve">נחיה; </w:t>
      </w:r>
      <w:r w:rsidR="00557D63">
        <w:rPr>
          <w:rFonts w:hint="cs"/>
          <w:sz w:val="18"/>
          <w:szCs w:val="18"/>
          <w:rtl/>
        </w:rPr>
        <w:t xml:space="preserve"> </w:t>
      </w:r>
      <w:r w:rsidRPr="00A97255">
        <w:rPr>
          <w:sz w:val="18"/>
          <w:szCs w:val="18"/>
          <w:rtl/>
        </w:rPr>
        <w:t xml:space="preserve">(4) לקדם עם משרד המשפטים </w:t>
      </w:r>
      <w:r w:rsidRPr="00A97255">
        <w:rPr>
          <w:rFonts w:hint="cs"/>
          <w:sz w:val="18"/>
          <w:szCs w:val="18"/>
          <w:rtl/>
        </w:rPr>
        <w:t xml:space="preserve">את </w:t>
      </w:r>
      <w:r w:rsidRPr="00A97255">
        <w:rPr>
          <w:sz w:val="18"/>
          <w:szCs w:val="18"/>
          <w:rtl/>
        </w:rPr>
        <w:t>הכנתו של מדריך לגיבוש מדיניות אכיפה ברשויות המקומיות (</w:t>
      </w:r>
      <w:r w:rsidRPr="00A97255">
        <w:rPr>
          <w:rFonts w:hint="cs"/>
          <w:sz w:val="18"/>
          <w:szCs w:val="18"/>
          <w:rtl/>
        </w:rPr>
        <w:t>בדומה לנעשה ב</w:t>
      </w:r>
      <w:r w:rsidRPr="00A97255">
        <w:rPr>
          <w:sz w:val="18"/>
          <w:szCs w:val="18"/>
          <w:rtl/>
        </w:rPr>
        <w:t xml:space="preserve">מדריך </w:t>
      </w:r>
      <w:r w:rsidRPr="00A97255">
        <w:rPr>
          <w:rFonts w:hint="cs"/>
          <w:sz w:val="18"/>
          <w:szCs w:val="18"/>
          <w:rtl/>
        </w:rPr>
        <w:t>ל</w:t>
      </w:r>
      <w:r w:rsidRPr="00A97255">
        <w:rPr>
          <w:sz w:val="18"/>
          <w:szCs w:val="18"/>
          <w:rtl/>
        </w:rPr>
        <w:t>מדיניות אכיפה לדיני תכנון ובני</w:t>
      </w:r>
      <w:r w:rsidRPr="00A97255">
        <w:rPr>
          <w:rFonts w:hint="cs"/>
          <w:sz w:val="18"/>
          <w:szCs w:val="18"/>
          <w:rtl/>
        </w:rPr>
        <w:t>י</w:t>
      </w:r>
      <w:r w:rsidRPr="00A97255">
        <w:rPr>
          <w:sz w:val="18"/>
          <w:szCs w:val="18"/>
          <w:rtl/>
        </w:rPr>
        <w:t>ה); (5)</w:t>
      </w:r>
      <w:r w:rsidR="00557D63">
        <w:rPr>
          <w:rFonts w:hint="cs"/>
          <w:sz w:val="18"/>
          <w:szCs w:val="18"/>
          <w:rtl/>
        </w:rPr>
        <w:t xml:space="preserve"> </w:t>
      </w:r>
      <w:r w:rsidRPr="00A97255">
        <w:rPr>
          <w:sz w:val="18"/>
          <w:szCs w:val="18"/>
          <w:rtl/>
        </w:rPr>
        <w:t>לבחון את האפשרות לכלול את הנושא במסגרת מערך הביקורת של משרד הפנים ברשויות המקומיות (ביקורות שמבצע האגף שבמטה המשרד, וביקורות שמבצעים רואי החשבון ברשויות המקומיות); (6) </w:t>
      </w:r>
      <w:r w:rsidRPr="00A97255">
        <w:rPr>
          <w:rFonts w:hint="eastAsia"/>
          <w:sz w:val="18"/>
          <w:szCs w:val="18"/>
          <w:rtl/>
        </w:rPr>
        <w:t>ל</w:t>
      </w:r>
      <w:r w:rsidRPr="00A97255">
        <w:rPr>
          <w:rFonts w:hint="cs"/>
          <w:sz w:val="18"/>
          <w:szCs w:val="18"/>
          <w:rtl/>
        </w:rPr>
        <w:t>הוב</w:t>
      </w:r>
      <w:r w:rsidRPr="00A97255">
        <w:rPr>
          <w:rFonts w:hint="eastAsia"/>
          <w:sz w:val="18"/>
          <w:szCs w:val="18"/>
          <w:rtl/>
        </w:rPr>
        <w:t>י</w:t>
      </w:r>
      <w:r w:rsidRPr="00A97255">
        <w:rPr>
          <w:rFonts w:hint="cs"/>
          <w:sz w:val="18"/>
          <w:szCs w:val="18"/>
          <w:rtl/>
        </w:rPr>
        <w:t xml:space="preserve">ל מהלך לגיבוש פתרונות עבור הרשויות הקטנות לאכיפה סביבתית משותפת; (7) </w:t>
      </w:r>
      <w:r w:rsidRPr="00A97255">
        <w:rPr>
          <w:rFonts w:hint="eastAsia"/>
          <w:sz w:val="18"/>
          <w:szCs w:val="18"/>
          <w:rtl/>
        </w:rPr>
        <w:t>ל</w:t>
      </w:r>
      <w:r w:rsidRPr="00A97255">
        <w:rPr>
          <w:rFonts w:hint="cs"/>
          <w:sz w:val="18"/>
          <w:szCs w:val="18"/>
          <w:rtl/>
        </w:rPr>
        <w:t>קדם דו-שיח וחילופי מידע באמצעות יצירת זירה מקצועית בשיתוף המשרד להג"ס שבאמצעותה יוכלו הרשויות המקומיות להסתייע, ודרכה יוכלו להיוועץ בנושאי אכיפה סביבתית עם המשרד להג"ס, עם משרד הפנים ועם רשויות אחרות.</w:t>
      </w:r>
    </w:p>
    <w:p w:rsidR="00B924F2" w:rsidRPr="00A97255" w:rsidP="00557D63">
      <w:pPr>
        <w:pStyle w:val="RESHET"/>
        <w:rPr>
          <w:rtl/>
        </w:rPr>
      </w:pPr>
      <w:r w:rsidRPr="00A97255">
        <w:rPr>
          <w:rFonts w:hint="cs"/>
          <w:rtl/>
        </w:rPr>
        <w:t xml:space="preserve">משרד מבקר המדינה מעיר למשרד הפנים כי מעורבותו בפיקוח ובבקרה על יישומו של חוק רשויות מקומיות נדרשת במציאות שבה הרשויות המקומיות אינן מיישמות אותו במשך שנים, ולעיתים אף אינן אוכפות כלל את דיני הגנת הסביבה. באיזון הנדרש בין אוטונומיה של רשויות מקומיות אל מול הגנה על אינטרס לאומי ציבורי והבטחת סטנדרט מינימלי בתפקודן בתחום ההגנה על הסביבה (בלשון בג"ץ), חשיבות הבקרה המרכזית ומעורבות משרד הפנים באמצעים שפורטו לעיל גוברת במקרה זה. כל זאת מפאת יישומו החסר ביותר של חוק רשויות מקומיות ולאור חשיבותו הלאומית של מערך מתפקד של אכיפה סביבתית בשלטון המקומי. </w:t>
      </w:r>
    </w:p>
    <w:p w:rsidR="00B924F2" w:rsidRPr="00A97255" w:rsidP="00557D63">
      <w:pPr>
        <w:spacing w:before="180" w:after="240" w:line="240" w:lineRule="exact"/>
        <w:ind w:right="2268"/>
        <w:jc w:val="both"/>
        <w:rPr>
          <w:rFonts w:ascii="Tahoma" w:hAnsi="Tahoma" w:cs="Tahoma"/>
          <w:sz w:val="18"/>
          <w:szCs w:val="18"/>
          <w:rtl/>
        </w:rPr>
      </w:pPr>
      <w:r w:rsidRPr="00A97255">
        <w:rPr>
          <w:rFonts w:ascii="Tahoma" w:hAnsi="Tahoma" w:cs="Tahoma" w:hint="cs"/>
          <w:sz w:val="18"/>
          <w:szCs w:val="18"/>
          <w:rtl/>
        </w:rPr>
        <w:t>הצוות, שכתב בשנת 2013 את דוח התביעה הפלילית של משרד המשפטים, חיווה את דעתו כי מצב דברים זה, שבו משרד הפנים המופקד על הטיפול בשלטון המקומי אינו עוסק כלל בנושא פיקוח ואכיפה ברשויות המקומיות ואינו רואה בו אחת ממטרות מעורבותו בשלטון המקומי, אינו ראוי, וגורם במידה לא מבוטלת לחולשת האכיפה בחלק מהרשויות המקומיות. לפיכך המליץ הצוות כי היועמ"ש יפעל מול שר הפנים למימוש אחריותו על הרשויות המקומיות באופן שלא ייוותרו רשויות ללא מערך אכיפה או שמערך האכיפה בהן אינו מתפקד</w:t>
      </w:r>
      <w:r>
        <w:rPr>
          <w:rStyle w:val="FootnoteReference0"/>
          <w:rFonts w:ascii="Tahoma" w:hAnsi="Tahoma" w:cs="Tahoma"/>
          <w:sz w:val="18"/>
          <w:szCs w:val="18"/>
          <w:rtl/>
        </w:rPr>
        <w:footnoteReference w:id="183"/>
      </w:r>
      <w:r w:rsidRPr="00A97255">
        <w:rPr>
          <w:rFonts w:ascii="Tahoma" w:hAnsi="Tahoma" w:cs="Tahoma" w:hint="cs"/>
          <w:sz w:val="18"/>
          <w:szCs w:val="18"/>
          <w:rtl/>
        </w:rPr>
        <w:t>.</w:t>
      </w:r>
    </w:p>
    <w:p w:rsidR="00B924F2" w:rsidRPr="00A97255" w:rsidP="00557D63">
      <w:pPr>
        <w:pStyle w:val="RESHET"/>
        <w:rPr>
          <w:rtl/>
        </w:rPr>
      </w:pPr>
      <w:r w:rsidRPr="00A97255">
        <w:rPr>
          <w:rFonts w:hint="cs"/>
          <w:rtl/>
        </w:rPr>
        <w:t>משרד מבקר המדינה מעיר למשרד המשפטים כי הוא לא פעל ליישום המלצת צוות דוח התביעה הפלילית שלפיה יפעל היועמ"ש מול שר הפנים למימוש אחריותו על הרשויות המקומיות, אף שהיועמ"ש אימץ את מסקנות הדוח ואת המלצותיו כבר בשנת 2013. למשרד המשפטים יוער עוד כי עליו לפעול בהקדם למעורבות משרד הפנים בקידום האכיפה הסביבתית ברשויות המקומיות, בהתאם להמלצת צוות דוח התביעה הפלילית שלפיה יפעל היועמ"ש מול שר הפנים למימוש אחריותו על הרשויות המקומיות.</w:t>
      </w:r>
    </w:p>
    <w:p w:rsidR="00B924F2" w:rsidRPr="00A97255" w:rsidP="00557D63">
      <w:pPr>
        <w:pStyle w:val="RESHET"/>
        <w:rPr>
          <w:rtl/>
        </w:rPr>
      </w:pPr>
      <w:r w:rsidRPr="00A97255">
        <w:rPr>
          <w:rFonts w:hint="cs"/>
          <w:rtl/>
        </w:rPr>
        <w:t>משרד מבקר המדינה מעיר למשרד הפנים כי משלא הועבר החוק לאחריות משרד אחר, הוא נותר המאסדר האחראי על שלטון המקומי במדינת ישראל, ועל כן עליו לבצע את הפעולות הנדרשות מול הרשויות המקומיות, בשיתוף המשרד להג</w:t>
      </w:r>
      <w:r w:rsidRPr="00A97255">
        <w:rPr>
          <w:rtl/>
        </w:rPr>
        <w:t>"</w:t>
      </w:r>
      <w:r w:rsidRPr="00A97255">
        <w:rPr>
          <w:rFonts w:hint="cs"/>
          <w:rtl/>
        </w:rPr>
        <w:t xml:space="preserve">ס, ולנצל את הכלים העומדים לרשותו, כמפורט לעיל, כדי לקדם את יישומו של חוק רשויות מקומיות בפועל. </w:t>
      </w:r>
    </w:p>
    <w:p w:rsidR="00B924F2" w:rsidRPr="00A97255" w:rsidP="00557D63">
      <w:pPr>
        <w:spacing w:before="180" w:line="240" w:lineRule="exact"/>
        <w:ind w:right="2268"/>
        <w:jc w:val="both"/>
        <w:rPr>
          <w:rFonts w:ascii="Tahoma" w:hAnsi="Tahoma" w:cs="Tahoma"/>
          <w:sz w:val="18"/>
          <w:szCs w:val="18"/>
          <w:rtl/>
        </w:rPr>
      </w:pPr>
      <w:r w:rsidRPr="00A97255">
        <w:rPr>
          <w:rFonts w:ascii="Tahoma" w:hAnsi="Tahoma" w:cs="Tahoma" w:hint="cs"/>
          <w:sz w:val="18"/>
          <w:szCs w:val="18"/>
          <w:rtl/>
        </w:rPr>
        <w:t>משרד המשפטים לא התייחס בתשובתו למשרד מבקר המדינה מדצמבר 2018 לליקוי ולהמלצה האמורים.</w:t>
      </w:r>
    </w:p>
    <w:p w:rsidR="00B924F2" w:rsidRPr="00A97255" w:rsidP="00A97255">
      <w:pPr>
        <w:spacing w:line="240" w:lineRule="exact"/>
        <w:ind w:right="2268"/>
        <w:jc w:val="both"/>
        <w:rPr>
          <w:rFonts w:ascii="Tahoma" w:hAnsi="Tahoma" w:cs="Tahoma"/>
          <w:sz w:val="18"/>
          <w:szCs w:val="18"/>
          <w:rtl/>
        </w:rPr>
      </w:pPr>
    </w:p>
    <w:p w:rsidR="00B924F2" w:rsidRPr="00A97255" w:rsidP="00A97255">
      <w:pPr>
        <w:spacing w:line="240" w:lineRule="exact"/>
        <w:ind w:right="2268"/>
        <w:jc w:val="both"/>
        <w:rPr>
          <w:rFonts w:ascii="Tahoma" w:hAnsi="Tahoma" w:cs="Tahoma"/>
          <w:sz w:val="18"/>
          <w:szCs w:val="18"/>
          <w:rtl/>
        </w:rPr>
      </w:pPr>
    </w:p>
    <w:p w:rsidR="00B924F2" w:rsidRPr="005120F5" w:rsidP="002806A1">
      <w:pPr>
        <w:pStyle w:val="KOT4"/>
        <w:rPr>
          <w:rFonts w:eastAsia="Calibri"/>
          <w:rtl/>
        </w:rPr>
      </w:pPr>
      <w:bookmarkStart w:id="54" w:name="_Toc529860501"/>
      <w:r w:rsidRPr="005120F5">
        <w:rPr>
          <w:rFonts w:eastAsia="Calibri" w:hint="cs"/>
          <w:rtl/>
        </w:rPr>
        <w:t>היעדר גורם מרכז בתחום אכיפה סביבתית ברשויות המקומיות</w:t>
      </w:r>
      <w:bookmarkEnd w:id="54"/>
    </w:p>
    <w:p w:rsidR="00B924F2" w:rsidRPr="00A97255" w:rsidP="00557D63">
      <w:pPr>
        <w:pStyle w:val="ListParagraph"/>
        <w:numPr>
          <w:ilvl w:val="6"/>
          <w:numId w:val="10"/>
        </w:numPr>
        <w:autoSpaceDE/>
        <w:autoSpaceDN/>
        <w:adjustRightInd/>
        <w:spacing w:after="240" w:line="240" w:lineRule="exact"/>
        <w:ind w:left="340" w:right="2268"/>
        <w:rPr>
          <w:sz w:val="18"/>
          <w:szCs w:val="18"/>
          <w:rtl/>
        </w:rPr>
      </w:pPr>
      <w:r w:rsidRPr="00A97255">
        <w:rPr>
          <w:rFonts w:hint="cs"/>
          <w:sz w:val="18"/>
          <w:szCs w:val="18"/>
          <w:rtl/>
        </w:rPr>
        <w:t>נציגי משרד הפנים, המשרד להג</w:t>
      </w:r>
      <w:r w:rsidRPr="00A97255">
        <w:rPr>
          <w:sz w:val="18"/>
          <w:szCs w:val="18"/>
          <w:rtl/>
        </w:rPr>
        <w:t>"</w:t>
      </w:r>
      <w:r w:rsidRPr="00A97255">
        <w:rPr>
          <w:rFonts w:hint="cs"/>
          <w:sz w:val="18"/>
          <w:szCs w:val="18"/>
          <w:rtl/>
        </w:rPr>
        <w:t>ס ומפע</w:t>
      </w:r>
      <w:r w:rsidRPr="00A97255">
        <w:rPr>
          <w:sz w:val="18"/>
          <w:szCs w:val="18"/>
          <w:rtl/>
        </w:rPr>
        <w:t>"</w:t>
      </w:r>
      <w:r w:rsidRPr="00A97255">
        <w:rPr>
          <w:rFonts w:hint="cs"/>
          <w:sz w:val="18"/>
          <w:szCs w:val="18"/>
          <w:rtl/>
        </w:rPr>
        <w:t>ם, שהשתתפו בדיוני הוועדה הבין-משרדית ובוועדת ההיגוי, העלו את הצורך למנות גורם מתכלל לתחום האכיפה הסביבתית ברשויות המקומיות - פונקציה של מעין פרויקטור אשר ירכז את כל ההיבטים הרלוונטיים ליישום החוק ויתאם בין הגורמים הרבים (הרשויות המקומיות, משרד הפנים והמשרד להג"ס). היעדר תפקיד כזה פוגע ביישום החוק, ואף עלתה האפשרות שמשרדי הפנים והג</w:t>
      </w:r>
      <w:r w:rsidRPr="00A97255">
        <w:rPr>
          <w:sz w:val="18"/>
          <w:szCs w:val="18"/>
          <w:rtl/>
        </w:rPr>
        <w:t>"</w:t>
      </w:r>
      <w:r w:rsidRPr="00A97255">
        <w:rPr>
          <w:rFonts w:hint="cs"/>
          <w:sz w:val="18"/>
          <w:szCs w:val="18"/>
          <w:rtl/>
        </w:rPr>
        <w:t xml:space="preserve">ס יממנו במשותף פעילות של גורם מתכלל כזה. הצורך שימונה גורם שירכז את התחום הסביבתי שב ועלה במהלך השנים, </w:t>
      </w:r>
      <w:r w:rsidRPr="00A97255">
        <w:rPr>
          <w:rFonts w:hint="eastAsia"/>
          <w:sz w:val="18"/>
          <w:szCs w:val="18"/>
          <w:rtl/>
        </w:rPr>
        <w:t>ואף</w:t>
      </w:r>
      <w:r w:rsidRPr="00A97255">
        <w:rPr>
          <w:sz w:val="18"/>
          <w:szCs w:val="18"/>
          <w:rtl/>
        </w:rPr>
        <w:t xml:space="preserve"> הוגדרו </w:t>
      </w:r>
      <w:r w:rsidRPr="00A97255">
        <w:rPr>
          <w:rFonts w:hint="cs"/>
          <w:sz w:val="18"/>
          <w:szCs w:val="18"/>
          <w:rtl/>
        </w:rPr>
        <w:t xml:space="preserve">צרכים נוספים שבהם עליו לטפל: לאכוף וליישם את חוק רשויות מקומיות; לשמש כתובת מקצועית לרשויות; לעסוק במדיניות, בנהלים, בתפיסת עבודה ובפרוצדורות; לטפל </w:t>
      </w:r>
      <w:r w:rsidRPr="00A97255">
        <w:rPr>
          <w:rFonts w:hint="eastAsia"/>
          <w:sz w:val="18"/>
          <w:szCs w:val="18"/>
          <w:rtl/>
        </w:rPr>
        <w:t>בממשקים</w:t>
      </w:r>
      <w:r w:rsidRPr="00A97255">
        <w:rPr>
          <w:sz w:val="18"/>
          <w:szCs w:val="18"/>
          <w:rtl/>
        </w:rPr>
        <w:t xml:space="preserve"> </w:t>
      </w:r>
      <w:r w:rsidRPr="00A97255">
        <w:rPr>
          <w:rFonts w:hint="eastAsia"/>
          <w:sz w:val="18"/>
          <w:szCs w:val="18"/>
          <w:rtl/>
        </w:rPr>
        <w:t>בין</w:t>
      </w:r>
      <w:r w:rsidRPr="00A97255">
        <w:rPr>
          <w:sz w:val="18"/>
          <w:szCs w:val="18"/>
          <w:rtl/>
        </w:rPr>
        <w:t xml:space="preserve"> </w:t>
      </w:r>
      <w:r w:rsidRPr="00A97255">
        <w:rPr>
          <w:rFonts w:hint="eastAsia"/>
          <w:sz w:val="18"/>
          <w:szCs w:val="18"/>
          <w:rtl/>
        </w:rPr>
        <w:t>בעלי</w:t>
      </w:r>
      <w:r w:rsidRPr="00A97255">
        <w:rPr>
          <w:sz w:val="18"/>
          <w:szCs w:val="18"/>
          <w:rtl/>
        </w:rPr>
        <w:t xml:space="preserve"> </w:t>
      </w:r>
      <w:r w:rsidRPr="00A97255">
        <w:rPr>
          <w:rFonts w:hint="eastAsia"/>
          <w:sz w:val="18"/>
          <w:szCs w:val="18"/>
          <w:rtl/>
        </w:rPr>
        <w:t>תפקידים</w:t>
      </w:r>
      <w:r>
        <w:rPr>
          <w:rStyle w:val="FootnoteReference0"/>
          <w:sz w:val="18"/>
          <w:szCs w:val="18"/>
          <w:rtl/>
        </w:rPr>
        <w:footnoteReference w:id="184"/>
      </w:r>
      <w:r w:rsidRPr="00A97255">
        <w:rPr>
          <w:rFonts w:hint="cs"/>
          <w:sz w:val="18"/>
          <w:szCs w:val="18"/>
          <w:rtl/>
        </w:rPr>
        <w:t xml:space="preserve">. </w:t>
      </w:r>
    </w:p>
    <w:p w:rsidR="00B924F2" w:rsidRPr="00A97255" w:rsidP="00557D63">
      <w:pPr>
        <w:pStyle w:val="RESHET"/>
        <w:ind w:left="567"/>
        <w:rPr>
          <w:rtl/>
        </w:rPr>
      </w:pPr>
      <w:r w:rsidRPr="00A97255">
        <w:rPr>
          <w:rFonts w:hint="cs"/>
          <w:rtl/>
        </w:rPr>
        <w:t>נמצא כי עבודת הוועדה הבין-משרדית הסתכמה בקביעת תוכנית הכשרה לפקחים הסביבתיים ברשויות, וכי עבודת ועדת ההיגוי הסתכמה ביישום תוכנית ההכשרה. אף לא אחת מהוועדות עסקה ביישום חוק רשויות מקומיות או בקשיים שהכשילו את הטמעתו. אף על פי שבמהלך השנים שבו והעלו כל הגורמים את הצורך בכך, לא מונה גורם מתכלל שיקדם את יישום החוק על היבטיו השונים.</w:t>
      </w:r>
    </w:p>
    <w:p w:rsidR="00B924F2" w:rsidRPr="00A97255" w:rsidP="00557D63">
      <w:pPr>
        <w:pStyle w:val="ListParagraph"/>
        <w:numPr>
          <w:ilvl w:val="6"/>
          <w:numId w:val="10"/>
        </w:numPr>
        <w:autoSpaceDE/>
        <w:autoSpaceDN/>
        <w:adjustRightInd/>
        <w:spacing w:before="180" w:after="240" w:line="240" w:lineRule="exact"/>
        <w:ind w:left="340" w:right="2268"/>
        <w:rPr>
          <w:b/>
          <w:bCs/>
          <w:sz w:val="18"/>
          <w:szCs w:val="18"/>
          <w:rtl/>
        </w:rPr>
      </w:pPr>
      <w:r w:rsidRPr="00A97255">
        <w:rPr>
          <w:rFonts w:hint="cs"/>
          <w:sz w:val="18"/>
          <w:szCs w:val="18"/>
          <w:rtl/>
        </w:rPr>
        <w:t>בבדיקת מידת יישומו של חוק רשויות מקומיות פנה משרד מבקר המדינה לגורמים שונים, ובהם משרד הפנים והמשרד להג</w:t>
      </w:r>
      <w:r w:rsidRPr="00A97255">
        <w:rPr>
          <w:sz w:val="18"/>
          <w:szCs w:val="18"/>
          <w:rtl/>
        </w:rPr>
        <w:t>"</w:t>
      </w:r>
      <w:r w:rsidRPr="00A97255">
        <w:rPr>
          <w:rFonts w:hint="cs"/>
          <w:sz w:val="18"/>
          <w:szCs w:val="18"/>
          <w:rtl/>
        </w:rPr>
        <w:t>ס, בבקשה לקבל נתונים על מספר הפקחים ברשויות, על מידת הכשרתם ועל אופן פעילותם.</w:t>
      </w:r>
      <w:r w:rsidRPr="00A97255">
        <w:rPr>
          <w:rFonts w:hint="cs"/>
          <w:b/>
          <w:bCs/>
          <w:sz w:val="18"/>
          <w:szCs w:val="18"/>
          <w:rtl/>
        </w:rPr>
        <w:t xml:space="preserve"> </w:t>
      </w:r>
    </w:p>
    <w:p w:rsidR="00B924F2" w:rsidRPr="00557D63" w:rsidP="00557D63">
      <w:pPr>
        <w:pStyle w:val="RESHET"/>
        <w:ind w:left="567"/>
        <w:rPr>
          <w:sz w:val="18"/>
          <w:rtl/>
        </w:rPr>
      </w:pPr>
      <w:r w:rsidRPr="00557D63">
        <w:rPr>
          <w:rFonts w:hint="cs"/>
          <w:sz w:val="18"/>
          <w:rtl/>
        </w:rPr>
        <w:t>הביקורת העלתה כי אף לא אחד מהגורמים הללו מרכז מידע בדבר מספר הפקחים הסביבתיים ברשויות</w:t>
      </w:r>
      <w:r>
        <w:rPr>
          <w:rStyle w:val="FootnoteReference0"/>
          <w:sz w:val="18"/>
          <w:rtl/>
        </w:rPr>
        <w:footnoteReference w:id="185"/>
      </w:r>
      <w:r w:rsidRPr="00557D63">
        <w:rPr>
          <w:rFonts w:hint="cs"/>
          <w:sz w:val="18"/>
          <w:rtl/>
        </w:rPr>
        <w:t xml:space="preserve">, ובכלל זאת בוחן אם הוסמכו, </w:t>
      </w:r>
      <w:r w:rsidRPr="004037DD">
        <w:rPr>
          <w:rFonts w:hint="cs"/>
          <w:spacing w:val="-4"/>
          <w:sz w:val="18"/>
          <w:rtl/>
        </w:rPr>
        <w:t>אם פורסמה הסמכתם ברשומות כנדרש בחוק</w:t>
      </w:r>
      <w:r>
        <w:rPr>
          <w:rStyle w:val="FootnoteReference0"/>
          <w:spacing w:val="-4"/>
          <w:sz w:val="18"/>
          <w:rtl/>
        </w:rPr>
        <w:footnoteReference w:id="186"/>
      </w:r>
      <w:r w:rsidRPr="004037DD">
        <w:rPr>
          <w:rFonts w:hint="cs"/>
          <w:spacing w:val="-4"/>
          <w:sz w:val="18"/>
          <w:rtl/>
        </w:rPr>
        <w:t xml:space="preserve"> ואם הם אכן מפעילים</w:t>
      </w:r>
      <w:r w:rsidRPr="00557D63">
        <w:rPr>
          <w:rFonts w:hint="cs"/>
          <w:sz w:val="18"/>
          <w:rtl/>
        </w:rPr>
        <w:t xml:space="preserve"> את סמכויותיהם; וכי במשרד הפנים אין גורם אחראי לנושאים סביבתיים אשר מוביל את הטמעת חוק רשויות מקומיות</w:t>
      </w:r>
      <w:r>
        <w:rPr>
          <w:rStyle w:val="FootnoteReference0"/>
          <w:sz w:val="18"/>
          <w:rtl/>
        </w:rPr>
        <w:footnoteReference w:id="187"/>
      </w:r>
      <w:r w:rsidRPr="00557D63">
        <w:rPr>
          <w:rFonts w:hint="cs"/>
          <w:sz w:val="18"/>
          <w:rtl/>
        </w:rPr>
        <w:t xml:space="preserve">. עוד עלה כי נכון לשנת 2014, הסמכתם של שליש בלבד מהפקחים הסביבתיים שהוכשרו נרשמו ברשומות, ואילו לגבי מספר הפקחים הסביבתיים המוסמכים והרשומים כיום אין מידע שכן איתורם מצריך חיפוש פרטני בכל רשומות משרד המשפטים. </w:t>
      </w:r>
    </w:p>
    <w:p w:rsidR="00B924F2" w:rsidRPr="00A97255" w:rsidP="00557D63">
      <w:pPr>
        <w:spacing w:before="180" w:line="240" w:lineRule="exact"/>
        <w:ind w:right="2268"/>
        <w:jc w:val="both"/>
        <w:rPr>
          <w:rFonts w:ascii="Tahoma" w:hAnsi="Tahoma" w:cs="Tahoma"/>
          <w:sz w:val="18"/>
          <w:szCs w:val="18"/>
          <w:rtl/>
        </w:rPr>
      </w:pPr>
      <w:r w:rsidRPr="00A97255">
        <w:rPr>
          <w:rFonts w:ascii="Tahoma" w:hAnsi="Tahoma" w:cs="Tahoma" w:hint="cs"/>
          <w:sz w:val="18"/>
          <w:szCs w:val="18"/>
          <w:rtl/>
        </w:rPr>
        <w:t xml:space="preserve">המשרד להג"ס כתב בתשובתו כי </w:t>
      </w:r>
      <w:r w:rsidRPr="00A97255">
        <w:rPr>
          <w:rFonts w:ascii="Tahoma" w:hAnsi="Tahoma" w:cs="Tahoma"/>
          <w:sz w:val="18"/>
          <w:szCs w:val="18"/>
          <w:rtl/>
        </w:rPr>
        <w:t>ב</w:t>
      </w:r>
      <w:r w:rsidRPr="00A97255">
        <w:rPr>
          <w:rFonts w:ascii="Tahoma" w:hAnsi="Tahoma" w:cs="Tahoma" w:hint="cs"/>
          <w:sz w:val="18"/>
          <w:szCs w:val="18"/>
          <w:rtl/>
        </w:rPr>
        <w:t>כמה</w:t>
      </w:r>
      <w:r w:rsidRPr="00A97255">
        <w:rPr>
          <w:rFonts w:ascii="Tahoma" w:hAnsi="Tahoma" w:cs="Tahoma"/>
          <w:sz w:val="18"/>
          <w:szCs w:val="18"/>
          <w:rtl/>
        </w:rPr>
        <w:t xml:space="preserve"> הזדמנויות </w:t>
      </w:r>
      <w:r w:rsidRPr="00A97255">
        <w:rPr>
          <w:rFonts w:ascii="Tahoma" w:hAnsi="Tahoma" w:cs="Tahoma" w:hint="cs"/>
          <w:sz w:val="18"/>
          <w:szCs w:val="18"/>
          <w:rtl/>
        </w:rPr>
        <w:t xml:space="preserve">הוא הציע </w:t>
      </w:r>
      <w:r w:rsidRPr="00A97255">
        <w:rPr>
          <w:rFonts w:ascii="Tahoma" w:hAnsi="Tahoma" w:cs="Tahoma"/>
          <w:sz w:val="18"/>
          <w:szCs w:val="18"/>
          <w:rtl/>
        </w:rPr>
        <w:t>למשרד הפנים ליצור מנגנון מתכלל ליישום חוק</w:t>
      </w:r>
      <w:r w:rsidRPr="00A97255">
        <w:rPr>
          <w:rFonts w:ascii="Tahoma" w:hAnsi="Tahoma" w:cs="Tahoma" w:hint="cs"/>
          <w:sz w:val="18"/>
          <w:szCs w:val="18"/>
          <w:rtl/>
        </w:rPr>
        <w:t xml:space="preserve"> רשויות מקומיות</w:t>
      </w:r>
      <w:r w:rsidRPr="00A97255">
        <w:rPr>
          <w:rFonts w:ascii="Tahoma" w:hAnsi="Tahoma" w:cs="Tahoma"/>
          <w:sz w:val="18"/>
          <w:szCs w:val="18"/>
          <w:rtl/>
        </w:rPr>
        <w:t xml:space="preserve"> ואף לממ</w:t>
      </w:r>
      <w:r w:rsidRPr="00A97255">
        <w:rPr>
          <w:rFonts w:ascii="Tahoma" w:hAnsi="Tahoma" w:cs="Tahoma" w:hint="cs"/>
          <w:sz w:val="18"/>
          <w:szCs w:val="18"/>
          <w:rtl/>
        </w:rPr>
        <w:t>נו</w:t>
      </w:r>
      <w:r w:rsidRPr="00A97255">
        <w:rPr>
          <w:rFonts w:ascii="Tahoma" w:hAnsi="Tahoma" w:cs="Tahoma"/>
          <w:sz w:val="18"/>
          <w:szCs w:val="18"/>
          <w:rtl/>
        </w:rPr>
        <w:t xml:space="preserve"> במשותף</w:t>
      </w:r>
      <w:r w:rsidRPr="00A97255">
        <w:rPr>
          <w:rFonts w:ascii="Tahoma" w:hAnsi="Tahoma" w:cs="Tahoma" w:hint="cs"/>
          <w:sz w:val="18"/>
          <w:szCs w:val="18"/>
          <w:rtl/>
        </w:rPr>
        <w:t>. לחילופין הוצע</w:t>
      </w:r>
      <w:r w:rsidRPr="00A97255">
        <w:rPr>
          <w:rFonts w:ascii="Tahoma" w:hAnsi="Tahoma" w:cs="Tahoma"/>
          <w:sz w:val="18"/>
          <w:szCs w:val="18"/>
          <w:rtl/>
        </w:rPr>
        <w:t xml:space="preserve"> להעביר את האחריות על </w:t>
      </w:r>
      <w:r w:rsidRPr="00A97255">
        <w:rPr>
          <w:rFonts w:ascii="Tahoma" w:hAnsi="Tahoma" w:cs="Tahoma" w:hint="cs"/>
          <w:sz w:val="18"/>
          <w:szCs w:val="18"/>
          <w:rtl/>
        </w:rPr>
        <w:t xml:space="preserve">יישום </w:t>
      </w:r>
      <w:r w:rsidRPr="00A97255">
        <w:rPr>
          <w:rFonts w:ascii="Tahoma" w:hAnsi="Tahoma" w:cs="Tahoma"/>
          <w:sz w:val="18"/>
          <w:szCs w:val="18"/>
          <w:rtl/>
        </w:rPr>
        <w:t>החוק למשרד להג</w:t>
      </w:r>
      <w:r w:rsidRPr="00A97255">
        <w:rPr>
          <w:rFonts w:ascii="Tahoma" w:hAnsi="Tahoma" w:cs="Tahoma" w:hint="cs"/>
          <w:sz w:val="18"/>
          <w:szCs w:val="18"/>
          <w:rtl/>
        </w:rPr>
        <w:t xml:space="preserve">"ס, </w:t>
      </w:r>
      <w:r w:rsidRPr="00A97255">
        <w:rPr>
          <w:rFonts w:ascii="Tahoma" w:hAnsi="Tahoma" w:cs="Tahoma"/>
          <w:sz w:val="18"/>
          <w:szCs w:val="18"/>
          <w:rtl/>
        </w:rPr>
        <w:t xml:space="preserve">אולם משרד הפנים דחה </w:t>
      </w:r>
      <w:r w:rsidRPr="00A97255">
        <w:rPr>
          <w:rFonts w:ascii="Tahoma" w:hAnsi="Tahoma" w:cs="Tahoma" w:hint="cs"/>
          <w:sz w:val="18"/>
          <w:szCs w:val="18"/>
          <w:rtl/>
        </w:rPr>
        <w:t>הצעות אלו</w:t>
      </w:r>
      <w:r w:rsidRPr="00A97255">
        <w:rPr>
          <w:rFonts w:ascii="Tahoma" w:hAnsi="Tahoma" w:cs="Tahoma"/>
          <w:sz w:val="18"/>
          <w:szCs w:val="18"/>
          <w:rtl/>
        </w:rPr>
        <w:t xml:space="preserve">. </w:t>
      </w:r>
      <w:r w:rsidRPr="00A97255">
        <w:rPr>
          <w:rFonts w:ascii="Tahoma" w:hAnsi="Tahoma" w:cs="Tahoma" w:hint="cs"/>
          <w:sz w:val="18"/>
          <w:szCs w:val="18"/>
          <w:rtl/>
        </w:rPr>
        <w:t xml:space="preserve">אם </w:t>
      </w:r>
      <w:r w:rsidRPr="00A97255">
        <w:rPr>
          <w:rFonts w:ascii="Tahoma" w:hAnsi="Tahoma" w:cs="Tahoma"/>
          <w:sz w:val="18"/>
          <w:szCs w:val="18"/>
          <w:rtl/>
        </w:rPr>
        <w:t xml:space="preserve">יוחלט להעביר את האחריות ליישום חוק </w:t>
      </w:r>
      <w:r w:rsidRPr="00A97255">
        <w:rPr>
          <w:rFonts w:ascii="Tahoma" w:hAnsi="Tahoma" w:cs="Tahoma" w:hint="cs"/>
          <w:sz w:val="18"/>
          <w:szCs w:val="18"/>
          <w:rtl/>
        </w:rPr>
        <w:t>רשויות מקומיות</w:t>
      </w:r>
      <w:r w:rsidRPr="00A97255">
        <w:rPr>
          <w:rFonts w:ascii="Tahoma" w:hAnsi="Tahoma" w:cs="Tahoma"/>
          <w:sz w:val="18"/>
          <w:szCs w:val="18"/>
          <w:rtl/>
        </w:rPr>
        <w:t xml:space="preserve"> למשרד </w:t>
      </w:r>
      <w:r w:rsidRPr="00A97255">
        <w:rPr>
          <w:rFonts w:ascii="Tahoma" w:hAnsi="Tahoma" w:cs="Tahoma" w:hint="cs"/>
          <w:sz w:val="18"/>
          <w:szCs w:val="18"/>
          <w:rtl/>
        </w:rPr>
        <w:t>להג"ס יחייב</w:t>
      </w:r>
      <w:r w:rsidRPr="00A97255">
        <w:rPr>
          <w:rFonts w:ascii="Tahoma" w:hAnsi="Tahoma" w:cs="Tahoma"/>
          <w:sz w:val="18"/>
          <w:szCs w:val="18"/>
          <w:rtl/>
        </w:rPr>
        <w:t xml:space="preserve"> הדבר משאבים הולמים</w:t>
      </w:r>
      <w:r w:rsidRPr="00A97255">
        <w:rPr>
          <w:rFonts w:ascii="Tahoma" w:hAnsi="Tahoma" w:cs="Tahoma" w:hint="cs"/>
          <w:sz w:val="18"/>
          <w:szCs w:val="18"/>
          <w:rtl/>
        </w:rPr>
        <w:t>.</w:t>
      </w:r>
    </w:p>
    <w:p w:rsidR="00B924F2" w:rsidRPr="00A97255" w:rsidP="00A97255">
      <w:pPr>
        <w:spacing w:line="240" w:lineRule="exact"/>
        <w:ind w:right="2268"/>
        <w:jc w:val="both"/>
        <w:rPr>
          <w:rFonts w:ascii="Tahoma" w:hAnsi="Tahoma" w:cs="Tahoma"/>
          <w:sz w:val="18"/>
          <w:szCs w:val="18"/>
          <w:rtl/>
        </w:rPr>
      </w:pPr>
    </w:p>
    <w:p w:rsidR="00B924F2" w:rsidRPr="00A97255" w:rsidP="00A97255">
      <w:pPr>
        <w:spacing w:line="240" w:lineRule="exact"/>
        <w:ind w:right="2268"/>
        <w:jc w:val="both"/>
        <w:rPr>
          <w:rFonts w:ascii="Tahoma" w:hAnsi="Tahoma" w:cs="Tahoma"/>
          <w:sz w:val="18"/>
          <w:szCs w:val="18"/>
          <w:rtl/>
        </w:rPr>
      </w:pPr>
    </w:p>
    <w:p w:rsidR="00B924F2" w:rsidRPr="005120F5" w:rsidP="002806A1">
      <w:pPr>
        <w:pStyle w:val="KOT4"/>
        <w:rPr>
          <w:rtl/>
        </w:rPr>
      </w:pPr>
      <w:bookmarkStart w:id="55" w:name="_Toc529860502"/>
      <w:r w:rsidRPr="005120F5">
        <w:rPr>
          <w:rFonts w:hint="cs"/>
          <w:rtl/>
        </w:rPr>
        <w:t>הפקחים הסביבתיים</w:t>
      </w:r>
      <w:r>
        <w:rPr>
          <w:rFonts w:hint="cs"/>
          <w:rtl/>
        </w:rPr>
        <w:t xml:space="preserve">: </w:t>
      </w:r>
      <w:r w:rsidRPr="005120F5">
        <w:rPr>
          <w:rFonts w:hint="cs"/>
          <w:rtl/>
        </w:rPr>
        <w:t>אי</w:t>
      </w:r>
      <w:r>
        <w:rPr>
          <w:rFonts w:hint="cs"/>
          <w:rtl/>
        </w:rPr>
        <w:t>-</w:t>
      </w:r>
      <w:r w:rsidRPr="005120F5">
        <w:rPr>
          <w:rFonts w:hint="cs"/>
          <w:rtl/>
        </w:rPr>
        <w:t>תלות</w:t>
      </w:r>
      <w:r>
        <w:rPr>
          <w:rFonts w:hint="cs"/>
          <w:rtl/>
        </w:rPr>
        <w:t>ם</w:t>
      </w:r>
      <w:r w:rsidRPr="005120F5">
        <w:rPr>
          <w:rFonts w:hint="cs"/>
          <w:rtl/>
        </w:rPr>
        <w:t xml:space="preserve"> ברשות המקומית</w:t>
      </w:r>
      <w:r>
        <w:rPr>
          <w:rFonts w:hint="cs"/>
          <w:rtl/>
        </w:rPr>
        <w:t xml:space="preserve"> </w:t>
      </w:r>
      <w:r w:rsidRPr="005120F5">
        <w:rPr>
          <w:rFonts w:hint="cs"/>
          <w:rtl/>
        </w:rPr>
        <w:t>ויכולות</w:t>
      </w:r>
      <w:r>
        <w:rPr>
          <w:rFonts w:hint="cs"/>
          <w:rtl/>
        </w:rPr>
        <w:t>יהם</w:t>
      </w:r>
      <w:r w:rsidRPr="005120F5">
        <w:rPr>
          <w:rFonts w:hint="cs"/>
          <w:rtl/>
        </w:rPr>
        <w:t xml:space="preserve"> </w:t>
      </w:r>
      <w:r>
        <w:rPr>
          <w:rFonts w:hint="cs"/>
          <w:rtl/>
        </w:rPr>
        <w:t>ה</w:t>
      </w:r>
      <w:r w:rsidRPr="005120F5">
        <w:rPr>
          <w:rFonts w:hint="cs"/>
          <w:rtl/>
        </w:rPr>
        <w:t>מקצועיות</w:t>
      </w:r>
      <w:bookmarkEnd w:id="55"/>
      <w:r w:rsidRPr="005120F5">
        <w:rPr>
          <w:rFonts w:hint="cs"/>
          <w:rtl/>
        </w:rPr>
        <w:t xml:space="preserve"> </w:t>
      </w:r>
    </w:p>
    <w:p w:rsidR="00B924F2" w:rsidRPr="00A97255" w:rsidP="00A97255">
      <w:pPr>
        <w:spacing w:line="240" w:lineRule="exact"/>
        <w:ind w:right="2268"/>
        <w:jc w:val="both"/>
        <w:rPr>
          <w:rFonts w:ascii="Tahoma" w:hAnsi="Tahoma" w:cs="Tahoma"/>
          <w:sz w:val="18"/>
          <w:szCs w:val="18"/>
          <w:rtl/>
        </w:rPr>
      </w:pPr>
      <w:r w:rsidRPr="00A97255">
        <w:rPr>
          <w:rFonts w:ascii="Tahoma" w:hAnsi="Tahoma" w:cs="Tahoma" w:hint="cs"/>
          <w:sz w:val="18"/>
          <w:szCs w:val="18"/>
          <w:rtl/>
        </w:rPr>
        <w:t>עקרונות ה-</w:t>
      </w:r>
      <w:r w:rsidRPr="00A97255">
        <w:rPr>
          <w:rFonts w:ascii="Tahoma" w:hAnsi="Tahoma" w:cs="Tahoma" w:hint="cs"/>
          <w:sz w:val="18"/>
          <w:szCs w:val="18"/>
        </w:rPr>
        <w:t>OECD</w:t>
      </w:r>
      <w:r w:rsidRPr="00A97255">
        <w:rPr>
          <w:rFonts w:ascii="Tahoma" w:hAnsi="Tahoma" w:cs="Tahoma" w:hint="cs"/>
          <w:sz w:val="18"/>
          <w:szCs w:val="18"/>
          <w:rtl/>
        </w:rPr>
        <w:t xml:space="preserve"> לאכיפה אפקטיבית קובעים כי אכיפה צריכה להיות בלתי תלויה ומשוחררת מהשפעה פוליטית, וכי הכללים הבירוקרטיים של גופי האכיפה צריכים לתמוך במקצועיותו של כוח האדם בארגון ובניהול מבוסס תוצאות. בצד זאת, יש להבטיח שהכשרת הפקחים תבטיח מקצועיות, עקיבות והוגנות בפעולותיהם</w:t>
      </w:r>
      <w:r>
        <w:rPr>
          <w:rStyle w:val="FootnoteReference0"/>
          <w:rFonts w:ascii="Tahoma" w:hAnsi="Tahoma" w:cs="Tahoma"/>
          <w:sz w:val="18"/>
          <w:szCs w:val="18"/>
          <w:rtl/>
        </w:rPr>
        <w:footnoteReference w:id="188"/>
      </w:r>
      <w:r w:rsidRPr="00A97255">
        <w:rPr>
          <w:rFonts w:ascii="Tahoma" w:hAnsi="Tahoma" w:cs="Tahoma" w:hint="cs"/>
          <w:sz w:val="18"/>
          <w:szCs w:val="18"/>
          <w:rtl/>
        </w:rPr>
        <w:t>.</w:t>
      </w:r>
    </w:p>
    <w:p w:rsidR="00B924F2" w:rsidRPr="00A97255" w:rsidP="00E90554">
      <w:pPr>
        <w:spacing w:line="240" w:lineRule="exact"/>
        <w:ind w:right="2268"/>
        <w:jc w:val="both"/>
        <w:rPr>
          <w:rFonts w:ascii="Tahoma" w:hAnsi="Tahoma" w:cs="Tahoma"/>
          <w:sz w:val="18"/>
          <w:szCs w:val="18"/>
          <w:rtl/>
        </w:rPr>
      </w:pPr>
      <w:r w:rsidRPr="00A97255">
        <w:rPr>
          <w:rFonts w:ascii="Tahoma" w:hAnsi="Tahoma" w:cs="Tahoma" w:hint="cs"/>
          <w:sz w:val="18"/>
          <w:szCs w:val="18"/>
          <w:rtl/>
        </w:rPr>
        <w:t xml:space="preserve">צוות דוח התביעה הפלילית ציין בדוח שהגיש כי התוודע במהלך עבודתו ל"תופעות של ניסיון להתערבות של גורמים שונים, פוליטיים ואחרים, בעבודת התביעה כמו גם בעבודת גורמי הפיקוח בשלבים המוקדמים לגיבושם של כתבי אישום וכן בשלבי מימושם של פסקי דין וצווים שניתנו". בעקבות התופעות הללו </w:t>
      </w:r>
      <w:r w:rsidRPr="00A97255">
        <w:rPr>
          <w:rFonts w:ascii="Tahoma" w:hAnsi="Tahoma" w:cs="Tahoma" w:hint="eastAsia"/>
          <w:sz w:val="18"/>
          <w:szCs w:val="18"/>
          <w:rtl/>
        </w:rPr>
        <w:t>סבר</w:t>
      </w:r>
      <w:r w:rsidRPr="00A97255">
        <w:rPr>
          <w:rFonts w:ascii="Tahoma" w:hAnsi="Tahoma" w:cs="Tahoma"/>
          <w:sz w:val="18"/>
          <w:szCs w:val="18"/>
          <w:rtl/>
        </w:rPr>
        <w:t xml:space="preserve"> </w:t>
      </w:r>
      <w:r w:rsidRPr="00A97255">
        <w:rPr>
          <w:rFonts w:ascii="Tahoma" w:hAnsi="Tahoma" w:cs="Tahoma" w:hint="cs"/>
          <w:sz w:val="18"/>
          <w:szCs w:val="18"/>
          <w:rtl/>
        </w:rPr>
        <w:t xml:space="preserve">הצוות </w:t>
      </w:r>
      <w:r w:rsidRPr="00A97255">
        <w:rPr>
          <w:rFonts w:ascii="Tahoma" w:hAnsi="Tahoma" w:cs="Tahoma" w:hint="eastAsia"/>
          <w:sz w:val="18"/>
          <w:szCs w:val="18"/>
          <w:rtl/>
        </w:rPr>
        <w:t>שראוי</w:t>
      </w:r>
      <w:r w:rsidRPr="00A97255">
        <w:rPr>
          <w:rFonts w:ascii="Tahoma" w:hAnsi="Tahoma" w:cs="Tahoma"/>
          <w:sz w:val="18"/>
          <w:szCs w:val="18"/>
          <w:rtl/>
        </w:rPr>
        <w:t xml:space="preserve"> </w:t>
      </w:r>
      <w:r w:rsidRPr="00A97255">
        <w:rPr>
          <w:rFonts w:ascii="Tahoma" w:hAnsi="Tahoma" w:cs="Tahoma" w:hint="eastAsia"/>
          <w:sz w:val="18"/>
          <w:szCs w:val="18"/>
          <w:rtl/>
        </w:rPr>
        <w:t>לבחון</w:t>
      </w:r>
      <w:r w:rsidRPr="00A97255">
        <w:rPr>
          <w:rFonts w:ascii="Tahoma" w:hAnsi="Tahoma" w:cs="Tahoma"/>
          <w:sz w:val="18"/>
          <w:szCs w:val="18"/>
          <w:rtl/>
        </w:rPr>
        <w:t xml:space="preserve"> </w:t>
      </w:r>
      <w:r w:rsidRPr="00A97255">
        <w:rPr>
          <w:rFonts w:ascii="Tahoma" w:hAnsi="Tahoma" w:cs="Tahoma" w:hint="eastAsia"/>
          <w:sz w:val="18"/>
          <w:szCs w:val="18"/>
          <w:rtl/>
        </w:rPr>
        <w:t>את</w:t>
      </w:r>
      <w:r w:rsidRPr="00A97255">
        <w:rPr>
          <w:rFonts w:ascii="Tahoma" w:hAnsi="Tahoma" w:cs="Tahoma"/>
          <w:sz w:val="18"/>
          <w:szCs w:val="18"/>
          <w:rtl/>
        </w:rPr>
        <w:t xml:space="preserve"> </w:t>
      </w:r>
      <w:r w:rsidRPr="00A97255">
        <w:rPr>
          <w:rFonts w:ascii="Tahoma" w:hAnsi="Tahoma" w:cs="Tahoma" w:hint="eastAsia"/>
          <w:sz w:val="18"/>
          <w:szCs w:val="18"/>
          <w:rtl/>
        </w:rPr>
        <w:t>הצורך</w:t>
      </w:r>
      <w:r w:rsidRPr="00A97255">
        <w:rPr>
          <w:rFonts w:ascii="Tahoma" w:hAnsi="Tahoma" w:cs="Tahoma"/>
          <w:sz w:val="18"/>
          <w:szCs w:val="18"/>
          <w:rtl/>
        </w:rPr>
        <w:t xml:space="preserve"> </w:t>
      </w:r>
      <w:r w:rsidRPr="00A97255">
        <w:rPr>
          <w:rFonts w:ascii="Tahoma" w:hAnsi="Tahoma" w:cs="Tahoma" w:hint="eastAsia"/>
          <w:sz w:val="18"/>
          <w:szCs w:val="18"/>
          <w:rtl/>
        </w:rPr>
        <w:t>להרחיב</w:t>
      </w:r>
      <w:r w:rsidRPr="00A97255">
        <w:rPr>
          <w:rFonts w:ascii="Tahoma" w:hAnsi="Tahoma" w:cs="Tahoma"/>
          <w:sz w:val="18"/>
          <w:szCs w:val="18"/>
          <w:rtl/>
        </w:rPr>
        <w:t xml:space="preserve"> </w:t>
      </w:r>
      <w:r w:rsidRPr="00A97255">
        <w:rPr>
          <w:rFonts w:ascii="Tahoma" w:hAnsi="Tahoma" w:cs="Tahoma" w:hint="eastAsia"/>
          <w:sz w:val="18"/>
          <w:szCs w:val="18"/>
          <w:rtl/>
        </w:rPr>
        <w:t>את</w:t>
      </w:r>
      <w:r w:rsidRPr="00A97255">
        <w:rPr>
          <w:rFonts w:ascii="Tahoma" w:hAnsi="Tahoma" w:cs="Tahoma"/>
          <w:sz w:val="18"/>
          <w:szCs w:val="18"/>
          <w:rtl/>
        </w:rPr>
        <w:t xml:space="preserve"> </w:t>
      </w:r>
      <w:r w:rsidRPr="00A97255">
        <w:rPr>
          <w:rFonts w:ascii="Tahoma" w:hAnsi="Tahoma" w:cs="Tahoma" w:hint="eastAsia"/>
          <w:sz w:val="18"/>
          <w:szCs w:val="18"/>
          <w:rtl/>
        </w:rPr>
        <w:t>האמור</w:t>
      </w:r>
      <w:r w:rsidRPr="00A97255">
        <w:rPr>
          <w:rFonts w:ascii="Tahoma" w:hAnsi="Tahoma" w:cs="Tahoma"/>
          <w:sz w:val="18"/>
          <w:szCs w:val="18"/>
          <w:rtl/>
        </w:rPr>
        <w:t xml:space="preserve"> </w:t>
      </w:r>
      <w:r w:rsidRPr="00A97255">
        <w:rPr>
          <w:rFonts w:ascii="Tahoma" w:hAnsi="Tahoma" w:cs="Tahoma" w:hint="eastAsia"/>
          <w:sz w:val="18"/>
          <w:szCs w:val="18"/>
          <w:rtl/>
        </w:rPr>
        <w:t>בהנחי</w:t>
      </w:r>
      <w:r w:rsidRPr="00A97255">
        <w:rPr>
          <w:rFonts w:ascii="Tahoma" w:hAnsi="Tahoma" w:cs="Tahoma" w:hint="cs"/>
          <w:sz w:val="18"/>
          <w:szCs w:val="18"/>
          <w:rtl/>
        </w:rPr>
        <w:t>י</w:t>
      </w:r>
      <w:r w:rsidRPr="00A97255">
        <w:rPr>
          <w:rFonts w:ascii="Tahoma" w:hAnsi="Tahoma" w:cs="Tahoma" w:hint="eastAsia"/>
          <w:sz w:val="18"/>
          <w:szCs w:val="18"/>
          <w:rtl/>
        </w:rPr>
        <w:t>ת</w:t>
      </w:r>
      <w:r w:rsidRPr="00A97255">
        <w:rPr>
          <w:rFonts w:ascii="Tahoma" w:hAnsi="Tahoma" w:cs="Tahoma"/>
          <w:sz w:val="18"/>
          <w:szCs w:val="18"/>
          <w:rtl/>
        </w:rPr>
        <w:t xml:space="preserve"> </w:t>
      </w:r>
      <w:r w:rsidRPr="00A97255">
        <w:rPr>
          <w:rFonts w:ascii="Tahoma" w:hAnsi="Tahoma" w:cs="Tahoma" w:hint="eastAsia"/>
          <w:sz w:val="18"/>
          <w:szCs w:val="18"/>
          <w:rtl/>
        </w:rPr>
        <w:t>עצמאות</w:t>
      </w:r>
      <w:r w:rsidRPr="00A97255">
        <w:rPr>
          <w:rFonts w:ascii="Tahoma" w:hAnsi="Tahoma" w:cs="Tahoma"/>
          <w:sz w:val="18"/>
          <w:szCs w:val="18"/>
          <w:rtl/>
        </w:rPr>
        <w:t xml:space="preserve"> </w:t>
      </w:r>
      <w:r w:rsidRPr="00A97255">
        <w:rPr>
          <w:rFonts w:ascii="Tahoma" w:hAnsi="Tahoma" w:cs="Tahoma" w:hint="eastAsia"/>
          <w:sz w:val="18"/>
          <w:szCs w:val="18"/>
          <w:rtl/>
        </w:rPr>
        <w:t>התביעה</w:t>
      </w:r>
      <w:r w:rsidRPr="00A97255">
        <w:rPr>
          <w:rFonts w:ascii="Tahoma" w:hAnsi="Tahoma" w:cs="Tahoma"/>
          <w:sz w:val="18"/>
          <w:szCs w:val="18"/>
          <w:rtl/>
        </w:rPr>
        <w:t xml:space="preserve"> </w:t>
      </w:r>
      <w:r w:rsidRPr="00A97255">
        <w:rPr>
          <w:rFonts w:ascii="Tahoma" w:hAnsi="Tahoma" w:cs="Tahoma" w:hint="eastAsia"/>
          <w:sz w:val="18"/>
          <w:szCs w:val="18"/>
          <w:rtl/>
        </w:rPr>
        <w:t>הפלילית</w:t>
      </w:r>
      <w:r w:rsidRPr="00A97255">
        <w:rPr>
          <w:rFonts w:ascii="Tahoma" w:hAnsi="Tahoma" w:cs="Tahoma"/>
          <w:sz w:val="18"/>
          <w:szCs w:val="18"/>
          <w:rtl/>
        </w:rPr>
        <w:t xml:space="preserve"> </w:t>
      </w:r>
      <w:r w:rsidRPr="00A97255">
        <w:rPr>
          <w:rFonts w:ascii="Tahoma" w:hAnsi="Tahoma" w:cs="Tahoma" w:hint="eastAsia"/>
          <w:sz w:val="18"/>
          <w:szCs w:val="18"/>
          <w:rtl/>
        </w:rPr>
        <w:t>של</w:t>
      </w:r>
      <w:r w:rsidRPr="00A97255">
        <w:rPr>
          <w:rFonts w:ascii="Tahoma" w:hAnsi="Tahoma" w:cs="Tahoma"/>
          <w:sz w:val="18"/>
          <w:szCs w:val="18"/>
          <w:rtl/>
        </w:rPr>
        <w:t xml:space="preserve"> </w:t>
      </w:r>
      <w:r w:rsidRPr="00A97255">
        <w:rPr>
          <w:rFonts w:ascii="Tahoma" w:hAnsi="Tahoma" w:cs="Tahoma" w:hint="eastAsia"/>
          <w:sz w:val="18"/>
          <w:szCs w:val="18"/>
          <w:rtl/>
        </w:rPr>
        <w:t>היועמ</w:t>
      </w:r>
      <w:r w:rsidRPr="00A97255">
        <w:rPr>
          <w:rFonts w:ascii="Tahoma" w:hAnsi="Tahoma" w:cs="Tahoma"/>
          <w:sz w:val="18"/>
          <w:szCs w:val="18"/>
          <w:rtl/>
        </w:rPr>
        <w:t xml:space="preserve">"ש </w:t>
      </w:r>
      <w:r w:rsidRPr="00A97255">
        <w:rPr>
          <w:rFonts w:ascii="Tahoma" w:hAnsi="Tahoma" w:cs="Tahoma" w:hint="eastAsia"/>
          <w:sz w:val="18"/>
          <w:szCs w:val="18"/>
          <w:rtl/>
        </w:rPr>
        <w:t>ולפרטה</w:t>
      </w:r>
      <w:r w:rsidRPr="00A97255">
        <w:rPr>
          <w:rFonts w:ascii="Tahoma" w:hAnsi="Tahoma" w:cs="Tahoma"/>
          <w:sz w:val="18"/>
          <w:szCs w:val="18"/>
          <w:rtl/>
        </w:rPr>
        <w:t xml:space="preserve"> "כך </w:t>
      </w:r>
      <w:r w:rsidRPr="00A97255">
        <w:rPr>
          <w:rFonts w:ascii="Tahoma" w:hAnsi="Tahoma" w:cs="Tahoma" w:hint="eastAsia"/>
          <w:sz w:val="18"/>
          <w:szCs w:val="18"/>
          <w:rtl/>
        </w:rPr>
        <w:t>שתבהיר</w:t>
      </w:r>
      <w:r w:rsidRPr="00A97255">
        <w:rPr>
          <w:rFonts w:ascii="Tahoma" w:hAnsi="Tahoma" w:cs="Tahoma"/>
          <w:sz w:val="18"/>
          <w:szCs w:val="18"/>
          <w:rtl/>
        </w:rPr>
        <w:t xml:space="preserve"> </w:t>
      </w:r>
      <w:r w:rsidRPr="00A97255">
        <w:rPr>
          <w:rFonts w:ascii="Tahoma" w:hAnsi="Tahoma" w:cs="Tahoma" w:hint="eastAsia"/>
          <w:sz w:val="18"/>
          <w:szCs w:val="18"/>
          <w:rtl/>
        </w:rPr>
        <w:t>את</w:t>
      </w:r>
      <w:r w:rsidRPr="00A97255">
        <w:rPr>
          <w:rFonts w:ascii="Tahoma" w:hAnsi="Tahoma" w:cs="Tahoma"/>
          <w:sz w:val="18"/>
          <w:szCs w:val="18"/>
          <w:rtl/>
        </w:rPr>
        <w:t xml:space="preserve"> </w:t>
      </w:r>
      <w:r w:rsidRPr="00A97255">
        <w:rPr>
          <w:rFonts w:ascii="Tahoma" w:hAnsi="Tahoma" w:cs="Tahoma" w:hint="eastAsia"/>
          <w:sz w:val="18"/>
          <w:szCs w:val="18"/>
          <w:rtl/>
        </w:rPr>
        <w:t>גבולות</w:t>
      </w:r>
      <w:r w:rsidRPr="00A97255">
        <w:rPr>
          <w:rFonts w:ascii="Tahoma" w:hAnsi="Tahoma" w:cs="Tahoma"/>
          <w:sz w:val="18"/>
          <w:szCs w:val="18"/>
          <w:rtl/>
        </w:rPr>
        <w:t xml:space="preserve"> </w:t>
      </w:r>
      <w:r w:rsidRPr="00A97255">
        <w:rPr>
          <w:rFonts w:ascii="Tahoma" w:hAnsi="Tahoma" w:cs="Tahoma" w:hint="eastAsia"/>
          <w:sz w:val="18"/>
          <w:szCs w:val="18"/>
          <w:rtl/>
        </w:rPr>
        <w:t>המותר</w:t>
      </w:r>
      <w:r w:rsidRPr="00A97255">
        <w:rPr>
          <w:rFonts w:ascii="Tahoma" w:hAnsi="Tahoma" w:cs="Tahoma"/>
          <w:sz w:val="18"/>
          <w:szCs w:val="18"/>
          <w:rtl/>
        </w:rPr>
        <w:t xml:space="preserve"> </w:t>
      </w:r>
      <w:r w:rsidRPr="00A97255">
        <w:rPr>
          <w:rFonts w:ascii="Tahoma" w:hAnsi="Tahoma" w:cs="Tahoma" w:hint="eastAsia"/>
          <w:sz w:val="18"/>
          <w:szCs w:val="18"/>
          <w:rtl/>
        </w:rPr>
        <w:t>והאסור</w:t>
      </w:r>
      <w:r w:rsidRPr="00A97255">
        <w:rPr>
          <w:rFonts w:ascii="Tahoma" w:hAnsi="Tahoma" w:cs="Tahoma"/>
          <w:sz w:val="18"/>
          <w:szCs w:val="18"/>
          <w:rtl/>
        </w:rPr>
        <w:t xml:space="preserve"> </w:t>
      </w:r>
      <w:r w:rsidRPr="00A97255">
        <w:rPr>
          <w:rFonts w:ascii="Tahoma" w:hAnsi="Tahoma" w:cs="Tahoma" w:hint="eastAsia"/>
          <w:sz w:val="18"/>
          <w:szCs w:val="18"/>
          <w:rtl/>
        </w:rPr>
        <w:t>לנבחרי</w:t>
      </w:r>
      <w:r w:rsidRPr="00A97255">
        <w:rPr>
          <w:rFonts w:ascii="Tahoma" w:hAnsi="Tahoma" w:cs="Tahoma"/>
          <w:sz w:val="18"/>
          <w:szCs w:val="18"/>
          <w:rtl/>
        </w:rPr>
        <w:t xml:space="preserve"> </w:t>
      </w:r>
      <w:r w:rsidRPr="00A97255">
        <w:rPr>
          <w:rFonts w:ascii="Tahoma" w:hAnsi="Tahoma" w:cs="Tahoma" w:hint="eastAsia"/>
          <w:sz w:val="18"/>
          <w:szCs w:val="18"/>
          <w:rtl/>
        </w:rPr>
        <w:t>הציבור</w:t>
      </w:r>
      <w:r w:rsidRPr="00A97255">
        <w:rPr>
          <w:rFonts w:ascii="Tahoma" w:hAnsi="Tahoma" w:cs="Tahoma"/>
          <w:sz w:val="18"/>
          <w:szCs w:val="18"/>
          <w:rtl/>
        </w:rPr>
        <w:t xml:space="preserve"> </w:t>
      </w:r>
      <w:r w:rsidRPr="00A97255">
        <w:rPr>
          <w:rFonts w:ascii="Tahoma" w:hAnsi="Tahoma" w:cs="Tahoma" w:hint="eastAsia"/>
          <w:sz w:val="18"/>
          <w:szCs w:val="18"/>
          <w:rtl/>
        </w:rPr>
        <w:t>ולנושאי</w:t>
      </w:r>
      <w:r w:rsidRPr="00A97255">
        <w:rPr>
          <w:rFonts w:ascii="Tahoma" w:hAnsi="Tahoma" w:cs="Tahoma"/>
          <w:sz w:val="18"/>
          <w:szCs w:val="18"/>
          <w:rtl/>
        </w:rPr>
        <w:t xml:space="preserve"> </w:t>
      </w:r>
      <w:r w:rsidRPr="00A97255">
        <w:rPr>
          <w:rFonts w:ascii="Tahoma" w:hAnsi="Tahoma" w:cs="Tahoma" w:hint="eastAsia"/>
          <w:sz w:val="18"/>
          <w:szCs w:val="18"/>
          <w:rtl/>
        </w:rPr>
        <w:t>משרה</w:t>
      </w:r>
      <w:r w:rsidRPr="00A97255">
        <w:rPr>
          <w:rFonts w:ascii="Tahoma" w:hAnsi="Tahoma" w:cs="Tahoma"/>
          <w:sz w:val="18"/>
          <w:szCs w:val="18"/>
          <w:rtl/>
        </w:rPr>
        <w:t xml:space="preserve"> </w:t>
      </w:r>
      <w:r w:rsidRPr="00A97255">
        <w:rPr>
          <w:rFonts w:ascii="Tahoma" w:hAnsi="Tahoma" w:cs="Tahoma" w:hint="eastAsia"/>
          <w:sz w:val="18"/>
          <w:szCs w:val="18"/>
          <w:rtl/>
        </w:rPr>
        <w:t>אחרים</w:t>
      </w:r>
      <w:r w:rsidRPr="00A97255">
        <w:rPr>
          <w:rFonts w:ascii="Tahoma" w:hAnsi="Tahoma" w:cs="Tahoma"/>
          <w:sz w:val="18"/>
          <w:szCs w:val="18"/>
          <w:rtl/>
        </w:rPr>
        <w:t xml:space="preserve"> בתוך </w:t>
      </w:r>
      <w:r w:rsidRPr="00A97255">
        <w:rPr>
          <w:rFonts w:ascii="Tahoma" w:hAnsi="Tahoma" w:cs="Tahoma" w:hint="eastAsia"/>
          <w:sz w:val="18"/>
          <w:szCs w:val="18"/>
          <w:rtl/>
        </w:rPr>
        <w:t>השרות</w:t>
      </w:r>
      <w:r w:rsidRPr="00A97255">
        <w:rPr>
          <w:rFonts w:ascii="Tahoma" w:hAnsi="Tahoma" w:cs="Tahoma"/>
          <w:sz w:val="18"/>
          <w:szCs w:val="18"/>
          <w:rtl/>
        </w:rPr>
        <w:t xml:space="preserve"> </w:t>
      </w:r>
      <w:r w:rsidRPr="00A97255">
        <w:rPr>
          <w:rFonts w:ascii="Tahoma" w:hAnsi="Tahoma" w:cs="Tahoma" w:hint="eastAsia"/>
          <w:sz w:val="18"/>
          <w:szCs w:val="18"/>
          <w:rtl/>
        </w:rPr>
        <w:t>הממשלתי</w:t>
      </w:r>
      <w:r w:rsidRPr="00A97255">
        <w:rPr>
          <w:rFonts w:ascii="Tahoma" w:hAnsi="Tahoma" w:cs="Tahoma"/>
          <w:sz w:val="18"/>
          <w:szCs w:val="18"/>
          <w:rtl/>
        </w:rPr>
        <w:t xml:space="preserve"> </w:t>
      </w:r>
      <w:r w:rsidRPr="00A97255">
        <w:rPr>
          <w:rFonts w:ascii="Tahoma" w:hAnsi="Tahoma" w:cs="Tahoma" w:hint="eastAsia"/>
          <w:sz w:val="18"/>
          <w:szCs w:val="18"/>
          <w:rtl/>
        </w:rPr>
        <w:t>ומחוץ</w:t>
      </w:r>
      <w:r w:rsidRPr="00A97255">
        <w:rPr>
          <w:rFonts w:ascii="Tahoma" w:hAnsi="Tahoma" w:cs="Tahoma"/>
          <w:sz w:val="18"/>
          <w:szCs w:val="18"/>
          <w:rtl/>
        </w:rPr>
        <w:t xml:space="preserve"> </w:t>
      </w:r>
      <w:r w:rsidRPr="00A97255">
        <w:rPr>
          <w:rFonts w:ascii="Tahoma" w:hAnsi="Tahoma" w:cs="Tahoma" w:hint="eastAsia"/>
          <w:sz w:val="18"/>
          <w:szCs w:val="18"/>
          <w:rtl/>
        </w:rPr>
        <w:t>לו</w:t>
      </w:r>
      <w:r w:rsidRPr="00A97255">
        <w:rPr>
          <w:rFonts w:ascii="Tahoma" w:hAnsi="Tahoma" w:cs="Tahoma"/>
          <w:sz w:val="18"/>
          <w:szCs w:val="18"/>
          <w:rtl/>
        </w:rPr>
        <w:t xml:space="preserve">". </w:t>
      </w:r>
      <w:r w:rsidRPr="00A97255">
        <w:rPr>
          <w:rFonts w:ascii="Tahoma" w:hAnsi="Tahoma" w:cs="Tahoma" w:hint="eastAsia"/>
          <w:sz w:val="18"/>
          <w:szCs w:val="18"/>
          <w:rtl/>
        </w:rPr>
        <w:t>כן</w:t>
      </w:r>
      <w:r w:rsidRPr="00A97255">
        <w:rPr>
          <w:rFonts w:ascii="Tahoma" w:hAnsi="Tahoma" w:cs="Tahoma"/>
          <w:sz w:val="18"/>
          <w:szCs w:val="18"/>
          <w:rtl/>
        </w:rPr>
        <w:t xml:space="preserve"> </w:t>
      </w:r>
      <w:r w:rsidRPr="00A97255">
        <w:rPr>
          <w:rFonts w:ascii="Tahoma" w:hAnsi="Tahoma" w:cs="Tahoma" w:hint="eastAsia"/>
          <w:sz w:val="18"/>
          <w:szCs w:val="18"/>
          <w:rtl/>
        </w:rPr>
        <w:t>סבר</w:t>
      </w:r>
      <w:r w:rsidRPr="00A97255">
        <w:rPr>
          <w:rFonts w:ascii="Tahoma" w:hAnsi="Tahoma" w:cs="Tahoma"/>
          <w:sz w:val="18"/>
          <w:szCs w:val="18"/>
          <w:rtl/>
        </w:rPr>
        <w:t xml:space="preserve"> </w:t>
      </w:r>
      <w:r w:rsidRPr="00A97255">
        <w:rPr>
          <w:rFonts w:ascii="Tahoma" w:hAnsi="Tahoma" w:cs="Tahoma" w:hint="eastAsia"/>
          <w:sz w:val="18"/>
          <w:szCs w:val="18"/>
          <w:rtl/>
        </w:rPr>
        <w:t>הצוות</w:t>
      </w:r>
      <w:r w:rsidRPr="00A97255">
        <w:rPr>
          <w:rFonts w:ascii="Tahoma" w:hAnsi="Tahoma" w:cs="Tahoma"/>
          <w:sz w:val="18"/>
          <w:szCs w:val="18"/>
          <w:rtl/>
        </w:rPr>
        <w:t xml:space="preserve"> </w:t>
      </w:r>
      <w:r w:rsidRPr="00A97255">
        <w:rPr>
          <w:rFonts w:ascii="Tahoma" w:hAnsi="Tahoma" w:cs="Tahoma" w:hint="eastAsia"/>
          <w:sz w:val="18"/>
          <w:szCs w:val="18"/>
          <w:rtl/>
        </w:rPr>
        <w:t>כי</w:t>
      </w:r>
      <w:r w:rsidRPr="00A97255">
        <w:rPr>
          <w:rFonts w:ascii="Tahoma" w:hAnsi="Tahoma" w:cs="Tahoma"/>
          <w:sz w:val="18"/>
          <w:szCs w:val="18"/>
          <w:rtl/>
        </w:rPr>
        <w:t xml:space="preserve"> </w:t>
      </w:r>
      <w:r w:rsidRPr="00A97255">
        <w:rPr>
          <w:rFonts w:ascii="Tahoma" w:hAnsi="Tahoma" w:cs="Tahoma" w:hint="eastAsia"/>
          <w:sz w:val="18"/>
          <w:szCs w:val="18"/>
          <w:rtl/>
        </w:rPr>
        <w:t>נדרשת</w:t>
      </w:r>
      <w:r w:rsidRPr="00A97255">
        <w:rPr>
          <w:rFonts w:ascii="Tahoma" w:hAnsi="Tahoma" w:cs="Tahoma"/>
          <w:sz w:val="18"/>
          <w:szCs w:val="18"/>
          <w:rtl/>
        </w:rPr>
        <w:t xml:space="preserve"> </w:t>
      </w:r>
      <w:r w:rsidRPr="00A97255">
        <w:rPr>
          <w:rFonts w:ascii="Tahoma" w:hAnsi="Tahoma" w:cs="Tahoma" w:hint="eastAsia"/>
          <w:sz w:val="18"/>
          <w:szCs w:val="18"/>
          <w:rtl/>
        </w:rPr>
        <w:t>הבהרת</w:t>
      </w:r>
      <w:r w:rsidRPr="00A97255">
        <w:rPr>
          <w:rFonts w:ascii="Tahoma" w:hAnsi="Tahoma" w:cs="Tahoma"/>
          <w:sz w:val="18"/>
          <w:szCs w:val="18"/>
          <w:rtl/>
        </w:rPr>
        <w:t xml:space="preserve"> </w:t>
      </w:r>
      <w:r w:rsidRPr="00A97255">
        <w:rPr>
          <w:rFonts w:ascii="Tahoma" w:hAnsi="Tahoma" w:cs="Tahoma" w:hint="eastAsia"/>
          <w:sz w:val="18"/>
          <w:szCs w:val="18"/>
          <w:rtl/>
        </w:rPr>
        <w:t>הכללים</w:t>
      </w:r>
      <w:r w:rsidRPr="00A97255">
        <w:rPr>
          <w:rFonts w:ascii="Tahoma" w:hAnsi="Tahoma" w:cs="Tahoma"/>
          <w:sz w:val="18"/>
          <w:szCs w:val="18"/>
          <w:rtl/>
        </w:rPr>
        <w:t xml:space="preserve"> </w:t>
      </w:r>
      <w:r w:rsidRPr="00A97255">
        <w:rPr>
          <w:rFonts w:ascii="Tahoma" w:hAnsi="Tahoma" w:cs="Tahoma" w:hint="eastAsia"/>
          <w:sz w:val="18"/>
          <w:szCs w:val="18"/>
          <w:rtl/>
        </w:rPr>
        <w:t>בדבר</w:t>
      </w:r>
      <w:r w:rsidRPr="00A97255">
        <w:rPr>
          <w:rFonts w:ascii="Tahoma" w:hAnsi="Tahoma" w:cs="Tahoma"/>
          <w:sz w:val="18"/>
          <w:szCs w:val="18"/>
          <w:rtl/>
        </w:rPr>
        <w:t xml:space="preserve"> </w:t>
      </w:r>
      <w:r w:rsidRPr="00A97255">
        <w:rPr>
          <w:rFonts w:ascii="Tahoma" w:hAnsi="Tahoma" w:cs="Tahoma" w:hint="eastAsia"/>
          <w:sz w:val="18"/>
          <w:szCs w:val="18"/>
          <w:rtl/>
        </w:rPr>
        <w:t>כפיפותם</w:t>
      </w:r>
      <w:r w:rsidRPr="00A97255">
        <w:rPr>
          <w:rFonts w:ascii="Tahoma" w:hAnsi="Tahoma" w:cs="Tahoma"/>
          <w:sz w:val="18"/>
          <w:szCs w:val="18"/>
          <w:rtl/>
        </w:rPr>
        <w:t xml:space="preserve"> </w:t>
      </w:r>
      <w:r w:rsidRPr="00A97255">
        <w:rPr>
          <w:rFonts w:ascii="Tahoma" w:hAnsi="Tahoma" w:cs="Tahoma" w:hint="eastAsia"/>
          <w:sz w:val="18"/>
          <w:szCs w:val="18"/>
          <w:rtl/>
        </w:rPr>
        <w:t>של</w:t>
      </w:r>
      <w:r w:rsidRPr="00A97255">
        <w:rPr>
          <w:rFonts w:ascii="Tahoma" w:hAnsi="Tahoma" w:cs="Tahoma"/>
          <w:sz w:val="18"/>
          <w:szCs w:val="18"/>
          <w:rtl/>
        </w:rPr>
        <w:t xml:space="preserve"> </w:t>
      </w:r>
      <w:r w:rsidRPr="00A97255">
        <w:rPr>
          <w:rFonts w:ascii="Tahoma" w:hAnsi="Tahoma" w:cs="Tahoma" w:hint="eastAsia"/>
          <w:sz w:val="18"/>
          <w:szCs w:val="18"/>
          <w:rtl/>
        </w:rPr>
        <w:t>כל</w:t>
      </w:r>
      <w:r w:rsidRPr="00A97255">
        <w:rPr>
          <w:rFonts w:ascii="Tahoma" w:hAnsi="Tahoma" w:cs="Tahoma"/>
          <w:sz w:val="18"/>
          <w:szCs w:val="18"/>
          <w:rtl/>
        </w:rPr>
        <w:t xml:space="preserve"> </w:t>
      </w:r>
      <w:r w:rsidRPr="00A97255">
        <w:rPr>
          <w:rFonts w:ascii="Tahoma" w:hAnsi="Tahoma" w:cs="Tahoma" w:hint="eastAsia"/>
          <w:sz w:val="18"/>
          <w:szCs w:val="18"/>
          <w:rtl/>
        </w:rPr>
        <w:t>גורמי</w:t>
      </w:r>
      <w:r w:rsidRPr="00A97255">
        <w:rPr>
          <w:rFonts w:ascii="Tahoma" w:hAnsi="Tahoma" w:cs="Tahoma"/>
          <w:sz w:val="18"/>
          <w:szCs w:val="18"/>
          <w:rtl/>
        </w:rPr>
        <w:t xml:space="preserve"> </w:t>
      </w:r>
      <w:r w:rsidRPr="00A97255">
        <w:rPr>
          <w:rFonts w:ascii="Tahoma" w:hAnsi="Tahoma" w:cs="Tahoma" w:hint="eastAsia"/>
          <w:sz w:val="18"/>
          <w:szCs w:val="18"/>
          <w:rtl/>
        </w:rPr>
        <w:t>הפיקוח</w:t>
      </w:r>
      <w:r w:rsidRPr="00A97255">
        <w:rPr>
          <w:rFonts w:ascii="Tahoma" w:hAnsi="Tahoma" w:cs="Tahoma"/>
          <w:sz w:val="18"/>
          <w:szCs w:val="18"/>
          <w:rtl/>
        </w:rPr>
        <w:t xml:space="preserve"> </w:t>
      </w:r>
      <w:r w:rsidRPr="00A97255">
        <w:rPr>
          <w:rFonts w:ascii="Tahoma" w:hAnsi="Tahoma" w:cs="Tahoma" w:hint="eastAsia"/>
          <w:sz w:val="18"/>
          <w:szCs w:val="18"/>
          <w:rtl/>
        </w:rPr>
        <w:t>ואכיפת</w:t>
      </w:r>
      <w:r w:rsidRPr="00A97255">
        <w:rPr>
          <w:rFonts w:ascii="Tahoma" w:hAnsi="Tahoma" w:cs="Tahoma"/>
          <w:sz w:val="18"/>
          <w:szCs w:val="18"/>
          <w:rtl/>
        </w:rPr>
        <w:t xml:space="preserve"> </w:t>
      </w:r>
      <w:r w:rsidRPr="00A97255">
        <w:rPr>
          <w:rFonts w:ascii="Tahoma" w:hAnsi="Tahoma" w:cs="Tahoma" w:hint="eastAsia"/>
          <w:sz w:val="18"/>
          <w:szCs w:val="18"/>
          <w:rtl/>
        </w:rPr>
        <w:t>החוק</w:t>
      </w:r>
      <w:r w:rsidRPr="00A97255">
        <w:rPr>
          <w:rFonts w:ascii="Tahoma" w:hAnsi="Tahoma" w:cs="Tahoma"/>
          <w:sz w:val="18"/>
          <w:szCs w:val="18"/>
          <w:rtl/>
        </w:rPr>
        <w:t xml:space="preserve"> </w:t>
      </w:r>
      <w:r w:rsidRPr="00A97255">
        <w:rPr>
          <w:rFonts w:ascii="Tahoma" w:hAnsi="Tahoma" w:cs="Tahoma" w:hint="eastAsia"/>
          <w:sz w:val="18"/>
          <w:szCs w:val="18"/>
          <w:rtl/>
        </w:rPr>
        <w:t>כולם</w:t>
      </w:r>
      <w:r w:rsidRPr="00A97255">
        <w:rPr>
          <w:rFonts w:ascii="Tahoma" w:hAnsi="Tahoma" w:cs="Tahoma"/>
          <w:sz w:val="18"/>
          <w:szCs w:val="18"/>
          <w:rtl/>
        </w:rPr>
        <w:t xml:space="preserve"> </w:t>
      </w:r>
      <w:r w:rsidRPr="00A97255">
        <w:rPr>
          <w:rFonts w:ascii="Tahoma" w:hAnsi="Tahoma" w:cs="Tahoma" w:hint="eastAsia"/>
          <w:sz w:val="18"/>
          <w:szCs w:val="18"/>
          <w:rtl/>
        </w:rPr>
        <w:t>ולא</w:t>
      </w:r>
      <w:r w:rsidRPr="00A97255">
        <w:rPr>
          <w:rFonts w:ascii="Tahoma" w:hAnsi="Tahoma" w:cs="Tahoma"/>
          <w:sz w:val="18"/>
          <w:szCs w:val="18"/>
          <w:rtl/>
        </w:rPr>
        <w:t xml:space="preserve"> </w:t>
      </w:r>
      <w:r w:rsidRPr="00A97255">
        <w:rPr>
          <w:rFonts w:ascii="Tahoma" w:hAnsi="Tahoma" w:cs="Tahoma" w:hint="eastAsia"/>
          <w:sz w:val="18"/>
          <w:szCs w:val="18"/>
          <w:rtl/>
        </w:rPr>
        <w:t>רק</w:t>
      </w:r>
      <w:r w:rsidRPr="00A97255">
        <w:rPr>
          <w:rFonts w:ascii="Tahoma" w:hAnsi="Tahoma" w:cs="Tahoma"/>
          <w:sz w:val="18"/>
          <w:szCs w:val="18"/>
          <w:rtl/>
        </w:rPr>
        <w:t xml:space="preserve"> </w:t>
      </w:r>
      <w:r w:rsidRPr="00A97255">
        <w:rPr>
          <w:rFonts w:ascii="Tahoma" w:hAnsi="Tahoma" w:cs="Tahoma" w:hint="eastAsia"/>
          <w:sz w:val="18"/>
          <w:szCs w:val="18"/>
          <w:rtl/>
        </w:rPr>
        <w:t>התובעים</w:t>
      </w:r>
      <w:r w:rsidRPr="00A97255">
        <w:rPr>
          <w:rFonts w:ascii="Tahoma" w:hAnsi="Tahoma" w:cs="Tahoma"/>
          <w:sz w:val="18"/>
          <w:szCs w:val="18"/>
          <w:rtl/>
        </w:rPr>
        <w:t xml:space="preserve">", </w:t>
      </w:r>
      <w:r w:rsidRPr="00A97255">
        <w:rPr>
          <w:rFonts w:ascii="Tahoma" w:hAnsi="Tahoma" w:cs="Tahoma" w:hint="eastAsia"/>
          <w:sz w:val="18"/>
          <w:szCs w:val="18"/>
          <w:rtl/>
        </w:rPr>
        <w:t>להנחיה</w:t>
      </w:r>
      <w:r w:rsidRPr="00A97255">
        <w:rPr>
          <w:rFonts w:ascii="Tahoma" w:hAnsi="Tahoma" w:cs="Tahoma"/>
          <w:sz w:val="18"/>
          <w:szCs w:val="18"/>
          <w:rtl/>
        </w:rPr>
        <w:t xml:space="preserve"> </w:t>
      </w:r>
      <w:r w:rsidRPr="00A97255">
        <w:rPr>
          <w:rFonts w:ascii="Tahoma" w:hAnsi="Tahoma" w:cs="Tahoma" w:hint="eastAsia"/>
          <w:sz w:val="18"/>
          <w:szCs w:val="18"/>
          <w:rtl/>
        </w:rPr>
        <w:t>ולעקרון</w:t>
      </w:r>
      <w:r w:rsidRPr="00A97255">
        <w:rPr>
          <w:rFonts w:ascii="Tahoma" w:hAnsi="Tahoma" w:cs="Tahoma"/>
          <w:sz w:val="18"/>
          <w:szCs w:val="18"/>
          <w:rtl/>
        </w:rPr>
        <w:t xml:space="preserve"> </w:t>
      </w:r>
      <w:r w:rsidRPr="00A97255">
        <w:rPr>
          <w:rFonts w:ascii="Tahoma" w:hAnsi="Tahoma" w:cs="Tahoma" w:hint="eastAsia"/>
          <w:sz w:val="18"/>
          <w:szCs w:val="18"/>
          <w:rtl/>
        </w:rPr>
        <w:t>עצמאות</w:t>
      </w:r>
      <w:r w:rsidRPr="00A97255">
        <w:rPr>
          <w:rFonts w:ascii="Tahoma" w:hAnsi="Tahoma" w:cs="Tahoma"/>
          <w:sz w:val="18"/>
          <w:szCs w:val="18"/>
          <w:rtl/>
        </w:rPr>
        <w:t xml:space="preserve"> </w:t>
      </w:r>
      <w:r w:rsidRPr="00A97255">
        <w:rPr>
          <w:rFonts w:ascii="Tahoma" w:hAnsi="Tahoma" w:cs="Tahoma" w:hint="eastAsia"/>
          <w:sz w:val="18"/>
          <w:szCs w:val="18"/>
          <w:rtl/>
        </w:rPr>
        <w:t>שיקול</w:t>
      </w:r>
      <w:r w:rsidRPr="00A97255">
        <w:rPr>
          <w:rFonts w:ascii="Tahoma" w:hAnsi="Tahoma" w:cs="Tahoma"/>
          <w:sz w:val="18"/>
          <w:szCs w:val="18"/>
          <w:rtl/>
        </w:rPr>
        <w:t xml:space="preserve"> </w:t>
      </w:r>
      <w:r w:rsidRPr="00A97255">
        <w:rPr>
          <w:rFonts w:ascii="Tahoma" w:hAnsi="Tahoma" w:cs="Tahoma" w:hint="eastAsia"/>
          <w:sz w:val="18"/>
          <w:szCs w:val="18"/>
          <w:rtl/>
        </w:rPr>
        <w:t>הדעת</w:t>
      </w:r>
      <w:r w:rsidRPr="00A97255">
        <w:rPr>
          <w:rFonts w:ascii="Tahoma" w:hAnsi="Tahoma" w:cs="Tahoma"/>
          <w:sz w:val="18"/>
          <w:szCs w:val="18"/>
          <w:rtl/>
        </w:rPr>
        <w:t xml:space="preserve"> </w:t>
      </w:r>
      <w:r w:rsidRPr="00A97255">
        <w:rPr>
          <w:rFonts w:ascii="Tahoma" w:hAnsi="Tahoma" w:cs="Tahoma" w:hint="eastAsia"/>
          <w:sz w:val="18"/>
          <w:szCs w:val="18"/>
          <w:rtl/>
        </w:rPr>
        <w:t>הקבוע</w:t>
      </w:r>
      <w:r w:rsidRPr="00A97255">
        <w:rPr>
          <w:rFonts w:ascii="Tahoma" w:hAnsi="Tahoma" w:cs="Tahoma"/>
          <w:sz w:val="18"/>
          <w:szCs w:val="18"/>
          <w:rtl/>
        </w:rPr>
        <w:t xml:space="preserve"> </w:t>
      </w:r>
      <w:r w:rsidRPr="00A97255">
        <w:rPr>
          <w:rFonts w:ascii="Tahoma" w:hAnsi="Tahoma" w:cs="Tahoma" w:hint="eastAsia"/>
          <w:sz w:val="18"/>
          <w:szCs w:val="18"/>
          <w:rtl/>
        </w:rPr>
        <w:t>בה</w:t>
      </w:r>
      <w:r w:rsidRPr="00A97255">
        <w:rPr>
          <w:rFonts w:ascii="Tahoma" w:hAnsi="Tahoma" w:cs="Tahoma" w:hint="cs"/>
          <w:sz w:val="18"/>
          <w:szCs w:val="18"/>
          <w:rtl/>
        </w:rPr>
        <w:t>. הצוות גם קבע שהואיל וגורמי החקירה הם השלב הראשון באכיפת החוק, אין להותיר נושא זה בלתי מוסדר, שכן הדבר מאפשר מעורבות של מי שלא ראוי שתהיה לו השפעה בנושא זה; וכי בהנחיה כזו יש להסדיר גם את מערך היחסים בין גופי הפיקוח והתביעה, את שאלת הכפיפות ויחסי העבודה ביניהם, וכללים לקביעת מדיניות אכיפה</w:t>
      </w:r>
      <w:r>
        <w:rPr>
          <w:rStyle w:val="FootnoteReference0"/>
          <w:rFonts w:ascii="Tahoma" w:hAnsi="Tahoma" w:cs="Tahoma"/>
          <w:sz w:val="18"/>
          <w:szCs w:val="18"/>
          <w:rtl/>
        </w:rPr>
        <w:footnoteReference w:id="189"/>
      </w:r>
      <w:r w:rsidRPr="00A97255">
        <w:rPr>
          <w:rFonts w:ascii="Tahoma" w:hAnsi="Tahoma" w:cs="Tahoma" w:hint="cs"/>
          <w:sz w:val="18"/>
          <w:szCs w:val="18"/>
          <w:rtl/>
        </w:rPr>
        <w:t xml:space="preserve">. </w:t>
      </w:r>
    </w:p>
    <w:p w:rsidR="00B924F2" w:rsidRPr="00A97255" w:rsidP="00A97255">
      <w:pPr>
        <w:spacing w:line="240" w:lineRule="exact"/>
        <w:ind w:right="2268"/>
        <w:jc w:val="both"/>
        <w:rPr>
          <w:rFonts w:ascii="Tahoma" w:hAnsi="Tahoma" w:cs="Tahoma"/>
          <w:sz w:val="18"/>
          <w:szCs w:val="18"/>
          <w:rtl/>
        </w:rPr>
      </w:pPr>
      <w:r w:rsidRPr="0012789B">
        <w:rPr>
          <w:rFonts w:cs="Tahoma"/>
          <w:noProof/>
          <w:sz w:val="17"/>
          <w:szCs w:val="17"/>
          <w:rtl/>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5149850"/>
                <wp:effectExtent l="0" t="0" r="0" b="0"/>
                <wp:wrapNone/>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5149850"/>
                        </a:xfrm>
                        <a:prstGeom prst="rect">
                          <a:avLst/>
                        </a:prstGeom>
                        <a:noFill/>
                        <a:ln w="9525">
                          <a:noFill/>
                          <a:miter lim="800000"/>
                          <a:headEnd/>
                          <a:tailEnd/>
                        </a:ln>
                      </wps:spPr>
                      <wps:txbx>
                        <w:txbxContent>
                          <w:p w:rsidR="00650CC2" w:rsidRPr="00373C5D" w:rsidP="00832CF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915948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2411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832CF2">
                            <w:pPr>
                              <w:spacing w:after="0" w:line="240" w:lineRule="auto"/>
                              <w:rPr>
                                <w:color w:val="0B5294"/>
                                <w:spacing w:val="-4"/>
                                <w:sz w:val="24"/>
                                <w:szCs w:val="24"/>
                                <w:rtl/>
                                <w:cs/>
                              </w:rPr>
                            </w:pPr>
                            <w:r w:rsidRPr="00E90554">
                              <w:rPr>
                                <w:rFonts w:cs="Tahoma" w:hint="eastAsia"/>
                                <w:color w:val="0B5294"/>
                                <w:spacing w:val="-4"/>
                                <w:sz w:val="24"/>
                                <w:szCs w:val="24"/>
                                <w:rtl/>
                              </w:rPr>
                              <w:t>הצוות</w:t>
                            </w:r>
                            <w:r w:rsidRPr="00E90554">
                              <w:rPr>
                                <w:rFonts w:cs="Tahoma"/>
                                <w:color w:val="0B5294"/>
                                <w:spacing w:val="-4"/>
                                <w:sz w:val="24"/>
                                <w:szCs w:val="24"/>
                                <w:rtl/>
                              </w:rPr>
                              <w:t xml:space="preserve"> </w:t>
                            </w:r>
                            <w:r w:rsidRPr="00E90554">
                              <w:rPr>
                                <w:rFonts w:cs="Tahoma" w:hint="eastAsia"/>
                                <w:color w:val="0B5294"/>
                                <w:spacing w:val="-4"/>
                                <w:sz w:val="24"/>
                                <w:szCs w:val="24"/>
                                <w:rtl/>
                              </w:rPr>
                              <w:t>ציין</w:t>
                            </w:r>
                            <w:r w:rsidRPr="00E90554">
                              <w:rPr>
                                <w:rFonts w:cs="Tahoma"/>
                                <w:color w:val="0B5294"/>
                                <w:spacing w:val="-4"/>
                                <w:sz w:val="24"/>
                                <w:szCs w:val="24"/>
                                <w:rtl/>
                              </w:rPr>
                              <w:t xml:space="preserve"> </w:t>
                            </w:r>
                            <w:r w:rsidRPr="00E90554">
                              <w:rPr>
                                <w:rFonts w:cs="Tahoma" w:hint="eastAsia"/>
                                <w:color w:val="0B5294"/>
                                <w:spacing w:val="-4"/>
                                <w:sz w:val="24"/>
                                <w:szCs w:val="24"/>
                                <w:rtl/>
                              </w:rPr>
                              <w:t>כי</w:t>
                            </w:r>
                            <w:r w:rsidRPr="00E90554">
                              <w:rPr>
                                <w:rFonts w:cs="Tahoma"/>
                                <w:color w:val="0B5294"/>
                                <w:spacing w:val="-4"/>
                                <w:sz w:val="24"/>
                                <w:szCs w:val="24"/>
                                <w:rtl/>
                              </w:rPr>
                              <w:t xml:space="preserve"> </w:t>
                            </w:r>
                            <w:r w:rsidRPr="00E90554">
                              <w:rPr>
                                <w:rFonts w:cs="Tahoma" w:hint="eastAsia"/>
                                <w:color w:val="0B5294"/>
                                <w:spacing w:val="-4"/>
                                <w:sz w:val="24"/>
                                <w:szCs w:val="24"/>
                                <w:rtl/>
                              </w:rPr>
                              <w:t>התוודע</w:t>
                            </w:r>
                            <w:r w:rsidRPr="00E90554">
                              <w:rPr>
                                <w:rFonts w:cs="Tahoma"/>
                                <w:color w:val="0B5294"/>
                                <w:spacing w:val="-4"/>
                                <w:sz w:val="24"/>
                                <w:szCs w:val="24"/>
                                <w:rtl/>
                              </w:rPr>
                              <w:t xml:space="preserve"> </w:t>
                            </w:r>
                            <w:r w:rsidRPr="00E90554">
                              <w:rPr>
                                <w:rFonts w:cs="Tahoma" w:hint="eastAsia"/>
                                <w:color w:val="0B5294"/>
                                <w:spacing w:val="-4"/>
                                <w:sz w:val="24"/>
                                <w:szCs w:val="24"/>
                                <w:rtl/>
                              </w:rPr>
                              <w:t>ל</w:t>
                            </w:r>
                            <w:r w:rsidRPr="00E90554">
                              <w:rPr>
                                <w:rFonts w:cs="Tahoma"/>
                                <w:color w:val="0B5294"/>
                                <w:spacing w:val="-4"/>
                                <w:sz w:val="24"/>
                                <w:szCs w:val="24"/>
                                <w:rtl/>
                              </w:rPr>
                              <w:t>"</w:t>
                            </w:r>
                            <w:r w:rsidRPr="00E90554">
                              <w:rPr>
                                <w:rFonts w:cs="Tahoma" w:hint="eastAsia"/>
                                <w:color w:val="0B5294"/>
                                <w:spacing w:val="-4"/>
                                <w:sz w:val="24"/>
                                <w:szCs w:val="24"/>
                                <w:rtl/>
                              </w:rPr>
                              <w:t>תופעות</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ניסיון</w:t>
                            </w:r>
                            <w:r w:rsidRPr="00E90554">
                              <w:rPr>
                                <w:rFonts w:cs="Tahoma"/>
                                <w:color w:val="0B5294"/>
                                <w:spacing w:val="-4"/>
                                <w:sz w:val="24"/>
                                <w:szCs w:val="24"/>
                                <w:rtl/>
                              </w:rPr>
                              <w:t xml:space="preserve"> </w:t>
                            </w:r>
                            <w:r w:rsidRPr="00E90554">
                              <w:rPr>
                                <w:rFonts w:cs="Tahoma" w:hint="eastAsia"/>
                                <w:color w:val="0B5294"/>
                                <w:spacing w:val="-4"/>
                                <w:sz w:val="24"/>
                                <w:szCs w:val="24"/>
                                <w:rtl/>
                              </w:rPr>
                              <w:t>להתערבות</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גורמים</w:t>
                            </w:r>
                            <w:r w:rsidRPr="00E90554">
                              <w:rPr>
                                <w:rFonts w:cs="Tahoma"/>
                                <w:color w:val="0B5294"/>
                                <w:spacing w:val="-4"/>
                                <w:sz w:val="24"/>
                                <w:szCs w:val="24"/>
                                <w:rtl/>
                              </w:rPr>
                              <w:t xml:space="preserve"> </w:t>
                            </w:r>
                            <w:r w:rsidRPr="00E90554">
                              <w:rPr>
                                <w:rFonts w:cs="Tahoma" w:hint="eastAsia"/>
                                <w:color w:val="0B5294"/>
                                <w:spacing w:val="-4"/>
                                <w:sz w:val="24"/>
                                <w:szCs w:val="24"/>
                                <w:rtl/>
                              </w:rPr>
                              <w:t>שונים</w:t>
                            </w:r>
                            <w:r w:rsidRPr="00E90554">
                              <w:rPr>
                                <w:rFonts w:cs="Tahoma"/>
                                <w:color w:val="0B5294"/>
                                <w:spacing w:val="-4"/>
                                <w:sz w:val="24"/>
                                <w:szCs w:val="24"/>
                                <w:rtl/>
                              </w:rPr>
                              <w:t xml:space="preserve">, </w:t>
                            </w:r>
                            <w:r w:rsidRPr="00E90554">
                              <w:rPr>
                                <w:rFonts w:cs="Tahoma" w:hint="eastAsia"/>
                                <w:color w:val="0B5294"/>
                                <w:spacing w:val="-4"/>
                                <w:sz w:val="24"/>
                                <w:szCs w:val="24"/>
                                <w:rtl/>
                              </w:rPr>
                              <w:t>פוליטיים</w:t>
                            </w:r>
                            <w:r w:rsidRPr="00E90554">
                              <w:rPr>
                                <w:rFonts w:cs="Tahoma"/>
                                <w:color w:val="0B5294"/>
                                <w:spacing w:val="-4"/>
                                <w:sz w:val="24"/>
                                <w:szCs w:val="24"/>
                                <w:rtl/>
                              </w:rPr>
                              <w:t xml:space="preserve"> </w:t>
                            </w:r>
                            <w:r w:rsidRPr="00E90554">
                              <w:rPr>
                                <w:rFonts w:cs="Tahoma" w:hint="eastAsia"/>
                                <w:color w:val="0B5294"/>
                                <w:spacing w:val="-4"/>
                                <w:sz w:val="24"/>
                                <w:szCs w:val="24"/>
                                <w:rtl/>
                              </w:rPr>
                              <w:t>ואחרים</w:t>
                            </w:r>
                            <w:r w:rsidRPr="00E90554">
                              <w:rPr>
                                <w:rFonts w:cs="Tahoma"/>
                                <w:color w:val="0B5294"/>
                                <w:spacing w:val="-4"/>
                                <w:sz w:val="24"/>
                                <w:szCs w:val="24"/>
                                <w:rtl/>
                              </w:rPr>
                              <w:t xml:space="preserve">, </w:t>
                            </w:r>
                            <w:r w:rsidRPr="00E90554">
                              <w:rPr>
                                <w:rFonts w:cs="Tahoma" w:hint="eastAsia"/>
                                <w:color w:val="0B5294"/>
                                <w:spacing w:val="-4"/>
                                <w:sz w:val="24"/>
                                <w:szCs w:val="24"/>
                                <w:rtl/>
                              </w:rPr>
                              <w:t>בעבודת</w:t>
                            </w:r>
                            <w:r w:rsidRPr="00E90554">
                              <w:rPr>
                                <w:rFonts w:cs="Tahoma"/>
                                <w:color w:val="0B5294"/>
                                <w:spacing w:val="-4"/>
                                <w:sz w:val="24"/>
                                <w:szCs w:val="24"/>
                                <w:rtl/>
                              </w:rPr>
                              <w:t xml:space="preserve"> </w:t>
                            </w:r>
                            <w:r w:rsidRPr="00E90554">
                              <w:rPr>
                                <w:rFonts w:cs="Tahoma" w:hint="eastAsia"/>
                                <w:color w:val="0B5294"/>
                                <w:spacing w:val="-4"/>
                                <w:sz w:val="24"/>
                                <w:szCs w:val="24"/>
                                <w:rtl/>
                              </w:rPr>
                              <w:t>התביעה</w:t>
                            </w:r>
                            <w:r w:rsidRPr="00E90554">
                              <w:rPr>
                                <w:rFonts w:cs="Tahoma"/>
                                <w:color w:val="0B5294"/>
                                <w:spacing w:val="-4"/>
                                <w:sz w:val="24"/>
                                <w:szCs w:val="24"/>
                                <w:rtl/>
                              </w:rPr>
                              <w:t xml:space="preserve"> </w:t>
                            </w:r>
                            <w:r w:rsidRPr="00E90554">
                              <w:rPr>
                                <w:rFonts w:cs="Tahoma" w:hint="eastAsia"/>
                                <w:color w:val="0B5294"/>
                                <w:spacing w:val="-4"/>
                                <w:sz w:val="24"/>
                                <w:szCs w:val="24"/>
                                <w:rtl/>
                              </w:rPr>
                              <w:t>כמו</w:t>
                            </w:r>
                            <w:r w:rsidRPr="00E90554">
                              <w:rPr>
                                <w:rFonts w:cs="Tahoma"/>
                                <w:color w:val="0B5294"/>
                                <w:spacing w:val="-4"/>
                                <w:sz w:val="24"/>
                                <w:szCs w:val="24"/>
                                <w:rtl/>
                              </w:rPr>
                              <w:t xml:space="preserve"> </w:t>
                            </w:r>
                            <w:r w:rsidRPr="00E90554">
                              <w:rPr>
                                <w:rFonts w:cs="Tahoma" w:hint="eastAsia"/>
                                <w:color w:val="0B5294"/>
                                <w:spacing w:val="-4"/>
                                <w:sz w:val="24"/>
                                <w:szCs w:val="24"/>
                                <w:rtl/>
                              </w:rPr>
                              <w:t>גם</w:t>
                            </w:r>
                            <w:r w:rsidRPr="00E90554">
                              <w:rPr>
                                <w:rFonts w:cs="Tahoma"/>
                                <w:color w:val="0B5294"/>
                                <w:spacing w:val="-4"/>
                                <w:sz w:val="24"/>
                                <w:szCs w:val="24"/>
                                <w:rtl/>
                              </w:rPr>
                              <w:t xml:space="preserve"> </w:t>
                            </w:r>
                            <w:r w:rsidRPr="00E90554">
                              <w:rPr>
                                <w:rFonts w:cs="Tahoma" w:hint="eastAsia"/>
                                <w:color w:val="0B5294"/>
                                <w:spacing w:val="-4"/>
                                <w:sz w:val="24"/>
                                <w:szCs w:val="24"/>
                                <w:rtl/>
                              </w:rPr>
                              <w:t>בעבודת</w:t>
                            </w:r>
                            <w:r w:rsidRPr="00E90554">
                              <w:rPr>
                                <w:rFonts w:cs="Tahoma"/>
                                <w:color w:val="0B5294"/>
                                <w:spacing w:val="-4"/>
                                <w:sz w:val="24"/>
                                <w:szCs w:val="24"/>
                                <w:rtl/>
                              </w:rPr>
                              <w:t xml:space="preserve"> </w:t>
                            </w:r>
                            <w:r w:rsidRPr="00E90554">
                              <w:rPr>
                                <w:rFonts w:cs="Tahoma" w:hint="eastAsia"/>
                                <w:color w:val="0B5294"/>
                                <w:spacing w:val="-4"/>
                                <w:sz w:val="24"/>
                                <w:szCs w:val="24"/>
                                <w:rtl/>
                              </w:rPr>
                              <w:t>גורמי</w:t>
                            </w:r>
                            <w:r w:rsidRPr="00E90554">
                              <w:rPr>
                                <w:rFonts w:cs="Tahoma"/>
                                <w:color w:val="0B5294"/>
                                <w:spacing w:val="-4"/>
                                <w:sz w:val="24"/>
                                <w:szCs w:val="24"/>
                                <w:rtl/>
                              </w:rPr>
                              <w:t xml:space="preserve"> </w:t>
                            </w:r>
                            <w:r w:rsidRPr="00E90554">
                              <w:rPr>
                                <w:rFonts w:cs="Tahoma" w:hint="eastAsia"/>
                                <w:color w:val="0B5294"/>
                                <w:spacing w:val="-4"/>
                                <w:sz w:val="24"/>
                                <w:szCs w:val="24"/>
                                <w:rtl/>
                              </w:rPr>
                              <w:t>הפיקוח</w:t>
                            </w:r>
                            <w:r w:rsidRPr="00E90554">
                              <w:rPr>
                                <w:rFonts w:cs="Tahoma"/>
                                <w:color w:val="0B5294"/>
                                <w:spacing w:val="-4"/>
                                <w:sz w:val="24"/>
                                <w:szCs w:val="24"/>
                                <w:rtl/>
                              </w:rPr>
                              <w:t xml:space="preserve">" </w:t>
                            </w:r>
                            <w:r w:rsidRPr="00E90554">
                              <w:rPr>
                                <w:rFonts w:cs="Tahoma" w:hint="eastAsia"/>
                                <w:color w:val="0B5294"/>
                                <w:spacing w:val="-4"/>
                                <w:sz w:val="24"/>
                                <w:szCs w:val="24"/>
                                <w:rtl/>
                              </w:rPr>
                              <w:t>וכי</w:t>
                            </w:r>
                            <w:r w:rsidRPr="00E90554">
                              <w:rPr>
                                <w:rFonts w:cs="Tahoma"/>
                                <w:color w:val="0B5294"/>
                                <w:spacing w:val="-4"/>
                                <w:sz w:val="24"/>
                                <w:szCs w:val="24"/>
                                <w:rtl/>
                              </w:rPr>
                              <w:t xml:space="preserve"> </w:t>
                            </w:r>
                            <w:r w:rsidRPr="00E90554">
                              <w:rPr>
                                <w:rFonts w:cs="Tahoma" w:hint="eastAsia"/>
                                <w:color w:val="0B5294"/>
                                <w:spacing w:val="-4"/>
                                <w:sz w:val="24"/>
                                <w:szCs w:val="24"/>
                                <w:rtl/>
                              </w:rPr>
                              <w:t>ראוי</w:t>
                            </w:r>
                            <w:r w:rsidRPr="00E90554">
                              <w:rPr>
                                <w:rFonts w:cs="Tahoma"/>
                                <w:color w:val="0B5294"/>
                                <w:spacing w:val="-4"/>
                                <w:sz w:val="24"/>
                                <w:szCs w:val="24"/>
                                <w:rtl/>
                              </w:rPr>
                              <w:t xml:space="preserve"> </w:t>
                            </w:r>
                            <w:r w:rsidRPr="00E90554">
                              <w:rPr>
                                <w:rFonts w:cs="Tahoma" w:hint="eastAsia"/>
                                <w:color w:val="0B5294"/>
                                <w:spacing w:val="-4"/>
                                <w:sz w:val="24"/>
                                <w:szCs w:val="24"/>
                                <w:rtl/>
                              </w:rPr>
                              <w:t>לבחון</w:t>
                            </w:r>
                            <w:r w:rsidRPr="00E90554">
                              <w:rPr>
                                <w:rFonts w:cs="Tahoma"/>
                                <w:color w:val="0B5294"/>
                                <w:spacing w:val="-4"/>
                                <w:sz w:val="24"/>
                                <w:szCs w:val="24"/>
                                <w:rtl/>
                              </w:rPr>
                              <w:t xml:space="preserve"> </w:t>
                            </w:r>
                            <w:r w:rsidRPr="00E90554">
                              <w:rPr>
                                <w:rFonts w:cs="Tahoma" w:hint="eastAsia"/>
                                <w:color w:val="0B5294"/>
                                <w:spacing w:val="-4"/>
                                <w:sz w:val="24"/>
                                <w:szCs w:val="24"/>
                                <w:rtl/>
                              </w:rPr>
                              <w:t>את</w:t>
                            </w:r>
                            <w:r w:rsidRPr="00E90554">
                              <w:rPr>
                                <w:rFonts w:cs="Tahoma"/>
                                <w:color w:val="0B5294"/>
                                <w:spacing w:val="-4"/>
                                <w:sz w:val="24"/>
                                <w:szCs w:val="24"/>
                                <w:rtl/>
                              </w:rPr>
                              <w:t xml:space="preserve"> </w:t>
                            </w:r>
                            <w:r w:rsidRPr="00E90554">
                              <w:rPr>
                                <w:rFonts w:cs="Tahoma" w:hint="eastAsia"/>
                                <w:color w:val="0B5294"/>
                                <w:spacing w:val="-4"/>
                                <w:sz w:val="24"/>
                                <w:szCs w:val="24"/>
                                <w:rtl/>
                              </w:rPr>
                              <w:t>הצורך</w:t>
                            </w:r>
                            <w:r w:rsidRPr="00E90554">
                              <w:rPr>
                                <w:rFonts w:cs="Tahoma"/>
                                <w:color w:val="0B5294"/>
                                <w:spacing w:val="-4"/>
                                <w:sz w:val="24"/>
                                <w:szCs w:val="24"/>
                                <w:rtl/>
                              </w:rPr>
                              <w:t xml:space="preserve"> </w:t>
                            </w:r>
                            <w:r w:rsidRPr="00E90554">
                              <w:rPr>
                                <w:rFonts w:cs="Tahoma" w:hint="eastAsia"/>
                                <w:color w:val="0B5294"/>
                                <w:spacing w:val="-4"/>
                                <w:sz w:val="24"/>
                                <w:szCs w:val="24"/>
                                <w:rtl/>
                              </w:rPr>
                              <w:t>שהנחיית</w:t>
                            </w:r>
                            <w:r w:rsidRPr="00E90554">
                              <w:rPr>
                                <w:rFonts w:cs="Tahoma"/>
                                <w:color w:val="0B5294"/>
                                <w:spacing w:val="-4"/>
                                <w:sz w:val="24"/>
                                <w:szCs w:val="24"/>
                                <w:rtl/>
                              </w:rPr>
                              <w:t xml:space="preserve"> </w:t>
                            </w:r>
                            <w:r w:rsidRPr="00E90554">
                              <w:rPr>
                                <w:rFonts w:cs="Tahoma" w:hint="eastAsia"/>
                                <w:color w:val="0B5294"/>
                                <w:spacing w:val="-4"/>
                                <w:sz w:val="24"/>
                                <w:szCs w:val="24"/>
                                <w:rtl/>
                              </w:rPr>
                              <w:t>עצמאות</w:t>
                            </w:r>
                            <w:r w:rsidRPr="00E90554">
                              <w:rPr>
                                <w:rFonts w:cs="Tahoma"/>
                                <w:color w:val="0B5294"/>
                                <w:spacing w:val="-4"/>
                                <w:sz w:val="24"/>
                                <w:szCs w:val="24"/>
                                <w:rtl/>
                              </w:rPr>
                              <w:t xml:space="preserve"> </w:t>
                            </w:r>
                            <w:r w:rsidRPr="00E90554">
                              <w:rPr>
                                <w:rFonts w:cs="Tahoma" w:hint="eastAsia"/>
                                <w:color w:val="0B5294"/>
                                <w:spacing w:val="-4"/>
                                <w:sz w:val="24"/>
                                <w:szCs w:val="24"/>
                                <w:rtl/>
                              </w:rPr>
                              <w:t>התביעה</w:t>
                            </w:r>
                            <w:r w:rsidRPr="00E90554">
                              <w:rPr>
                                <w:rFonts w:cs="Tahoma"/>
                                <w:color w:val="0B5294"/>
                                <w:spacing w:val="-4"/>
                                <w:sz w:val="24"/>
                                <w:szCs w:val="24"/>
                                <w:rtl/>
                              </w:rPr>
                              <w:t xml:space="preserve"> </w:t>
                            </w:r>
                            <w:r w:rsidRPr="00E90554">
                              <w:rPr>
                                <w:rFonts w:cs="Tahoma" w:hint="eastAsia"/>
                                <w:color w:val="0B5294"/>
                                <w:spacing w:val="-4"/>
                                <w:sz w:val="24"/>
                                <w:szCs w:val="24"/>
                                <w:rtl/>
                              </w:rPr>
                              <w:t>הפלילית</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היועמ</w:t>
                            </w:r>
                            <w:r w:rsidRPr="00E90554">
                              <w:rPr>
                                <w:rFonts w:cs="Tahoma"/>
                                <w:color w:val="0B5294"/>
                                <w:spacing w:val="-4"/>
                                <w:sz w:val="24"/>
                                <w:szCs w:val="24"/>
                                <w:rtl/>
                              </w:rPr>
                              <w:t>"</w:t>
                            </w:r>
                            <w:r w:rsidRPr="00E90554">
                              <w:rPr>
                                <w:rFonts w:cs="Tahoma" w:hint="eastAsia"/>
                                <w:color w:val="0B5294"/>
                                <w:spacing w:val="-4"/>
                                <w:sz w:val="24"/>
                                <w:szCs w:val="24"/>
                                <w:rtl/>
                              </w:rPr>
                              <w:t>ש</w:t>
                            </w:r>
                            <w:r w:rsidRPr="00E90554">
                              <w:rPr>
                                <w:rFonts w:cs="Tahoma"/>
                                <w:color w:val="0B5294"/>
                                <w:spacing w:val="-4"/>
                                <w:sz w:val="24"/>
                                <w:szCs w:val="24"/>
                                <w:rtl/>
                              </w:rPr>
                              <w:t xml:space="preserve"> </w:t>
                            </w:r>
                            <w:r w:rsidRPr="00E90554">
                              <w:rPr>
                                <w:rFonts w:cs="Tahoma" w:hint="eastAsia"/>
                                <w:color w:val="0B5294"/>
                                <w:spacing w:val="-4"/>
                                <w:sz w:val="24"/>
                                <w:szCs w:val="24"/>
                                <w:rtl/>
                              </w:rPr>
                              <w:t>תורחב</w:t>
                            </w:r>
                            <w:r w:rsidRPr="00E90554">
                              <w:rPr>
                                <w:rFonts w:cs="Tahoma"/>
                                <w:color w:val="0B5294"/>
                                <w:spacing w:val="-4"/>
                                <w:sz w:val="24"/>
                                <w:szCs w:val="24"/>
                                <w:rtl/>
                              </w:rPr>
                              <w:t xml:space="preserve"> </w:t>
                            </w:r>
                            <w:r w:rsidRPr="00E90554">
                              <w:rPr>
                                <w:rFonts w:cs="Tahoma" w:hint="eastAsia"/>
                                <w:color w:val="0B5294"/>
                                <w:spacing w:val="-4"/>
                                <w:sz w:val="24"/>
                                <w:szCs w:val="24"/>
                                <w:rtl/>
                              </w:rPr>
                              <w:t>ותבהיר</w:t>
                            </w:r>
                            <w:r w:rsidRPr="00E90554">
                              <w:rPr>
                                <w:rFonts w:cs="Tahoma"/>
                                <w:color w:val="0B5294"/>
                                <w:spacing w:val="-4"/>
                                <w:sz w:val="24"/>
                                <w:szCs w:val="24"/>
                                <w:rtl/>
                              </w:rPr>
                              <w:t xml:space="preserve"> </w:t>
                            </w:r>
                            <w:r w:rsidRPr="00E90554">
                              <w:rPr>
                                <w:rFonts w:cs="Tahoma" w:hint="eastAsia"/>
                                <w:color w:val="0B5294"/>
                                <w:spacing w:val="-4"/>
                                <w:sz w:val="24"/>
                                <w:szCs w:val="24"/>
                                <w:rtl/>
                              </w:rPr>
                              <w:t>את</w:t>
                            </w:r>
                            <w:r w:rsidRPr="00E90554">
                              <w:rPr>
                                <w:rFonts w:cs="Tahoma"/>
                                <w:color w:val="0B5294"/>
                                <w:spacing w:val="-4"/>
                                <w:sz w:val="24"/>
                                <w:szCs w:val="24"/>
                                <w:rtl/>
                              </w:rPr>
                              <w:t xml:space="preserve"> </w:t>
                            </w:r>
                            <w:r w:rsidRPr="00E90554">
                              <w:rPr>
                                <w:rFonts w:cs="Tahoma" w:hint="eastAsia"/>
                                <w:color w:val="0B5294"/>
                                <w:spacing w:val="-4"/>
                                <w:sz w:val="24"/>
                                <w:szCs w:val="24"/>
                                <w:rtl/>
                              </w:rPr>
                              <w:t>גבולות</w:t>
                            </w:r>
                            <w:r w:rsidRPr="00E90554">
                              <w:rPr>
                                <w:rFonts w:cs="Tahoma"/>
                                <w:color w:val="0B5294"/>
                                <w:spacing w:val="-4"/>
                                <w:sz w:val="24"/>
                                <w:szCs w:val="24"/>
                                <w:rtl/>
                              </w:rPr>
                              <w:t xml:space="preserve"> </w:t>
                            </w:r>
                            <w:r w:rsidRPr="00E90554">
                              <w:rPr>
                                <w:rFonts w:cs="Tahoma" w:hint="eastAsia"/>
                                <w:color w:val="0B5294"/>
                                <w:spacing w:val="-4"/>
                                <w:sz w:val="24"/>
                                <w:szCs w:val="24"/>
                                <w:rtl/>
                              </w:rPr>
                              <w:t>המותר</w:t>
                            </w:r>
                            <w:r w:rsidRPr="00E90554">
                              <w:rPr>
                                <w:rFonts w:cs="Tahoma"/>
                                <w:color w:val="0B5294"/>
                                <w:spacing w:val="-4"/>
                                <w:sz w:val="24"/>
                                <w:szCs w:val="24"/>
                                <w:rtl/>
                              </w:rPr>
                              <w:t xml:space="preserve"> </w:t>
                            </w:r>
                            <w:r w:rsidRPr="00E90554">
                              <w:rPr>
                                <w:rFonts w:cs="Tahoma" w:hint="eastAsia"/>
                                <w:color w:val="0B5294"/>
                                <w:spacing w:val="-4"/>
                                <w:sz w:val="24"/>
                                <w:szCs w:val="24"/>
                                <w:rtl/>
                              </w:rPr>
                              <w:t>והאסור</w:t>
                            </w:r>
                            <w:r w:rsidRPr="00E90554">
                              <w:rPr>
                                <w:rFonts w:cs="Tahoma"/>
                                <w:color w:val="0B5294"/>
                                <w:spacing w:val="-4"/>
                                <w:sz w:val="24"/>
                                <w:szCs w:val="24"/>
                                <w:rtl/>
                              </w:rPr>
                              <w:t xml:space="preserve"> </w:t>
                            </w:r>
                            <w:r w:rsidRPr="00E90554">
                              <w:rPr>
                                <w:rFonts w:cs="Tahoma" w:hint="eastAsia"/>
                                <w:color w:val="0B5294"/>
                                <w:spacing w:val="-4"/>
                                <w:sz w:val="24"/>
                                <w:szCs w:val="24"/>
                                <w:rtl/>
                              </w:rPr>
                              <w:t>לנבחרי</w:t>
                            </w:r>
                            <w:r w:rsidRPr="00E90554">
                              <w:rPr>
                                <w:rFonts w:cs="Tahoma"/>
                                <w:color w:val="0B5294"/>
                                <w:spacing w:val="-4"/>
                                <w:sz w:val="24"/>
                                <w:szCs w:val="24"/>
                                <w:rtl/>
                              </w:rPr>
                              <w:t xml:space="preserve"> </w:t>
                            </w:r>
                            <w:r w:rsidRPr="00E90554">
                              <w:rPr>
                                <w:rFonts w:cs="Tahoma" w:hint="eastAsia"/>
                                <w:color w:val="0B5294"/>
                                <w:spacing w:val="-4"/>
                                <w:sz w:val="24"/>
                                <w:szCs w:val="24"/>
                                <w:rtl/>
                              </w:rPr>
                              <w:t>הציבור</w:t>
                            </w:r>
                            <w:r w:rsidRPr="00E90554">
                              <w:rPr>
                                <w:rFonts w:cs="Tahoma"/>
                                <w:color w:val="0B5294"/>
                                <w:spacing w:val="-4"/>
                                <w:sz w:val="24"/>
                                <w:szCs w:val="24"/>
                                <w:rtl/>
                              </w:rPr>
                              <w:t xml:space="preserve"> </w:t>
                            </w:r>
                            <w:r w:rsidRPr="00E90554">
                              <w:rPr>
                                <w:rFonts w:cs="Tahoma" w:hint="eastAsia"/>
                                <w:color w:val="0B5294"/>
                                <w:spacing w:val="-4"/>
                                <w:sz w:val="24"/>
                                <w:szCs w:val="24"/>
                                <w:rtl/>
                              </w:rPr>
                              <w:t>ולנושאי</w:t>
                            </w:r>
                            <w:r w:rsidRPr="00E90554">
                              <w:rPr>
                                <w:rFonts w:cs="Tahoma"/>
                                <w:color w:val="0B5294"/>
                                <w:spacing w:val="-4"/>
                                <w:sz w:val="24"/>
                                <w:szCs w:val="24"/>
                                <w:rtl/>
                              </w:rPr>
                              <w:t xml:space="preserve"> </w:t>
                            </w:r>
                            <w:r w:rsidRPr="00E90554">
                              <w:rPr>
                                <w:rFonts w:cs="Tahoma" w:hint="eastAsia"/>
                                <w:color w:val="0B5294"/>
                                <w:spacing w:val="-4"/>
                                <w:sz w:val="24"/>
                                <w:szCs w:val="24"/>
                                <w:rtl/>
                              </w:rPr>
                              <w:t>משרה</w:t>
                            </w:r>
                            <w:r w:rsidRPr="00E90554">
                              <w:rPr>
                                <w:rFonts w:cs="Tahoma"/>
                                <w:color w:val="0B5294"/>
                                <w:spacing w:val="-4"/>
                                <w:sz w:val="24"/>
                                <w:szCs w:val="24"/>
                                <w:rtl/>
                              </w:rPr>
                              <w:t xml:space="preserve"> </w:t>
                            </w:r>
                            <w:r w:rsidRPr="00E90554">
                              <w:rPr>
                                <w:rFonts w:cs="Tahoma" w:hint="eastAsia"/>
                                <w:color w:val="0B5294"/>
                                <w:spacing w:val="-4"/>
                                <w:sz w:val="24"/>
                                <w:szCs w:val="24"/>
                                <w:rtl/>
                              </w:rPr>
                              <w:t>אחרים</w:t>
                            </w:r>
                            <w:r w:rsidRPr="00E90554">
                              <w:rPr>
                                <w:rFonts w:cs="Tahoma"/>
                                <w:color w:val="0B5294"/>
                                <w:spacing w:val="-4"/>
                                <w:sz w:val="24"/>
                                <w:szCs w:val="24"/>
                                <w:rtl/>
                              </w:rPr>
                              <w:t xml:space="preserve"> </w:t>
                            </w:r>
                            <w:r w:rsidRPr="00E90554">
                              <w:rPr>
                                <w:rFonts w:cs="Tahoma" w:hint="eastAsia"/>
                                <w:color w:val="0B5294"/>
                                <w:spacing w:val="-4"/>
                                <w:sz w:val="24"/>
                                <w:szCs w:val="24"/>
                                <w:rtl/>
                              </w:rPr>
                              <w:t>בתוך</w:t>
                            </w:r>
                            <w:r w:rsidRPr="00E90554">
                              <w:rPr>
                                <w:rFonts w:cs="Tahoma"/>
                                <w:color w:val="0B5294"/>
                                <w:spacing w:val="-4"/>
                                <w:sz w:val="24"/>
                                <w:szCs w:val="24"/>
                                <w:rtl/>
                              </w:rPr>
                              <w:t xml:space="preserve"> </w:t>
                            </w:r>
                            <w:r w:rsidRPr="00E90554">
                              <w:rPr>
                                <w:rFonts w:cs="Tahoma" w:hint="eastAsia"/>
                                <w:color w:val="0B5294"/>
                                <w:spacing w:val="-4"/>
                                <w:sz w:val="24"/>
                                <w:szCs w:val="24"/>
                                <w:rtl/>
                              </w:rPr>
                              <w:t>השרות</w:t>
                            </w:r>
                            <w:r w:rsidRPr="00E90554">
                              <w:rPr>
                                <w:rFonts w:cs="Tahoma"/>
                                <w:color w:val="0B5294"/>
                                <w:spacing w:val="-4"/>
                                <w:sz w:val="24"/>
                                <w:szCs w:val="24"/>
                                <w:rtl/>
                              </w:rPr>
                              <w:t xml:space="preserve"> </w:t>
                            </w:r>
                            <w:r w:rsidRPr="00E90554">
                              <w:rPr>
                                <w:rFonts w:cs="Tahoma" w:hint="eastAsia"/>
                                <w:color w:val="0B5294"/>
                                <w:spacing w:val="-4"/>
                                <w:sz w:val="24"/>
                                <w:szCs w:val="24"/>
                                <w:rtl/>
                              </w:rPr>
                              <w:t>הממשלתי</w:t>
                            </w:r>
                            <w:r w:rsidRPr="00E90554">
                              <w:rPr>
                                <w:rFonts w:cs="Tahoma"/>
                                <w:color w:val="0B5294"/>
                                <w:spacing w:val="-4"/>
                                <w:sz w:val="24"/>
                                <w:szCs w:val="24"/>
                                <w:rtl/>
                              </w:rPr>
                              <w:t xml:space="preserve"> </w:t>
                            </w:r>
                            <w:r w:rsidRPr="00E90554">
                              <w:rPr>
                                <w:rFonts w:cs="Tahoma" w:hint="eastAsia"/>
                                <w:color w:val="0B5294"/>
                                <w:spacing w:val="-4"/>
                                <w:sz w:val="24"/>
                                <w:szCs w:val="24"/>
                                <w:rtl/>
                              </w:rPr>
                              <w:t>ומחוץ</w:t>
                            </w:r>
                            <w:r w:rsidRPr="00E90554">
                              <w:rPr>
                                <w:rFonts w:cs="Tahoma"/>
                                <w:color w:val="0B5294"/>
                                <w:spacing w:val="-4"/>
                                <w:sz w:val="24"/>
                                <w:szCs w:val="24"/>
                                <w:rtl/>
                              </w:rPr>
                              <w:t xml:space="preserve"> </w:t>
                            </w:r>
                            <w:r w:rsidRPr="00E90554">
                              <w:rPr>
                                <w:rFonts w:cs="Tahoma" w:hint="eastAsia"/>
                                <w:color w:val="0B5294"/>
                                <w:spacing w:val="-4"/>
                                <w:sz w:val="24"/>
                                <w:szCs w:val="24"/>
                                <w:rtl/>
                              </w:rPr>
                              <w:t>לו</w:t>
                            </w:r>
                            <w:r w:rsidRPr="00E90554">
                              <w:rPr>
                                <w:rFonts w:cs="Tahoma"/>
                                <w:color w:val="0B5294"/>
                                <w:spacing w:val="-4"/>
                                <w:sz w:val="24"/>
                                <w:szCs w:val="24"/>
                                <w:rtl/>
                              </w:rPr>
                              <w:t xml:space="preserve">", </w:t>
                            </w:r>
                            <w:r w:rsidRPr="00E90554">
                              <w:rPr>
                                <w:rFonts w:cs="Tahoma" w:hint="eastAsia"/>
                                <w:color w:val="0B5294"/>
                                <w:spacing w:val="-4"/>
                                <w:sz w:val="24"/>
                                <w:szCs w:val="24"/>
                                <w:rtl/>
                              </w:rPr>
                              <w:t>וכי</w:t>
                            </w:r>
                            <w:r w:rsidRPr="00E90554">
                              <w:rPr>
                                <w:rFonts w:cs="Tahoma"/>
                                <w:color w:val="0B5294"/>
                                <w:spacing w:val="-4"/>
                                <w:sz w:val="24"/>
                                <w:szCs w:val="24"/>
                                <w:rtl/>
                              </w:rPr>
                              <w:t xml:space="preserve"> </w:t>
                            </w:r>
                            <w:r w:rsidRPr="00E90554">
                              <w:rPr>
                                <w:rFonts w:cs="Tahoma" w:hint="eastAsia"/>
                                <w:color w:val="0B5294"/>
                                <w:spacing w:val="-4"/>
                                <w:sz w:val="24"/>
                                <w:szCs w:val="24"/>
                                <w:rtl/>
                              </w:rPr>
                              <w:t>נדרשת</w:t>
                            </w:r>
                            <w:r w:rsidRPr="00E90554">
                              <w:rPr>
                                <w:rFonts w:cs="Tahoma"/>
                                <w:color w:val="0B5294"/>
                                <w:spacing w:val="-4"/>
                                <w:sz w:val="24"/>
                                <w:szCs w:val="24"/>
                                <w:rtl/>
                              </w:rPr>
                              <w:t xml:space="preserve"> </w:t>
                            </w:r>
                            <w:r w:rsidRPr="00E90554">
                              <w:rPr>
                                <w:rFonts w:cs="Tahoma" w:hint="eastAsia"/>
                                <w:color w:val="0B5294"/>
                                <w:spacing w:val="-4"/>
                                <w:sz w:val="24"/>
                                <w:szCs w:val="24"/>
                                <w:rtl/>
                              </w:rPr>
                              <w:t>הבהרת</w:t>
                            </w:r>
                            <w:r w:rsidRPr="00E90554">
                              <w:rPr>
                                <w:rFonts w:cs="Tahoma"/>
                                <w:color w:val="0B5294"/>
                                <w:spacing w:val="-4"/>
                                <w:sz w:val="24"/>
                                <w:szCs w:val="24"/>
                                <w:rtl/>
                              </w:rPr>
                              <w:t xml:space="preserve"> </w:t>
                            </w:r>
                            <w:r w:rsidRPr="00E90554">
                              <w:rPr>
                                <w:rFonts w:cs="Tahoma" w:hint="eastAsia"/>
                                <w:color w:val="0B5294"/>
                                <w:spacing w:val="-4"/>
                                <w:sz w:val="24"/>
                                <w:szCs w:val="24"/>
                                <w:rtl/>
                              </w:rPr>
                              <w:t>הכללים</w:t>
                            </w:r>
                            <w:r w:rsidRPr="00E90554">
                              <w:rPr>
                                <w:rFonts w:cs="Tahoma"/>
                                <w:color w:val="0B5294"/>
                                <w:spacing w:val="-4"/>
                                <w:sz w:val="24"/>
                                <w:szCs w:val="24"/>
                                <w:rtl/>
                              </w:rPr>
                              <w:t xml:space="preserve"> </w:t>
                            </w:r>
                            <w:r w:rsidRPr="00E90554">
                              <w:rPr>
                                <w:rFonts w:cs="Tahoma" w:hint="eastAsia"/>
                                <w:color w:val="0B5294"/>
                                <w:spacing w:val="-4"/>
                                <w:sz w:val="24"/>
                                <w:szCs w:val="24"/>
                                <w:rtl/>
                              </w:rPr>
                              <w:t>בדבר</w:t>
                            </w:r>
                            <w:r w:rsidRPr="00E90554">
                              <w:rPr>
                                <w:rFonts w:cs="Tahoma"/>
                                <w:color w:val="0B5294"/>
                                <w:spacing w:val="-4"/>
                                <w:sz w:val="24"/>
                                <w:szCs w:val="24"/>
                                <w:rtl/>
                              </w:rPr>
                              <w:t xml:space="preserve"> </w:t>
                            </w:r>
                            <w:r w:rsidRPr="00E90554">
                              <w:rPr>
                                <w:rFonts w:cs="Tahoma" w:hint="eastAsia"/>
                                <w:color w:val="0B5294"/>
                                <w:spacing w:val="-4"/>
                                <w:sz w:val="24"/>
                                <w:szCs w:val="24"/>
                                <w:rtl/>
                              </w:rPr>
                              <w:t>כפיפותם</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כל</w:t>
                            </w:r>
                            <w:r w:rsidRPr="00E90554">
                              <w:rPr>
                                <w:rFonts w:cs="Tahoma"/>
                                <w:color w:val="0B5294"/>
                                <w:spacing w:val="-4"/>
                                <w:sz w:val="24"/>
                                <w:szCs w:val="24"/>
                                <w:rtl/>
                              </w:rPr>
                              <w:t xml:space="preserve"> </w:t>
                            </w:r>
                            <w:r w:rsidRPr="00E90554">
                              <w:rPr>
                                <w:rFonts w:cs="Tahoma" w:hint="eastAsia"/>
                                <w:color w:val="0B5294"/>
                                <w:spacing w:val="-4"/>
                                <w:sz w:val="24"/>
                                <w:szCs w:val="24"/>
                                <w:rtl/>
                              </w:rPr>
                              <w:t>גורמי</w:t>
                            </w:r>
                            <w:r w:rsidRPr="00E90554">
                              <w:rPr>
                                <w:rFonts w:cs="Tahoma"/>
                                <w:color w:val="0B5294"/>
                                <w:spacing w:val="-4"/>
                                <w:sz w:val="24"/>
                                <w:szCs w:val="24"/>
                                <w:rtl/>
                              </w:rPr>
                              <w:t xml:space="preserve"> </w:t>
                            </w:r>
                            <w:r w:rsidRPr="00E90554">
                              <w:rPr>
                                <w:rFonts w:cs="Tahoma" w:hint="eastAsia"/>
                                <w:color w:val="0B5294"/>
                                <w:spacing w:val="-4"/>
                                <w:sz w:val="24"/>
                                <w:szCs w:val="24"/>
                                <w:rtl/>
                              </w:rPr>
                              <w:t>הפיקוח</w:t>
                            </w:r>
                            <w:r w:rsidRPr="00E90554">
                              <w:rPr>
                                <w:rFonts w:cs="Tahoma"/>
                                <w:color w:val="0B5294"/>
                                <w:spacing w:val="-4"/>
                                <w:sz w:val="24"/>
                                <w:szCs w:val="24"/>
                                <w:rtl/>
                              </w:rPr>
                              <w:t xml:space="preserve"> </w:t>
                            </w:r>
                            <w:r w:rsidRPr="00E90554">
                              <w:rPr>
                                <w:rFonts w:cs="Tahoma" w:hint="eastAsia"/>
                                <w:color w:val="0B5294"/>
                                <w:spacing w:val="-4"/>
                                <w:sz w:val="24"/>
                                <w:szCs w:val="24"/>
                                <w:rtl/>
                              </w:rPr>
                              <w:t>ואכיפת</w:t>
                            </w:r>
                            <w:r w:rsidRPr="00E90554">
                              <w:rPr>
                                <w:rFonts w:cs="Tahoma"/>
                                <w:color w:val="0B5294"/>
                                <w:spacing w:val="-4"/>
                                <w:sz w:val="24"/>
                                <w:szCs w:val="24"/>
                                <w:rtl/>
                              </w:rPr>
                              <w:t xml:space="preserve"> </w:t>
                            </w:r>
                            <w:r w:rsidRPr="00E90554">
                              <w:rPr>
                                <w:rFonts w:cs="Tahoma" w:hint="eastAsia"/>
                                <w:color w:val="0B5294"/>
                                <w:spacing w:val="-4"/>
                                <w:sz w:val="24"/>
                                <w:szCs w:val="24"/>
                                <w:rtl/>
                              </w:rPr>
                              <w:t>החוק</w:t>
                            </w:r>
                            <w:r w:rsidRPr="00E90554">
                              <w:rPr>
                                <w:rFonts w:cs="Tahoma"/>
                                <w:color w:val="0B5294"/>
                                <w:spacing w:val="-4"/>
                                <w:sz w:val="24"/>
                                <w:szCs w:val="24"/>
                                <w:rtl/>
                              </w:rPr>
                              <w:t xml:space="preserve"> </w:t>
                            </w:r>
                            <w:r w:rsidRPr="00E90554">
                              <w:rPr>
                                <w:rFonts w:cs="Tahoma" w:hint="eastAsia"/>
                                <w:color w:val="0B5294"/>
                                <w:spacing w:val="-4"/>
                                <w:sz w:val="24"/>
                                <w:szCs w:val="24"/>
                                <w:rtl/>
                              </w:rPr>
                              <w:t>כולם</w:t>
                            </w:r>
                            <w:r w:rsidRPr="00E90554">
                              <w:rPr>
                                <w:rFonts w:cs="Tahoma"/>
                                <w:color w:val="0B5294"/>
                                <w:spacing w:val="-4"/>
                                <w:sz w:val="24"/>
                                <w:szCs w:val="24"/>
                                <w:rtl/>
                              </w:rPr>
                              <w:t xml:space="preserve"> </w:t>
                            </w:r>
                            <w:r w:rsidRPr="00E90554">
                              <w:rPr>
                                <w:rFonts w:cs="Tahoma" w:hint="eastAsia"/>
                                <w:color w:val="0B5294"/>
                                <w:spacing w:val="-4"/>
                                <w:sz w:val="24"/>
                                <w:szCs w:val="24"/>
                                <w:rtl/>
                              </w:rPr>
                              <w:t>להנחיה</w:t>
                            </w:r>
                          </w:p>
                          <w:p w:rsidR="00650CC2" w:rsidRPr="00373C5D" w:rsidP="00832CF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151351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34745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6" type="#_x0000_t202" style="width:127.55pt;height:405.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650CC2" w:rsidRPr="00373C5D" w:rsidP="00832CF2">
                      <w:pPr>
                        <w:spacing w:line="240" w:lineRule="atLeast"/>
                        <w:rPr>
                          <w:rFonts w:cs="Tahoma"/>
                          <w:b/>
                          <w:bCs/>
                          <w:color w:val="0B5294"/>
                          <w:sz w:val="48"/>
                          <w:szCs w:val="48"/>
                          <w:rtl/>
                        </w:rPr>
                      </w:pPr>
                      <w:drawing>
                        <wp:inline distT="0" distB="0" distL="0" distR="0">
                          <wp:extent cx="311150" cy="256800"/>
                          <wp:effectExtent l="0" t="0" r="0" b="0"/>
                          <wp:docPr id="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2639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832CF2">
                      <w:pPr>
                        <w:spacing w:after="0" w:line="240" w:lineRule="auto"/>
                        <w:rPr>
                          <w:color w:val="0B5294"/>
                          <w:spacing w:val="-4"/>
                          <w:sz w:val="24"/>
                          <w:szCs w:val="24"/>
                          <w:rtl/>
                          <w:cs/>
                        </w:rPr>
                      </w:pPr>
                      <w:r w:rsidRPr="00E90554">
                        <w:rPr>
                          <w:rFonts w:cs="Tahoma" w:hint="eastAsia"/>
                          <w:color w:val="0B5294"/>
                          <w:spacing w:val="-4"/>
                          <w:sz w:val="24"/>
                          <w:szCs w:val="24"/>
                          <w:rtl/>
                        </w:rPr>
                        <w:t>הצוות</w:t>
                      </w:r>
                      <w:r w:rsidRPr="00E90554">
                        <w:rPr>
                          <w:rFonts w:cs="Tahoma"/>
                          <w:color w:val="0B5294"/>
                          <w:spacing w:val="-4"/>
                          <w:sz w:val="24"/>
                          <w:szCs w:val="24"/>
                          <w:rtl/>
                        </w:rPr>
                        <w:t xml:space="preserve"> </w:t>
                      </w:r>
                      <w:r w:rsidRPr="00E90554">
                        <w:rPr>
                          <w:rFonts w:cs="Tahoma" w:hint="eastAsia"/>
                          <w:color w:val="0B5294"/>
                          <w:spacing w:val="-4"/>
                          <w:sz w:val="24"/>
                          <w:szCs w:val="24"/>
                          <w:rtl/>
                        </w:rPr>
                        <w:t>ציין</w:t>
                      </w:r>
                      <w:r w:rsidRPr="00E90554">
                        <w:rPr>
                          <w:rFonts w:cs="Tahoma"/>
                          <w:color w:val="0B5294"/>
                          <w:spacing w:val="-4"/>
                          <w:sz w:val="24"/>
                          <w:szCs w:val="24"/>
                          <w:rtl/>
                        </w:rPr>
                        <w:t xml:space="preserve"> </w:t>
                      </w:r>
                      <w:r w:rsidRPr="00E90554">
                        <w:rPr>
                          <w:rFonts w:cs="Tahoma" w:hint="eastAsia"/>
                          <w:color w:val="0B5294"/>
                          <w:spacing w:val="-4"/>
                          <w:sz w:val="24"/>
                          <w:szCs w:val="24"/>
                          <w:rtl/>
                        </w:rPr>
                        <w:t>כי</w:t>
                      </w:r>
                      <w:r w:rsidRPr="00E90554">
                        <w:rPr>
                          <w:rFonts w:cs="Tahoma"/>
                          <w:color w:val="0B5294"/>
                          <w:spacing w:val="-4"/>
                          <w:sz w:val="24"/>
                          <w:szCs w:val="24"/>
                          <w:rtl/>
                        </w:rPr>
                        <w:t xml:space="preserve"> </w:t>
                      </w:r>
                      <w:r w:rsidRPr="00E90554">
                        <w:rPr>
                          <w:rFonts w:cs="Tahoma" w:hint="eastAsia"/>
                          <w:color w:val="0B5294"/>
                          <w:spacing w:val="-4"/>
                          <w:sz w:val="24"/>
                          <w:szCs w:val="24"/>
                          <w:rtl/>
                        </w:rPr>
                        <w:t>התוודע</w:t>
                      </w:r>
                      <w:r w:rsidRPr="00E90554">
                        <w:rPr>
                          <w:rFonts w:cs="Tahoma"/>
                          <w:color w:val="0B5294"/>
                          <w:spacing w:val="-4"/>
                          <w:sz w:val="24"/>
                          <w:szCs w:val="24"/>
                          <w:rtl/>
                        </w:rPr>
                        <w:t xml:space="preserve"> </w:t>
                      </w:r>
                      <w:r w:rsidRPr="00E90554">
                        <w:rPr>
                          <w:rFonts w:cs="Tahoma" w:hint="eastAsia"/>
                          <w:color w:val="0B5294"/>
                          <w:spacing w:val="-4"/>
                          <w:sz w:val="24"/>
                          <w:szCs w:val="24"/>
                          <w:rtl/>
                        </w:rPr>
                        <w:t>ל</w:t>
                      </w:r>
                      <w:r w:rsidRPr="00E90554">
                        <w:rPr>
                          <w:rFonts w:cs="Tahoma"/>
                          <w:color w:val="0B5294"/>
                          <w:spacing w:val="-4"/>
                          <w:sz w:val="24"/>
                          <w:szCs w:val="24"/>
                          <w:rtl/>
                        </w:rPr>
                        <w:t>"</w:t>
                      </w:r>
                      <w:r w:rsidRPr="00E90554">
                        <w:rPr>
                          <w:rFonts w:cs="Tahoma" w:hint="eastAsia"/>
                          <w:color w:val="0B5294"/>
                          <w:spacing w:val="-4"/>
                          <w:sz w:val="24"/>
                          <w:szCs w:val="24"/>
                          <w:rtl/>
                        </w:rPr>
                        <w:t>תופעות</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ניסיון</w:t>
                      </w:r>
                      <w:r w:rsidRPr="00E90554">
                        <w:rPr>
                          <w:rFonts w:cs="Tahoma"/>
                          <w:color w:val="0B5294"/>
                          <w:spacing w:val="-4"/>
                          <w:sz w:val="24"/>
                          <w:szCs w:val="24"/>
                          <w:rtl/>
                        </w:rPr>
                        <w:t xml:space="preserve"> </w:t>
                      </w:r>
                      <w:r w:rsidRPr="00E90554">
                        <w:rPr>
                          <w:rFonts w:cs="Tahoma" w:hint="eastAsia"/>
                          <w:color w:val="0B5294"/>
                          <w:spacing w:val="-4"/>
                          <w:sz w:val="24"/>
                          <w:szCs w:val="24"/>
                          <w:rtl/>
                        </w:rPr>
                        <w:t>להתערבות</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גורמים</w:t>
                      </w:r>
                      <w:r w:rsidRPr="00E90554">
                        <w:rPr>
                          <w:rFonts w:cs="Tahoma"/>
                          <w:color w:val="0B5294"/>
                          <w:spacing w:val="-4"/>
                          <w:sz w:val="24"/>
                          <w:szCs w:val="24"/>
                          <w:rtl/>
                        </w:rPr>
                        <w:t xml:space="preserve"> </w:t>
                      </w:r>
                      <w:r w:rsidRPr="00E90554">
                        <w:rPr>
                          <w:rFonts w:cs="Tahoma" w:hint="eastAsia"/>
                          <w:color w:val="0B5294"/>
                          <w:spacing w:val="-4"/>
                          <w:sz w:val="24"/>
                          <w:szCs w:val="24"/>
                          <w:rtl/>
                        </w:rPr>
                        <w:t>שונים</w:t>
                      </w:r>
                      <w:r w:rsidRPr="00E90554">
                        <w:rPr>
                          <w:rFonts w:cs="Tahoma"/>
                          <w:color w:val="0B5294"/>
                          <w:spacing w:val="-4"/>
                          <w:sz w:val="24"/>
                          <w:szCs w:val="24"/>
                          <w:rtl/>
                        </w:rPr>
                        <w:t xml:space="preserve">, </w:t>
                      </w:r>
                      <w:r w:rsidRPr="00E90554">
                        <w:rPr>
                          <w:rFonts w:cs="Tahoma" w:hint="eastAsia"/>
                          <w:color w:val="0B5294"/>
                          <w:spacing w:val="-4"/>
                          <w:sz w:val="24"/>
                          <w:szCs w:val="24"/>
                          <w:rtl/>
                        </w:rPr>
                        <w:t>פוליטיים</w:t>
                      </w:r>
                      <w:r w:rsidRPr="00E90554">
                        <w:rPr>
                          <w:rFonts w:cs="Tahoma"/>
                          <w:color w:val="0B5294"/>
                          <w:spacing w:val="-4"/>
                          <w:sz w:val="24"/>
                          <w:szCs w:val="24"/>
                          <w:rtl/>
                        </w:rPr>
                        <w:t xml:space="preserve"> </w:t>
                      </w:r>
                      <w:r w:rsidRPr="00E90554">
                        <w:rPr>
                          <w:rFonts w:cs="Tahoma" w:hint="eastAsia"/>
                          <w:color w:val="0B5294"/>
                          <w:spacing w:val="-4"/>
                          <w:sz w:val="24"/>
                          <w:szCs w:val="24"/>
                          <w:rtl/>
                        </w:rPr>
                        <w:t>ואחרים</w:t>
                      </w:r>
                      <w:r w:rsidRPr="00E90554">
                        <w:rPr>
                          <w:rFonts w:cs="Tahoma"/>
                          <w:color w:val="0B5294"/>
                          <w:spacing w:val="-4"/>
                          <w:sz w:val="24"/>
                          <w:szCs w:val="24"/>
                          <w:rtl/>
                        </w:rPr>
                        <w:t xml:space="preserve">, </w:t>
                      </w:r>
                      <w:r w:rsidRPr="00E90554">
                        <w:rPr>
                          <w:rFonts w:cs="Tahoma" w:hint="eastAsia"/>
                          <w:color w:val="0B5294"/>
                          <w:spacing w:val="-4"/>
                          <w:sz w:val="24"/>
                          <w:szCs w:val="24"/>
                          <w:rtl/>
                        </w:rPr>
                        <w:t>בעבודת</w:t>
                      </w:r>
                      <w:r w:rsidRPr="00E90554">
                        <w:rPr>
                          <w:rFonts w:cs="Tahoma"/>
                          <w:color w:val="0B5294"/>
                          <w:spacing w:val="-4"/>
                          <w:sz w:val="24"/>
                          <w:szCs w:val="24"/>
                          <w:rtl/>
                        </w:rPr>
                        <w:t xml:space="preserve"> </w:t>
                      </w:r>
                      <w:r w:rsidRPr="00E90554">
                        <w:rPr>
                          <w:rFonts w:cs="Tahoma" w:hint="eastAsia"/>
                          <w:color w:val="0B5294"/>
                          <w:spacing w:val="-4"/>
                          <w:sz w:val="24"/>
                          <w:szCs w:val="24"/>
                          <w:rtl/>
                        </w:rPr>
                        <w:t>התביעה</w:t>
                      </w:r>
                      <w:r w:rsidRPr="00E90554">
                        <w:rPr>
                          <w:rFonts w:cs="Tahoma"/>
                          <w:color w:val="0B5294"/>
                          <w:spacing w:val="-4"/>
                          <w:sz w:val="24"/>
                          <w:szCs w:val="24"/>
                          <w:rtl/>
                        </w:rPr>
                        <w:t xml:space="preserve"> </w:t>
                      </w:r>
                      <w:r w:rsidRPr="00E90554">
                        <w:rPr>
                          <w:rFonts w:cs="Tahoma" w:hint="eastAsia"/>
                          <w:color w:val="0B5294"/>
                          <w:spacing w:val="-4"/>
                          <w:sz w:val="24"/>
                          <w:szCs w:val="24"/>
                          <w:rtl/>
                        </w:rPr>
                        <w:t>כמו</w:t>
                      </w:r>
                      <w:r w:rsidRPr="00E90554">
                        <w:rPr>
                          <w:rFonts w:cs="Tahoma"/>
                          <w:color w:val="0B5294"/>
                          <w:spacing w:val="-4"/>
                          <w:sz w:val="24"/>
                          <w:szCs w:val="24"/>
                          <w:rtl/>
                        </w:rPr>
                        <w:t xml:space="preserve"> </w:t>
                      </w:r>
                      <w:r w:rsidRPr="00E90554">
                        <w:rPr>
                          <w:rFonts w:cs="Tahoma" w:hint="eastAsia"/>
                          <w:color w:val="0B5294"/>
                          <w:spacing w:val="-4"/>
                          <w:sz w:val="24"/>
                          <w:szCs w:val="24"/>
                          <w:rtl/>
                        </w:rPr>
                        <w:t>גם</w:t>
                      </w:r>
                      <w:r w:rsidRPr="00E90554">
                        <w:rPr>
                          <w:rFonts w:cs="Tahoma"/>
                          <w:color w:val="0B5294"/>
                          <w:spacing w:val="-4"/>
                          <w:sz w:val="24"/>
                          <w:szCs w:val="24"/>
                          <w:rtl/>
                        </w:rPr>
                        <w:t xml:space="preserve"> </w:t>
                      </w:r>
                      <w:r w:rsidRPr="00E90554">
                        <w:rPr>
                          <w:rFonts w:cs="Tahoma" w:hint="eastAsia"/>
                          <w:color w:val="0B5294"/>
                          <w:spacing w:val="-4"/>
                          <w:sz w:val="24"/>
                          <w:szCs w:val="24"/>
                          <w:rtl/>
                        </w:rPr>
                        <w:t>בעבודת</w:t>
                      </w:r>
                      <w:r w:rsidRPr="00E90554">
                        <w:rPr>
                          <w:rFonts w:cs="Tahoma"/>
                          <w:color w:val="0B5294"/>
                          <w:spacing w:val="-4"/>
                          <w:sz w:val="24"/>
                          <w:szCs w:val="24"/>
                          <w:rtl/>
                        </w:rPr>
                        <w:t xml:space="preserve"> </w:t>
                      </w:r>
                      <w:r w:rsidRPr="00E90554">
                        <w:rPr>
                          <w:rFonts w:cs="Tahoma" w:hint="eastAsia"/>
                          <w:color w:val="0B5294"/>
                          <w:spacing w:val="-4"/>
                          <w:sz w:val="24"/>
                          <w:szCs w:val="24"/>
                          <w:rtl/>
                        </w:rPr>
                        <w:t>גורמי</w:t>
                      </w:r>
                      <w:r w:rsidRPr="00E90554">
                        <w:rPr>
                          <w:rFonts w:cs="Tahoma"/>
                          <w:color w:val="0B5294"/>
                          <w:spacing w:val="-4"/>
                          <w:sz w:val="24"/>
                          <w:szCs w:val="24"/>
                          <w:rtl/>
                        </w:rPr>
                        <w:t xml:space="preserve"> </w:t>
                      </w:r>
                      <w:r w:rsidRPr="00E90554">
                        <w:rPr>
                          <w:rFonts w:cs="Tahoma" w:hint="eastAsia"/>
                          <w:color w:val="0B5294"/>
                          <w:spacing w:val="-4"/>
                          <w:sz w:val="24"/>
                          <w:szCs w:val="24"/>
                          <w:rtl/>
                        </w:rPr>
                        <w:t>הפיקוח</w:t>
                      </w:r>
                      <w:r w:rsidRPr="00E90554">
                        <w:rPr>
                          <w:rFonts w:cs="Tahoma"/>
                          <w:color w:val="0B5294"/>
                          <w:spacing w:val="-4"/>
                          <w:sz w:val="24"/>
                          <w:szCs w:val="24"/>
                          <w:rtl/>
                        </w:rPr>
                        <w:t xml:space="preserve">" </w:t>
                      </w:r>
                      <w:r w:rsidRPr="00E90554">
                        <w:rPr>
                          <w:rFonts w:cs="Tahoma" w:hint="eastAsia"/>
                          <w:color w:val="0B5294"/>
                          <w:spacing w:val="-4"/>
                          <w:sz w:val="24"/>
                          <w:szCs w:val="24"/>
                          <w:rtl/>
                        </w:rPr>
                        <w:t>וכי</w:t>
                      </w:r>
                      <w:r w:rsidRPr="00E90554">
                        <w:rPr>
                          <w:rFonts w:cs="Tahoma"/>
                          <w:color w:val="0B5294"/>
                          <w:spacing w:val="-4"/>
                          <w:sz w:val="24"/>
                          <w:szCs w:val="24"/>
                          <w:rtl/>
                        </w:rPr>
                        <w:t xml:space="preserve"> </w:t>
                      </w:r>
                      <w:r w:rsidRPr="00E90554">
                        <w:rPr>
                          <w:rFonts w:cs="Tahoma" w:hint="eastAsia"/>
                          <w:color w:val="0B5294"/>
                          <w:spacing w:val="-4"/>
                          <w:sz w:val="24"/>
                          <w:szCs w:val="24"/>
                          <w:rtl/>
                        </w:rPr>
                        <w:t>ראוי</w:t>
                      </w:r>
                      <w:r w:rsidRPr="00E90554">
                        <w:rPr>
                          <w:rFonts w:cs="Tahoma"/>
                          <w:color w:val="0B5294"/>
                          <w:spacing w:val="-4"/>
                          <w:sz w:val="24"/>
                          <w:szCs w:val="24"/>
                          <w:rtl/>
                        </w:rPr>
                        <w:t xml:space="preserve"> </w:t>
                      </w:r>
                      <w:r w:rsidRPr="00E90554">
                        <w:rPr>
                          <w:rFonts w:cs="Tahoma" w:hint="eastAsia"/>
                          <w:color w:val="0B5294"/>
                          <w:spacing w:val="-4"/>
                          <w:sz w:val="24"/>
                          <w:szCs w:val="24"/>
                          <w:rtl/>
                        </w:rPr>
                        <w:t>לבחון</w:t>
                      </w:r>
                      <w:r w:rsidRPr="00E90554">
                        <w:rPr>
                          <w:rFonts w:cs="Tahoma"/>
                          <w:color w:val="0B5294"/>
                          <w:spacing w:val="-4"/>
                          <w:sz w:val="24"/>
                          <w:szCs w:val="24"/>
                          <w:rtl/>
                        </w:rPr>
                        <w:t xml:space="preserve"> </w:t>
                      </w:r>
                      <w:r w:rsidRPr="00E90554">
                        <w:rPr>
                          <w:rFonts w:cs="Tahoma" w:hint="eastAsia"/>
                          <w:color w:val="0B5294"/>
                          <w:spacing w:val="-4"/>
                          <w:sz w:val="24"/>
                          <w:szCs w:val="24"/>
                          <w:rtl/>
                        </w:rPr>
                        <w:t>את</w:t>
                      </w:r>
                      <w:r w:rsidRPr="00E90554">
                        <w:rPr>
                          <w:rFonts w:cs="Tahoma"/>
                          <w:color w:val="0B5294"/>
                          <w:spacing w:val="-4"/>
                          <w:sz w:val="24"/>
                          <w:szCs w:val="24"/>
                          <w:rtl/>
                        </w:rPr>
                        <w:t xml:space="preserve"> </w:t>
                      </w:r>
                      <w:r w:rsidRPr="00E90554">
                        <w:rPr>
                          <w:rFonts w:cs="Tahoma" w:hint="eastAsia"/>
                          <w:color w:val="0B5294"/>
                          <w:spacing w:val="-4"/>
                          <w:sz w:val="24"/>
                          <w:szCs w:val="24"/>
                          <w:rtl/>
                        </w:rPr>
                        <w:t>הצורך</w:t>
                      </w:r>
                      <w:r w:rsidRPr="00E90554">
                        <w:rPr>
                          <w:rFonts w:cs="Tahoma"/>
                          <w:color w:val="0B5294"/>
                          <w:spacing w:val="-4"/>
                          <w:sz w:val="24"/>
                          <w:szCs w:val="24"/>
                          <w:rtl/>
                        </w:rPr>
                        <w:t xml:space="preserve"> </w:t>
                      </w:r>
                      <w:r w:rsidRPr="00E90554">
                        <w:rPr>
                          <w:rFonts w:cs="Tahoma" w:hint="eastAsia"/>
                          <w:color w:val="0B5294"/>
                          <w:spacing w:val="-4"/>
                          <w:sz w:val="24"/>
                          <w:szCs w:val="24"/>
                          <w:rtl/>
                        </w:rPr>
                        <w:t>שהנחיית</w:t>
                      </w:r>
                      <w:r w:rsidRPr="00E90554">
                        <w:rPr>
                          <w:rFonts w:cs="Tahoma"/>
                          <w:color w:val="0B5294"/>
                          <w:spacing w:val="-4"/>
                          <w:sz w:val="24"/>
                          <w:szCs w:val="24"/>
                          <w:rtl/>
                        </w:rPr>
                        <w:t xml:space="preserve"> </w:t>
                      </w:r>
                      <w:r w:rsidRPr="00E90554">
                        <w:rPr>
                          <w:rFonts w:cs="Tahoma" w:hint="eastAsia"/>
                          <w:color w:val="0B5294"/>
                          <w:spacing w:val="-4"/>
                          <w:sz w:val="24"/>
                          <w:szCs w:val="24"/>
                          <w:rtl/>
                        </w:rPr>
                        <w:t>עצמאות</w:t>
                      </w:r>
                      <w:r w:rsidRPr="00E90554">
                        <w:rPr>
                          <w:rFonts w:cs="Tahoma"/>
                          <w:color w:val="0B5294"/>
                          <w:spacing w:val="-4"/>
                          <w:sz w:val="24"/>
                          <w:szCs w:val="24"/>
                          <w:rtl/>
                        </w:rPr>
                        <w:t xml:space="preserve"> </w:t>
                      </w:r>
                      <w:r w:rsidRPr="00E90554">
                        <w:rPr>
                          <w:rFonts w:cs="Tahoma" w:hint="eastAsia"/>
                          <w:color w:val="0B5294"/>
                          <w:spacing w:val="-4"/>
                          <w:sz w:val="24"/>
                          <w:szCs w:val="24"/>
                          <w:rtl/>
                        </w:rPr>
                        <w:t>התביעה</w:t>
                      </w:r>
                      <w:r w:rsidRPr="00E90554">
                        <w:rPr>
                          <w:rFonts w:cs="Tahoma"/>
                          <w:color w:val="0B5294"/>
                          <w:spacing w:val="-4"/>
                          <w:sz w:val="24"/>
                          <w:szCs w:val="24"/>
                          <w:rtl/>
                        </w:rPr>
                        <w:t xml:space="preserve"> </w:t>
                      </w:r>
                      <w:r w:rsidRPr="00E90554">
                        <w:rPr>
                          <w:rFonts w:cs="Tahoma" w:hint="eastAsia"/>
                          <w:color w:val="0B5294"/>
                          <w:spacing w:val="-4"/>
                          <w:sz w:val="24"/>
                          <w:szCs w:val="24"/>
                          <w:rtl/>
                        </w:rPr>
                        <w:t>הפלילית</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היועמ</w:t>
                      </w:r>
                      <w:r w:rsidRPr="00E90554">
                        <w:rPr>
                          <w:rFonts w:cs="Tahoma"/>
                          <w:color w:val="0B5294"/>
                          <w:spacing w:val="-4"/>
                          <w:sz w:val="24"/>
                          <w:szCs w:val="24"/>
                          <w:rtl/>
                        </w:rPr>
                        <w:t>"</w:t>
                      </w:r>
                      <w:r w:rsidRPr="00E90554">
                        <w:rPr>
                          <w:rFonts w:cs="Tahoma" w:hint="eastAsia"/>
                          <w:color w:val="0B5294"/>
                          <w:spacing w:val="-4"/>
                          <w:sz w:val="24"/>
                          <w:szCs w:val="24"/>
                          <w:rtl/>
                        </w:rPr>
                        <w:t>ש</w:t>
                      </w:r>
                      <w:r w:rsidRPr="00E90554">
                        <w:rPr>
                          <w:rFonts w:cs="Tahoma"/>
                          <w:color w:val="0B5294"/>
                          <w:spacing w:val="-4"/>
                          <w:sz w:val="24"/>
                          <w:szCs w:val="24"/>
                          <w:rtl/>
                        </w:rPr>
                        <w:t xml:space="preserve"> </w:t>
                      </w:r>
                      <w:r w:rsidRPr="00E90554">
                        <w:rPr>
                          <w:rFonts w:cs="Tahoma" w:hint="eastAsia"/>
                          <w:color w:val="0B5294"/>
                          <w:spacing w:val="-4"/>
                          <w:sz w:val="24"/>
                          <w:szCs w:val="24"/>
                          <w:rtl/>
                        </w:rPr>
                        <w:t>תורחב</w:t>
                      </w:r>
                      <w:r w:rsidRPr="00E90554">
                        <w:rPr>
                          <w:rFonts w:cs="Tahoma"/>
                          <w:color w:val="0B5294"/>
                          <w:spacing w:val="-4"/>
                          <w:sz w:val="24"/>
                          <w:szCs w:val="24"/>
                          <w:rtl/>
                        </w:rPr>
                        <w:t xml:space="preserve"> </w:t>
                      </w:r>
                      <w:r w:rsidRPr="00E90554">
                        <w:rPr>
                          <w:rFonts w:cs="Tahoma" w:hint="eastAsia"/>
                          <w:color w:val="0B5294"/>
                          <w:spacing w:val="-4"/>
                          <w:sz w:val="24"/>
                          <w:szCs w:val="24"/>
                          <w:rtl/>
                        </w:rPr>
                        <w:t>ותבהיר</w:t>
                      </w:r>
                      <w:r w:rsidRPr="00E90554">
                        <w:rPr>
                          <w:rFonts w:cs="Tahoma"/>
                          <w:color w:val="0B5294"/>
                          <w:spacing w:val="-4"/>
                          <w:sz w:val="24"/>
                          <w:szCs w:val="24"/>
                          <w:rtl/>
                        </w:rPr>
                        <w:t xml:space="preserve"> </w:t>
                      </w:r>
                      <w:r w:rsidRPr="00E90554">
                        <w:rPr>
                          <w:rFonts w:cs="Tahoma" w:hint="eastAsia"/>
                          <w:color w:val="0B5294"/>
                          <w:spacing w:val="-4"/>
                          <w:sz w:val="24"/>
                          <w:szCs w:val="24"/>
                          <w:rtl/>
                        </w:rPr>
                        <w:t>את</w:t>
                      </w:r>
                      <w:r w:rsidRPr="00E90554">
                        <w:rPr>
                          <w:rFonts w:cs="Tahoma"/>
                          <w:color w:val="0B5294"/>
                          <w:spacing w:val="-4"/>
                          <w:sz w:val="24"/>
                          <w:szCs w:val="24"/>
                          <w:rtl/>
                        </w:rPr>
                        <w:t xml:space="preserve"> </w:t>
                      </w:r>
                      <w:r w:rsidRPr="00E90554">
                        <w:rPr>
                          <w:rFonts w:cs="Tahoma" w:hint="eastAsia"/>
                          <w:color w:val="0B5294"/>
                          <w:spacing w:val="-4"/>
                          <w:sz w:val="24"/>
                          <w:szCs w:val="24"/>
                          <w:rtl/>
                        </w:rPr>
                        <w:t>גבולות</w:t>
                      </w:r>
                      <w:r w:rsidRPr="00E90554">
                        <w:rPr>
                          <w:rFonts w:cs="Tahoma"/>
                          <w:color w:val="0B5294"/>
                          <w:spacing w:val="-4"/>
                          <w:sz w:val="24"/>
                          <w:szCs w:val="24"/>
                          <w:rtl/>
                        </w:rPr>
                        <w:t xml:space="preserve"> </w:t>
                      </w:r>
                      <w:r w:rsidRPr="00E90554">
                        <w:rPr>
                          <w:rFonts w:cs="Tahoma" w:hint="eastAsia"/>
                          <w:color w:val="0B5294"/>
                          <w:spacing w:val="-4"/>
                          <w:sz w:val="24"/>
                          <w:szCs w:val="24"/>
                          <w:rtl/>
                        </w:rPr>
                        <w:t>המותר</w:t>
                      </w:r>
                      <w:r w:rsidRPr="00E90554">
                        <w:rPr>
                          <w:rFonts w:cs="Tahoma"/>
                          <w:color w:val="0B5294"/>
                          <w:spacing w:val="-4"/>
                          <w:sz w:val="24"/>
                          <w:szCs w:val="24"/>
                          <w:rtl/>
                        </w:rPr>
                        <w:t xml:space="preserve"> </w:t>
                      </w:r>
                      <w:r w:rsidRPr="00E90554">
                        <w:rPr>
                          <w:rFonts w:cs="Tahoma" w:hint="eastAsia"/>
                          <w:color w:val="0B5294"/>
                          <w:spacing w:val="-4"/>
                          <w:sz w:val="24"/>
                          <w:szCs w:val="24"/>
                          <w:rtl/>
                        </w:rPr>
                        <w:t>והאסור</w:t>
                      </w:r>
                      <w:r w:rsidRPr="00E90554">
                        <w:rPr>
                          <w:rFonts w:cs="Tahoma"/>
                          <w:color w:val="0B5294"/>
                          <w:spacing w:val="-4"/>
                          <w:sz w:val="24"/>
                          <w:szCs w:val="24"/>
                          <w:rtl/>
                        </w:rPr>
                        <w:t xml:space="preserve"> </w:t>
                      </w:r>
                      <w:r w:rsidRPr="00E90554">
                        <w:rPr>
                          <w:rFonts w:cs="Tahoma" w:hint="eastAsia"/>
                          <w:color w:val="0B5294"/>
                          <w:spacing w:val="-4"/>
                          <w:sz w:val="24"/>
                          <w:szCs w:val="24"/>
                          <w:rtl/>
                        </w:rPr>
                        <w:t>לנבחרי</w:t>
                      </w:r>
                      <w:r w:rsidRPr="00E90554">
                        <w:rPr>
                          <w:rFonts w:cs="Tahoma"/>
                          <w:color w:val="0B5294"/>
                          <w:spacing w:val="-4"/>
                          <w:sz w:val="24"/>
                          <w:szCs w:val="24"/>
                          <w:rtl/>
                        </w:rPr>
                        <w:t xml:space="preserve"> </w:t>
                      </w:r>
                      <w:r w:rsidRPr="00E90554">
                        <w:rPr>
                          <w:rFonts w:cs="Tahoma" w:hint="eastAsia"/>
                          <w:color w:val="0B5294"/>
                          <w:spacing w:val="-4"/>
                          <w:sz w:val="24"/>
                          <w:szCs w:val="24"/>
                          <w:rtl/>
                        </w:rPr>
                        <w:t>הציבור</w:t>
                      </w:r>
                      <w:r w:rsidRPr="00E90554">
                        <w:rPr>
                          <w:rFonts w:cs="Tahoma"/>
                          <w:color w:val="0B5294"/>
                          <w:spacing w:val="-4"/>
                          <w:sz w:val="24"/>
                          <w:szCs w:val="24"/>
                          <w:rtl/>
                        </w:rPr>
                        <w:t xml:space="preserve"> </w:t>
                      </w:r>
                      <w:r w:rsidRPr="00E90554">
                        <w:rPr>
                          <w:rFonts w:cs="Tahoma" w:hint="eastAsia"/>
                          <w:color w:val="0B5294"/>
                          <w:spacing w:val="-4"/>
                          <w:sz w:val="24"/>
                          <w:szCs w:val="24"/>
                          <w:rtl/>
                        </w:rPr>
                        <w:t>ולנושאי</w:t>
                      </w:r>
                      <w:r w:rsidRPr="00E90554">
                        <w:rPr>
                          <w:rFonts w:cs="Tahoma"/>
                          <w:color w:val="0B5294"/>
                          <w:spacing w:val="-4"/>
                          <w:sz w:val="24"/>
                          <w:szCs w:val="24"/>
                          <w:rtl/>
                        </w:rPr>
                        <w:t xml:space="preserve"> </w:t>
                      </w:r>
                      <w:r w:rsidRPr="00E90554">
                        <w:rPr>
                          <w:rFonts w:cs="Tahoma" w:hint="eastAsia"/>
                          <w:color w:val="0B5294"/>
                          <w:spacing w:val="-4"/>
                          <w:sz w:val="24"/>
                          <w:szCs w:val="24"/>
                          <w:rtl/>
                        </w:rPr>
                        <w:t>משרה</w:t>
                      </w:r>
                      <w:r w:rsidRPr="00E90554">
                        <w:rPr>
                          <w:rFonts w:cs="Tahoma"/>
                          <w:color w:val="0B5294"/>
                          <w:spacing w:val="-4"/>
                          <w:sz w:val="24"/>
                          <w:szCs w:val="24"/>
                          <w:rtl/>
                        </w:rPr>
                        <w:t xml:space="preserve"> </w:t>
                      </w:r>
                      <w:r w:rsidRPr="00E90554">
                        <w:rPr>
                          <w:rFonts w:cs="Tahoma" w:hint="eastAsia"/>
                          <w:color w:val="0B5294"/>
                          <w:spacing w:val="-4"/>
                          <w:sz w:val="24"/>
                          <w:szCs w:val="24"/>
                          <w:rtl/>
                        </w:rPr>
                        <w:t>אחרים</w:t>
                      </w:r>
                      <w:r w:rsidRPr="00E90554">
                        <w:rPr>
                          <w:rFonts w:cs="Tahoma"/>
                          <w:color w:val="0B5294"/>
                          <w:spacing w:val="-4"/>
                          <w:sz w:val="24"/>
                          <w:szCs w:val="24"/>
                          <w:rtl/>
                        </w:rPr>
                        <w:t xml:space="preserve"> </w:t>
                      </w:r>
                      <w:r w:rsidRPr="00E90554">
                        <w:rPr>
                          <w:rFonts w:cs="Tahoma" w:hint="eastAsia"/>
                          <w:color w:val="0B5294"/>
                          <w:spacing w:val="-4"/>
                          <w:sz w:val="24"/>
                          <w:szCs w:val="24"/>
                          <w:rtl/>
                        </w:rPr>
                        <w:t>בתוך</w:t>
                      </w:r>
                      <w:r w:rsidRPr="00E90554">
                        <w:rPr>
                          <w:rFonts w:cs="Tahoma"/>
                          <w:color w:val="0B5294"/>
                          <w:spacing w:val="-4"/>
                          <w:sz w:val="24"/>
                          <w:szCs w:val="24"/>
                          <w:rtl/>
                        </w:rPr>
                        <w:t xml:space="preserve"> </w:t>
                      </w:r>
                      <w:r w:rsidRPr="00E90554">
                        <w:rPr>
                          <w:rFonts w:cs="Tahoma" w:hint="eastAsia"/>
                          <w:color w:val="0B5294"/>
                          <w:spacing w:val="-4"/>
                          <w:sz w:val="24"/>
                          <w:szCs w:val="24"/>
                          <w:rtl/>
                        </w:rPr>
                        <w:t>השרות</w:t>
                      </w:r>
                      <w:r w:rsidRPr="00E90554">
                        <w:rPr>
                          <w:rFonts w:cs="Tahoma"/>
                          <w:color w:val="0B5294"/>
                          <w:spacing w:val="-4"/>
                          <w:sz w:val="24"/>
                          <w:szCs w:val="24"/>
                          <w:rtl/>
                        </w:rPr>
                        <w:t xml:space="preserve"> </w:t>
                      </w:r>
                      <w:r w:rsidRPr="00E90554">
                        <w:rPr>
                          <w:rFonts w:cs="Tahoma" w:hint="eastAsia"/>
                          <w:color w:val="0B5294"/>
                          <w:spacing w:val="-4"/>
                          <w:sz w:val="24"/>
                          <w:szCs w:val="24"/>
                          <w:rtl/>
                        </w:rPr>
                        <w:t>הממשלתי</w:t>
                      </w:r>
                      <w:r w:rsidRPr="00E90554">
                        <w:rPr>
                          <w:rFonts w:cs="Tahoma"/>
                          <w:color w:val="0B5294"/>
                          <w:spacing w:val="-4"/>
                          <w:sz w:val="24"/>
                          <w:szCs w:val="24"/>
                          <w:rtl/>
                        </w:rPr>
                        <w:t xml:space="preserve"> </w:t>
                      </w:r>
                      <w:r w:rsidRPr="00E90554">
                        <w:rPr>
                          <w:rFonts w:cs="Tahoma" w:hint="eastAsia"/>
                          <w:color w:val="0B5294"/>
                          <w:spacing w:val="-4"/>
                          <w:sz w:val="24"/>
                          <w:szCs w:val="24"/>
                          <w:rtl/>
                        </w:rPr>
                        <w:t>ומחוץ</w:t>
                      </w:r>
                      <w:r w:rsidRPr="00E90554">
                        <w:rPr>
                          <w:rFonts w:cs="Tahoma"/>
                          <w:color w:val="0B5294"/>
                          <w:spacing w:val="-4"/>
                          <w:sz w:val="24"/>
                          <w:szCs w:val="24"/>
                          <w:rtl/>
                        </w:rPr>
                        <w:t xml:space="preserve"> </w:t>
                      </w:r>
                      <w:r w:rsidRPr="00E90554">
                        <w:rPr>
                          <w:rFonts w:cs="Tahoma" w:hint="eastAsia"/>
                          <w:color w:val="0B5294"/>
                          <w:spacing w:val="-4"/>
                          <w:sz w:val="24"/>
                          <w:szCs w:val="24"/>
                          <w:rtl/>
                        </w:rPr>
                        <w:t>לו</w:t>
                      </w:r>
                      <w:r w:rsidRPr="00E90554">
                        <w:rPr>
                          <w:rFonts w:cs="Tahoma"/>
                          <w:color w:val="0B5294"/>
                          <w:spacing w:val="-4"/>
                          <w:sz w:val="24"/>
                          <w:szCs w:val="24"/>
                          <w:rtl/>
                        </w:rPr>
                        <w:t xml:space="preserve">", </w:t>
                      </w:r>
                      <w:r w:rsidRPr="00E90554">
                        <w:rPr>
                          <w:rFonts w:cs="Tahoma" w:hint="eastAsia"/>
                          <w:color w:val="0B5294"/>
                          <w:spacing w:val="-4"/>
                          <w:sz w:val="24"/>
                          <w:szCs w:val="24"/>
                          <w:rtl/>
                        </w:rPr>
                        <w:t>וכי</w:t>
                      </w:r>
                      <w:r w:rsidRPr="00E90554">
                        <w:rPr>
                          <w:rFonts w:cs="Tahoma"/>
                          <w:color w:val="0B5294"/>
                          <w:spacing w:val="-4"/>
                          <w:sz w:val="24"/>
                          <w:szCs w:val="24"/>
                          <w:rtl/>
                        </w:rPr>
                        <w:t xml:space="preserve"> </w:t>
                      </w:r>
                      <w:r w:rsidRPr="00E90554">
                        <w:rPr>
                          <w:rFonts w:cs="Tahoma" w:hint="eastAsia"/>
                          <w:color w:val="0B5294"/>
                          <w:spacing w:val="-4"/>
                          <w:sz w:val="24"/>
                          <w:szCs w:val="24"/>
                          <w:rtl/>
                        </w:rPr>
                        <w:t>נדרשת</w:t>
                      </w:r>
                      <w:r w:rsidRPr="00E90554">
                        <w:rPr>
                          <w:rFonts w:cs="Tahoma"/>
                          <w:color w:val="0B5294"/>
                          <w:spacing w:val="-4"/>
                          <w:sz w:val="24"/>
                          <w:szCs w:val="24"/>
                          <w:rtl/>
                        </w:rPr>
                        <w:t xml:space="preserve"> </w:t>
                      </w:r>
                      <w:r w:rsidRPr="00E90554">
                        <w:rPr>
                          <w:rFonts w:cs="Tahoma" w:hint="eastAsia"/>
                          <w:color w:val="0B5294"/>
                          <w:spacing w:val="-4"/>
                          <w:sz w:val="24"/>
                          <w:szCs w:val="24"/>
                          <w:rtl/>
                        </w:rPr>
                        <w:t>הבהרת</w:t>
                      </w:r>
                      <w:r w:rsidRPr="00E90554">
                        <w:rPr>
                          <w:rFonts w:cs="Tahoma"/>
                          <w:color w:val="0B5294"/>
                          <w:spacing w:val="-4"/>
                          <w:sz w:val="24"/>
                          <w:szCs w:val="24"/>
                          <w:rtl/>
                        </w:rPr>
                        <w:t xml:space="preserve"> </w:t>
                      </w:r>
                      <w:r w:rsidRPr="00E90554">
                        <w:rPr>
                          <w:rFonts w:cs="Tahoma" w:hint="eastAsia"/>
                          <w:color w:val="0B5294"/>
                          <w:spacing w:val="-4"/>
                          <w:sz w:val="24"/>
                          <w:szCs w:val="24"/>
                          <w:rtl/>
                        </w:rPr>
                        <w:t>הכללים</w:t>
                      </w:r>
                      <w:r w:rsidRPr="00E90554">
                        <w:rPr>
                          <w:rFonts w:cs="Tahoma"/>
                          <w:color w:val="0B5294"/>
                          <w:spacing w:val="-4"/>
                          <w:sz w:val="24"/>
                          <w:szCs w:val="24"/>
                          <w:rtl/>
                        </w:rPr>
                        <w:t xml:space="preserve"> </w:t>
                      </w:r>
                      <w:r w:rsidRPr="00E90554">
                        <w:rPr>
                          <w:rFonts w:cs="Tahoma" w:hint="eastAsia"/>
                          <w:color w:val="0B5294"/>
                          <w:spacing w:val="-4"/>
                          <w:sz w:val="24"/>
                          <w:szCs w:val="24"/>
                          <w:rtl/>
                        </w:rPr>
                        <w:t>בדבר</w:t>
                      </w:r>
                      <w:r w:rsidRPr="00E90554">
                        <w:rPr>
                          <w:rFonts w:cs="Tahoma"/>
                          <w:color w:val="0B5294"/>
                          <w:spacing w:val="-4"/>
                          <w:sz w:val="24"/>
                          <w:szCs w:val="24"/>
                          <w:rtl/>
                        </w:rPr>
                        <w:t xml:space="preserve"> </w:t>
                      </w:r>
                      <w:r w:rsidRPr="00E90554">
                        <w:rPr>
                          <w:rFonts w:cs="Tahoma" w:hint="eastAsia"/>
                          <w:color w:val="0B5294"/>
                          <w:spacing w:val="-4"/>
                          <w:sz w:val="24"/>
                          <w:szCs w:val="24"/>
                          <w:rtl/>
                        </w:rPr>
                        <w:t>כפיפותם</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כל</w:t>
                      </w:r>
                      <w:r w:rsidRPr="00E90554">
                        <w:rPr>
                          <w:rFonts w:cs="Tahoma"/>
                          <w:color w:val="0B5294"/>
                          <w:spacing w:val="-4"/>
                          <w:sz w:val="24"/>
                          <w:szCs w:val="24"/>
                          <w:rtl/>
                        </w:rPr>
                        <w:t xml:space="preserve"> </w:t>
                      </w:r>
                      <w:r w:rsidRPr="00E90554">
                        <w:rPr>
                          <w:rFonts w:cs="Tahoma" w:hint="eastAsia"/>
                          <w:color w:val="0B5294"/>
                          <w:spacing w:val="-4"/>
                          <w:sz w:val="24"/>
                          <w:szCs w:val="24"/>
                          <w:rtl/>
                        </w:rPr>
                        <w:t>גורמי</w:t>
                      </w:r>
                      <w:r w:rsidRPr="00E90554">
                        <w:rPr>
                          <w:rFonts w:cs="Tahoma"/>
                          <w:color w:val="0B5294"/>
                          <w:spacing w:val="-4"/>
                          <w:sz w:val="24"/>
                          <w:szCs w:val="24"/>
                          <w:rtl/>
                        </w:rPr>
                        <w:t xml:space="preserve"> </w:t>
                      </w:r>
                      <w:r w:rsidRPr="00E90554">
                        <w:rPr>
                          <w:rFonts w:cs="Tahoma" w:hint="eastAsia"/>
                          <w:color w:val="0B5294"/>
                          <w:spacing w:val="-4"/>
                          <w:sz w:val="24"/>
                          <w:szCs w:val="24"/>
                          <w:rtl/>
                        </w:rPr>
                        <w:t>הפיקוח</w:t>
                      </w:r>
                      <w:r w:rsidRPr="00E90554">
                        <w:rPr>
                          <w:rFonts w:cs="Tahoma"/>
                          <w:color w:val="0B5294"/>
                          <w:spacing w:val="-4"/>
                          <w:sz w:val="24"/>
                          <w:szCs w:val="24"/>
                          <w:rtl/>
                        </w:rPr>
                        <w:t xml:space="preserve"> </w:t>
                      </w:r>
                      <w:r w:rsidRPr="00E90554">
                        <w:rPr>
                          <w:rFonts w:cs="Tahoma" w:hint="eastAsia"/>
                          <w:color w:val="0B5294"/>
                          <w:spacing w:val="-4"/>
                          <w:sz w:val="24"/>
                          <w:szCs w:val="24"/>
                          <w:rtl/>
                        </w:rPr>
                        <w:t>ואכיפת</w:t>
                      </w:r>
                      <w:r w:rsidRPr="00E90554">
                        <w:rPr>
                          <w:rFonts w:cs="Tahoma"/>
                          <w:color w:val="0B5294"/>
                          <w:spacing w:val="-4"/>
                          <w:sz w:val="24"/>
                          <w:szCs w:val="24"/>
                          <w:rtl/>
                        </w:rPr>
                        <w:t xml:space="preserve"> </w:t>
                      </w:r>
                      <w:r w:rsidRPr="00E90554">
                        <w:rPr>
                          <w:rFonts w:cs="Tahoma" w:hint="eastAsia"/>
                          <w:color w:val="0B5294"/>
                          <w:spacing w:val="-4"/>
                          <w:sz w:val="24"/>
                          <w:szCs w:val="24"/>
                          <w:rtl/>
                        </w:rPr>
                        <w:t>החוק</w:t>
                      </w:r>
                      <w:r w:rsidRPr="00E90554">
                        <w:rPr>
                          <w:rFonts w:cs="Tahoma"/>
                          <w:color w:val="0B5294"/>
                          <w:spacing w:val="-4"/>
                          <w:sz w:val="24"/>
                          <w:szCs w:val="24"/>
                          <w:rtl/>
                        </w:rPr>
                        <w:t xml:space="preserve"> </w:t>
                      </w:r>
                      <w:r w:rsidRPr="00E90554">
                        <w:rPr>
                          <w:rFonts w:cs="Tahoma" w:hint="eastAsia"/>
                          <w:color w:val="0B5294"/>
                          <w:spacing w:val="-4"/>
                          <w:sz w:val="24"/>
                          <w:szCs w:val="24"/>
                          <w:rtl/>
                        </w:rPr>
                        <w:t>כולם</w:t>
                      </w:r>
                      <w:r w:rsidRPr="00E90554">
                        <w:rPr>
                          <w:rFonts w:cs="Tahoma"/>
                          <w:color w:val="0B5294"/>
                          <w:spacing w:val="-4"/>
                          <w:sz w:val="24"/>
                          <w:szCs w:val="24"/>
                          <w:rtl/>
                        </w:rPr>
                        <w:t xml:space="preserve"> </w:t>
                      </w:r>
                      <w:r w:rsidRPr="00E90554">
                        <w:rPr>
                          <w:rFonts w:cs="Tahoma" w:hint="eastAsia"/>
                          <w:color w:val="0B5294"/>
                          <w:spacing w:val="-4"/>
                          <w:sz w:val="24"/>
                          <w:szCs w:val="24"/>
                          <w:rtl/>
                        </w:rPr>
                        <w:t>להנחיה</w:t>
                      </w:r>
                    </w:p>
                    <w:p w:rsidR="00650CC2" w:rsidRPr="00373C5D" w:rsidP="00832CF2">
                      <w:pPr>
                        <w:spacing w:before="120" w:after="0" w:line="240" w:lineRule="atLeast"/>
                        <w:rPr>
                          <w:rFonts w:cs="Tahoma"/>
                          <w:b/>
                          <w:bCs/>
                          <w:color w:val="0B5294"/>
                          <w:sz w:val="48"/>
                          <w:szCs w:val="48"/>
                          <w:rtl/>
                        </w:rPr>
                      </w:pPr>
                      <w:drawing>
                        <wp:inline distT="0" distB="0" distL="0" distR="0">
                          <wp:extent cx="288000" cy="31337"/>
                          <wp:effectExtent l="0" t="0" r="0" b="6985"/>
                          <wp:docPr id="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9772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97255" w:rsidR="00B924F2">
        <w:rPr>
          <w:rFonts w:ascii="Tahoma" w:hAnsi="Tahoma" w:cs="Tahoma" w:hint="cs"/>
          <w:sz w:val="18"/>
          <w:szCs w:val="18"/>
          <w:rtl/>
        </w:rPr>
        <w:t>דוח בנושא חיזוק שלטון החוק בשלטון המקומי משנת 2016, שגיבש צוות שמינה היועמ"ש (להלן - דוח שלטון החוק ברשויות)</w:t>
      </w:r>
      <w:r>
        <w:rPr>
          <w:rStyle w:val="FootnoteReference0"/>
          <w:rFonts w:ascii="Tahoma" w:hAnsi="Tahoma" w:cs="Tahoma"/>
          <w:sz w:val="18"/>
          <w:szCs w:val="18"/>
          <w:rtl/>
        </w:rPr>
        <w:footnoteReference w:id="190"/>
      </w:r>
      <w:r w:rsidRPr="00A97255" w:rsidR="00B924F2">
        <w:rPr>
          <w:rFonts w:ascii="Tahoma" w:hAnsi="Tahoma" w:cs="Tahoma" w:hint="cs"/>
          <w:sz w:val="18"/>
          <w:szCs w:val="18"/>
          <w:rtl/>
        </w:rPr>
        <w:t xml:space="preserve"> התייחס, בין היתר, לסוגיית פעילות תובעים ופקחים ברשויות המקומיות. צוות משנה שלו שדן בנושא</w:t>
      </w:r>
      <w:r>
        <w:rPr>
          <w:rStyle w:val="FootnoteReference0"/>
          <w:rFonts w:ascii="Tahoma" w:hAnsi="Tahoma" w:cs="Tahoma"/>
          <w:sz w:val="18"/>
          <w:szCs w:val="18"/>
          <w:rtl/>
        </w:rPr>
        <w:footnoteReference w:id="191"/>
      </w:r>
      <w:r w:rsidRPr="00A97255" w:rsidR="00B924F2">
        <w:rPr>
          <w:rFonts w:ascii="Tahoma" w:hAnsi="Tahoma" w:cs="Tahoma" w:hint="cs"/>
          <w:sz w:val="18"/>
          <w:szCs w:val="18"/>
          <w:rtl/>
        </w:rPr>
        <w:t xml:space="preserve"> גיבש כמה המלצות לביסוס מעמדם של מוסדות התביעה והפיקוח ברשויות המקומיות. כדי להקל את הקושי של הרשויות לגייס כוח אדם איכותי לתפקידי הפיקוח והתביעה בשל התגמול הכספי הנמוך למשרות אלו, המליץ צוות המשנה למשרד הפנים לבחון עם משרד האוצר אפשרות להעלאת שכר רוחבית למשרות אלו, וכן לבחון אפשרות לעודד פעילות פיקוח משותפת של רשויות קטנות. הצוות גם קבע שכדי למנוע מצב שבו תצמצם רשות מקומית את מערך הפיקוח והתביעה משיקולים זרים, על משרד הפנים לגבש תקינה מינימלית למערך הפיקוח ברשויות, בהתאם לגודל הרשות. כמו כן סבר הצוות שיש להחיל באופן גורף ומפורש את כללי משרד הפנים לבדיקה ולמניעה של ניגוד עניינים בקרב עובדי הרשויות. דוח שלטון החוק ברשויות אומץ על ידי היועמ"ש במועד הגשתו</w:t>
      </w:r>
      <w:r>
        <w:rPr>
          <w:rStyle w:val="FootnoteReference0"/>
          <w:rFonts w:ascii="Tahoma" w:hAnsi="Tahoma" w:cs="Tahoma"/>
          <w:sz w:val="18"/>
          <w:szCs w:val="18"/>
          <w:rtl/>
        </w:rPr>
        <w:footnoteReference w:id="192"/>
      </w:r>
      <w:r w:rsidRPr="00A97255" w:rsidR="00B924F2">
        <w:rPr>
          <w:rFonts w:ascii="Tahoma" w:hAnsi="Tahoma" w:cs="Tahoma" w:hint="cs"/>
          <w:sz w:val="18"/>
          <w:szCs w:val="18"/>
          <w:rtl/>
        </w:rPr>
        <w:t>, ומשרד הפנים התחייב לפעול בשקידה ובמרץ כדי ליישם את המלצות הדוח.</w:t>
      </w:r>
    </w:p>
    <w:p w:rsidR="00B924F2" w:rsidRPr="00A97255" w:rsidP="00A97255">
      <w:pPr>
        <w:spacing w:line="240" w:lineRule="exact"/>
        <w:ind w:right="2268"/>
        <w:jc w:val="both"/>
        <w:rPr>
          <w:rFonts w:ascii="Tahoma" w:hAnsi="Tahoma" w:cs="Tahoma"/>
          <w:sz w:val="18"/>
          <w:szCs w:val="18"/>
          <w:rtl/>
        </w:rPr>
      </w:pPr>
    </w:p>
    <w:p w:rsidR="00B924F2" w:rsidRPr="00A97255" w:rsidP="00A97255">
      <w:pPr>
        <w:pStyle w:val="ListParagraph"/>
        <w:numPr>
          <w:ilvl w:val="0"/>
          <w:numId w:val="27"/>
        </w:numPr>
        <w:autoSpaceDE/>
        <w:autoSpaceDN/>
        <w:adjustRightInd/>
        <w:spacing w:line="240" w:lineRule="exact"/>
        <w:ind w:right="2268" w:hanging="357"/>
        <w:rPr>
          <w:sz w:val="18"/>
          <w:szCs w:val="18"/>
          <w:rtl/>
        </w:rPr>
      </w:pPr>
      <w:r w:rsidRPr="00A97255">
        <w:rPr>
          <w:rFonts w:hint="cs"/>
          <w:bCs/>
          <w:sz w:val="18"/>
          <w:szCs w:val="18"/>
          <w:rtl/>
        </w:rPr>
        <w:t>עצמאות הפיקוח ברשויות המקומיות</w:t>
      </w:r>
      <w:r w:rsidRPr="00A97255">
        <w:rPr>
          <w:rFonts w:hint="cs"/>
          <w:sz w:val="18"/>
          <w:szCs w:val="18"/>
          <w:rtl/>
        </w:rPr>
        <w:t xml:space="preserve"> </w:t>
      </w:r>
    </w:p>
    <w:p w:rsidR="00B924F2" w:rsidRPr="00A97255" w:rsidP="00A97255">
      <w:pPr>
        <w:spacing w:line="240" w:lineRule="exact"/>
        <w:ind w:left="340" w:right="2268"/>
        <w:jc w:val="both"/>
        <w:rPr>
          <w:rFonts w:ascii="Tahoma" w:hAnsi="Tahoma" w:cs="Tahoma"/>
          <w:sz w:val="18"/>
          <w:szCs w:val="18"/>
        </w:rPr>
      </w:pPr>
      <w:r w:rsidRPr="00A97255">
        <w:rPr>
          <w:rFonts w:ascii="Tahoma" w:hAnsi="Tahoma" w:cs="Tahoma" w:hint="cs"/>
          <w:sz w:val="18"/>
          <w:szCs w:val="18"/>
          <w:rtl/>
        </w:rPr>
        <w:t>דוח שנערך עבור המשרד להג</w:t>
      </w:r>
      <w:r w:rsidRPr="00A97255">
        <w:rPr>
          <w:rFonts w:ascii="Tahoma" w:hAnsi="Tahoma" w:cs="Tahoma"/>
          <w:sz w:val="18"/>
          <w:szCs w:val="18"/>
          <w:rtl/>
        </w:rPr>
        <w:t>"</w:t>
      </w:r>
      <w:r w:rsidRPr="00A97255">
        <w:rPr>
          <w:rFonts w:ascii="Tahoma" w:hAnsi="Tahoma" w:cs="Tahoma" w:hint="cs"/>
          <w:sz w:val="18"/>
          <w:szCs w:val="18"/>
          <w:rtl/>
        </w:rPr>
        <w:t xml:space="preserve">ס בשנת 1999 בעניין עבודתו עם היחידות הסביבתיות ברשויות הציג קושי שלפיו פעילות היחידה הסביבתית עלולה לסתור את יעדי הרשות. בדוח צוין כי פעילות בתחום רישוי ואכיפה, כמו סגירת מפעלים מזהמים, מתן רישיון או התנגדות בוועדה המקומית לתכנון ולבנייה מטעמים סביבתיים, יכולה לסתור שיקולים פוליטיים של ראש הרשות או להעמיד את היחידה הסביבתית בקונפליקט עם הרשות, והדבר עלול לערער את מעמדה. הדוח גם ציין שכדי להימנע מקונפליקט נוצרו </w:t>
      </w:r>
      <w:r w:rsidRPr="00A97255">
        <w:rPr>
          <w:rFonts w:ascii="Tahoma" w:hAnsi="Tahoma" w:cs="Tahoma" w:hint="cs"/>
          <w:sz w:val="18"/>
          <w:szCs w:val="18"/>
          <w:rtl/>
        </w:rPr>
        <w:t>ביחידות הסביבתיות דפוסי פעילות, כמו קבלת רצון הרשות, התעלמות מבעיות סביבתיות או העברתן למחוז במשרד להג</w:t>
      </w:r>
      <w:r w:rsidRPr="00A97255">
        <w:rPr>
          <w:rFonts w:ascii="Tahoma" w:hAnsi="Tahoma" w:cs="Tahoma"/>
          <w:sz w:val="18"/>
          <w:szCs w:val="18"/>
          <w:rtl/>
        </w:rPr>
        <w:t>"</w:t>
      </w:r>
      <w:r w:rsidRPr="00A97255">
        <w:rPr>
          <w:rFonts w:ascii="Tahoma" w:hAnsi="Tahoma" w:cs="Tahoma" w:hint="cs"/>
          <w:sz w:val="18"/>
          <w:szCs w:val="18"/>
          <w:rtl/>
        </w:rPr>
        <w:t>ס</w:t>
      </w:r>
      <w:r>
        <w:rPr>
          <w:rStyle w:val="FootnoteReference0"/>
          <w:rFonts w:ascii="Tahoma" w:hAnsi="Tahoma" w:cs="Tahoma"/>
          <w:sz w:val="18"/>
          <w:szCs w:val="18"/>
          <w:rtl/>
        </w:rPr>
        <w:footnoteReference w:id="193"/>
      </w:r>
      <w:r w:rsidRPr="00A97255">
        <w:rPr>
          <w:rFonts w:ascii="Tahoma" w:hAnsi="Tahoma" w:cs="Tahoma" w:hint="cs"/>
          <w:sz w:val="18"/>
          <w:szCs w:val="18"/>
          <w:rtl/>
        </w:rPr>
        <w:t>.</w:t>
      </w:r>
    </w:p>
    <w:p w:rsidR="00B924F2" w:rsidRPr="00A97255" w:rsidP="00190B28">
      <w:pPr>
        <w:spacing w:after="240" w:line="240" w:lineRule="exact"/>
        <w:ind w:left="340" w:right="2268"/>
        <w:jc w:val="both"/>
        <w:rPr>
          <w:rFonts w:ascii="Tahoma" w:hAnsi="Tahoma" w:cs="Tahoma"/>
          <w:sz w:val="18"/>
          <w:szCs w:val="18"/>
          <w:rtl/>
        </w:rPr>
      </w:pPr>
      <w:r w:rsidRPr="00A97255">
        <w:rPr>
          <w:rFonts w:ascii="Tahoma" w:hAnsi="Tahoma" w:cs="Tahoma" w:hint="cs"/>
          <w:sz w:val="18"/>
          <w:szCs w:val="18"/>
          <w:rtl/>
        </w:rPr>
        <w:t>במהלך שנת 2017 ערך משרד הפנים כמה תוכניות הרצה (פיילוט) בתחום האכיפה ברשויות המקומיות שמהן עלה כי קיימת "בעיית משילות" ברשויות רבות, במיוחד ביישובים קטנים וקהילתיים: נבחרי ציבור מתקשים לקדם את תחום האכיפה בכלל ואכיפה סביבתית בפרט. גם הליך היוועצות שערך המשרד להג</w:t>
      </w:r>
      <w:r w:rsidRPr="00A97255">
        <w:rPr>
          <w:rFonts w:ascii="Tahoma" w:hAnsi="Tahoma" w:cs="Tahoma"/>
          <w:sz w:val="18"/>
          <w:szCs w:val="18"/>
          <w:rtl/>
        </w:rPr>
        <w:t>"</w:t>
      </w:r>
      <w:r w:rsidRPr="00A97255">
        <w:rPr>
          <w:rFonts w:ascii="Tahoma" w:hAnsi="Tahoma" w:cs="Tahoma" w:hint="cs"/>
          <w:sz w:val="18"/>
          <w:szCs w:val="18"/>
          <w:rtl/>
        </w:rPr>
        <w:t>ס עם פורום יחידות סביבתיות בנושא שיפור הפיקוח והאכיפה בשלטון המקומי, העלה קשיים לבצע אכיפה ברשויות קטנות או קהילתיות בשל היכרות משפחתית. הוצע לאפשר להעסיק חברות קבלניות אשר יעסקו באכיפה "כדי למנוע מהמפקחים המקומיים מצבים קשים".</w:t>
      </w:r>
    </w:p>
    <w:p w:rsidR="00B924F2" w:rsidRPr="00190B28" w:rsidP="00190B28">
      <w:pPr>
        <w:pStyle w:val="RESHET"/>
        <w:ind w:left="567"/>
        <w:rPr>
          <w:rtl/>
        </w:rPr>
      </w:pPr>
      <w:r w:rsidRPr="00190B28">
        <w:rPr>
          <w:rFonts w:hint="cs"/>
          <w:rtl/>
        </w:rPr>
        <w:t xml:space="preserve">מהאמור עולה כי משרד המשפטים והמשרד להג"ס זיהו קושי מובנה בעבודת הפיקוח של הרשויות המקומיות. הקושי מתבטא בתלות הפיקוח בדרג הנבחר ברשות, בכך שהפיקוח אינו חוסה תחת עקרון עצמאות שיקול הדעת ואינו כפוף לגורמי אכיפה פלילית מקצועיים - וזאת למרות ההמלצה בעניין זה בדוח התביעה הפלילית. יצוין כי ברשויות קטנות או קהילתיות מתעורר קושי לבצע פעולות אכיפה בשל העובדה שמספר התושבים מצומצם יחסית ויש סבירות רבה כי הפקחים מכירים את תושבי המקום. קושי זה עלול להגיע בחלק מהמקרים לכדי מצב של ניגוד עניינים מובנה. </w:t>
      </w:r>
    </w:p>
    <w:p w:rsidR="00B924F2" w:rsidRPr="00190B28" w:rsidP="00190B28">
      <w:pPr>
        <w:pStyle w:val="RESHET"/>
        <w:ind w:left="567"/>
        <w:rPr>
          <w:rtl/>
        </w:rPr>
      </w:pPr>
      <w:r w:rsidRPr="00190B28">
        <w:rPr>
          <w:rFonts w:hint="cs"/>
          <w:rtl/>
        </w:rPr>
        <w:t>נכון לאוקטובר 2018, משרד הפנים לא גיבש תקינה מינימלית למערך הפיקוח ברשויות המקומיות העוסק באכיפה סביבתית, ואף לא קידם את הנושא מול משרד האוצר</w:t>
      </w:r>
      <w:r>
        <w:rPr>
          <w:rStyle w:val="FootnoteReference0"/>
          <w:sz w:val="18"/>
          <w:rtl/>
        </w:rPr>
        <w:footnoteReference w:id="194"/>
      </w:r>
      <w:r w:rsidRPr="00190B28">
        <w:rPr>
          <w:rFonts w:hint="cs"/>
          <w:rtl/>
        </w:rPr>
        <w:t>, וזאת למרות המלצה בעניין זה בדוח שלטון החוק ברשויות ולמרות התחייבות משרד הפנים ליישם את המלצות הדוח. משרד מבקר המדינה מעיר למשרד המשפטים כי גם בנושא האכיפה על ידי הרשויות המקומיות הוא לא פעל ליישום ההמלצה האמורה שבדוח התביעה הפלילית, ולפיה יש להרחיב את האמור בהנחיית עצמאות התביעה הפלילית של היועמ"ש ולפרטה, כך שתבהיר את הכללים בדבר כפיפותם של כל גורמי הפיקוח ואכיפת החוק לעקרון עצמאות שיקול הדעת הקבוע בהנחיה.</w:t>
      </w:r>
    </w:p>
    <w:p w:rsidR="00B924F2" w:rsidRPr="00A97255" w:rsidP="00190B28">
      <w:pPr>
        <w:spacing w:before="180" w:line="240" w:lineRule="exact"/>
        <w:ind w:left="340" w:right="2268"/>
        <w:jc w:val="both"/>
        <w:rPr>
          <w:rFonts w:ascii="Tahoma" w:hAnsi="Tahoma" w:cs="Tahoma"/>
          <w:sz w:val="18"/>
          <w:szCs w:val="18"/>
          <w:rtl/>
        </w:rPr>
      </w:pPr>
      <w:r w:rsidRPr="00A97255">
        <w:rPr>
          <w:rFonts w:ascii="Tahoma" w:hAnsi="Tahoma" w:cs="Tahoma" w:hint="cs"/>
          <w:sz w:val="18"/>
          <w:szCs w:val="18"/>
          <w:rtl/>
        </w:rPr>
        <w:t>משרד המשפטים לא התייחס בתשובתו למשרד מבקר המדינה מדצמבר 2018 לליקוי וההמלצה האמורים.</w:t>
      </w:r>
    </w:p>
    <w:p w:rsidR="00B924F2" w:rsidRPr="00A97255" w:rsidP="00A97255">
      <w:pPr>
        <w:spacing w:line="240" w:lineRule="exact"/>
        <w:ind w:left="340" w:right="2268"/>
        <w:jc w:val="both"/>
        <w:rPr>
          <w:rFonts w:ascii="Tahoma" w:hAnsi="Tahoma" w:cs="Tahoma"/>
          <w:sz w:val="18"/>
          <w:szCs w:val="18"/>
          <w:rtl/>
        </w:rPr>
      </w:pPr>
    </w:p>
    <w:p w:rsidR="00B924F2" w:rsidRPr="00A97255" w:rsidP="00A97255">
      <w:pPr>
        <w:pStyle w:val="ListParagraph"/>
        <w:numPr>
          <w:ilvl w:val="0"/>
          <w:numId w:val="27"/>
        </w:numPr>
        <w:autoSpaceDE/>
        <w:autoSpaceDN/>
        <w:adjustRightInd/>
        <w:spacing w:line="240" w:lineRule="exact"/>
        <w:ind w:right="2268" w:hanging="357"/>
        <w:rPr>
          <w:sz w:val="18"/>
          <w:szCs w:val="18"/>
        </w:rPr>
      </w:pPr>
      <w:r w:rsidRPr="00A97255">
        <w:rPr>
          <w:rFonts w:hint="cs"/>
          <w:b/>
          <w:bCs/>
          <w:sz w:val="18"/>
          <w:szCs w:val="18"/>
          <w:rtl/>
        </w:rPr>
        <w:t xml:space="preserve">כפיפות מינהלית ומקצועית של פקחים סביבתיים ברשויות המקומיות: </w:t>
      </w:r>
    </w:p>
    <w:p w:rsidR="00B924F2" w:rsidRPr="00190B28" w:rsidP="00190B28">
      <w:pPr>
        <w:pStyle w:val="tab-name"/>
        <w:rPr>
          <w:b/>
          <w:bCs/>
          <w:rtl/>
        </w:rPr>
      </w:pPr>
      <w:r w:rsidRPr="00A97255">
        <w:rPr>
          <w:rFonts w:hint="cs"/>
          <w:rtl/>
        </w:rPr>
        <w:t xml:space="preserve">תרשים 11: </w:t>
      </w:r>
      <w:r w:rsidRPr="00190B28">
        <w:rPr>
          <w:rFonts w:hint="eastAsia"/>
          <w:b/>
          <w:bCs/>
          <w:rtl/>
        </w:rPr>
        <w:t>כפיפות</w:t>
      </w:r>
      <w:r w:rsidRPr="00190B28">
        <w:rPr>
          <w:b/>
          <w:bCs/>
          <w:rtl/>
        </w:rPr>
        <w:t xml:space="preserve"> </w:t>
      </w:r>
      <w:r w:rsidRPr="00190B28">
        <w:rPr>
          <w:rFonts w:hint="eastAsia"/>
          <w:b/>
          <w:bCs/>
          <w:rtl/>
        </w:rPr>
        <w:t>מינהלית</w:t>
      </w:r>
      <w:r w:rsidRPr="00190B28">
        <w:rPr>
          <w:rFonts w:hint="cs"/>
          <w:b/>
          <w:bCs/>
          <w:rtl/>
        </w:rPr>
        <w:t>:</w:t>
      </w:r>
      <w:r w:rsidRPr="00190B28">
        <w:rPr>
          <w:b/>
          <w:bCs/>
          <w:rtl/>
        </w:rPr>
        <w:t xml:space="preserve"> הגורם </w:t>
      </w:r>
      <w:r w:rsidRPr="00190B28">
        <w:rPr>
          <w:rFonts w:hint="cs"/>
          <w:b/>
          <w:bCs/>
          <w:rtl/>
        </w:rPr>
        <w:t>שאליו</w:t>
      </w:r>
      <w:r w:rsidRPr="00190B28">
        <w:rPr>
          <w:b/>
          <w:bCs/>
          <w:rtl/>
        </w:rPr>
        <w:t xml:space="preserve"> כפוף הפיקוח הסביבתי</w:t>
      </w:r>
    </w:p>
    <w:p w:rsidR="00F0207E" w:rsidRPr="00A97255" w:rsidP="00190B28">
      <w:pPr>
        <w:spacing w:line="240" w:lineRule="atLeast"/>
        <w:ind w:right="2268"/>
        <w:jc w:val="center"/>
        <w:rPr>
          <w:rFonts w:ascii="Tahoma" w:hAnsi="Tahoma" w:cs="Tahoma"/>
          <w:b/>
          <w:bCs/>
          <w:sz w:val="18"/>
          <w:szCs w:val="18"/>
          <w:rtl/>
        </w:rPr>
      </w:pPr>
      <w:r>
        <w:rPr>
          <w:rFonts w:ascii="Tahoma" w:hAnsi="Tahoma" w:cs="Tahoma"/>
          <w:b/>
          <w:bCs/>
          <w:noProof/>
          <w:sz w:val="18"/>
          <w:szCs w:val="18"/>
          <w:rtl/>
        </w:rPr>
        <w:drawing>
          <wp:inline distT="0" distB="0" distL="0" distR="0">
            <wp:extent cx="2520000" cy="2520000"/>
            <wp:effectExtent l="0" t="0" r="0" b="0"/>
            <wp:docPr id="30" name="Picture 30" descr="35% המנכ&quot;ל&#10;26% מנהל בדרג ביניים&#10;22% אחר&#10;17% ראש הרש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80073" name="seviva-g-12.wmf"/>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rsidR="00B924F2" w:rsidRPr="00A97255" w:rsidP="00190B28">
      <w:pPr>
        <w:pStyle w:val="text-source"/>
        <w:rPr>
          <w:rtl/>
        </w:rPr>
      </w:pPr>
      <w:r w:rsidRPr="00A97255">
        <w:rPr>
          <w:rFonts w:hint="cs"/>
          <w:rtl/>
        </w:rPr>
        <w:t>על פי נתונים משאלון משרד מבקר המדינה לרשויות המקומיות</w:t>
      </w:r>
    </w:p>
    <w:p w:rsidR="00B924F2" w:rsidRPr="00A97255" w:rsidP="00190B28">
      <w:pPr>
        <w:pStyle w:val="RESHET"/>
        <w:ind w:left="567"/>
        <w:rPr>
          <w:rtl/>
        </w:rPr>
      </w:pPr>
      <w:r w:rsidRPr="00A97255">
        <w:rPr>
          <w:rFonts w:hint="cs"/>
          <w:rtl/>
        </w:rPr>
        <w:t>מה</w:t>
      </w:r>
      <w:r w:rsidRPr="00A97255">
        <w:rPr>
          <w:rtl/>
        </w:rPr>
        <w:t>נתונים</w:t>
      </w:r>
      <w:r w:rsidRPr="00A97255">
        <w:rPr>
          <w:rFonts w:hint="cs"/>
          <w:rtl/>
        </w:rPr>
        <w:t xml:space="preserve"> בתרשים 11</w:t>
      </w:r>
      <w:r w:rsidRPr="00A97255">
        <w:rPr>
          <w:rtl/>
        </w:rPr>
        <w:t xml:space="preserve"> </w:t>
      </w:r>
      <w:r w:rsidRPr="00A97255">
        <w:rPr>
          <w:rFonts w:hint="cs"/>
          <w:rtl/>
        </w:rPr>
        <w:t xml:space="preserve">עולה כי הכפיפות המינהלית של הפיקוח ברשות המקומית היא לרוב ישירה למנכ"ל הרשות או לראש הרשות (כ-52% מהרשויות). מצב זה אינו מקדם אי-תלות בעבודת הפקחים הסביבתיים, הנחוצה לאכיפה אפקטיבית ועצמאית; כ-10% מהרשויות ענו כי הן כפופות גם מקצועית לדרג הנבחר ברשות, וכ-17% מהן ענו כי אין להן ממונה מקצועי. </w:t>
      </w:r>
    </w:p>
    <w:p w:rsidR="00B924F2" w:rsidRPr="00A97255" w:rsidP="00A97255">
      <w:pPr>
        <w:spacing w:line="240" w:lineRule="exact"/>
        <w:ind w:right="2268"/>
        <w:jc w:val="both"/>
        <w:rPr>
          <w:rFonts w:ascii="Tahoma" w:hAnsi="Tahoma" w:cs="Tahoma"/>
          <w:sz w:val="18"/>
          <w:szCs w:val="18"/>
          <w:rtl/>
        </w:rPr>
      </w:pPr>
    </w:p>
    <w:p w:rsidR="00B924F2" w:rsidRPr="00A97255" w:rsidP="00A97255">
      <w:pPr>
        <w:pStyle w:val="ListParagraph"/>
        <w:numPr>
          <w:ilvl w:val="0"/>
          <w:numId w:val="27"/>
        </w:numPr>
        <w:autoSpaceDE/>
        <w:autoSpaceDN/>
        <w:adjustRightInd/>
        <w:spacing w:line="240" w:lineRule="exact"/>
        <w:ind w:right="2268"/>
        <w:rPr>
          <w:b/>
          <w:bCs/>
          <w:sz w:val="18"/>
          <w:szCs w:val="18"/>
        </w:rPr>
      </w:pPr>
      <w:r w:rsidRPr="00A97255">
        <w:rPr>
          <w:rFonts w:hint="cs"/>
          <w:b/>
          <w:bCs/>
          <w:sz w:val="18"/>
          <w:szCs w:val="18"/>
          <w:rtl/>
        </w:rPr>
        <w:t>תנאי סף בהשכלת פקחים סביבתיים ברשויות:</w:t>
      </w:r>
    </w:p>
    <w:p w:rsidR="00B924F2" w:rsidRPr="00A97255" w:rsidP="00190B28">
      <w:pPr>
        <w:spacing w:after="240" w:line="240" w:lineRule="exact"/>
        <w:ind w:left="340" w:right="2268"/>
        <w:jc w:val="both"/>
        <w:rPr>
          <w:rFonts w:ascii="Tahoma" w:hAnsi="Tahoma" w:cs="Tahoma"/>
          <w:sz w:val="18"/>
          <w:szCs w:val="18"/>
          <w:rtl/>
        </w:rPr>
      </w:pPr>
      <w:r w:rsidRPr="00A97255">
        <w:rPr>
          <w:rFonts w:ascii="Tahoma" w:hAnsi="Tahoma" w:cs="Tahoma" w:hint="cs"/>
          <w:sz w:val="18"/>
          <w:szCs w:val="18"/>
          <w:rtl/>
        </w:rPr>
        <w:t xml:space="preserve">כאמור, </w:t>
      </w:r>
      <w:r w:rsidRPr="00A97255">
        <w:rPr>
          <w:rFonts w:ascii="Tahoma" w:hAnsi="Tahoma" w:cs="Tahoma"/>
          <w:sz w:val="18"/>
          <w:szCs w:val="18"/>
          <w:rtl/>
        </w:rPr>
        <w:t>מערך אכיפה סביבתי</w:t>
      </w:r>
      <w:r w:rsidRPr="00A97255">
        <w:rPr>
          <w:rFonts w:ascii="Tahoma" w:hAnsi="Tahoma" w:cs="Tahoma" w:hint="cs"/>
          <w:sz w:val="18"/>
          <w:szCs w:val="18"/>
          <w:rtl/>
        </w:rPr>
        <w:t xml:space="preserve"> מחייב</w:t>
      </w:r>
      <w:r w:rsidRPr="00A97255">
        <w:rPr>
          <w:rFonts w:ascii="Tahoma" w:hAnsi="Tahoma" w:cs="Tahoma"/>
          <w:sz w:val="18"/>
          <w:szCs w:val="18"/>
          <w:rtl/>
        </w:rPr>
        <w:t xml:space="preserve"> מיומנות מקצועית</w:t>
      </w:r>
      <w:r w:rsidRPr="00A97255">
        <w:rPr>
          <w:rFonts w:ascii="Tahoma" w:hAnsi="Tahoma" w:cs="Tahoma" w:hint="cs"/>
          <w:sz w:val="18"/>
          <w:szCs w:val="18"/>
          <w:rtl/>
        </w:rPr>
        <w:t>, הן ב</w:t>
      </w:r>
      <w:r w:rsidRPr="00A97255">
        <w:rPr>
          <w:rFonts w:ascii="Tahoma" w:hAnsi="Tahoma" w:cs="Tahoma"/>
          <w:sz w:val="18"/>
          <w:szCs w:val="18"/>
          <w:rtl/>
        </w:rPr>
        <w:t xml:space="preserve">היבט </w:t>
      </w:r>
      <w:r w:rsidRPr="00A97255">
        <w:rPr>
          <w:rFonts w:ascii="Tahoma" w:hAnsi="Tahoma" w:cs="Tahoma" w:hint="cs"/>
          <w:sz w:val="18"/>
          <w:szCs w:val="18"/>
          <w:rtl/>
        </w:rPr>
        <w:t>מקצועי-</w:t>
      </w:r>
      <w:r w:rsidRPr="00A97255">
        <w:rPr>
          <w:rFonts w:ascii="Tahoma" w:hAnsi="Tahoma" w:cs="Tahoma"/>
          <w:sz w:val="18"/>
          <w:szCs w:val="18"/>
          <w:rtl/>
        </w:rPr>
        <w:t xml:space="preserve">סביבתי </w:t>
      </w:r>
      <w:r w:rsidRPr="00A97255">
        <w:rPr>
          <w:rFonts w:ascii="Tahoma" w:hAnsi="Tahoma" w:cs="Tahoma" w:hint="cs"/>
          <w:sz w:val="18"/>
          <w:szCs w:val="18"/>
          <w:rtl/>
        </w:rPr>
        <w:t>(השכלה מתאימה רלוונטית לנושאים סביבתיים) והן בהיבט</w:t>
      </w:r>
      <w:r w:rsidRPr="00A97255">
        <w:rPr>
          <w:rFonts w:ascii="Tahoma" w:hAnsi="Tahoma" w:cs="Tahoma"/>
          <w:sz w:val="18"/>
          <w:szCs w:val="18"/>
          <w:rtl/>
        </w:rPr>
        <w:t xml:space="preserve"> של </w:t>
      </w:r>
      <w:r w:rsidRPr="00A97255">
        <w:rPr>
          <w:rFonts w:ascii="Tahoma" w:hAnsi="Tahoma" w:cs="Tahoma" w:hint="cs"/>
          <w:sz w:val="18"/>
          <w:szCs w:val="18"/>
          <w:rtl/>
        </w:rPr>
        <w:t>מיומנות ב</w:t>
      </w:r>
      <w:r w:rsidRPr="00A97255">
        <w:rPr>
          <w:rFonts w:ascii="Tahoma" w:hAnsi="Tahoma" w:cs="Tahoma"/>
          <w:sz w:val="18"/>
          <w:szCs w:val="18"/>
          <w:rtl/>
        </w:rPr>
        <w:t>אכיפה</w:t>
      </w:r>
      <w:r w:rsidRPr="00A97255">
        <w:rPr>
          <w:rFonts w:ascii="Tahoma" w:hAnsi="Tahoma" w:cs="Tahoma" w:hint="cs"/>
          <w:sz w:val="18"/>
          <w:szCs w:val="18"/>
          <w:rtl/>
        </w:rPr>
        <w:t xml:space="preserve">, בייחוד </w:t>
      </w:r>
      <w:r w:rsidRPr="00A97255">
        <w:rPr>
          <w:rFonts w:ascii="Tahoma" w:hAnsi="Tahoma" w:cs="Tahoma"/>
          <w:sz w:val="18"/>
          <w:szCs w:val="18"/>
          <w:rtl/>
        </w:rPr>
        <w:t>פלילית</w:t>
      </w:r>
      <w:r w:rsidRPr="00A97255">
        <w:rPr>
          <w:rFonts w:ascii="Tahoma" w:hAnsi="Tahoma" w:cs="Tahoma" w:hint="cs"/>
          <w:sz w:val="18"/>
          <w:szCs w:val="18"/>
          <w:rtl/>
        </w:rPr>
        <w:t>. ואכן,</w:t>
      </w:r>
      <w:r w:rsidRPr="00A97255">
        <w:rPr>
          <w:rFonts w:ascii="Tahoma" w:hAnsi="Tahoma" w:cs="Tahoma"/>
          <w:sz w:val="18"/>
          <w:szCs w:val="18"/>
          <w:rtl/>
        </w:rPr>
        <w:t xml:space="preserve"> </w:t>
      </w:r>
      <w:r w:rsidRPr="00A97255">
        <w:rPr>
          <w:rFonts w:ascii="Tahoma" w:hAnsi="Tahoma" w:cs="Tahoma" w:hint="cs"/>
          <w:sz w:val="18"/>
          <w:szCs w:val="18"/>
          <w:rtl/>
        </w:rPr>
        <w:t xml:space="preserve">בשנת 2016 פרסם מינהל השלטון המקומי במשרד הפנים באתר האינטרנט שלו תיאור של תפקיד פקח סביבתי הכולל תנאים מקדימים, לרבות דרישות השכלה גבוהה המחייבות כי פקח סביבתי ברשות המקומית יהיה בעל תואר בוגר בתחום מדעי איכות הסביבה, כימיה, סביבה, גיאוגרפיה או חקלאות, או בעל תעודת הנדסאי או בעל הכרה מוועדת ההסמכה כנדרש. הרשויות המקומיות נשאלו אם הפקחים הסביבתיים בעלי ההשכלה הנדרשת. </w:t>
      </w:r>
    </w:p>
    <w:p w:rsidR="00B924F2" w:rsidRPr="00A97255" w:rsidP="00190B28">
      <w:pPr>
        <w:pStyle w:val="RESHET"/>
        <w:ind w:left="567"/>
        <w:rPr>
          <w:rtl/>
        </w:rPr>
      </w:pPr>
      <w:r w:rsidRPr="00A97255">
        <w:rPr>
          <w:rFonts w:hint="cs"/>
          <w:rtl/>
        </w:rPr>
        <w:t>על שאלה זו השיבו 95 רשויות, ומתשובותיהן עולה כי ברובן המכריע הפקחים הסביבתיים אינם בעלי השכלה רלוונטית: כ-71% מהרשויות השיבו כי לאף לא אחד מהפקחים הסביבתיים יש השכלה גבוהה רלוונטית בתחום מדעי איכות הסביבה, כימיה, סביבה, גיאוגרפיה או חקלאות, או בעלי תעודת הנדסאי. רק כ-14.7% השיבו כי כל הפקחים הם בעלי התואר הנדרש.</w:t>
      </w:r>
      <w:r w:rsidRPr="00A97255">
        <w:rPr>
          <w:rtl/>
        </w:rPr>
        <w:t xml:space="preserve"> </w:t>
      </w:r>
      <w:r w:rsidRPr="00A97255">
        <w:rPr>
          <w:rFonts w:hint="cs"/>
          <w:rtl/>
        </w:rPr>
        <w:t>בדוח שלטון החוק ברשויות ניתנה המלצה כי משרד הפנים יבחן מול משרד האוצר אפשרות להעלאת שכר רוחבית לפקחים העוסקים באכיפה סביבתית, במטרה לעודד מועמדים בעלי השכלה מתאימה לאייש את תפקיד הפקחים הסביבתיים. הביקורת העלתה כי משרד הפנים לא בחן וממילא גם לא קידם זאת מול משרד האוצר, למרות התחייבות משרד הפנים ליישם את המלצות הדוח.</w:t>
      </w:r>
    </w:p>
    <w:p w:rsidR="00B924F2" w:rsidRPr="00A97255" w:rsidP="00190B28">
      <w:pPr>
        <w:spacing w:before="180" w:line="240" w:lineRule="exact"/>
        <w:ind w:left="340" w:right="2268"/>
        <w:jc w:val="both"/>
        <w:rPr>
          <w:rFonts w:ascii="Tahoma" w:hAnsi="Tahoma" w:cs="Tahoma"/>
          <w:sz w:val="18"/>
          <w:szCs w:val="18"/>
          <w:rtl/>
        </w:rPr>
      </w:pPr>
      <w:r w:rsidRPr="00A97255">
        <w:rPr>
          <w:rFonts w:ascii="Tahoma" w:hAnsi="Tahoma" w:cs="Tahoma" w:hint="cs"/>
          <w:sz w:val="18"/>
          <w:szCs w:val="18"/>
          <w:rtl/>
        </w:rPr>
        <w:t>בתשובת משרד הפנים נכתב כי אם יש</w:t>
      </w:r>
      <w:r w:rsidRPr="00A97255">
        <w:rPr>
          <w:rFonts w:ascii="Tahoma" w:hAnsi="Tahoma" w:cs="Tahoma"/>
          <w:sz w:val="18"/>
          <w:szCs w:val="18"/>
          <w:rtl/>
        </w:rPr>
        <w:t xml:space="preserve"> מקרים שבהם לאחר מועד זה התקבלו פקחים שאינם עומדים בדרישות הסף</w:t>
      </w:r>
      <w:r w:rsidRPr="00A97255">
        <w:rPr>
          <w:rFonts w:ascii="Tahoma" w:hAnsi="Tahoma" w:cs="Tahoma" w:hint="cs"/>
          <w:sz w:val="18"/>
          <w:szCs w:val="18"/>
          <w:rtl/>
        </w:rPr>
        <w:t>,</w:t>
      </w:r>
      <w:r w:rsidRPr="00A97255">
        <w:rPr>
          <w:rFonts w:ascii="Tahoma" w:hAnsi="Tahoma" w:cs="Tahoma"/>
          <w:sz w:val="18"/>
          <w:szCs w:val="18"/>
          <w:rtl/>
        </w:rPr>
        <w:t xml:space="preserve"> </w:t>
      </w:r>
      <w:r w:rsidRPr="00A97255">
        <w:rPr>
          <w:rFonts w:ascii="Tahoma" w:hAnsi="Tahoma" w:cs="Tahoma" w:hint="cs"/>
          <w:sz w:val="18"/>
          <w:szCs w:val="18"/>
          <w:rtl/>
        </w:rPr>
        <w:t>האגף לבקרת ההון האנושי במשרד הפנים</w:t>
      </w:r>
      <w:r w:rsidRPr="00A97255">
        <w:rPr>
          <w:rFonts w:ascii="Tahoma" w:hAnsi="Tahoma" w:cs="Tahoma"/>
          <w:sz w:val="18"/>
          <w:szCs w:val="18"/>
          <w:rtl/>
        </w:rPr>
        <w:t xml:space="preserve"> יבדוק זאת מול הרשו</w:t>
      </w:r>
      <w:r w:rsidRPr="00A97255">
        <w:rPr>
          <w:rFonts w:ascii="Tahoma" w:hAnsi="Tahoma" w:cs="Tahoma" w:hint="cs"/>
          <w:sz w:val="18"/>
          <w:szCs w:val="18"/>
          <w:rtl/>
        </w:rPr>
        <w:t>יות האמורות. עוד כתב כי</w:t>
      </w:r>
      <w:r w:rsidRPr="00A97255">
        <w:rPr>
          <w:rFonts w:ascii="Tahoma" w:hAnsi="Tahoma" w:cs="Tahoma"/>
          <w:sz w:val="18"/>
          <w:szCs w:val="18"/>
          <w:rtl/>
        </w:rPr>
        <w:t xml:space="preserve"> האגף היה שותף לקידום הסכם קיבוצי לבעלי תפקידים ביחידות ההנדסה </w:t>
      </w:r>
      <w:r w:rsidRPr="00A97255">
        <w:rPr>
          <w:rFonts w:ascii="Tahoma" w:hAnsi="Tahoma" w:cs="Tahoma" w:hint="cs"/>
          <w:sz w:val="18"/>
          <w:szCs w:val="18"/>
          <w:rtl/>
        </w:rPr>
        <w:t xml:space="preserve">ברשויות </w:t>
      </w:r>
      <w:r w:rsidRPr="00A97255">
        <w:rPr>
          <w:rFonts w:ascii="Tahoma" w:hAnsi="Tahoma" w:cs="Tahoma"/>
          <w:sz w:val="18"/>
          <w:szCs w:val="18"/>
          <w:rtl/>
        </w:rPr>
        <w:t>וב</w:t>
      </w:r>
      <w:r w:rsidRPr="00A97255">
        <w:rPr>
          <w:rFonts w:ascii="Tahoma" w:hAnsi="Tahoma" w:cs="Tahoma" w:hint="cs"/>
          <w:sz w:val="18"/>
          <w:szCs w:val="18"/>
          <w:rtl/>
        </w:rPr>
        <w:t>י</w:t>
      </w:r>
      <w:r w:rsidRPr="00A97255">
        <w:rPr>
          <w:rFonts w:ascii="Tahoma" w:hAnsi="Tahoma" w:cs="Tahoma"/>
          <w:sz w:val="18"/>
          <w:szCs w:val="18"/>
          <w:rtl/>
        </w:rPr>
        <w:t>ניהם גם לפקחים</w:t>
      </w:r>
      <w:r w:rsidRPr="00A97255">
        <w:rPr>
          <w:rFonts w:ascii="Tahoma" w:hAnsi="Tahoma" w:cs="Tahoma" w:hint="cs"/>
          <w:sz w:val="18"/>
          <w:szCs w:val="18"/>
          <w:rtl/>
        </w:rPr>
        <w:t xml:space="preserve">, אולם הוא לא ציין אם ההסכם חל על פקחים שאינם ביחידות ההנדסה והוא לא התייחס בתשובתו לסוגיית העלאת </w:t>
      </w:r>
      <w:r w:rsidRPr="00A97255">
        <w:rPr>
          <w:rFonts w:ascii="Tahoma" w:hAnsi="Tahoma" w:cs="Tahoma"/>
          <w:sz w:val="18"/>
          <w:szCs w:val="18"/>
          <w:rtl/>
        </w:rPr>
        <w:t>השכר</w:t>
      </w:r>
      <w:r w:rsidRPr="00A97255">
        <w:rPr>
          <w:rFonts w:ascii="Tahoma" w:hAnsi="Tahoma" w:cs="Tahoma" w:hint="cs"/>
          <w:sz w:val="18"/>
          <w:szCs w:val="18"/>
          <w:rtl/>
        </w:rPr>
        <w:t xml:space="preserve"> הרוחבית שהומלץ עליה בדוח שלטון החוק. </w:t>
      </w:r>
    </w:p>
    <w:p w:rsidR="00B924F2" w:rsidRPr="00A97255" w:rsidP="00A97255">
      <w:pPr>
        <w:spacing w:line="240" w:lineRule="exact"/>
        <w:ind w:left="340" w:right="2268"/>
        <w:jc w:val="both"/>
        <w:rPr>
          <w:rFonts w:ascii="Tahoma" w:hAnsi="Tahoma" w:cs="Tahoma"/>
          <w:sz w:val="18"/>
          <w:szCs w:val="18"/>
          <w:rtl/>
        </w:rPr>
      </w:pPr>
    </w:p>
    <w:p w:rsidR="00B924F2" w:rsidRPr="00A97255" w:rsidP="00A97255">
      <w:pPr>
        <w:pStyle w:val="ListParagraph"/>
        <w:numPr>
          <w:ilvl w:val="0"/>
          <w:numId w:val="27"/>
        </w:numPr>
        <w:autoSpaceDE/>
        <w:autoSpaceDN/>
        <w:adjustRightInd/>
        <w:spacing w:line="240" w:lineRule="exact"/>
        <w:ind w:right="2268"/>
        <w:rPr>
          <w:b/>
          <w:bCs/>
          <w:sz w:val="18"/>
          <w:szCs w:val="18"/>
          <w:rtl/>
        </w:rPr>
      </w:pPr>
      <w:r w:rsidRPr="00A97255">
        <w:rPr>
          <w:rFonts w:hint="cs"/>
          <w:b/>
          <w:bCs/>
          <w:sz w:val="18"/>
          <w:szCs w:val="18"/>
          <w:rtl/>
        </w:rPr>
        <w:t>הנחיה מקצועית</w:t>
      </w:r>
    </w:p>
    <w:p w:rsidR="00B924F2" w:rsidRPr="00A97255" w:rsidP="00E90554">
      <w:pPr>
        <w:spacing w:after="240" w:line="240" w:lineRule="exact"/>
        <w:ind w:left="340" w:right="2268"/>
        <w:jc w:val="both"/>
        <w:rPr>
          <w:rFonts w:ascii="Tahoma" w:hAnsi="Tahoma" w:cs="Tahoma"/>
          <w:sz w:val="18"/>
          <w:szCs w:val="18"/>
          <w:rtl/>
        </w:rPr>
      </w:pPr>
      <w:r w:rsidRPr="00A97255">
        <w:rPr>
          <w:rFonts w:ascii="Tahoma" w:hAnsi="Tahoma" w:cs="Tahoma" w:hint="cs"/>
          <w:sz w:val="18"/>
          <w:szCs w:val="18"/>
          <w:rtl/>
        </w:rPr>
        <w:t>במסגרת עבודת צוות דוח התביעה הפלילית ציינו נציגי מפע</w:t>
      </w:r>
      <w:r w:rsidRPr="00A97255">
        <w:rPr>
          <w:rFonts w:ascii="Tahoma" w:hAnsi="Tahoma" w:cs="Tahoma"/>
          <w:sz w:val="18"/>
          <w:szCs w:val="18"/>
          <w:rtl/>
        </w:rPr>
        <w:t>"</w:t>
      </w:r>
      <w:r w:rsidRPr="00A97255">
        <w:rPr>
          <w:rFonts w:ascii="Tahoma" w:hAnsi="Tahoma" w:cs="Tahoma" w:hint="cs"/>
          <w:sz w:val="18"/>
          <w:szCs w:val="18"/>
          <w:rtl/>
        </w:rPr>
        <w:t>ם כי הם נתקלים בקושי בביצוע תפקידם, בגלל היעדר גורם מרכזי מקצועי-ארצי הנושא באחריות כוללת על נושאי הפיקוח והאכיפה הסביבתית ברשות המקומית ואשר, בין היתר, יגבש את פעילות ההדרכה. בדוח התביעה הפלילית גם צוין כי ניכר מחסור בהנחיה בשלב החקירה ובפיקוח על שלב זה, וכי נוכח מורכבות החקירה הפלילית ומשמעויותיה, היא חייבת להיעשות על ידי מפקחים מקצועיים, המונְחים על ידי בעלי מקצוע בתחום הפלילי</w:t>
      </w:r>
      <w:r>
        <w:rPr>
          <w:rStyle w:val="FootnoteReference0"/>
          <w:rFonts w:ascii="Tahoma" w:hAnsi="Tahoma" w:cs="Tahoma"/>
          <w:sz w:val="18"/>
          <w:szCs w:val="18"/>
          <w:rtl/>
        </w:rPr>
        <w:footnoteReference w:id="195"/>
      </w:r>
      <w:r w:rsidRPr="00A97255">
        <w:rPr>
          <w:rFonts w:ascii="Tahoma" w:hAnsi="Tahoma" w:cs="Tahoma" w:hint="cs"/>
          <w:sz w:val="18"/>
          <w:szCs w:val="18"/>
          <w:rtl/>
        </w:rPr>
        <w:t>.</w:t>
      </w:r>
      <w:r w:rsidRPr="0012789B" w:rsidR="00832CF2">
        <w:rPr>
          <w:rFonts w:cs="Tahoma"/>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1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50CC2" w:rsidRPr="00373C5D" w:rsidP="00832CF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598733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1965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832CF2">
                            <w:pPr>
                              <w:spacing w:after="0" w:line="240" w:lineRule="auto"/>
                              <w:rPr>
                                <w:color w:val="0B5294"/>
                                <w:spacing w:val="-4"/>
                                <w:sz w:val="24"/>
                                <w:szCs w:val="24"/>
                                <w:rtl/>
                                <w:cs/>
                              </w:rPr>
                            </w:pPr>
                            <w:r w:rsidRPr="00E90554">
                              <w:rPr>
                                <w:rFonts w:cs="Tahoma" w:hint="eastAsia"/>
                                <w:color w:val="0B5294"/>
                                <w:spacing w:val="-4"/>
                                <w:sz w:val="24"/>
                                <w:szCs w:val="24"/>
                                <w:rtl/>
                              </w:rPr>
                              <w:t>בדוח</w:t>
                            </w:r>
                            <w:r w:rsidRPr="00E90554">
                              <w:rPr>
                                <w:rFonts w:cs="Tahoma"/>
                                <w:color w:val="0B5294"/>
                                <w:spacing w:val="-4"/>
                                <w:sz w:val="24"/>
                                <w:szCs w:val="24"/>
                                <w:rtl/>
                              </w:rPr>
                              <w:t xml:space="preserve"> </w:t>
                            </w:r>
                            <w:r w:rsidRPr="00E90554">
                              <w:rPr>
                                <w:rFonts w:cs="Tahoma" w:hint="eastAsia"/>
                                <w:color w:val="0B5294"/>
                                <w:spacing w:val="-4"/>
                                <w:sz w:val="24"/>
                                <w:szCs w:val="24"/>
                                <w:rtl/>
                              </w:rPr>
                              <w:t>התביעה</w:t>
                            </w:r>
                            <w:r w:rsidRPr="00E90554">
                              <w:rPr>
                                <w:rFonts w:cs="Tahoma"/>
                                <w:color w:val="0B5294"/>
                                <w:spacing w:val="-4"/>
                                <w:sz w:val="24"/>
                                <w:szCs w:val="24"/>
                                <w:rtl/>
                              </w:rPr>
                              <w:t xml:space="preserve"> </w:t>
                            </w:r>
                            <w:r w:rsidRPr="00E90554">
                              <w:rPr>
                                <w:rFonts w:cs="Tahoma" w:hint="eastAsia"/>
                                <w:color w:val="0B5294"/>
                                <w:spacing w:val="-4"/>
                                <w:sz w:val="24"/>
                                <w:szCs w:val="24"/>
                                <w:rtl/>
                              </w:rPr>
                              <w:t>הפלילית</w:t>
                            </w:r>
                            <w:r w:rsidRPr="00E90554">
                              <w:rPr>
                                <w:rFonts w:cs="Tahoma"/>
                                <w:color w:val="0B5294"/>
                                <w:spacing w:val="-4"/>
                                <w:sz w:val="24"/>
                                <w:szCs w:val="24"/>
                                <w:rtl/>
                              </w:rPr>
                              <w:t xml:space="preserve"> </w:t>
                            </w:r>
                            <w:r w:rsidRPr="00E90554">
                              <w:rPr>
                                <w:rFonts w:cs="Tahoma" w:hint="eastAsia"/>
                                <w:color w:val="0B5294"/>
                                <w:spacing w:val="-4"/>
                                <w:sz w:val="24"/>
                                <w:szCs w:val="24"/>
                                <w:rtl/>
                              </w:rPr>
                              <w:t>צוין</w:t>
                            </w:r>
                            <w:r w:rsidRPr="00E90554">
                              <w:rPr>
                                <w:rFonts w:cs="Tahoma"/>
                                <w:color w:val="0B5294"/>
                                <w:spacing w:val="-4"/>
                                <w:sz w:val="24"/>
                                <w:szCs w:val="24"/>
                                <w:rtl/>
                              </w:rPr>
                              <w:t xml:space="preserve"> </w:t>
                            </w:r>
                            <w:r w:rsidRPr="00E90554">
                              <w:rPr>
                                <w:rFonts w:cs="Tahoma" w:hint="eastAsia"/>
                                <w:color w:val="0B5294"/>
                                <w:spacing w:val="-4"/>
                                <w:sz w:val="24"/>
                                <w:szCs w:val="24"/>
                                <w:rtl/>
                              </w:rPr>
                              <w:t>כי</w:t>
                            </w:r>
                            <w:r w:rsidRPr="00E90554">
                              <w:rPr>
                                <w:rFonts w:cs="Tahoma"/>
                                <w:color w:val="0B5294"/>
                                <w:spacing w:val="-4"/>
                                <w:sz w:val="24"/>
                                <w:szCs w:val="24"/>
                                <w:rtl/>
                              </w:rPr>
                              <w:t xml:space="preserve"> </w:t>
                            </w:r>
                            <w:r w:rsidRPr="00E90554">
                              <w:rPr>
                                <w:rFonts w:cs="Tahoma" w:hint="eastAsia"/>
                                <w:color w:val="0B5294"/>
                                <w:spacing w:val="-4"/>
                                <w:sz w:val="24"/>
                                <w:szCs w:val="24"/>
                                <w:rtl/>
                              </w:rPr>
                              <w:t>ניכר</w:t>
                            </w:r>
                            <w:r w:rsidRPr="00E90554">
                              <w:rPr>
                                <w:rFonts w:cs="Tahoma"/>
                                <w:color w:val="0B5294"/>
                                <w:spacing w:val="-4"/>
                                <w:sz w:val="24"/>
                                <w:szCs w:val="24"/>
                                <w:rtl/>
                              </w:rPr>
                              <w:t xml:space="preserve"> </w:t>
                            </w:r>
                            <w:r w:rsidRPr="00E90554">
                              <w:rPr>
                                <w:rFonts w:cs="Tahoma" w:hint="eastAsia"/>
                                <w:color w:val="0B5294"/>
                                <w:spacing w:val="-4"/>
                                <w:sz w:val="24"/>
                                <w:szCs w:val="24"/>
                                <w:rtl/>
                              </w:rPr>
                              <w:t>מחסור</w:t>
                            </w:r>
                            <w:r w:rsidRPr="00E90554">
                              <w:rPr>
                                <w:rFonts w:cs="Tahoma"/>
                                <w:color w:val="0B5294"/>
                                <w:spacing w:val="-4"/>
                                <w:sz w:val="24"/>
                                <w:szCs w:val="24"/>
                                <w:rtl/>
                              </w:rPr>
                              <w:t xml:space="preserve"> </w:t>
                            </w:r>
                            <w:r w:rsidRPr="00E90554">
                              <w:rPr>
                                <w:rFonts w:cs="Tahoma" w:hint="eastAsia"/>
                                <w:color w:val="0B5294"/>
                                <w:spacing w:val="-4"/>
                                <w:sz w:val="24"/>
                                <w:szCs w:val="24"/>
                                <w:rtl/>
                              </w:rPr>
                              <w:t>בהנחיה</w:t>
                            </w:r>
                            <w:r w:rsidRPr="00E90554">
                              <w:rPr>
                                <w:rFonts w:cs="Tahoma"/>
                                <w:color w:val="0B5294"/>
                                <w:spacing w:val="-4"/>
                                <w:sz w:val="24"/>
                                <w:szCs w:val="24"/>
                                <w:rtl/>
                              </w:rPr>
                              <w:t xml:space="preserve"> </w:t>
                            </w:r>
                            <w:r w:rsidRPr="00E90554">
                              <w:rPr>
                                <w:rFonts w:cs="Tahoma" w:hint="eastAsia"/>
                                <w:color w:val="0B5294"/>
                                <w:spacing w:val="-4"/>
                                <w:sz w:val="24"/>
                                <w:szCs w:val="24"/>
                                <w:rtl/>
                              </w:rPr>
                              <w:t>בשלב</w:t>
                            </w:r>
                            <w:r w:rsidRPr="00E90554">
                              <w:rPr>
                                <w:rFonts w:cs="Tahoma"/>
                                <w:color w:val="0B5294"/>
                                <w:spacing w:val="-4"/>
                                <w:sz w:val="24"/>
                                <w:szCs w:val="24"/>
                                <w:rtl/>
                              </w:rPr>
                              <w:t xml:space="preserve"> </w:t>
                            </w:r>
                            <w:r w:rsidRPr="00E90554">
                              <w:rPr>
                                <w:rFonts w:cs="Tahoma" w:hint="eastAsia"/>
                                <w:color w:val="0B5294"/>
                                <w:spacing w:val="-4"/>
                                <w:sz w:val="24"/>
                                <w:szCs w:val="24"/>
                                <w:rtl/>
                              </w:rPr>
                              <w:t>החקירה</w:t>
                            </w:r>
                            <w:r w:rsidRPr="00E90554">
                              <w:rPr>
                                <w:rFonts w:cs="Tahoma"/>
                                <w:color w:val="0B5294"/>
                                <w:spacing w:val="-4"/>
                                <w:sz w:val="24"/>
                                <w:szCs w:val="24"/>
                                <w:rtl/>
                              </w:rPr>
                              <w:t xml:space="preserve"> </w:t>
                            </w:r>
                            <w:r w:rsidRPr="00E90554">
                              <w:rPr>
                                <w:rFonts w:cs="Tahoma" w:hint="eastAsia"/>
                                <w:color w:val="0B5294"/>
                                <w:spacing w:val="-4"/>
                                <w:sz w:val="24"/>
                                <w:szCs w:val="24"/>
                                <w:rtl/>
                              </w:rPr>
                              <w:t>ובפיקוח</w:t>
                            </w:r>
                            <w:r w:rsidRPr="00E90554">
                              <w:rPr>
                                <w:rFonts w:cs="Tahoma"/>
                                <w:color w:val="0B5294"/>
                                <w:spacing w:val="-4"/>
                                <w:sz w:val="24"/>
                                <w:szCs w:val="24"/>
                                <w:rtl/>
                              </w:rPr>
                              <w:t xml:space="preserve"> </w:t>
                            </w:r>
                            <w:r w:rsidRPr="00E90554">
                              <w:rPr>
                                <w:rFonts w:cs="Tahoma" w:hint="eastAsia"/>
                                <w:color w:val="0B5294"/>
                                <w:spacing w:val="-4"/>
                                <w:sz w:val="24"/>
                                <w:szCs w:val="24"/>
                                <w:rtl/>
                              </w:rPr>
                              <w:t>על</w:t>
                            </w:r>
                            <w:r w:rsidRPr="00E90554">
                              <w:rPr>
                                <w:rFonts w:cs="Tahoma"/>
                                <w:color w:val="0B5294"/>
                                <w:spacing w:val="-4"/>
                                <w:sz w:val="24"/>
                                <w:szCs w:val="24"/>
                                <w:rtl/>
                              </w:rPr>
                              <w:t xml:space="preserve"> </w:t>
                            </w:r>
                            <w:r w:rsidRPr="00E90554">
                              <w:rPr>
                                <w:rFonts w:cs="Tahoma" w:hint="eastAsia"/>
                                <w:color w:val="0B5294"/>
                                <w:spacing w:val="-4"/>
                                <w:sz w:val="24"/>
                                <w:szCs w:val="24"/>
                                <w:rtl/>
                              </w:rPr>
                              <w:t>שלב</w:t>
                            </w:r>
                            <w:r w:rsidRPr="00E90554">
                              <w:rPr>
                                <w:rFonts w:cs="Tahoma"/>
                                <w:color w:val="0B5294"/>
                                <w:spacing w:val="-4"/>
                                <w:sz w:val="24"/>
                                <w:szCs w:val="24"/>
                                <w:rtl/>
                              </w:rPr>
                              <w:t xml:space="preserve"> </w:t>
                            </w:r>
                            <w:r w:rsidRPr="00E90554">
                              <w:rPr>
                                <w:rFonts w:cs="Tahoma" w:hint="eastAsia"/>
                                <w:color w:val="0B5294"/>
                                <w:spacing w:val="-4"/>
                                <w:sz w:val="24"/>
                                <w:szCs w:val="24"/>
                                <w:rtl/>
                              </w:rPr>
                              <w:t>זה</w:t>
                            </w:r>
                            <w:r w:rsidRPr="00E90554">
                              <w:rPr>
                                <w:rFonts w:cs="Tahoma"/>
                                <w:color w:val="0B5294"/>
                                <w:spacing w:val="-4"/>
                                <w:sz w:val="24"/>
                                <w:szCs w:val="24"/>
                                <w:rtl/>
                              </w:rPr>
                              <w:t xml:space="preserve">, </w:t>
                            </w:r>
                            <w:r w:rsidRPr="00E90554">
                              <w:rPr>
                                <w:rFonts w:cs="Tahoma" w:hint="eastAsia"/>
                                <w:color w:val="0B5294"/>
                                <w:spacing w:val="-4"/>
                                <w:sz w:val="24"/>
                                <w:szCs w:val="24"/>
                                <w:rtl/>
                              </w:rPr>
                              <w:t>וכי</w:t>
                            </w:r>
                            <w:r w:rsidRPr="00E90554">
                              <w:rPr>
                                <w:rFonts w:cs="Tahoma"/>
                                <w:color w:val="0B5294"/>
                                <w:spacing w:val="-4"/>
                                <w:sz w:val="24"/>
                                <w:szCs w:val="24"/>
                                <w:rtl/>
                              </w:rPr>
                              <w:t xml:space="preserve"> </w:t>
                            </w:r>
                            <w:r w:rsidRPr="00E90554">
                              <w:rPr>
                                <w:rFonts w:cs="Tahoma" w:hint="eastAsia"/>
                                <w:color w:val="0B5294"/>
                                <w:spacing w:val="-4"/>
                                <w:sz w:val="24"/>
                                <w:szCs w:val="24"/>
                                <w:rtl/>
                              </w:rPr>
                              <w:t>נוכח</w:t>
                            </w:r>
                            <w:r w:rsidRPr="00E90554">
                              <w:rPr>
                                <w:rFonts w:cs="Tahoma"/>
                                <w:color w:val="0B5294"/>
                                <w:spacing w:val="-4"/>
                                <w:sz w:val="24"/>
                                <w:szCs w:val="24"/>
                                <w:rtl/>
                              </w:rPr>
                              <w:t xml:space="preserve"> </w:t>
                            </w:r>
                            <w:r w:rsidRPr="00E90554">
                              <w:rPr>
                                <w:rFonts w:cs="Tahoma" w:hint="eastAsia"/>
                                <w:color w:val="0B5294"/>
                                <w:spacing w:val="-4"/>
                                <w:sz w:val="24"/>
                                <w:szCs w:val="24"/>
                                <w:rtl/>
                              </w:rPr>
                              <w:t>מורכבות</w:t>
                            </w:r>
                            <w:r w:rsidRPr="00E90554">
                              <w:rPr>
                                <w:rFonts w:cs="Tahoma"/>
                                <w:color w:val="0B5294"/>
                                <w:spacing w:val="-4"/>
                                <w:sz w:val="24"/>
                                <w:szCs w:val="24"/>
                                <w:rtl/>
                              </w:rPr>
                              <w:t xml:space="preserve"> </w:t>
                            </w:r>
                            <w:r w:rsidRPr="00E90554">
                              <w:rPr>
                                <w:rFonts w:cs="Tahoma" w:hint="eastAsia"/>
                                <w:color w:val="0B5294"/>
                                <w:spacing w:val="-4"/>
                                <w:sz w:val="24"/>
                                <w:szCs w:val="24"/>
                                <w:rtl/>
                              </w:rPr>
                              <w:t>החקירה</w:t>
                            </w:r>
                            <w:r w:rsidRPr="00E90554">
                              <w:rPr>
                                <w:rFonts w:cs="Tahoma"/>
                                <w:color w:val="0B5294"/>
                                <w:spacing w:val="-4"/>
                                <w:sz w:val="24"/>
                                <w:szCs w:val="24"/>
                                <w:rtl/>
                              </w:rPr>
                              <w:t xml:space="preserve"> </w:t>
                            </w:r>
                            <w:r w:rsidRPr="00E90554">
                              <w:rPr>
                                <w:rFonts w:cs="Tahoma" w:hint="eastAsia"/>
                                <w:color w:val="0B5294"/>
                                <w:spacing w:val="-4"/>
                                <w:sz w:val="24"/>
                                <w:szCs w:val="24"/>
                                <w:rtl/>
                              </w:rPr>
                              <w:t>הפלילית</w:t>
                            </w:r>
                            <w:r w:rsidRPr="00E90554">
                              <w:rPr>
                                <w:rFonts w:cs="Tahoma"/>
                                <w:color w:val="0B5294"/>
                                <w:spacing w:val="-4"/>
                                <w:sz w:val="24"/>
                                <w:szCs w:val="24"/>
                                <w:rtl/>
                              </w:rPr>
                              <w:t xml:space="preserve">, </w:t>
                            </w:r>
                            <w:r w:rsidRPr="00E90554">
                              <w:rPr>
                                <w:rFonts w:cs="Tahoma" w:hint="eastAsia"/>
                                <w:color w:val="0B5294"/>
                                <w:spacing w:val="-4"/>
                                <w:sz w:val="24"/>
                                <w:szCs w:val="24"/>
                                <w:rtl/>
                              </w:rPr>
                              <w:t>היא</w:t>
                            </w:r>
                            <w:r w:rsidRPr="00E90554">
                              <w:rPr>
                                <w:rFonts w:cs="Tahoma"/>
                                <w:color w:val="0B5294"/>
                                <w:spacing w:val="-4"/>
                                <w:sz w:val="24"/>
                                <w:szCs w:val="24"/>
                                <w:rtl/>
                              </w:rPr>
                              <w:t xml:space="preserve"> </w:t>
                            </w:r>
                            <w:r w:rsidRPr="00E90554">
                              <w:rPr>
                                <w:rFonts w:cs="Tahoma" w:hint="eastAsia"/>
                                <w:color w:val="0B5294"/>
                                <w:spacing w:val="-4"/>
                                <w:sz w:val="24"/>
                                <w:szCs w:val="24"/>
                                <w:rtl/>
                              </w:rPr>
                              <w:t>חייבת</w:t>
                            </w:r>
                            <w:r w:rsidRPr="00E90554">
                              <w:rPr>
                                <w:rFonts w:cs="Tahoma"/>
                                <w:color w:val="0B5294"/>
                                <w:spacing w:val="-4"/>
                                <w:sz w:val="24"/>
                                <w:szCs w:val="24"/>
                                <w:rtl/>
                              </w:rPr>
                              <w:t xml:space="preserve"> </w:t>
                            </w:r>
                            <w:r w:rsidRPr="00E90554">
                              <w:rPr>
                                <w:rFonts w:cs="Tahoma" w:hint="eastAsia"/>
                                <w:color w:val="0B5294"/>
                                <w:spacing w:val="-4"/>
                                <w:sz w:val="24"/>
                                <w:szCs w:val="24"/>
                                <w:rtl/>
                              </w:rPr>
                              <w:t>להיעשות</w:t>
                            </w:r>
                            <w:r w:rsidRPr="00E90554">
                              <w:rPr>
                                <w:rFonts w:cs="Tahoma"/>
                                <w:color w:val="0B5294"/>
                                <w:spacing w:val="-4"/>
                                <w:sz w:val="24"/>
                                <w:szCs w:val="24"/>
                                <w:rtl/>
                              </w:rPr>
                              <w:t xml:space="preserve"> </w:t>
                            </w:r>
                            <w:r w:rsidRPr="00E90554">
                              <w:rPr>
                                <w:rFonts w:cs="Tahoma" w:hint="eastAsia"/>
                                <w:color w:val="0B5294"/>
                                <w:spacing w:val="-4"/>
                                <w:sz w:val="24"/>
                                <w:szCs w:val="24"/>
                                <w:rtl/>
                              </w:rPr>
                              <w:t>על</w:t>
                            </w:r>
                            <w:r w:rsidRPr="00E90554">
                              <w:rPr>
                                <w:rFonts w:cs="Tahoma"/>
                                <w:color w:val="0B5294"/>
                                <w:spacing w:val="-4"/>
                                <w:sz w:val="24"/>
                                <w:szCs w:val="24"/>
                                <w:rtl/>
                              </w:rPr>
                              <w:t xml:space="preserve"> </w:t>
                            </w:r>
                            <w:r w:rsidRPr="00E90554">
                              <w:rPr>
                                <w:rFonts w:cs="Tahoma" w:hint="eastAsia"/>
                                <w:color w:val="0B5294"/>
                                <w:spacing w:val="-4"/>
                                <w:sz w:val="24"/>
                                <w:szCs w:val="24"/>
                                <w:rtl/>
                              </w:rPr>
                              <w:t>ידי</w:t>
                            </w:r>
                            <w:r w:rsidRPr="00E90554">
                              <w:rPr>
                                <w:rFonts w:cs="Tahoma"/>
                                <w:color w:val="0B5294"/>
                                <w:spacing w:val="-4"/>
                                <w:sz w:val="24"/>
                                <w:szCs w:val="24"/>
                                <w:rtl/>
                              </w:rPr>
                              <w:t xml:space="preserve"> </w:t>
                            </w:r>
                            <w:r w:rsidRPr="00E90554">
                              <w:rPr>
                                <w:rFonts w:cs="Tahoma" w:hint="eastAsia"/>
                                <w:color w:val="0B5294"/>
                                <w:spacing w:val="-4"/>
                                <w:sz w:val="24"/>
                                <w:szCs w:val="24"/>
                                <w:rtl/>
                              </w:rPr>
                              <w:t>מפקחים</w:t>
                            </w:r>
                            <w:r w:rsidRPr="00E90554">
                              <w:rPr>
                                <w:rFonts w:cs="Tahoma"/>
                                <w:color w:val="0B5294"/>
                                <w:spacing w:val="-4"/>
                                <w:sz w:val="24"/>
                                <w:szCs w:val="24"/>
                                <w:rtl/>
                              </w:rPr>
                              <w:t xml:space="preserve"> </w:t>
                            </w:r>
                            <w:r w:rsidRPr="00E90554">
                              <w:rPr>
                                <w:rFonts w:cs="Tahoma" w:hint="eastAsia"/>
                                <w:color w:val="0B5294"/>
                                <w:spacing w:val="-4"/>
                                <w:sz w:val="24"/>
                                <w:szCs w:val="24"/>
                                <w:rtl/>
                              </w:rPr>
                              <w:t>מקצועיים</w:t>
                            </w:r>
                            <w:r w:rsidRPr="00E90554">
                              <w:rPr>
                                <w:rFonts w:cs="Tahoma"/>
                                <w:color w:val="0B5294"/>
                                <w:spacing w:val="-4"/>
                                <w:sz w:val="24"/>
                                <w:szCs w:val="24"/>
                                <w:rtl/>
                              </w:rPr>
                              <w:t xml:space="preserve">, </w:t>
                            </w:r>
                            <w:r w:rsidRPr="00E90554">
                              <w:rPr>
                                <w:rFonts w:cs="Tahoma" w:hint="eastAsia"/>
                                <w:color w:val="0B5294"/>
                                <w:spacing w:val="-4"/>
                                <w:sz w:val="24"/>
                                <w:szCs w:val="24"/>
                                <w:rtl/>
                              </w:rPr>
                              <w:t>המונְחים</w:t>
                            </w:r>
                            <w:r w:rsidRPr="00E90554">
                              <w:rPr>
                                <w:rFonts w:cs="Tahoma"/>
                                <w:color w:val="0B5294"/>
                                <w:spacing w:val="-4"/>
                                <w:sz w:val="24"/>
                                <w:szCs w:val="24"/>
                                <w:rtl/>
                              </w:rPr>
                              <w:t xml:space="preserve"> </w:t>
                            </w:r>
                            <w:r w:rsidRPr="00E90554">
                              <w:rPr>
                                <w:rFonts w:cs="Tahoma" w:hint="eastAsia"/>
                                <w:color w:val="0B5294"/>
                                <w:spacing w:val="-4"/>
                                <w:sz w:val="24"/>
                                <w:szCs w:val="24"/>
                                <w:rtl/>
                              </w:rPr>
                              <w:t>על</w:t>
                            </w:r>
                            <w:r w:rsidRPr="00E90554">
                              <w:rPr>
                                <w:rFonts w:cs="Tahoma"/>
                                <w:color w:val="0B5294"/>
                                <w:spacing w:val="-4"/>
                                <w:sz w:val="24"/>
                                <w:szCs w:val="24"/>
                                <w:rtl/>
                              </w:rPr>
                              <w:t xml:space="preserve"> </w:t>
                            </w:r>
                            <w:r w:rsidRPr="00E90554">
                              <w:rPr>
                                <w:rFonts w:cs="Tahoma" w:hint="eastAsia"/>
                                <w:color w:val="0B5294"/>
                                <w:spacing w:val="-4"/>
                                <w:sz w:val="24"/>
                                <w:szCs w:val="24"/>
                                <w:rtl/>
                              </w:rPr>
                              <w:t>ידי</w:t>
                            </w:r>
                            <w:r w:rsidRPr="00E90554">
                              <w:rPr>
                                <w:rFonts w:cs="Tahoma"/>
                                <w:color w:val="0B5294"/>
                                <w:spacing w:val="-4"/>
                                <w:sz w:val="24"/>
                                <w:szCs w:val="24"/>
                                <w:rtl/>
                              </w:rPr>
                              <w:t xml:space="preserve"> </w:t>
                            </w:r>
                            <w:r w:rsidRPr="00E90554">
                              <w:rPr>
                                <w:rFonts w:cs="Tahoma" w:hint="eastAsia"/>
                                <w:color w:val="0B5294"/>
                                <w:spacing w:val="-4"/>
                                <w:sz w:val="24"/>
                                <w:szCs w:val="24"/>
                                <w:rtl/>
                              </w:rPr>
                              <w:t>בעלי</w:t>
                            </w:r>
                            <w:r w:rsidRPr="00E90554">
                              <w:rPr>
                                <w:rFonts w:cs="Tahoma"/>
                                <w:color w:val="0B5294"/>
                                <w:spacing w:val="-4"/>
                                <w:sz w:val="24"/>
                                <w:szCs w:val="24"/>
                                <w:rtl/>
                              </w:rPr>
                              <w:t xml:space="preserve"> </w:t>
                            </w:r>
                            <w:r w:rsidRPr="00E90554">
                              <w:rPr>
                                <w:rFonts w:cs="Tahoma" w:hint="eastAsia"/>
                                <w:color w:val="0B5294"/>
                                <w:spacing w:val="-4"/>
                                <w:sz w:val="24"/>
                                <w:szCs w:val="24"/>
                                <w:rtl/>
                              </w:rPr>
                              <w:t>מקצוע</w:t>
                            </w:r>
                            <w:r w:rsidRPr="00E90554">
                              <w:rPr>
                                <w:rFonts w:cs="Tahoma"/>
                                <w:color w:val="0B5294"/>
                                <w:spacing w:val="-4"/>
                                <w:sz w:val="24"/>
                                <w:szCs w:val="24"/>
                                <w:rtl/>
                              </w:rPr>
                              <w:t xml:space="preserve"> </w:t>
                            </w:r>
                            <w:r w:rsidRPr="00E90554">
                              <w:rPr>
                                <w:rFonts w:cs="Tahoma" w:hint="eastAsia"/>
                                <w:color w:val="0B5294"/>
                                <w:spacing w:val="-4"/>
                                <w:sz w:val="24"/>
                                <w:szCs w:val="24"/>
                                <w:rtl/>
                              </w:rPr>
                              <w:t>בתחום</w:t>
                            </w:r>
                            <w:r w:rsidRPr="00E90554">
                              <w:rPr>
                                <w:rFonts w:cs="Tahoma"/>
                                <w:color w:val="0B5294"/>
                                <w:spacing w:val="-4"/>
                                <w:sz w:val="24"/>
                                <w:szCs w:val="24"/>
                                <w:rtl/>
                              </w:rPr>
                              <w:t xml:space="preserve"> </w:t>
                            </w:r>
                            <w:r w:rsidRPr="00E90554">
                              <w:rPr>
                                <w:rFonts w:cs="Tahoma" w:hint="eastAsia"/>
                                <w:color w:val="0B5294"/>
                                <w:spacing w:val="-4"/>
                                <w:sz w:val="24"/>
                                <w:szCs w:val="24"/>
                                <w:rtl/>
                              </w:rPr>
                              <w:t>הפלילי</w:t>
                            </w:r>
                          </w:p>
                          <w:p w:rsidR="00650CC2" w:rsidRPr="00373C5D" w:rsidP="00832CF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2130637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9138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650CC2" w:rsidRPr="00373C5D" w:rsidP="00832CF2">
                      <w:pPr>
                        <w:spacing w:line="240" w:lineRule="atLeast"/>
                        <w:rPr>
                          <w:rFonts w:cs="Tahoma"/>
                          <w:b/>
                          <w:bCs/>
                          <w:color w:val="0B5294"/>
                          <w:sz w:val="48"/>
                          <w:szCs w:val="48"/>
                          <w:rtl/>
                        </w:rPr>
                      </w:pPr>
                      <w:drawing>
                        <wp:inline distT="0" distB="0" distL="0" distR="0">
                          <wp:extent cx="311150" cy="256800"/>
                          <wp:effectExtent l="0" t="0" r="0" b="0"/>
                          <wp:docPr id="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4544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832CF2">
                      <w:pPr>
                        <w:spacing w:after="0" w:line="240" w:lineRule="auto"/>
                        <w:rPr>
                          <w:color w:val="0B5294"/>
                          <w:spacing w:val="-4"/>
                          <w:sz w:val="24"/>
                          <w:szCs w:val="24"/>
                          <w:rtl/>
                          <w:cs/>
                        </w:rPr>
                      </w:pPr>
                      <w:r w:rsidRPr="00E90554">
                        <w:rPr>
                          <w:rFonts w:cs="Tahoma" w:hint="eastAsia"/>
                          <w:color w:val="0B5294"/>
                          <w:spacing w:val="-4"/>
                          <w:sz w:val="24"/>
                          <w:szCs w:val="24"/>
                          <w:rtl/>
                        </w:rPr>
                        <w:t>בדוח</w:t>
                      </w:r>
                      <w:r w:rsidRPr="00E90554">
                        <w:rPr>
                          <w:rFonts w:cs="Tahoma"/>
                          <w:color w:val="0B5294"/>
                          <w:spacing w:val="-4"/>
                          <w:sz w:val="24"/>
                          <w:szCs w:val="24"/>
                          <w:rtl/>
                        </w:rPr>
                        <w:t xml:space="preserve"> </w:t>
                      </w:r>
                      <w:r w:rsidRPr="00E90554">
                        <w:rPr>
                          <w:rFonts w:cs="Tahoma" w:hint="eastAsia"/>
                          <w:color w:val="0B5294"/>
                          <w:spacing w:val="-4"/>
                          <w:sz w:val="24"/>
                          <w:szCs w:val="24"/>
                          <w:rtl/>
                        </w:rPr>
                        <w:t>התביעה</w:t>
                      </w:r>
                      <w:r w:rsidRPr="00E90554">
                        <w:rPr>
                          <w:rFonts w:cs="Tahoma"/>
                          <w:color w:val="0B5294"/>
                          <w:spacing w:val="-4"/>
                          <w:sz w:val="24"/>
                          <w:szCs w:val="24"/>
                          <w:rtl/>
                        </w:rPr>
                        <w:t xml:space="preserve"> </w:t>
                      </w:r>
                      <w:r w:rsidRPr="00E90554">
                        <w:rPr>
                          <w:rFonts w:cs="Tahoma" w:hint="eastAsia"/>
                          <w:color w:val="0B5294"/>
                          <w:spacing w:val="-4"/>
                          <w:sz w:val="24"/>
                          <w:szCs w:val="24"/>
                          <w:rtl/>
                        </w:rPr>
                        <w:t>הפלילית</w:t>
                      </w:r>
                      <w:r w:rsidRPr="00E90554">
                        <w:rPr>
                          <w:rFonts w:cs="Tahoma"/>
                          <w:color w:val="0B5294"/>
                          <w:spacing w:val="-4"/>
                          <w:sz w:val="24"/>
                          <w:szCs w:val="24"/>
                          <w:rtl/>
                        </w:rPr>
                        <w:t xml:space="preserve"> </w:t>
                      </w:r>
                      <w:r w:rsidRPr="00E90554">
                        <w:rPr>
                          <w:rFonts w:cs="Tahoma" w:hint="eastAsia"/>
                          <w:color w:val="0B5294"/>
                          <w:spacing w:val="-4"/>
                          <w:sz w:val="24"/>
                          <w:szCs w:val="24"/>
                          <w:rtl/>
                        </w:rPr>
                        <w:t>צוין</w:t>
                      </w:r>
                      <w:r w:rsidRPr="00E90554">
                        <w:rPr>
                          <w:rFonts w:cs="Tahoma"/>
                          <w:color w:val="0B5294"/>
                          <w:spacing w:val="-4"/>
                          <w:sz w:val="24"/>
                          <w:szCs w:val="24"/>
                          <w:rtl/>
                        </w:rPr>
                        <w:t xml:space="preserve"> </w:t>
                      </w:r>
                      <w:r w:rsidRPr="00E90554">
                        <w:rPr>
                          <w:rFonts w:cs="Tahoma" w:hint="eastAsia"/>
                          <w:color w:val="0B5294"/>
                          <w:spacing w:val="-4"/>
                          <w:sz w:val="24"/>
                          <w:szCs w:val="24"/>
                          <w:rtl/>
                        </w:rPr>
                        <w:t>כי</w:t>
                      </w:r>
                      <w:r w:rsidRPr="00E90554">
                        <w:rPr>
                          <w:rFonts w:cs="Tahoma"/>
                          <w:color w:val="0B5294"/>
                          <w:spacing w:val="-4"/>
                          <w:sz w:val="24"/>
                          <w:szCs w:val="24"/>
                          <w:rtl/>
                        </w:rPr>
                        <w:t xml:space="preserve"> </w:t>
                      </w:r>
                      <w:r w:rsidRPr="00E90554">
                        <w:rPr>
                          <w:rFonts w:cs="Tahoma" w:hint="eastAsia"/>
                          <w:color w:val="0B5294"/>
                          <w:spacing w:val="-4"/>
                          <w:sz w:val="24"/>
                          <w:szCs w:val="24"/>
                          <w:rtl/>
                        </w:rPr>
                        <w:t>ניכר</w:t>
                      </w:r>
                      <w:r w:rsidRPr="00E90554">
                        <w:rPr>
                          <w:rFonts w:cs="Tahoma"/>
                          <w:color w:val="0B5294"/>
                          <w:spacing w:val="-4"/>
                          <w:sz w:val="24"/>
                          <w:szCs w:val="24"/>
                          <w:rtl/>
                        </w:rPr>
                        <w:t xml:space="preserve"> </w:t>
                      </w:r>
                      <w:r w:rsidRPr="00E90554">
                        <w:rPr>
                          <w:rFonts w:cs="Tahoma" w:hint="eastAsia"/>
                          <w:color w:val="0B5294"/>
                          <w:spacing w:val="-4"/>
                          <w:sz w:val="24"/>
                          <w:szCs w:val="24"/>
                          <w:rtl/>
                        </w:rPr>
                        <w:t>מחסור</w:t>
                      </w:r>
                      <w:r w:rsidRPr="00E90554">
                        <w:rPr>
                          <w:rFonts w:cs="Tahoma"/>
                          <w:color w:val="0B5294"/>
                          <w:spacing w:val="-4"/>
                          <w:sz w:val="24"/>
                          <w:szCs w:val="24"/>
                          <w:rtl/>
                        </w:rPr>
                        <w:t xml:space="preserve"> </w:t>
                      </w:r>
                      <w:r w:rsidRPr="00E90554">
                        <w:rPr>
                          <w:rFonts w:cs="Tahoma" w:hint="eastAsia"/>
                          <w:color w:val="0B5294"/>
                          <w:spacing w:val="-4"/>
                          <w:sz w:val="24"/>
                          <w:szCs w:val="24"/>
                          <w:rtl/>
                        </w:rPr>
                        <w:t>בהנחיה</w:t>
                      </w:r>
                      <w:r w:rsidRPr="00E90554">
                        <w:rPr>
                          <w:rFonts w:cs="Tahoma"/>
                          <w:color w:val="0B5294"/>
                          <w:spacing w:val="-4"/>
                          <w:sz w:val="24"/>
                          <w:szCs w:val="24"/>
                          <w:rtl/>
                        </w:rPr>
                        <w:t xml:space="preserve"> </w:t>
                      </w:r>
                      <w:r w:rsidRPr="00E90554">
                        <w:rPr>
                          <w:rFonts w:cs="Tahoma" w:hint="eastAsia"/>
                          <w:color w:val="0B5294"/>
                          <w:spacing w:val="-4"/>
                          <w:sz w:val="24"/>
                          <w:szCs w:val="24"/>
                          <w:rtl/>
                        </w:rPr>
                        <w:t>בשלב</w:t>
                      </w:r>
                      <w:r w:rsidRPr="00E90554">
                        <w:rPr>
                          <w:rFonts w:cs="Tahoma"/>
                          <w:color w:val="0B5294"/>
                          <w:spacing w:val="-4"/>
                          <w:sz w:val="24"/>
                          <w:szCs w:val="24"/>
                          <w:rtl/>
                        </w:rPr>
                        <w:t xml:space="preserve"> </w:t>
                      </w:r>
                      <w:r w:rsidRPr="00E90554">
                        <w:rPr>
                          <w:rFonts w:cs="Tahoma" w:hint="eastAsia"/>
                          <w:color w:val="0B5294"/>
                          <w:spacing w:val="-4"/>
                          <w:sz w:val="24"/>
                          <w:szCs w:val="24"/>
                          <w:rtl/>
                        </w:rPr>
                        <w:t>החקירה</w:t>
                      </w:r>
                      <w:r w:rsidRPr="00E90554">
                        <w:rPr>
                          <w:rFonts w:cs="Tahoma"/>
                          <w:color w:val="0B5294"/>
                          <w:spacing w:val="-4"/>
                          <w:sz w:val="24"/>
                          <w:szCs w:val="24"/>
                          <w:rtl/>
                        </w:rPr>
                        <w:t xml:space="preserve"> </w:t>
                      </w:r>
                      <w:r w:rsidRPr="00E90554">
                        <w:rPr>
                          <w:rFonts w:cs="Tahoma" w:hint="eastAsia"/>
                          <w:color w:val="0B5294"/>
                          <w:spacing w:val="-4"/>
                          <w:sz w:val="24"/>
                          <w:szCs w:val="24"/>
                          <w:rtl/>
                        </w:rPr>
                        <w:t>ובפיקוח</w:t>
                      </w:r>
                      <w:r w:rsidRPr="00E90554">
                        <w:rPr>
                          <w:rFonts w:cs="Tahoma"/>
                          <w:color w:val="0B5294"/>
                          <w:spacing w:val="-4"/>
                          <w:sz w:val="24"/>
                          <w:szCs w:val="24"/>
                          <w:rtl/>
                        </w:rPr>
                        <w:t xml:space="preserve"> </w:t>
                      </w:r>
                      <w:r w:rsidRPr="00E90554">
                        <w:rPr>
                          <w:rFonts w:cs="Tahoma" w:hint="eastAsia"/>
                          <w:color w:val="0B5294"/>
                          <w:spacing w:val="-4"/>
                          <w:sz w:val="24"/>
                          <w:szCs w:val="24"/>
                          <w:rtl/>
                        </w:rPr>
                        <w:t>על</w:t>
                      </w:r>
                      <w:r w:rsidRPr="00E90554">
                        <w:rPr>
                          <w:rFonts w:cs="Tahoma"/>
                          <w:color w:val="0B5294"/>
                          <w:spacing w:val="-4"/>
                          <w:sz w:val="24"/>
                          <w:szCs w:val="24"/>
                          <w:rtl/>
                        </w:rPr>
                        <w:t xml:space="preserve"> </w:t>
                      </w:r>
                      <w:r w:rsidRPr="00E90554">
                        <w:rPr>
                          <w:rFonts w:cs="Tahoma" w:hint="eastAsia"/>
                          <w:color w:val="0B5294"/>
                          <w:spacing w:val="-4"/>
                          <w:sz w:val="24"/>
                          <w:szCs w:val="24"/>
                          <w:rtl/>
                        </w:rPr>
                        <w:t>שלב</w:t>
                      </w:r>
                      <w:r w:rsidRPr="00E90554">
                        <w:rPr>
                          <w:rFonts w:cs="Tahoma"/>
                          <w:color w:val="0B5294"/>
                          <w:spacing w:val="-4"/>
                          <w:sz w:val="24"/>
                          <w:szCs w:val="24"/>
                          <w:rtl/>
                        </w:rPr>
                        <w:t xml:space="preserve"> </w:t>
                      </w:r>
                      <w:r w:rsidRPr="00E90554">
                        <w:rPr>
                          <w:rFonts w:cs="Tahoma" w:hint="eastAsia"/>
                          <w:color w:val="0B5294"/>
                          <w:spacing w:val="-4"/>
                          <w:sz w:val="24"/>
                          <w:szCs w:val="24"/>
                          <w:rtl/>
                        </w:rPr>
                        <w:t>זה</w:t>
                      </w:r>
                      <w:r w:rsidRPr="00E90554">
                        <w:rPr>
                          <w:rFonts w:cs="Tahoma"/>
                          <w:color w:val="0B5294"/>
                          <w:spacing w:val="-4"/>
                          <w:sz w:val="24"/>
                          <w:szCs w:val="24"/>
                          <w:rtl/>
                        </w:rPr>
                        <w:t xml:space="preserve">, </w:t>
                      </w:r>
                      <w:r w:rsidRPr="00E90554">
                        <w:rPr>
                          <w:rFonts w:cs="Tahoma" w:hint="eastAsia"/>
                          <w:color w:val="0B5294"/>
                          <w:spacing w:val="-4"/>
                          <w:sz w:val="24"/>
                          <w:szCs w:val="24"/>
                          <w:rtl/>
                        </w:rPr>
                        <w:t>וכי</w:t>
                      </w:r>
                      <w:r w:rsidRPr="00E90554">
                        <w:rPr>
                          <w:rFonts w:cs="Tahoma"/>
                          <w:color w:val="0B5294"/>
                          <w:spacing w:val="-4"/>
                          <w:sz w:val="24"/>
                          <w:szCs w:val="24"/>
                          <w:rtl/>
                        </w:rPr>
                        <w:t xml:space="preserve"> </w:t>
                      </w:r>
                      <w:r w:rsidRPr="00E90554">
                        <w:rPr>
                          <w:rFonts w:cs="Tahoma" w:hint="eastAsia"/>
                          <w:color w:val="0B5294"/>
                          <w:spacing w:val="-4"/>
                          <w:sz w:val="24"/>
                          <w:szCs w:val="24"/>
                          <w:rtl/>
                        </w:rPr>
                        <w:t>נוכח</w:t>
                      </w:r>
                      <w:r w:rsidRPr="00E90554">
                        <w:rPr>
                          <w:rFonts w:cs="Tahoma"/>
                          <w:color w:val="0B5294"/>
                          <w:spacing w:val="-4"/>
                          <w:sz w:val="24"/>
                          <w:szCs w:val="24"/>
                          <w:rtl/>
                        </w:rPr>
                        <w:t xml:space="preserve"> </w:t>
                      </w:r>
                      <w:r w:rsidRPr="00E90554">
                        <w:rPr>
                          <w:rFonts w:cs="Tahoma" w:hint="eastAsia"/>
                          <w:color w:val="0B5294"/>
                          <w:spacing w:val="-4"/>
                          <w:sz w:val="24"/>
                          <w:szCs w:val="24"/>
                          <w:rtl/>
                        </w:rPr>
                        <w:t>מורכבות</w:t>
                      </w:r>
                      <w:r w:rsidRPr="00E90554">
                        <w:rPr>
                          <w:rFonts w:cs="Tahoma"/>
                          <w:color w:val="0B5294"/>
                          <w:spacing w:val="-4"/>
                          <w:sz w:val="24"/>
                          <w:szCs w:val="24"/>
                          <w:rtl/>
                        </w:rPr>
                        <w:t xml:space="preserve"> </w:t>
                      </w:r>
                      <w:r w:rsidRPr="00E90554">
                        <w:rPr>
                          <w:rFonts w:cs="Tahoma" w:hint="eastAsia"/>
                          <w:color w:val="0B5294"/>
                          <w:spacing w:val="-4"/>
                          <w:sz w:val="24"/>
                          <w:szCs w:val="24"/>
                          <w:rtl/>
                        </w:rPr>
                        <w:t>החקירה</w:t>
                      </w:r>
                      <w:r w:rsidRPr="00E90554">
                        <w:rPr>
                          <w:rFonts w:cs="Tahoma"/>
                          <w:color w:val="0B5294"/>
                          <w:spacing w:val="-4"/>
                          <w:sz w:val="24"/>
                          <w:szCs w:val="24"/>
                          <w:rtl/>
                        </w:rPr>
                        <w:t xml:space="preserve"> </w:t>
                      </w:r>
                      <w:r w:rsidRPr="00E90554">
                        <w:rPr>
                          <w:rFonts w:cs="Tahoma" w:hint="eastAsia"/>
                          <w:color w:val="0B5294"/>
                          <w:spacing w:val="-4"/>
                          <w:sz w:val="24"/>
                          <w:szCs w:val="24"/>
                          <w:rtl/>
                        </w:rPr>
                        <w:t>הפלילית</w:t>
                      </w:r>
                      <w:r w:rsidRPr="00E90554">
                        <w:rPr>
                          <w:rFonts w:cs="Tahoma"/>
                          <w:color w:val="0B5294"/>
                          <w:spacing w:val="-4"/>
                          <w:sz w:val="24"/>
                          <w:szCs w:val="24"/>
                          <w:rtl/>
                        </w:rPr>
                        <w:t xml:space="preserve">, </w:t>
                      </w:r>
                      <w:r w:rsidRPr="00E90554">
                        <w:rPr>
                          <w:rFonts w:cs="Tahoma" w:hint="eastAsia"/>
                          <w:color w:val="0B5294"/>
                          <w:spacing w:val="-4"/>
                          <w:sz w:val="24"/>
                          <w:szCs w:val="24"/>
                          <w:rtl/>
                        </w:rPr>
                        <w:t>היא</w:t>
                      </w:r>
                      <w:r w:rsidRPr="00E90554">
                        <w:rPr>
                          <w:rFonts w:cs="Tahoma"/>
                          <w:color w:val="0B5294"/>
                          <w:spacing w:val="-4"/>
                          <w:sz w:val="24"/>
                          <w:szCs w:val="24"/>
                          <w:rtl/>
                        </w:rPr>
                        <w:t xml:space="preserve"> </w:t>
                      </w:r>
                      <w:r w:rsidRPr="00E90554">
                        <w:rPr>
                          <w:rFonts w:cs="Tahoma" w:hint="eastAsia"/>
                          <w:color w:val="0B5294"/>
                          <w:spacing w:val="-4"/>
                          <w:sz w:val="24"/>
                          <w:szCs w:val="24"/>
                          <w:rtl/>
                        </w:rPr>
                        <w:t>חייבת</w:t>
                      </w:r>
                      <w:r w:rsidRPr="00E90554">
                        <w:rPr>
                          <w:rFonts w:cs="Tahoma"/>
                          <w:color w:val="0B5294"/>
                          <w:spacing w:val="-4"/>
                          <w:sz w:val="24"/>
                          <w:szCs w:val="24"/>
                          <w:rtl/>
                        </w:rPr>
                        <w:t xml:space="preserve"> </w:t>
                      </w:r>
                      <w:r w:rsidRPr="00E90554">
                        <w:rPr>
                          <w:rFonts w:cs="Tahoma" w:hint="eastAsia"/>
                          <w:color w:val="0B5294"/>
                          <w:spacing w:val="-4"/>
                          <w:sz w:val="24"/>
                          <w:szCs w:val="24"/>
                          <w:rtl/>
                        </w:rPr>
                        <w:t>להיעשות</w:t>
                      </w:r>
                      <w:r w:rsidRPr="00E90554">
                        <w:rPr>
                          <w:rFonts w:cs="Tahoma"/>
                          <w:color w:val="0B5294"/>
                          <w:spacing w:val="-4"/>
                          <w:sz w:val="24"/>
                          <w:szCs w:val="24"/>
                          <w:rtl/>
                        </w:rPr>
                        <w:t xml:space="preserve"> </w:t>
                      </w:r>
                      <w:r w:rsidRPr="00E90554">
                        <w:rPr>
                          <w:rFonts w:cs="Tahoma" w:hint="eastAsia"/>
                          <w:color w:val="0B5294"/>
                          <w:spacing w:val="-4"/>
                          <w:sz w:val="24"/>
                          <w:szCs w:val="24"/>
                          <w:rtl/>
                        </w:rPr>
                        <w:t>על</w:t>
                      </w:r>
                      <w:r w:rsidRPr="00E90554">
                        <w:rPr>
                          <w:rFonts w:cs="Tahoma"/>
                          <w:color w:val="0B5294"/>
                          <w:spacing w:val="-4"/>
                          <w:sz w:val="24"/>
                          <w:szCs w:val="24"/>
                          <w:rtl/>
                        </w:rPr>
                        <w:t xml:space="preserve"> </w:t>
                      </w:r>
                      <w:r w:rsidRPr="00E90554">
                        <w:rPr>
                          <w:rFonts w:cs="Tahoma" w:hint="eastAsia"/>
                          <w:color w:val="0B5294"/>
                          <w:spacing w:val="-4"/>
                          <w:sz w:val="24"/>
                          <w:szCs w:val="24"/>
                          <w:rtl/>
                        </w:rPr>
                        <w:t>ידי</w:t>
                      </w:r>
                      <w:r w:rsidRPr="00E90554">
                        <w:rPr>
                          <w:rFonts w:cs="Tahoma"/>
                          <w:color w:val="0B5294"/>
                          <w:spacing w:val="-4"/>
                          <w:sz w:val="24"/>
                          <w:szCs w:val="24"/>
                          <w:rtl/>
                        </w:rPr>
                        <w:t xml:space="preserve"> </w:t>
                      </w:r>
                      <w:r w:rsidRPr="00E90554">
                        <w:rPr>
                          <w:rFonts w:cs="Tahoma" w:hint="eastAsia"/>
                          <w:color w:val="0B5294"/>
                          <w:spacing w:val="-4"/>
                          <w:sz w:val="24"/>
                          <w:szCs w:val="24"/>
                          <w:rtl/>
                        </w:rPr>
                        <w:t>מפקחים</w:t>
                      </w:r>
                      <w:r w:rsidRPr="00E90554">
                        <w:rPr>
                          <w:rFonts w:cs="Tahoma"/>
                          <w:color w:val="0B5294"/>
                          <w:spacing w:val="-4"/>
                          <w:sz w:val="24"/>
                          <w:szCs w:val="24"/>
                          <w:rtl/>
                        </w:rPr>
                        <w:t xml:space="preserve"> </w:t>
                      </w:r>
                      <w:r w:rsidRPr="00E90554">
                        <w:rPr>
                          <w:rFonts w:cs="Tahoma" w:hint="eastAsia"/>
                          <w:color w:val="0B5294"/>
                          <w:spacing w:val="-4"/>
                          <w:sz w:val="24"/>
                          <w:szCs w:val="24"/>
                          <w:rtl/>
                        </w:rPr>
                        <w:t>מקצועיים</w:t>
                      </w:r>
                      <w:r w:rsidRPr="00E90554">
                        <w:rPr>
                          <w:rFonts w:cs="Tahoma"/>
                          <w:color w:val="0B5294"/>
                          <w:spacing w:val="-4"/>
                          <w:sz w:val="24"/>
                          <w:szCs w:val="24"/>
                          <w:rtl/>
                        </w:rPr>
                        <w:t xml:space="preserve">, </w:t>
                      </w:r>
                      <w:r w:rsidRPr="00E90554">
                        <w:rPr>
                          <w:rFonts w:cs="Tahoma" w:hint="eastAsia"/>
                          <w:color w:val="0B5294"/>
                          <w:spacing w:val="-4"/>
                          <w:sz w:val="24"/>
                          <w:szCs w:val="24"/>
                          <w:rtl/>
                        </w:rPr>
                        <w:t>המונְחים</w:t>
                      </w:r>
                      <w:r w:rsidRPr="00E90554">
                        <w:rPr>
                          <w:rFonts w:cs="Tahoma"/>
                          <w:color w:val="0B5294"/>
                          <w:spacing w:val="-4"/>
                          <w:sz w:val="24"/>
                          <w:szCs w:val="24"/>
                          <w:rtl/>
                        </w:rPr>
                        <w:t xml:space="preserve"> </w:t>
                      </w:r>
                      <w:r w:rsidRPr="00E90554">
                        <w:rPr>
                          <w:rFonts w:cs="Tahoma" w:hint="eastAsia"/>
                          <w:color w:val="0B5294"/>
                          <w:spacing w:val="-4"/>
                          <w:sz w:val="24"/>
                          <w:szCs w:val="24"/>
                          <w:rtl/>
                        </w:rPr>
                        <w:t>על</w:t>
                      </w:r>
                      <w:r w:rsidRPr="00E90554">
                        <w:rPr>
                          <w:rFonts w:cs="Tahoma"/>
                          <w:color w:val="0B5294"/>
                          <w:spacing w:val="-4"/>
                          <w:sz w:val="24"/>
                          <w:szCs w:val="24"/>
                          <w:rtl/>
                        </w:rPr>
                        <w:t xml:space="preserve"> </w:t>
                      </w:r>
                      <w:r w:rsidRPr="00E90554">
                        <w:rPr>
                          <w:rFonts w:cs="Tahoma" w:hint="eastAsia"/>
                          <w:color w:val="0B5294"/>
                          <w:spacing w:val="-4"/>
                          <w:sz w:val="24"/>
                          <w:szCs w:val="24"/>
                          <w:rtl/>
                        </w:rPr>
                        <w:t>ידי</w:t>
                      </w:r>
                      <w:r w:rsidRPr="00E90554">
                        <w:rPr>
                          <w:rFonts w:cs="Tahoma"/>
                          <w:color w:val="0B5294"/>
                          <w:spacing w:val="-4"/>
                          <w:sz w:val="24"/>
                          <w:szCs w:val="24"/>
                          <w:rtl/>
                        </w:rPr>
                        <w:t xml:space="preserve"> </w:t>
                      </w:r>
                      <w:r w:rsidRPr="00E90554">
                        <w:rPr>
                          <w:rFonts w:cs="Tahoma" w:hint="eastAsia"/>
                          <w:color w:val="0B5294"/>
                          <w:spacing w:val="-4"/>
                          <w:sz w:val="24"/>
                          <w:szCs w:val="24"/>
                          <w:rtl/>
                        </w:rPr>
                        <w:t>בעלי</w:t>
                      </w:r>
                      <w:r w:rsidRPr="00E90554">
                        <w:rPr>
                          <w:rFonts w:cs="Tahoma"/>
                          <w:color w:val="0B5294"/>
                          <w:spacing w:val="-4"/>
                          <w:sz w:val="24"/>
                          <w:szCs w:val="24"/>
                          <w:rtl/>
                        </w:rPr>
                        <w:t xml:space="preserve"> </w:t>
                      </w:r>
                      <w:r w:rsidRPr="00E90554">
                        <w:rPr>
                          <w:rFonts w:cs="Tahoma" w:hint="eastAsia"/>
                          <w:color w:val="0B5294"/>
                          <w:spacing w:val="-4"/>
                          <w:sz w:val="24"/>
                          <w:szCs w:val="24"/>
                          <w:rtl/>
                        </w:rPr>
                        <w:t>מקצוע</w:t>
                      </w:r>
                      <w:r w:rsidRPr="00E90554">
                        <w:rPr>
                          <w:rFonts w:cs="Tahoma"/>
                          <w:color w:val="0B5294"/>
                          <w:spacing w:val="-4"/>
                          <w:sz w:val="24"/>
                          <w:szCs w:val="24"/>
                          <w:rtl/>
                        </w:rPr>
                        <w:t xml:space="preserve"> </w:t>
                      </w:r>
                      <w:r w:rsidRPr="00E90554">
                        <w:rPr>
                          <w:rFonts w:cs="Tahoma" w:hint="eastAsia"/>
                          <w:color w:val="0B5294"/>
                          <w:spacing w:val="-4"/>
                          <w:sz w:val="24"/>
                          <w:szCs w:val="24"/>
                          <w:rtl/>
                        </w:rPr>
                        <w:t>בתחום</w:t>
                      </w:r>
                      <w:r w:rsidRPr="00E90554">
                        <w:rPr>
                          <w:rFonts w:cs="Tahoma"/>
                          <w:color w:val="0B5294"/>
                          <w:spacing w:val="-4"/>
                          <w:sz w:val="24"/>
                          <w:szCs w:val="24"/>
                          <w:rtl/>
                        </w:rPr>
                        <w:t xml:space="preserve"> </w:t>
                      </w:r>
                      <w:r w:rsidRPr="00E90554">
                        <w:rPr>
                          <w:rFonts w:cs="Tahoma" w:hint="eastAsia"/>
                          <w:color w:val="0B5294"/>
                          <w:spacing w:val="-4"/>
                          <w:sz w:val="24"/>
                          <w:szCs w:val="24"/>
                          <w:rtl/>
                        </w:rPr>
                        <w:t>הפלילי</w:t>
                      </w:r>
                    </w:p>
                    <w:p w:rsidR="00650CC2" w:rsidRPr="00373C5D" w:rsidP="00832CF2">
                      <w:pPr>
                        <w:spacing w:before="120" w:after="0" w:line="240" w:lineRule="atLeast"/>
                        <w:rPr>
                          <w:rFonts w:cs="Tahoma"/>
                          <w:b/>
                          <w:bCs/>
                          <w:color w:val="0B5294"/>
                          <w:sz w:val="48"/>
                          <w:szCs w:val="48"/>
                          <w:rtl/>
                        </w:rPr>
                      </w:pPr>
                      <w:drawing>
                        <wp:inline distT="0" distB="0" distL="0" distR="0">
                          <wp:extent cx="288000" cy="31337"/>
                          <wp:effectExtent l="0" t="0" r="0" b="6985"/>
                          <wp:docPr id="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7461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924F2" w:rsidRPr="00A97255" w:rsidP="00190B28">
      <w:pPr>
        <w:pStyle w:val="RESHET"/>
        <w:rPr>
          <w:rtl/>
        </w:rPr>
      </w:pPr>
      <w:r w:rsidRPr="00A97255">
        <w:rPr>
          <w:rFonts w:hint="cs"/>
          <w:rtl/>
        </w:rPr>
        <w:t xml:space="preserve">מן האמור לעיל ומתוצאות השאלון שלפיהן רובן המכריע של הרשויות המקומיות אינן מפעילות סמכויות חקירה ואמצעי אכיפה פליליים אחרים ובאופן כללי מתקשות באכיפה בהליך פלילי סביבתי, </w:t>
      </w:r>
      <w:r w:rsidRPr="00A97255">
        <w:rPr>
          <w:rFonts w:hint="eastAsia"/>
          <w:rtl/>
        </w:rPr>
        <w:t>פעולות</w:t>
      </w:r>
      <w:r w:rsidRPr="00A97255">
        <w:rPr>
          <w:rtl/>
        </w:rPr>
        <w:t xml:space="preserve"> </w:t>
      </w:r>
      <w:r w:rsidRPr="00A97255">
        <w:rPr>
          <w:rFonts w:hint="eastAsia"/>
          <w:rtl/>
        </w:rPr>
        <w:t>שהן</w:t>
      </w:r>
      <w:r w:rsidRPr="00A97255">
        <w:rPr>
          <w:rtl/>
        </w:rPr>
        <w:t xml:space="preserve"> </w:t>
      </w:r>
      <w:r w:rsidRPr="00A97255">
        <w:rPr>
          <w:rFonts w:hint="eastAsia"/>
          <w:rtl/>
        </w:rPr>
        <w:t>מטבען</w:t>
      </w:r>
      <w:r w:rsidRPr="00A97255">
        <w:rPr>
          <w:rtl/>
        </w:rPr>
        <w:t xml:space="preserve"> </w:t>
      </w:r>
      <w:r w:rsidRPr="00A97255">
        <w:rPr>
          <w:rFonts w:hint="eastAsia"/>
          <w:rtl/>
        </w:rPr>
        <w:t>מורכבות</w:t>
      </w:r>
      <w:r w:rsidRPr="00A97255">
        <w:rPr>
          <w:rtl/>
        </w:rPr>
        <w:t xml:space="preserve"> </w:t>
      </w:r>
      <w:r w:rsidRPr="00A97255">
        <w:rPr>
          <w:rFonts w:hint="eastAsia"/>
          <w:rtl/>
        </w:rPr>
        <w:t>יותר</w:t>
      </w:r>
      <w:r w:rsidRPr="00A97255">
        <w:rPr>
          <w:rtl/>
        </w:rPr>
        <w:t xml:space="preserve"> </w:t>
      </w:r>
      <w:r w:rsidRPr="00A97255">
        <w:rPr>
          <w:rFonts w:hint="eastAsia"/>
          <w:rtl/>
        </w:rPr>
        <w:t>ודורשות</w:t>
      </w:r>
      <w:r w:rsidRPr="00A97255">
        <w:rPr>
          <w:rtl/>
        </w:rPr>
        <w:t xml:space="preserve"> </w:t>
      </w:r>
      <w:r w:rsidRPr="00A97255">
        <w:rPr>
          <w:rFonts w:hint="eastAsia"/>
          <w:rtl/>
        </w:rPr>
        <w:t>מיומנות</w:t>
      </w:r>
      <w:r w:rsidRPr="00A97255">
        <w:rPr>
          <w:rtl/>
        </w:rPr>
        <w:t xml:space="preserve"> </w:t>
      </w:r>
      <w:r w:rsidRPr="00A97255">
        <w:rPr>
          <w:rFonts w:hint="eastAsia"/>
          <w:rtl/>
        </w:rPr>
        <w:t>מקצועית</w:t>
      </w:r>
      <w:r w:rsidRPr="00A97255">
        <w:rPr>
          <w:rtl/>
        </w:rPr>
        <w:t xml:space="preserve"> </w:t>
      </w:r>
      <w:r w:rsidRPr="00A97255">
        <w:rPr>
          <w:rFonts w:hint="eastAsia"/>
          <w:rtl/>
        </w:rPr>
        <w:t>בתחום</w:t>
      </w:r>
      <w:r w:rsidRPr="00A97255">
        <w:rPr>
          <w:rtl/>
        </w:rPr>
        <w:t xml:space="preserve"> </w:t>
      </w:r>
      <w:r w:rsidRPr="00A97255">
        <w:rPr>
          <w:rFonts w:hint="eastAsia"/>
          <w:rtl/>
        </w:rPr>
        <w:t>האכיפה</w:t>
      </w:r>
      <w:r w:rsidRPr="00A97255">
        <w:rPr>
          <w:rtl/>
        </w:rPr>
        <w:t xml:space="preserve"> </w:t>
      </w:r>
      <w:r w:rsidRPr="00A97255">
        <w:rPr>
          <w:rFonts w:hint="eastAsia"/>
          <w:rtl/>
        </w:rPr>
        <w:t>הסביבתית</w:t>
      </w:r>
      <w:r w:rsidRPr="00A97255">
        <w:rPr>
          <w:rFonts w:hint="cs"/>
          <w:rtl/>
        </w:rPr>
        <w:t xml:space="preserve">, עולה כי הפעלת הסמכויות בתחום האכיפה שהוקנו לרשויות המקומיות בחוק לוקה בחסר. </w:t>
      </w:r>
    </w:p>
    <w:p w:rsidR="00B924F2" w:rsidRPr="00A97255" w:rsidP="00190B28">
      <w:pPr>
        <w:spacing w:before="180" w:after="240" w:line="240" w:lineRule="exact"/>
        <w:ind w:right="2268"/>
        <w:jc w:val="both"/>
        <w:rPr>
          <w:rFonts w:ascii="Tahoma" w:hAnsi="Tahoma" w:cs="Tahoma"/>
          <w:b/>
          <w:bCs/>
          <w:sz w:val="18"/>
          <w:szCs w:val="18"/>
          <w:rtl/>
        </w:rPr>
      </w:pPr>
      <w:r w:rsidRPr="00A97255">
        <w:rPr>
          <w:rFonts w:ascii="Tahoma" w:hAnsi="Tahoma" w:cs="Tahoma" w:hint="cs"/>
          <w:sz w:val="18"/>
          <w:szCs w:val="18"/>
          <w:rtl/>
        </w:rPr>
        <w:t>כ-40% מהרשויות הכינו תוכניות עבודה באחת או יותר</w:t>
      </w:r>
      <w:r w:rsidRPr="00A97255">
        <w:rPr>
          <w:rFonts w:ascii="Tahoma" w:hAnsi="Tahoma" w:cs="Tahoma"/>
          <w:sz w:val="18"/>
          <w:szCs w:val="18"/>
          <w:rtl/>
        </w:rPr>
        <w:t xml:space="preserve"> מהשנים </w:t>
      </w:r>
      <w:r w:rsidRPr="00A97255">
        <w:rPr>
          <w:rFonts w:ascii="Tahoma" w:hAnsi="Tahoma" w:cs="Tahoma" w:hint="cs"/>
          <w:sz w:val="18"/>
          <w:szCs w:val="18"/>
          <w:rtl/>
        </w:rPr>
        <w:t>2013 עד 2017, ומתוכן 56%</w:t>
      </w:r>
      <w:r w:rsidRPr="00A97255">
        <w:rPr>
          <w:rFonts w:ascii="Tahoma" w:hAnsi="Tahoma" w:cs="Tahoma"/>
          <w:sz w:val="18"/>
          <w:szCs w:val="18"/>
          <w:rtl/>
        </w:rPr>
        <w:t xml:space="preserve"> </w:t>
      </w:r>
      <w:r w:rsidRPr="00A97255">
        <w:rPr>
          <w:rFonts w:ascii="Tahoma" w:hAnsi="Tahoma" w:cs="Tahoma" w:hint="eastAsia"/>
          <w:sz w:val="18"/>
          <w:szCs w:val="18"/>
          <w:rtl/>
        </w:rPr>
        <w:t>ציינו</w:t>
      </w:r>
      <w:r w:rsidRPr="00A97255">
        <w:rPr>
          <w:rFonts w:ascii="Tahoma" w:hAnsi="Tahoma" w:cs="Tahoma"/>
          <w:sz w:val="18"/>
          <w:szCs w:val="18"/>
          <w:rtl/>
        </w:rPr>
        <w:t xml:space="preserve"> </w:t>
      </w:r>
      <w:r w:rsidRPr="00A97255">
        <w:rPr>
          <w:rFonts w:ascii="Tahoma" w:hAnsi="Tahoma" w:cs="Tahoma" w:hint="eastAsia"/>
          <w:sz w:val="18"/>
          <w:szCs w:val="18"/>
          <w:rtl/>
        </w:rPr>
        <w:t>כי</w:t>
      </w:r>
      <w:r w:rsidRPr="00A97255">
        <w:rPr>
          <w:rFonts w:ascii="Tahoma" w:hAnsi="Tahoma" w:cs="Tahoma"/>
          <w:sz w:val="18"/>
          <w:szCs w:val="18"/>
          <w:rtl/>
        </w:rPr>
        <w:t xml:space="preserve"> </w:t>
      </w:r>
      <w:r w:rsidRPr="00A97255">
        <w:rPr>
          <w:rFonts w:ascii="Tahoma" w:hAnsi="Tahoma" w:cs="Tahoma" w:hint="eastAsia"/>
          <w:sz w:val="18"/>
          <w:szCs w:val="18"/>
          <w:rtl/>
        </w:rPr>
        <w:t>הרשות</w:t>
      </w:r>
      <w:r w:rsidRPr="00A97255">
        <w:rPr>
          <w:rFonts w:ascii="Tahoma" w:hAnsi="Tahoma" w:cs="Tahoma"/>
          <w:sz w:val="18"/>
          <w:szCs w:val="18"/>
          <w:rtl/>
        </w:rPr>
        <w:t xml:space="preserve"> </w:t>
      </w:r>
      <w:r w:rsidRPr="00A97255">
        <w:rPr>
          <w:rFonts w:ascii="Tahoma" w:hAnsi="Tahoma" w:cs="Tahoma" w:hint="eastAsia"/>
          <w:sz w:val="18"/>
          <w:szCs w:val="18"/>
          <w:rtl/>
        </w:rPr>
        <w:t>המקומית</w:t>
      </w:r>
      <w:r w:rsidRPr="00A97255">
        <w:rPr>
          <w:rFonts w:ascii="Tahoma" w:hAnsi="Tahoma" w:cs="Tahoma"/>
          <w:sz w:val="18"/>
          <w:szCs w:val="18"/>
          <w:rtl/>
        </w:rPr>
        <w:t xml:space="preserve"> </w:t>
      </w:r>
      <w:r w:rsidRPr="00A97255">
        <w:rPr>
          <w:rFonts w:ascii="Tahoma" w:hAnsi="Tahoma" w:cs="Tahoma" w:hint="eastAsia"/>
          <w:sz w:val="18"/>
          <w:szCs w:val="18"/>
          <w:rtl/>
        </w:rPr>
        <w:t>מאשרת</w:t>
      </w:r>
      <w:r w:rsidRPr="00A97255">
        <w:rPr>
          <w:rFonts w:ascii="Tahoma" w:hAnsi="Tahoma" w:cs="Tahoma"/>
          <w:sz w:val="18"/>
          <w:szCs w:val="18"/>
          <w:rtl/>
        </w:rPr>
        <w:t xml:space="preserve"> </w:t>
      </w:r>
      <w:r w:rsidRPr="00A97255">
        <w:rPr>
          <w:rFonts w:ascii="Tahoma" w:hAnsi="Tahoma" w:cs="Tahoma" w:hint="eastAsia"/>
          <w:sz w:val="18"/>
          <w:szCs w:val="18"/>
          <w:rtl/>
        </w:rPr>
        <w:t>אותן</w:t>
      </w:r>
      <w:r w:rsidRPr="00A97255">
        <w:rPr>
          <w:rFonts w:ascii="Tahoma" w:hAnsi="Tahoma" w:cs="Tahoma"/>
          <w:sz w:val="18"/>
          <w:szCs w:val="18"/>
          <w:rtl/>
        </w:rPr>
        <w:t xml:space="preserve">, </w:t>
      </w:r>
      <w:r w:rsidRPr="00A97255">
        <w:rPr>
          <w:rFonts w:ascii="Tahoma" w:hAnsi="Tahoma" w:cs="Tahoma" w:hint="eastAsia"/>
          <w:sz w:val="18"/>
          <w:szCs w:val="18"/>
          <w:rtl/>
        </w:rPr>
        <w:t>אף</w:t>
      </w:r>
      <w:r w:rsidRPr="00A97255">
        <w:rPr>
          <w:rFonts w:ascii="Tahoma" w:hAnsi="Tahoma" w:cs="Tahoma"/>
          <w:sz w:val="18"/>
          <w:szCs w:val="18"/>
          <w:rtl/>
        </w:rPr>
        <w:t xml:space="preserve"> </w:t>
      </w:r>
      <w:r w:rsidRPr="00A97255">
        <w:rPr>
          <w:rFonts w:ascii="Tahoma" w:hAnsi="Tahoma" w:cs="Tahoma" w:hint="eastAsia"/>
          <w:sz w:val="18"/>
          <w:szCs w:val="18"/>
          <w:rtl/>
        </w:rPr>
        <w:t>שאין</w:t>
      </w:r>
      <w:r w:rsidRPr="00A97255">
        <w:rPr>
          <w:rFonts w:ascii="Tahoma" w:hAnsi="Tahoma" w:cs="Tahoma"/>
          <w:sz w:val="18"/>
          <w:szCs w:val="18"/>
          <w:rtl/>
        </w:rPr>
        <w:t xml:space="preserve"> </w:t>
      </w:r>
      <w:r w:rsidRPr="00A97255">
        <w:rPr>
          <w:rFonts w:ascii="Tahoma" w:hAnsi="Tahoma" w:cs="Tahoma" w:hint="eastAsia"/>
          <w:sz w:val="18"/>
          <w:szCs w:val="18"/>
          <w:rtl/>
        </w:rPr>
        <w:t>היא</w:t>
      </w:r>
      <w:r w:rsidRPr="00A97255">
        <w:rPr>
          <w:rFonts w:ascii="Tahoma" w:hAnsi="Tahoma" w:cs="Tahoma"/>
          <w:sz w:val="18"/>
          <w:szCs w:val="18"/>
          <w:rtl/>
        </w:rPr>
        <w:t xml:space="preserve"> </w:t>
      </w:r>
      <w:r w:rsidRPr="00A97255">
        <w:rPr>
          <w:rFonts w:ascii="Tahoma" w:hAnsi="Tahoma" w:cs="Tahoma" w:hint="eastAsia"/>
          <w:sz w:val="18"/>
          <w:szCs w:val="18"/>
          <w:rtl/>
        </w:rPr>
        <w:t>גורם</w:t>
      </w:r>
      <w:r w:rsidRPr="00A97255">
        <w:rPr>
          <w:rFonts w:ascii="Tahoma" w:hAnsi="Tahoma" w:cs="Tahoma"/>
          <w:sz w:val="18"/>
          <w:szCs w:val="18"/>
          <w:rtl/>
        </w:rPr>
        <w:t xml:space="preserve"> </w:t>
      </w:r>
      <w:r w:rsidRPr="00A97255">
        <w:rPr>
          <w:rFonts w:ascii="Tahoma" w:hAnsi="Tahoma" w:cs="Tahoma" w:hint="eastAsia"/>
          <w:sz w:val="18"/>
          <w:szCs w:val="18"/>
          <w:rtl/>
        </w:rPr>
        <w:t>סביבתי</w:t>
      </w:r>
      <w:r w:rsidRPr="00A97255">
        <w:rPr>
          <w:rFonts w:ascii="Tahoma" w:hAnsi="Tahoma" w:cs="Tahoma"/>
          <w:sz w:val="18"/>
          <w:szCs w:val="18"/>
          <w:rtl/>
        </w:rPr>
        <w:t xml:space="preserve"> </w:t>
      </w:r>
      <w:r w:rsidRPr="00A97255">
        <w:rPr>
          <w:rFonts w:ascii="Tahoma" w:hAnsi="Tahoma" w:cs="Tahoma" w:hint="eastAsia"/>
          <w:sz w:val="18"/>
          <w:szCs w:val="18"/>
          <w:rtl/>
        </w:rPr>
        <w:t>מקצועי</w:t>
      </w:r>
      <w:r w:rsidRPr="00A97255">
        <w:rPr>
          <w:rFonts w:ascii="Tahoma" w:hAnsi="Tahoma" w:cs="Tahoma" w:hint="cs"/>
          <w:sz w:val="18"/>
          <w:szCs w:val="18"/>
          <w:rtl/>
        </w:rPr>
        <w:t>. 28 מהרשויות (כ-17% מהרשויות שענו לשאלון)</w:t>
      </w:r>
      <w:r w:rsidRPr="00A97255">
        <w:rPr>
          <w:rFonts w:ascii="Tahoma" w:hAnsi="Tahoma" w:cs="Tahoma"/>
          <w:sz w:val="18"/>
          <w:szCs w:val="18"/>
          <w:rtl/>
        </w:rPr>
        <w:t xml:space="preserve"> ענו כי אין לאחראי האכיפה הסביבתית ממונה מקצועי. שיעור זה גבוה יותר בקרב רשויות מקומיות קטנות, ועומד על כ-20%.</w:t>
      </w:r>
    </w:p>
    <w:p w:rsidR="00B924F2" w:rsidRPr="00A97255" w:rsidP="00190B28">
      <w:pPr>
        <w:pStyle w:val="RESHET"/>
        <w:rPr>
          <w:rtl/>
        </w:rPr>
      </w:pPr>
      <w:r w:rsidRPr="00A97255">
        <w:rPr>
          <w:rFonts w:hint="cs"/>
          <w:rtl/>
        </w:rPr>
        <w:t xml:space="preserve">מהאמור לעיל עולה אפוא כי גם כאשר קיימות תוכניות עבודה לאכיפה סביבתית ברשויות, לרוב הן אינן נבחנות על ידי גורם סביבתי מקצועי, וכי חלק לא מבוטל מהפקחים הסביבתיים פועלים ללא ממונה מקצועי. </w:t>
      </w:r>
    </w:p>
    <w:p w:rsidR="00B924F2" w:rsidRPr="00A97255" w:rsidP="00A97255">
      <w:pPr>
        <w:spacing w:line="240" w:lineRule="exact"/>
        <w:ind w:right="2268"/>
        <w:jc w:val="both"/>
        <w:rPr>
          <w:rFonts w:ascii="Tahoma" w:hAnsi="Tahoma" w:cs="Tahoma"/>
          <w:sz w:val="18"/>
          <w:szCs w:val="18"/>
          <w:rtl/>
        </w:rPr>
      </w:pPr>
    </w:p>
    <w:p w:rsidR="00B924F2" w:rsidRPr="00A97255" w:rsidP="00A97255">
      <w:pPr>
        <w:spacing w:line="240" w:lineRule="exact"/>
        <w:ind w:right="2268"/>
        <w:jc w:val="both"/>
        <w:rPr>
          <w:rFonts w:ascii="Tahoma" w:hAnsi="Tahoma" w:cs="Tahoma"/>
          <w:sz w:val="18"/>
          <w:szCs w:val="18"/>
        </w:rPr>
      </w:pPr>
    </w:p>
    <w:p w:rsidR="00B924F2" w:rsidRPr="005120F5" w:rsidP="002806A1">
      <w:pPr>
        <w:pStyle w:val="KOT4"/>
        <w:rPr>
          <w:rtl/>
        </w:rPr>
      </w:pPr>
      <w:bookmarkStart w:id="56" w:name="_Toc529860503"/>
      <w:r w:rsidRPr="005120F5">
        <w:rPr>
          <w:rFonts w:hint="cs"/>
          <w:rtl/>
        </w:rPr>
        <w:t>חסמים נוספים ביישום חוק רשויות מקומיות</w:t>
      </w:r>
      <w:bookmarkEnd w:id="56"/>
    </w:p>
    <w:p w:rsidR="00B924F2" w:rsidRPr="00A97255" w:rsidP="00A97255">
      <w:pPr>
        <w:pStyle w:val="ListParagraph"/>
        <w:numPr>
          <w:ilvl w:val="6"/>
          <w:numId w:val="26"/>
        </w:numPr>
        <w:autoSpaceDE/>
        <w:autoSpaceDN/>
        <w:adjustRightInd/>
        <w:spacing w:line="240" w:lineRule="exact"/>
        <w:ind w:left="340" w:right="2268"/>
        <w:rPr>
          <w:sz w:val="18"/>
          <w:szCs w:val="18"/>
        </w:rPr>
      </w:pPr>
      <w:r w:rsidRPr="00A97255">
        <w:rPr>
          <w:rFonts w:hint="cs"/>
          <w:sz w:val="18"/>
          <w:szCs w:val="18"/>
          <w:rtl/>
        </w:rPr>
        <w:t xml:space="preserve">על פי סעיף 11 לחוק הרשויות המקומיות ייתכנו מצבים שבהם ניתן לטפל בעבירה באמצעות חקיקה ראשית או באמצעות חוק עזר. מדובר במצב של כפילות נורמטיבית, שבה חובות ואיסורים דומים או זהים קבועים הן בחקיקה ראשית והן בחקיקת משנה (חוקי עזר). במציאות כזו, אם האכיפה בעניינים של שני אנשים באותה רשות מקומית שעוברים אותה עבירה מתבצעת באמצעות חוקים שונים, התוצאה המשפטית תהיה לרוב שונה לכל אחד מהם. </w:t>
      </w:r>
    </w:p>
    <w:p w:rsidR="00B924F2" w:rsidRPr="00A97255" w:rsidP="00190B28">
      <w:pPr>
        <w:spacing w:after="240" w:line="240" w:lineRule="exact"/>
        <w:ind w:left="340" w:right="2268"/>
        <w:jc w:val="both"/>
        <w:rPr>
          <w:rFonts w:ascii="Tahoma" w:hAnsi="Tahoma" w:cs="Tahoma"/>
          <w:sz w:val="18"/>
          <w:szCs w:val="18"/>
          <w:rtl/>
        </w:rPr>
      </w:pPr>
      <w:r w:rsidRPr="00A97255">
        <w:rPr>
          <w:rFonts w:ascii="Tahoma" w:hAnsi="Tahoma" w:cs="Tahoma" w:hint="cs"/>
          <w:sz w:val="18"/>
          <w:szCs w:val="18"/>
          <w:rtl/>
        </w:rPr>
        <w:t>חוק רשויות מקומיות מנסה להתגבר על בעייתיות זו באמצעות קביעת כלל "ברירת מחדל" של מדרג בין החוקים, ולפיו "</w:t>
      </w:r>
      <w:r w:rsidRPr="00A97255">
        <w:rPr>
          <w:rFonts w:ascii="Tahoma" w:hAnsi="Tahoma" w:cs="Tahoma"/>
          <w:sz w:val="18"/>
          <w:szCs w:val="18"/>
          <w:rtl/>
        </w:rPr>
        <w:t xml:space="preserve">רשות מקומית גדולה לא תחיל </w:t>
      </w:r>
      <w:r w:rsidRPr="00190B28">
        <w:rPr>
          <w:rFonts w:ascii="Tahoma" w:hAnsi="Tahoma" w:cs="Tahoma"/>
          <w:spacing w:val="-4"/>
          <w:sz w:val="18"/>
          <w:szCs w:val="18"/>
          <w:rtl/>
        </w:rPr>
        <w:t>חוק עזר הקובע עבירה שיסודותיה דומים ליסודות עבירה על חיקוק סביבה</w:t>
      </w:r>
      <w:r w:rsidRPr="00190B28">
        <w:rPr>
          <w:rFonts w:ascii="Tahoma" w:hAnsi="Tahoma" w:cs="Tahoma" w:hint="cs"/>
          <w:spacing w:val="-4"/>
          <w:sz w:val="18"/>
          <w:szCs w:val="18"/>
          <w:rtl/>
        </w:rPr>
        <w:t>"</w:t>
      </w:r>
      <w:r>
        <w:rPr>
          <w:rStyle w:val="FootnoteReference0"/>
          <w:rFonts w:ascii="Tahoma" w:hAnsi="Tahoma" w:cs="Tahoma"/>
          <w:spacing w:val="-4"/>
          <w:sz w:val="18"/>
          <w:szCs w:val="18"/>
          <w:rtl/>
        </w:rPr>
        <w:footnoteReference w:id="196"/>
      </w:r>
      <w:r w:rsidRPr="00190B28">
        <w:rPr>
          <w:rFonts w:ascii="Tahoma" w:hAnsi="Tahoma" w:cs="Tahoma"/>
          <w:spacing w:val="-4"/>
          <w:sz w:val="18"/>
          <w:szCs w:val="18"/>
          <w:rtl/>
        </w:rPr>
        <w:t>.</w:t>
      </w:r>
      <w:r w:rsidRPr="00A97255">
        <w:rPr>
          <w:rFonts w:ascii="Tahoma" w:hAnsi="Tahoma" w:cs="Tahoma" w:hint="cs"/>
          <w:sz w:val="18"/>
          <w:szCs w:val="18"/>
          <w:rtl/>
        </w:rPr>
        <w:t xml:space="preserve"> במקרה זה, הרשות המקומית תאכוף לפי החקיקה הראשית, בעיקר באמצעות כלים פליליים</w:t>
      </w:r>
      <w:r>
        <w:rPr>
          <w:rStyle w:val="FootnoteReference0"/>
          <w:rFonts w:ascii="Tahoma" w:hAnsi="Tahoma" w:cs="Tahoma"/>
          <w:sz w:val="18"/>
          <w:szCs w:val="18"/>
          <w:rtl/>
        </w:rPr>
        <w:footnoteReference w:id="197"/>
      </w:r>
      <w:r w:rsidRPr="00A97255">
        <w:rPr>
          <w:rFonts w:ascii="Tahoma" w:hAnsi="Tahoma" w:cs="Tahoma" w:hint="cs"/>
          <w:sz w:val="18"/>
          <w:szCs w:val="18"/>
          <w:rtl/>
        </w:rPr>
        <w:t xml:space="preserve">, והיא מנועה מלהחיל חוקי עזר בנושאים אלו. אולם לעיקרון זה יש חריג המתיר למועצה ברשות מקומית גדולה לקבוע שהרשות תחיל, בהסכמת היועץ המשפטי שלה, דווקא את הוראות חוק העזר המקביל </w:t>
      </w:r>
      <w:r w:rsidRPr="00A97255">
        <w:rPr>
          <w:rFonts w:ascii="Tahoma" w:hAnsi="Tahoma" w:cs="Tahoma" w:hint="eastAsia"/>
          <w:sz w:val="18"/>
          <w:szCs w:val="18"/>
          <w:rtl/>
        </w:rPr>
        <w:t>לחיקוק</w:t>
      </w:r>
      <w:r w:rsidRPr="00A97255">
        <w:rPr>
          <w:rFonts w:ascii="Tahoma" w:hAnsi="Tahoma" w:cs="Tahoma"/>
          <w:sz w:val="18"/>
          <w:szCs w:val="18"/>
          <w:rtl/>
        </w:rPr>
        <w:t xml:space="preserve"> </w:t>
      </w:r>
      <w:r w:rsidRPr="00A97255">
        <w:rPr>
          <w:rFonts w:ascii="Tahoma" w:hAnsi="Tahoma" w:cs="Tahoma" w:hint="eastAsia"/>
          <w:sz w:val="18"/>
          <w:szCs w:val="18"/>
          <w:rtl/>
        </w:rPr>
        <w:t>ולא</w:t>
      </w:r>
      <w:r w:rsidRPr="00A97255">
        <w:rPr>
          <w:rFonts w:ascii="Tahoma" w:hAnsi="Tahoma" w:cs="Tahoma"/>
          <w:sz w:val="18"/>
          <w:szCs w:val="18"/>
          <w:rtl/>
        </w:rPr>
        <w:t xml:space="preserve"> </w:t>
      </w:r>
      <w:r w:rsidRPr="00A97255">
        <w:rPr>
          <w:rFonts w:ascii="Tahoma" w:hAnsi="Tahoma" w:cs="Tahoma" w:hint="eastAsia"/>
          <w:sz w:val="18"/>
          <w:szCs w:val="18"/>
          <w:rtl/>
        </w:rPr>
        <w:t>את</w:t>
      </w:r>
      <w:r w:rsidRPr="00A97255">
        <w:rPr>
          <w:rFonts w:ascii="Tahoma" w:hAnsi="Tahoma" w:cs="Tahoma"/>
          <w:sz w:val="18"/>
          <w:szCs w:val="18"/>
          <w:rtl/>
        </w:rPr>
        <w:t xml:space="preserve"> </w:t>
      </w:r>
      <w:r w:rsidRPr="00A97255">
        <w:rPr>
          <w:rFonts w:ascii="Tahoma" w:hAnsi="Tahoma" w:cs="Tahoma" w:hint="eastAsia"/>
          <w:sz w:val="18"/>
          <w:szCs w:val="18"/>
          <w:rtl/>
        </w:rPr>
        <w:t>הוראות</w:t>
      </w:r>
      <w:r w:rsidRPr="00A97255">
        <w:rPr>
          <w:rFonts w:ascii="Tahoma" w:hAnsi="Tahoma" w:cs="Tahoma"/>
          <w:sz w:val="18"/>
          <w:szCs w:val="18"/>
          <w:rtl/>
        </w:rPr>
        <w:t xml:space="preserve"> </w:t>
      </w:r>
      <w:r w:rsidRPr="00A97255">
        <w:rPr>
          <w:rFonts w:ascii="Tahoma" w:hAnsi="Tahoma" w:cs="Tahoma" w:hint="eastAsia"/>
          <w:sz w:val="18"/>
          <w:szCs w:val="18"/>
          <w:rtl/>
        </w:rPr>
        <w:t>החיקוק</w:t>
      </w:r>
      <w:r>
        <w:rPr>
          <w:rStyle w:val="FootnoteReference0"/>
          <w:rFonts w:ascii="Tahoma" w:hAnsi="Tahoma" w:cs="Tahoma"/>
          <w:sz w:val="18"/>
          <w:szCs w:val="18"/>
          <w:rtl/>
        </w:rPr>
        <w:footnoteReference w:id="198"/>
      </w:r>
      <w:r w:rsidRPr="00A97255">
        <w:rPr>
          <w:rFonts w:ascii="Tahoma" w:hAnsi="Tahoma" w:cs="Tahoma"/>
          <w:sz w:val="18"/>
          <w:szCs w:val="18"/>
          <w:rtl/>
        </w:rPr>
        <w:t xml:space="preserve"> (להלן - מנגנון סעיף 11), </w:t>
      </w:r>
      <w:r w:rsidRPr="00A97255">
        <w:rPr>
          <w:rFonts w:ascii="Tahoma" w:hAnsi="Tahoma" w:cs="Tahoma" w:hint="eastAsia"/>
          <w:sz w:val="18"/>
          <w:szCs w:val="18"/>
          <w:rtl/>
        </w:rPr>
        <w:t>כמתואר</w:t>
      </w:r>
      <w:r w:rsidRPr="00A97255">
        <w:rPr>
          <w:rFonts w:ascii="Tahoma" w:hAnsi="Tahoma" w:cs="Tahoma"/>
          <w:sz w:val="18"/>
          <w:szCs w:val="18"/>
          <w:rtl/>
        </w:rPr>
        <w:t xml:space="preserve"> </w:t>
      </w:r>
      <w:r w:rsidRPr="00A97255">
        <w:rPr>
          <w:rFonts w:ascii="Tahoma" w:hAnsi="Tahoma" w:cs="Tahoma" w:hint="eastAsia"/>
          <w:sz w:val="18"/>
          <w:szCs w:val="18"/>
          <w:rtl/>
        </w:rPr>
        <w:t>בתרשים</w:t>
      </w:r>
      <w:r w:rsidRPr="00A97255">
        <w:rPr>
          <w:rFonts w:ascii="Tahoma" w:hAnsi="Tahoma" w:cs="Tahoma"/>
          <w:sz w:val="18"/>
          <w:szCs w:val="18"/>
          <w:rtl/>
        </w:rPr>
        <w:t xml:space="preserve"> 12 להלן:</w:t>
      </w:r>
      <w:r w:rsidRPr="00A97255">
        <w:rPr>
          <w:rFonts w:ascii="Tahoma" w:hAnsi="Tahoma" w:cs="Tahoma" w:hint="cs"/>
          <w:sz w:val="18"/>
          <w:szCs w:val="18"/>
          <w:rtl/>
        </w:rPr>
        <w:t xml:space="preserve"> </w:t>
      </w:r>
    </w:p>
    <w:p w:rsidR="00B924F2" w:rsidRPr="00190B28" w:rsidP="00190B28">
      <w:pPr>
        <w:pStyle w:val="tab-name"/>
        <w:rPr>
          <w:b/>
          <w:bCs/>
          <w:rtl/>
        </w:rPr>
      </w:pPr>
      <w:r w:rsidRPr="00A97255">
        <w:rPr>
          <w:rFonts w:hint="eastAsia"/>
          <w:rtl/>
        </w:rPr>
        <w:t>תרשים</w:t>
      </w:r>
      <w:r w:rsidRPr="00A97255">
        <w:rPr>
          <w:rtl/>
        </w:rPr>
        <w:t xml:space="preserve"> </w:t>
      </w:r>
      <w:r w:rsidRPr="00A97255">
        <w:rPr>
          <w:rFonts w:hint="cs"/>
          <w:rtl/>
        </w:rPr>
        <w:t xml:space="preserve">12: </w:t>
      </w:r>
      <w:r w:rsidRPr="00190B28">
        <w:rPr>
          <w:rFonts w:hint="eastAsia"/>
          <w:b/>
          <w:bCs/>
          <w:rtl/>
        </w:rPr>
        <w:t>היחס</w:t>
      </w:r>
      <w:r w:rsidRPr="00190B28">
        <w:rPr>
          <w:b/>
          <w:bCs/>
          <w:rtl/>
        </w:rPr>
        <w:t xml:space="preserve"> </w:t>
      </w:r>
      <w:r w:rsidRPr="00190B28">
        <w:rPr>
          <w:rFonts w:hint="eastAsia"/>
          <w:b/>
          <w:bCs/>
          <w:rtl/>
        </w:rPr>
        <w:t>בין</w:t>
      </w:r>
      <w:r w:rsidRPr="00190B28">
        <w:rPr>
          <w:b/>
          <w:bCs/>
          <w:rtl/>
        </w:rPr>
        <w:t xml:space="preserve"> </w:t>
      </w:r>
      <w:r w:rsidRPr="00190B28">
        <w:rPr>
          <w:rFonts w:hint="eastAsia"/>
          <w:b/>
          <w:bCs/>
          <w:rtl/>
        </w:rPr>
        <w:t>חקיקה</w:t>
      </w:r>
      <w:r w:rsidRPr="00190B28">
        <w:rPr>
          <w:b/>
          <w:bCs/>
          <w:rtl/>
        </w:rPr>
        <w:t xml:space="preserve"> </w:t>
      </w:r>
      <w:r w:rsidRPr="00190B28">
        <w:rPr>
          <w:rFonts w:hint="eastAsia"/>
          <w:b/>
          <w:bCs/>
          <w:rtl/>
        </w:rPr>
        <w:t>ראשית</w:t>
      </w:r>
      <w:r w:rsidRPr="00190B28">
        <w:rPr>
          <w:b/>
          <w:bCs/>
          <w:rtl/>
        </w:rPr>
        <w:t xml:space="preserve"> </w:t>
      </w:r>
      <w:r w:rsidRPr="00190B28">
        <w:rPr>
          <w:rFonts w:hint="eastAsia"/>
          <w:b/>
          <w:bCs/>
          <w:rtl/>
        </w:rPr>
        <w:t>וחוקי</w:t>
      </w:r>
      <w:r w:rsidRPr="00190B28">
        <w:rPr>
          <w:b/>
          <w:bCs/>
          <w:rtl/>
        </w:rPr>
        <w:t xml:space="preserve"> </w:t>
      </w:r>
      <w:r w:rsidRPr="00190B28">
        <w:rPr>
          <w:rFonts w:hint="eastAsia"/>
          <w:b/>
          <w:bCs/>
          <w:rtl/>
        </w:rPr>
        <w:t>עזר</w:t>
      </w:r>
      <w:r w:rsidRPr="00190B28">
        <w:rPr>
          <w:b/>
          <w:bCs/>
          <w:rtl/>
        </w:rPr>
        <w:t xml:space="preserve"> </w:t>
      </w:r>
      <w:r w:rsidRPr="00190B28">
        <w:rPr>
          <w:rFonts w:hint="eastAsia"/>
          <w:b/>
          <w:bCs/>
          <w:rtl/>
        </w:rPr>
        <w:t>סביבתיים</w:t>
      </w:r>
      <w:r w:rsidRPr="00190B28">
        <w:rPr>
          <w:rFonts w:hint="cs"/>
          <w:b/>
          <w:bCs/>
          <w:rtl/>
        </w:rPr>
        <w:t xml:space="preserve"> לפי חוק רשויות מקומיות</w:t>
      </w:r>
    </w:p>
    <w:p w:rsidR="00190B28" w:rsidRPr="00A97255" w:rsidP="00190B28">
      <w:pPr>
        <w:spacing w:line="240" w:lineRule="atLeast"/>
        <w:ind w:right="2268"/>
        <w:jc w:val="center"/>
        <w:rPr>
          <w:rFonts w:ascii="Tahoma" w:hAnsi="Tahoma" w:cs="Tahoma"/>
          <w:b/>
          <w:bCs/>
          <w:sz w:val="18"/>
          <w:szCs w:val="18"/>
          <w:rtl/>
        </w:rPr>
      </w:pPr>
      <w:r>
        <w:rPr>
          <w:rFonts w:ascii="Tahoma" w:hAnsi="Tahoma" w:cs="Tahoma"/>
          <w:b/>
          <w:bCs/>
          <w:noProof/>
          <w:sz w:val="18"/>
          <w:szCs w:val="18"/>
          <w:rtl/>
        </w:rPr>
        <w:drawing>
          <wp:inline distT="0" distB="0" distL="0" distR="0">
            <wp:extent cx="2748686" cy="2397557"/>
            <wp:effectExtent l="0" t="0" r="0" b="3175"/>
            <wp:docPr id="31" name="Picture 31" descr="בשטח החפיפה שבין חקיקה ראשית סביבתית ובין חוקי עזר, הכלל המונהג הוא שחקיקה ראשית סביבתית גוברת. החריג (בהחלטת מועצה) הוא יישום חוקי עז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7873" name="226-sviva-g-2.wmf"/>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48686" cy="2397557"/>
                    </a:xfrm>
                    <a:prstGeom prst="rect">
                      <a:avLst/>
                    </a:prstGeom>
                  </pic:spPr>
                </pic:pic>
              </a:graphicData>
            </a:graphic>
          </wp:inline>
        </w:drawing>
      </w:r>
    </w:p>
    <w:p w:rsidR="00B924F2" w:rsidRPr="00A97255" w:rsidP="00190B28">
      <w:pPr>
        <w:spacing w:after="240" w:line="240" w:lineRule="exact"/>
        <w:ind w:left="360" w:right="2268"/>
        <w:jc w:val="both"/>
        <w:rPr>
          <w:rFonts w:ascii="Tahoma" w:hAnsi="Tahoma" w:cs="Tahoma"/>
          <w:sz w:val="18"/>
          <w:szCs w:val="18"/>
          <w:rtl/>
        </w:rPr>
      </w:pPr>
      <w:r w:rsidRPr="00A97255">
        <w:rPr>
          <w:rFonts w:ascii="Tahoma" w:hAnsi="Tahoma" w:cs="Tahoma" w:hint="cs"/>
          <w:sz w:val="18"/>
          <w:szCs w:val="18"/>
          <w:rtl/>
        </w:rPr>
        <w:t xml:space="preserve">פרשנות משפטית בדבר היחס בין הסמכויות המוקנות לרשויות המקומיות לפי חוקי עזר ולפי חוק רשויות מקומיות קובעת כי בביצוע אכיפה סביבתית לפי חוק רשויות מקומיות, הרשויות מאבדות את סמכויותיהן המינהליות המוקנות להן מכוח חוקי העזר ונותרות עם סמכויות פליליות בלבד. חוק רשויות מקומיות מחייב אפוא את הרשויות המקומיות לבחור בין אכיפה של חוקי מדינה סביבתיים, בעיקר בכלים פליליים, לבין אכיפת חוקי עזר בכלים מינהליים. </w:t>
      </w:r>
    </w:p>
    <w:p w:rsidR="00B924F2" w:rsidRPr="00190B28" w:rsidP="00190B28">
      <w:pPr>
        <w:pStyle w:val="RESHET"/>
        <w:ind w:left="567"/>
        <w:rPr>
          <w:rtl/>
        </w:rPr>
      </w:pPr>
      <w:r w:rsidRPr="00190B28">
        <w:rPr>
          <w:rFonts w:hint="cs"/>
          <w:rtl/>
        </w:rPr>
        <w:t xml:space="preserve">היות שהרשויות המקומיות נרתעו מהאפשרות להיוותר ללא כלים מינהליים גמישים יחסית, העדיפו רובן להיוותר עם סמכויות מינהליות, ולכן פעלו לפי החריג שמתיר להן מנגנון סעיף 11 בחוק רשויות מקומיות, החליטו על אכיפה לפי חוקי עזר, ולא פעלו לפי חוק רשויות מקומיות. ואכן, מניתוח תשובות הרשויות המקומיות על השאלון עולה כי נכון למועד סיום הביקורת כ-40% מהרשויות הגדולות (המחויבות באכיפה סביבתית) אוכפות רק חוקי עזר, וכ-27% מהן אוכפות </w:t>
      </w:r>
      <w:r w:rsidRPr="004037DD">
        <w:rPr>
          <w:rFonts w:hint="cs"/>
          <w:spacing w:val="-4"/>
          <w:rtl/>
        </w:rPr>
        <w:t>חיקוקים בודדים (חיקוק אחד עד חמישה חיקוקים)</w:t>
      </w:r>
      <w:r>
        <w:rPr>
          <w:rStyle w:val="FootnoteReference0"/>
          <w:spacing w:val="-4"/>
          <w:sz w:val="18"/>
          <w:rtl/>
        </w:rPr>
        <w:footnoteReference w:id="199"/>
      </w:r>
      <w:r w:rsidRPr="004037DD">
        <w:rPr>
          <w:rFonts w:hint="cs"/>
          <w:spacing w:val="-4"/>
          <w:rtl/>
        </w:rPr>
        <w:t>; נתונים אלו ראויים</w:t>
      </w:r>
      <w:r w:rsidRPr="00190B28">
        <w:rPr>
          <w:rFonts w:hint="cs"/>
          <w:rtl/>
        </w:rPr>
        <w:t xml:space="preserve"> לבחינה במסגרת הליך הערכה של יישום החוק שכן הם מצביעים על כֶּשֶׁל בכל הנוגע להשגת מטרת החוק ועל כך שהרשויות המקומיות ממעטות ליישם את חוק רשויות מקומיות.</w:t>
      </w:r>
    </w:p>
    <w:p w:rsidR="00B924F2" w:rsidRPr="00A97255" w:rsidP="00190B28">
      <w:pPr>
        <w:spacing w:before="180" w:line="240" w:lineRule="exact"/>
        <w:ind w:left="360" w:right="2268"/>
        <w:jc w:val="both"/>
        <w:rPr>
          <w:rFonts w:ascii="Tahoma" w:hAnsi="Tahoma" w:cs="Tahoma"/>
          <w:sz w:val="18"/>
          <w:szCs w:val="18"/>
          <w:rtl/>
        </w:rPr>
      </w:pPr>
      <w:r w:rsidRPr="00A97255">
        <w:rPr>
          <w:rFonts w:ascii="Tahoma" w:hAnsi="Tahoma" w:cs="Tahoma" w:hint="cs"/>
          <w:sz w:val="18"/>
          <w:szCs w:val="18"/>
          <w:rtl/>
        </w:rPr>
        <w:t xml:space="preserve">בתשובת משרד הפנים נכתב כי </w:t>
      </w:r>
      <w:r w:rsidRPr="00A97255">
        <w:rPr>
          <w:rFonts w:ascii="Tahoma" w:hAnsi="Tahoma" w:cs="Tahoma"/>
          <w:sz w:val="18"/>
          <w:szCs w:val="18"/>
          <w:rtl/>
        </w:rPr>
        <w:t>עצם העובדה</w:t>
      </w:r>
      <w:r w:rsidRPr="00A97255">
        <w:rPr>
          <w:rFonts w:ascii="Tahoma" w:hAnsi="Tahoma" w:cs="Tahoma" w:hint="cs"/>
          <w:sz w:val="18"/>
          <w:szCs w:val="18"/>
          <w:rtl/>
        </w:rPr>
        <w:t>,</w:t>
      </w:r>
      <w:r w:rsidRPr="00A97255">
        <w:rPr>
          <w:rFonts w:ascii="Tahoma" w:hAnsi="Tahoma" w:cs="Tahoma"/>
          <w:sz w:val="18"/>
          <w:szCs w:val="18"/>
          <w:rtl/>
        </w:rPr>
        <w:t xml:space="preserve"> </w:t>
      </w:r>
      <w:r w:rsidRPr="00A97255">
        <w:rPr>
          <w:rFonts w:ascii="Tahoma" w:hAnsi="Tahoma" w:cs="Tahoma" w:hint="cs"/>
          <w:sz w:val="18"/>
          <w:szCs w:val="18"/>
          <w:rtl/>
        </w:rPr>
        <w:t>ש</w:t>
      </w:r>
      <w:r w:rsidRPr="00A97255">
        <w:rPr>
          <w:rFonts w:ascii="Tahoma" w:hAnsi="Tahoma" w:cs="Tahoma"/>
          <w:sz w:val="18"/>
          <w:szCs w:val="18"/>
          <w:rtl/>
        </w:rPr>
        <w:t>רשויות מקומיות מעדיפות להמשיך ולאכוף באמצעות חוקי עזר</w:t>
      </w:r>
      <w:r w:rsidRPr="00A97255">
        <w:rPr>
          <w:rFonts w:ascii="Tahoma" w:hAnsi="Tahoma" w:cs="Tahoma" w:hint="cs"/>
          <w:sz w:val="18"/>
          <w:szCs w:val="18"/>
          <w:rtl/>
        </w:rPr>
        <w:t>,</w:t>
      </w:r>
      <w:r w:rsidRPr="00A97255">
        <w:rPr>
          <w:rFonts w:ascii="Tahoma" w:hAnsi="Tahoma" w:cs="Tahoma"/>
          <w:sz w:val="18"/>
          <w:szCs w:val="18"/>
          <w:rtl/>
        </w:rPr>
        <w:t xml:space="preserve"> בהתאם לסמכות שניתנה להן בדין</w:t>
      </w:r>
      <w:r w:rsidRPr="00A97255">
        <w:rPr>
          <w:rFonts w:ascii="Tahoma" w:hAnsi="Tahoma" w:cs="Tahoma" w:hint="cs"/>
          <w:sz w:val="18"/>
          <w:szCs w:val="18"/>
          <w:rtl/>
        </w:rPr>
        <w:t xml:space="preserve"> (ב</w:t>
      </w:r>
      <w:r w:rsidRPr="00A97255">
        <w:rPr>
          <w:rFonts w:ascii="Tahoma" w:hAnsi="Tahoma" w:cs="Tahoma"/>
          <w:sz w:val="18"/>
          <w:szCs w:val="18"/>
          <w:rtl/>
        </w:rPr>
        <w:t xml:space="preserve">מנגנון </w:t>
      </w:r>
      <w:r w:rsidRPr="00A97255">
        <w:rPr>
          <w:rFonts w:ascii="Tahoma" w:hAnsi="Tahoma" w:cs="Tahoma" w:hint="cs"/>
          <w:sz w:val="18"/>
          <w:szCs w:val="18"/>
          <w:rtl/>
        </w:rPr>
        <w:t>סעיף 11),</w:t>
      </w:r>
      <w:r w:rsidRPr="00A97255">
        <w:rPr>
          <w:rFonts w:ascii="Tahoma" w:hAnsi="Tahoma" w:cs="Tahoma"/>
          <w:sz w:val="18"/>
          <w:szCs w:val="18"/>
          <w:rtl/>
        </w:rPr>
        <w:t xml:space="preserve"> אינה יכולה להצביע על פעולה שלא כנדרש, אלא להפך. </w:t>
      </w:r>
      <w:r w:rsidRPr="00A97255">
        <w:rPr>
          <w:rFonts w:ascii="Tahoma" w:hAnsi="Tahoma" w:cs="Tahoma" w:hint="cs"/>
          <w:sz w:val="18"/>
          <w:szCs w:val="18"/>
          <w:rtl/>
        </w:rPr>
        <w:t xml:space="preserve">עוד כתב משרד הפנים כי </w:t>
      </w:r>
      <w:r w:rsidRPr="00A97255">
        <w:rPr>
          <w:rFonts w:ascii="Tahoma" w:hAnsi="Tahoma" w:cs="Tahoma"/>
          <w:sz w:val="18"/>
          <w:szCs w:val="18"/>
          <w:rtl/>
        </w:rPr>
        <w:t>הכרע</w:t>
      </w:r>
      <w:r w:rsidRPr="00A97255">
        <w:rPr>
          <w:rFonts w:ascii="Tahoma" w:hAnsi="Tahoma" w:cs="Tahoma" w:hint="cs"/>
          <w:sz w:val="18"/>
          <w:szCs w:val="18"/>
          <w:rtl/>
        </w:rPr>
        <w:t>ת</w:t>
      </w:r>
      <w:r w:rsidRPr="00A97255">
        <w:rPr>
          <w:rFonts w:ascii="Tahoma" w:hAnsi="Tahoma" w:cs="Tahoma"/>
          <w:sz w:val="18"/>
          <w:szCs w:val="18"/>
          <w:rtl/>
        </w:rPr>
        <w:t xml:space="preserve"> המחוקק</w:t>
      </w:r>
      <w:r w:rsidRPr="00A97255">
        <w:rPr>
          <w:rFonts w:ascii="Tahoma" w:hAnsi="Tahoma" w:cs="Tahoma" w:hint="cs"/>
          <w:sz w:val="18"/>
          <w:szCs w:val="18"/>
          <w:rtl/>
        </w:rPr>
        <w:t>,</w:t>
      </w:r>
      <w:r w:rsidRPr="00A97255">
        <w:rPr>
          <w:rFonts w:ascii="Tahoma" w:hAnsi="Tahoma" w:cs="Tahoma"/>
          <w:sz w:val="18"/>
          <w:szCs w:val="18"/>
          <w:rtl/>
        </w:rPr>
        <w:t xml:space="preserve"> </w:t>
      </w:r>
      <w:r w:rsidRPr="00A97255">
        <w:rPr>
          <w:rFonts w:ascii="Tahoma" w:hAnsi="Tahoma" w:cs="Tahoma" w:hint="cs"/>
          <w:sz w:val="18"/>
          <w:szCs w:val="18"/>
          <w:rtl/>
        </w:rPr>
        <w:t xml:space="preserve">בדבר </w:t>
      </w:r>
      <w:r w:rsidRPr="00A97255">
        <w:rPr>
          <w:rFonts w:ascii="Tahoma" w:hAnsi="Tahoma" w:cs="Tahoma"/>
          <w:sz w:val="18"/>
          <w:szCs w:val="18"/>
          <w:rtl/>
        </w:rPr>
        <w:t>תחולת חוק</w:t>
      </w:r>
      <w:r w:rsidRPr="00A97255">
        <w:rPr>
          <w:rFonts w:ascii="Tahoma" w:hAnsi="Tahoma" w:cs="Tahoma" w:hint="cs"/>
          <w:sz w:val="18"/>
          <w:szCs w:val="18"/>
          <w:rtl/>
        </w:rPr>
        <w:t xml:space="preserve"> רשויות מקומיות</w:t>
      </w:r>
      <w:r w:rsidRPr="00A97255">
        <w:rPr>
          <w:rFonts w:ascii="Tahoma" w:hAnsi="Tahoma" w:cs="Tahoma"/>
          <w:sz w:val="18"/>
          <w:szCs w:val="18"/>
          <w:rtl/>
        </w:rPr>
        <w:t xml:space="preserve"> </w:t>
      </w:r>
      <w:r w:rsidRPr="00A97255">
        <w:rPr>
          <w:rFonts w:ascii="Tahoma" w:hAnsi="Tahoma" w:cs="Tahoma" w:hint="cs"/>
          <w:sz w:val="18"/>
          <w:szCs w:val="18"/>
          <w:rtl/>
        </w:rPr>
        <w:t>בהתאם ל</w:t>
      </w:r>
      <w:r w:rsidRPr="00A97255">
        <w:rPr>
          <w:rFonts w:ascii="Tahoma" w:hAnsi="Tahoma" w:cs="Tahoma"/>
          <w:sz w:val="18"/>
          <w:szCs w:val="18"/>
          <w:rtl/>
        </w:rPr>
        <w:t>מנגנון הקבוע בסעיף</w:t>
      </w:r>
      <w:r w:rsidRPr="00A97255">
        <w:rPr>
          <w:rFonts w:ascii="Tahoma" w:hAnsi="Tahoma" w:cs="Tahoma" w:hint="cs"/>
          <w:sz w:val="18"/>
          <w:szCs w:val="18"/>
          <w:rtl/>
        </w:rPr>
        <w:t xml:space="preserve"> 11,</w:t>
      </w:r>
      <w:r w:rsidRPr="00A97255">
        <w:rPr>
          <w:rFonts w:ascii="Tahoma" w:hAnsi="Tahoma" w:cs="Tahoma"/>
          <w:sz w:val="18"/>
          <w:szCs w:val="18"/>
          <w:rtl/>
        </w:rPr>
        <w:t xml:space="preserve"> עו</w:t>
      </w:r>
      <w:r w:rsidRPr="00A97255">
        <w:rPr>
          <w:rFonts w:ascii="Tahoma" w:hAnsi="Tahoma" w:cs="Tahoma" w:hint="cs"/>
          <w:sz w:val="18"/>
          <w:szCs w:val="18"/>
          <w:rtl/>
        </w:rPr>
        <w:t>לה</w:t>
      </w:r>
      <w:r w:rsidRPr="00A97255">
        <w:rPr>
          <w:rFonts w:ascii="Tahoma" w:hAnsi="Tahoma" w:cs="Tahoma"/>
          <w:sz w:val="18"/>
          <w:szCs w:val="18"/>
          <w:rtl/>
        </w:rPr>
        <w:t xml:space="preserve"> בקנה אחד עם האוטונומיה</w:t>
      </w:r>
      <w:r w:rsidRPr="00A97255">
        <w:rPr>
          <w:rFonts w:ascii="Tahoma" w:hAnsi="Tahoma" w:cs="Tahoma" w:hint="cs"/>
          <w:sz w:val="18"/>
          <w:szCs w:val="18"/>
          <w:rtl/>
        </w:rPr>
        <w:t xml:space="preserve"> של ה</w:t>
      </w:r>
      <w:r w:rsidRPr="00A97255">
        <w:rPr>
          <w:rFonts w:ascii="Tahoma" w:hAnsi="Tahoma" w:cs="Tahoma"/>
          <w:sz w:val="18"/>
          <w:szCs w:val="18"/>
          <w:rtl/>
        </w:rPr>
        <w:t xml:space="preserve">רשות </w:t>
      </w:r>
      <w:r w:rsidRPr="00A97255">
        <w:rPr>
          <w:rFonts w:ascii="Tahoma" w:hAnsi="Tahoma" w:cs="Tahoma" w:hint="cs"/>
          <w:sz w:val="18"/>
          <w:szCs w:val="18"/>
          <w:rtl/>
        </w:rPr>
        <w:t>ה</w:t>
      </w:r>
      <w:r w:rsidRPr="00A97255">
        <w:rPr>
          <w:rFonts w:ascii="Tahoma" w:hAnsi="Tahoma" w:cs="Tahoma"/>
          <w:sz w:val="18"/>
          <w:szCs w:val="18"/>
          <w:rtl/>
        </w:rPr>
        <w:t xml:space="preserve">מקומית </w:t>
      </w:r>
      <w:r w:rsidRPr="00A97255">
        <w:rPr>
          <w:rFonts w:ascii="Tahoma" w:hAnsi="Tahoma" w:cs="Tahoma" w:hint="cs"/>
          <w:sz w:val="18"/>
          <w:szCs w:val="18"/>
          <w:rtl/>
        </w:rPr>
        <w:t>להכריע כ</w:t>
      </w:r>
      <w:r w:rsidRPr="00A97255">
        <w:rPr>
          <w:rFonts w:ascii="Tahoma" w:hAnsi="Tahoma" w:cs="Tahoma"/>
          <w:sz w:val="18"/>
          <w:szCs w:val="18"/>
          <w:rtl/>
        </w:rPr>
        <w:t>יצד לאכוף חיקוקים</w:t>
      </w:r>
      <w:r w:rsidRPr="00A97255">
        <w:rPr>
          <w:rFonts w:ascii="Tahoma" w:hAnsi="Tahoma" w:cs="Tahoma" w:hint="cs"/>
          <w:sz w:val="18"/>
          <w:szCs w:val="18"/>
          <w:rtl/>
        </w:rPr>
        <w:t>,</w:t>
      </w:r>
      <w:r w:rsidRPr="00A97255">
        <w:rPr>
          <w:rFonts w:ascii="Tahoma" w:hAnsi="Tahoma" w:cs="Tahoma"/>
          <w:sz w:val="18"/>
          <w:szCs w:val="18"/>
          <w:rtl/>
        </w:rPr>
        <w:t xml:space="preserve"> לרבות סביבתיים בתחומה</w:t>
      </w:r>
      <w:r w:rsidRPr="00A97255">
        <w:rPr>
          <w:rFonts w:ascii="Tahoma" w:hAnsi="Tahoma" w:cs="Tahoma" w:hint="cs"/>
          <w:sz w:val="18"/>
          <w:szCs w:val="18"/>
          <w:rtl/>
        </w:rPr>
        <w:t xml:space="preserve">, </w:t>
      </w:r>
      <w:r w:rsidRPr="00A97255">
        <w:rPr>
          <w:rFonts w:ascii="Tahoma" w:hAnsi="Tahoma" w:cs="Tahoma"/>
          <w:sz w:val="18"/>
          <w:szCs w:val="18"/>
          <w:rtl/>
        </w:rPr>
        <w:t xml:space="preserve">בהתאם לרצון מועצת הרשות המקומית ותושביה </w:t>
      </w:r>
      <w:r w:rsidRPr="00A97255">
        <w:rPr>
          <w:rFonts w:ascii="Tahoma" w:hAnsi="Tahoma" w:cs="Tahoma" w:hint="cs"/>
          <w:sz w:val="18"/>
          <w:szCs w:val="18"/>
          <w:rtl/>
        </w:rPr>
        <w:t>ומ</w:t>
      </w:r>
      <w:r w:rsidRPr="00A97255">
        <w:rPr>
          <w:rFonts w:ascii="Tahoma" w:hAnsi="Tahoma" w:cs="Tahoma"/>
          <w:sz w:val="18"/>
          <w:szCs w:val="18"/>
          <w:rtl/>
        </w:rPr>
        <w:t>תוך ה</w:t>
      </w:r>
      <w:r w:rsidRPr="00A97255">
        <w:rPr>
          <w:rFonts w:ascii="Tahoma" w:hAnsi="Tahoma" w:cs="Tahoma" w:hint="cs"/>
          <w:sz w:val="18"/>
          <w:szCs w:val="18"/>
          <w:rtl/>
        </w:rPr>
        <w:t>תחשבות</w:t>
      </w:r>
      <w:r w:rsidRPr="00A97255">
        <w:rPr>
          <w:rFonts w:ascii="Tahoma" w:hAnsi="Tahoma" w:cs="Tahoma"/>
          <w:sz w:val="18"/>
          <w:szCs w:val="18"/>
          <w:rtl/>
        </w:rPr>
        <w:t xml:space="preserve"> </w:t>
      </w:r>
      <w:r w:rsidRPr="00A97255">
        <w:rPr>
          <w:rFonts w:ascii="Tahoma" w:hAnsi="Tahoma" w:cs="Tahoma" w:hint="cs"/>
          <w:sz w:val="18"/>
          <w:szCs w:val="18"/>
          <w:rtl/>
        </w:rPr>
        <w:t>ב</w:t>
      </w:r>
      <w:r w:rsidRPr="00A97255">
        <w:rPr>
          <w:rFonts w:ascii="Tahoma" w:hAnsi="Tahoma" w:cs="Tahoma"/>
          <w:sz w:val="18"/>
          <w:szCs w:val="18"/>
          <w:rtl/>
        </w:rPr>
        <w:t>מאפייני</w:t>
      </w:r>
      <w:r w:rsidRPr="00A97255">
        <w:rPr>
          <w:rFonts w:ascii="Tahoma" w:hAnsi="Tahoma" w:cs="Tahoma" w:hint="cs"/>
          <w:sz w:val="18"/>
          <w:szCs w:val="18"/>
          <w:rtl/>
        </w:rPr>
        <w:t>ה</w:t>
      </w:r>
      <w:r w:rsidRPr="00A97255">
        <w:rPr>
          <w:rFonts w:ascii="Tahoma" w:hAnsi="Tahoma" w:cs="Tahoma"/>
          <w:sz w:val="18"/>
          <w:szCs w:val="18"/>
          <w:rtl/>
        </w:rPr>
        <w:t xml:space="preserve"> הייחודיים</w:t>
      </w:r>
      <w:r w:rsidRPr="00A97255">
        <w:rPr>
          <w:rFonts w:ascii="Tahoma" w:hAnsi="Tahoma" w:cs="Tahoma" w:hint="cs"/>
          <w:sz w:val="18"/>
          <w:szCs w:val="18"/>
          <w:rtl/>
        </w:rPr>
        <w:t xml:space="preserve"> של הרשות</w:t>
      </w:r>
      <w:r w:rsidRPr="00A97255">
        <w:rPr>
          <w:rFonts w:ascii="Tahoma" w:hAnsi="Tahoma" w:cs="Tahoma"/>
          <w:sz w:val="18"/>
          <w:szCs w:val="18"/>
          <w:rtl/>
        </w:rPr>
        <w:t xml:space="preserve">. </w:t>
      </w:r>
      <w:r w:rsidRPr="00A97255">
        <w:rPr>
          <w:rFonts w:ascii="Tahoma" w:hAnsi="Tahoma" w:cs="Tahoma" w:hint="cs"/>
          <w:sz w:val="18"/>
          <w:szCs w:val="18"/>
          <w:rtl/>
        </w:rPr>
        <w:t xml:space="preserve">משרד הפנים סבר עוד </w:t>
      </w:r>
      <w:r w:rsidRPr="00A97255">
        <w:rPr>
          <w:rFonts w:ascii="Tahoma" w:hAnsi="Tahoma" w:cs="Tahoma"/>
          <w:sz w:val="18"/>
          <w:szCs w:val="18"/>
          <w:rtl/>
        </w:rPr>
        <w:t xml:space="preserve">שהכרעה זו נעשתה מתוך הבנה כי לצד הטלת האחריות על הרשויות המקומיות במסגרת החוק, הרי שיש לסייגה </w:t>
      </w:r>
      <w:r w:rsidRPr="00A97255">
        <w:rPr>
          <w:rFonts w:ascii="Tahoma" w:hAnsi="Tahoma" w:cs="Tahoma" w:hint="cs"/>
          <w:sz w:val="18"/>
          <w:szCs w:val="18"/>
          <w:rtl/>
        </w:rPr>
        <w:t>ולא לחייב</w:t>
      </w:r>
      <w:r w:rsidRPr="00A97255">
        <w:rPr>
          <w:rFonts w:ascii="Tahoma" w:hAnsi="Tahoma" w:cs="Tahoma"/>
          <w:sz w:val="18"/>
          <w:szCs w:val="18"/>
          <w:rtl/>
        </w:rPr>
        <w:t xml:space="preserve"> </w:t>
      </w:r>
      <w:r w:rsidRPr="00A97255">
        <w:rPr>
          <w:rFonts w:ascii="Tahoma" w:hAnsi="Tahoma" w:cs="Tahoma" w:hint="cs"/>
          <w:sz w:val="18"/>
          <w:szCs w:val="18"/>
          <w:rtl/>
        </w:rPr>
        <w:t>את ה</w:t>
      </w:r>
      <w:r w:rsidRPr="00A97255">
        <w:rPr>
          <w:rFonts w:ascii="Tahoma" w:hAnsi="Tahoma" w:cs="Tahoma"/>
          <w:sz w:val="18"/>
          <w:szCs w:val="18"/>
          <w:rtl/>
        </w:rPr>
        <w:t xml:space="preserve">רשויות </w:t>
      </w:r>
      <w:r w:rsidRPr="00A97255">
        <w:rPr>
          <w:rFonts w:ascii="Tahoma" w:hAnsi="Tahoma" w:cs="Tahoma" w:hint="cs"/>
          <w:sz w:val="18"/>
          <w:szCs w:val="18"/>
          <w:rtl/>
        </w:rPr>
        <w:t>ה</w:t>
      </w:r>
      <w:r w:rsidRPr="00A97255">
        <w:rPr>
          <w:rFonts w:ascii="Tahoma" w:hAnsi="Tahoma" w:cs="Tahoma"/>
          <w:sz w:val="18"/>
          <w:szCs w:val="18"/>
          <w:rtl/>
        </w:rPr>
        <w:t xml:space="preserve">מקומיות </w:t>
      </w:r>
      <w:r w:rsidRPr="00A97255">
        <w:rPr>
          <w:rFonts w:ascii="Tahoma" w:hAnsi="Tahoma" w:cs="Tahoma" w:hint="cs"/>
          <w:sz w:val="18"/>
          <w:szCs w:val="18"/>
          <w:rtl/>
        </w:rPr>
        <w:t xml:space="preserve">להטיל את סמכותן </w:t>
      </w:r>
      <w:r w:rsidRPr="00A97255">
        <w:rPr>
          <w:rFonts w:ascii="Tahoma" w:hAnsi="Tahoma" w:cs="Tahoma"/>
          <w:sz w:val="18"/>
          <w:szCs w:val="18"/>
          <w:rtl/>
        </w:rPr>
        <w:t xml:space="preserve">בלא שעומדים לרשותן המשאבים הנדרשים </w:t>
      </w:r>
      <w:r w:rsidRPr="00A97255">
        <w:rPr>
          <w:rFonts w:ascii="Tahoma" w:hAnsi="Tahoma" w:cs="Tahoma" w:hint="cs"/>
          <w:sz w:val="18"/>
          <w:szCs w:val="18"/>
          <w:rtl/>
        </w:rPr>
        <w:t>לכך, שכן</w:t>
      </w:r>
      <w:r w:rsidRPr="00A97255">
        <w:rPr>
          <w:rFonts w:ascii="Tahoma" w:hAnsi="Tahoma" w:cs="Tahoma"/>
          <w:sz w:val="18"/>
          <w:szCs w:val="18"/>
          <w:rtl/>
        </w:rPr>
        <w:t xml:space="preserve"> חקיקת החוק נעשתה בלא הקצאת משאבים לרשויות המקומיות על ידי המחוקק. </w:t>
      </w:r>
      <w:r w:rsidRPr="00A97255">
        <w:rPr>
          <w:rFonts w:ascii="Tahoma" w:hAnsi="Tahoma" w:cs="Tahoma" w:hint="cs"/>
          <w:sz w:val="18"/>
          <w:szCs w:val="18"/>
          <w:rtl/>
        </w:rPr>
        <w:t xml:space="preserve">עוד נכתב כי </w:t>
      </w:r>
      <w:r w:rsidRPr="00A97255">
        <w:rPr>
          <w:rFonts w:ascii="Tahoma" w:hAnsi="Tahoma" w:cs="Tahoma"/>
          <w:sz w:val="18"/>
          <w:szCs w:val="18"/>
          <w:rtl/>
        </w:rPr>
        <w:t xml:space="preserve">החוק </w:t>
      </w:r>
      <w:r w:rsidRPr="00A97255">
        <w:rPr>
          <w:rFonts w:ascii="Tahoma" w:hAnsi="Tahoma" w:cs="Tahoma" w:hint="cs"/>
          <w:sz w:val="18"/>
          <w:szCs w:val="18"/>
          <w:rtl/>
        </w:rPr>
        <w:t>ה</w:t>
      </w:r>
      <w:r w:rsidRPr="00A97255">
        <w:rPr>
          <w:rFonts w:ascii="Tahoma" w:hAnsi="Tahoma" w:cs="Tahoma"/>
          <w:sz w:val="18"/>
          <w:szCs w:val="18"/>
          <w:rtl/>
        </w:rPr>
        <w:t>עניק לרשויות המקומיות סמכות אכיפה</w:t>
      </w:r>
      <w:r w:rsidRPr="00A97255">
        <w:rPr>
          <w:rFonts w:ascii="Tahoma" w:hAnsi="Tahoma" w:cs="Tahoma" w:hint="cs"/>
          <w:sz w:val="18"/>
          <w:szCs w:val="18"/>
          <w:rtl/>
        </w:rPr>
        <w:t xml:space="preserve"> </w:t>
      </w:r>
      <w:r w:rsidRPr="00A97255">
        <w:rPr>
          <w:rFonts w:ascii="Tahoma" w:hAnsi="Tahoma" w:cs="Tahoma" w:hint="eastAsia"/>
          <w:sz w:val="18"/>
          <w:szCs w:val="18"/>
          <w:rtl/>
        </w:rPr>
        <w:t>מקבילה</w:t>
      </w:r>
      <w:r w:rsidRPr="00A97255">
        <w:rPr>
          <w:rFonts w:ascii="Tahoma" w:hAnsi="Tahoma" w:cs="Tahoma"/>
          <w:sz w:val="18"/>
          <w:szCs w:val="18"/>
          <w:rtl/>
        </w:rPr>
        <w:t xml:space="preserve"> לזאת של המשטרה הירוקה</w:t>
      </w:r>
      <w:r w:rsidRPr="00A97255">
        <w:rPr>
          <w:rFonts w:ascii="Tahoma" w:hAnsi="Tahoma" w:cs="Tahoma" w:hint="cs"/>
          <w:sz w:val="18"/>
          <w:szCs w:val="18"/>
          <w:rtl/>
        </w:rPr>
        <w:t>,</w:t>
      </w:r>
      <w:r w:rsidRPr="00A97255">
        <w:rPr>
          <w:rFonts w:ascii="Tahoma" w:hAnsi="Tahoma" w:cs="Tahoma"/>
          <w:sz w:val="18"/>
          <w:szCs w:val="18"/>
          <w:rtl/>
        </w:rPr>
        <w:t xml:space="preserve"> </w:t>
      </w:r>
      <w:r w:rsidRPr="00A97255">
        <w:rPr>
          <w:rFonts w:ascii="Tahoma" w:hAnsi="Tahoma" w:cs="Tahoma" w:hint="cs"/>
          <w:sz w:val="18"/>
          <w:szCs w:val="18"/>
          <w:rtl/>
        </w:rPr>
        <w:t>ועל כן</w:t>
      </w:r>
      <w:r w:rsidRPr="00A97255">
        <w:rPr>
          <w:rFonts w:ascii="Tahoma" w:hAnsi="Tahoma" w:cs="Tahoma"/>
          <w:sz w:val="18"/>
          <w:szCs w:val="18"/>
          <w:rtl/>
        </w:rPr>
        <w:t xml:space="preserve"> </w:t>
      </w:r>
      <w:r w:rsidRPr="00A97255">
        <w:rPr>
          <w:rFonts w:ascii="Tahoma" w:hAnsi="Tahoma" w:cs="Tahoma" w:hint="cs"/>
          <w:sz w:val="18"/>
          <w:szCs w:val="18"/>
          <w:rtl/>
        </w:rPr>
        <w:t>"</w:t>
      </w:r>
      <w:r w:rsidRPr="00A97255">
        <w:rPr>
          <w:rFonts w:ascii="Tahoma" w:hAnsi="Tahoma" w:cs="Tahoma"/>
          <w:sz w:val="18"/>
          <w:szCs w:val="18"/>
          <w:rtl/>
        </w:rPr>
        <w:t>אין המדובר ביצירת השכבה הבסיסית של האכיפה אלא אך ברצון לבנות ולהוסיף שכבה נוספת תוך הבנייתה, כאמור, כסמכות שאינה חלה על כלל הרשויות המקומיות</w:t>
      </w:r>
      <w:r w:rsidRPr="00A97255">
        <w:rPr>
          <w:rFonts w:ascii="Tahoma" w:hAnsi="Tahoma" w:cs="Tahoma" w:hint="cs"/>
          <w:sz w:val="18"/>
          <w:szCs w:val="18"/>
          <w:rtl/>
        </w:rPr>
        <w:t xml:space="preserve">". </w:t>
      </w:r>
    </w:p>
    <w:p w:rsidR="00B924F2" w:rsidRPr="00A97255" w:rsidP="00190B28">
      <w:pPr>
        <w:spacing w:after="240" w:line="240" w:lineRule="exact"/>
        <w:ind w:left="360" w:right="2268"/>
        <w:jc w:val="both"/>
        <w:rPr>
          <w:rFonts w:ascii="Tahoma" w:hAnsi="Tahoma" w:cs="Tahoma"/>
          <w:sz w:val="18"/>
          <w:szCs w:val="18"/>
          <w:rtl/>
        </w:rPr>
      </w:pPr>
      <w:r w:rsidRPr="00A97255">
        <w:rPr>
          <w:rFonts w:ascii="Tahoma" w:hAnsi="Tahoma" w:cs="Tahoma" w:hint="cs"/>
          <w:sz w:val="18"/>
          <w:szCs w:val="18"/>
          <w:rtl/>
        </w:rPr>
        <w:t>משרד הפנים סיכם את עמדתו כי "</w:t>
      </w:r>
      <w:r w:rsidRPr="00A97255">
        <w:rPr>
          <w:rFonts w:ascii="Tahoma" w:hAnsi="Tahoma" w:cs="Tahoma"/>
          <w:sz w:val="18"/>
          <w:szCs w:val="18"/>
          <w:rtl/>
        </w:rPr>
        <w:t>העובדה כי מרבית הרשויות המקומיות מיישמות את החוק על דרך של המשך השימוש בחוקי עזר ודאי שאינה משמיעה את היעדר יישומו של החוק, אלא משום יישום של החוק כפי שיצא תחת ידו של המחוקק.</w:t>
      </w:r>
      <w:r w:rsidRPr="00A97255">
        <w:rPr>
          <w:rFonts w:ascii="Tahoma" w:hAnsi="Tahoma" w:cs="Tahoma" w:hint="cs"/>
          <w:sz w:val="18"/>
          <w:szCs w:val="18"/>
          <w:rtl/>
        </w:rPr>
        <w:t xml:space="preserve">.. </w:t>
      </w:r>
      <w:r w:rsidRPr="00A97255">
        <w:rPr>
          <w:rFonts w:ascii="Tahoma" w:hAnsi="Tahoma" w:cs="Tahoma"/>
          <w:sz w:val="18"/>
          <w:szCs w:val="18"/>
          <w:rtl/>
        </w:rPr>
        <w:t>השאלה באיזה אופן נכון כי רשות מקומית תפעיל את שיקול דעתה בקביעת כלי האכיפה, אינה שאלה משפטית שעניינה בשאלות ובקשיים משפטיים, אלא שאלה שבמדיניות</w:t>
      </w:r>
      <w:r w:rsidRPr="00A97255">
        <w:rPr>
          <w:rFonts w:ascii="Tahoma" w:hAnsi="Tahoma" w:cs="Tahoma" w:hint="cs"/>
          <w:sz w:val="18"/>
          <w:szCs w:val="18"/>
          <w:rtl/>
        </w:rPr>
        <w:t>"</w:t>
      </w:r>
      <w:r w:rsidRPr="00A97255">
        <w:rPr>
          <w:rFonts w:ascii="Tahoma" w:hAnsi="Tahoma" w:cs="Tahoma"/>
          <w:sz w:val="18"/>
          <w:szCs w:val="18"/>
          <w:rtl/>
        </w:rPr>
        <w:t>.</w:t>
      </w:r>
    </w:p>
    <w:p w:rsidR="00B924F2" w:rsidRPr="00190B28" w:rsidP="00190B28">
      <w:pPr>
        <w:pStyle w:val="RESHET"/>
        <w:ind w:left="567"/>
        <w:rPr>
          <w:rtl/>
        </w:rPr>
      </w:pPr>
      <w:r w:rsidRPr="00190B28">
        <w:rPr>
          <w:rFonts w:hint="eastAsia"/>
          <w:rtl/>
        </w:rPr>
        <w:t>חוק</w:t>
      </w:r>
      <w:r w:rsidRPr="00190B28">
        <w:rPr>
          <w:rtl/>
        </w:rPr>
        <w:t xml:space="preserve"> רשויות מקומיות מטיל חובה על רשויות גדולות ומעניק רשות לרשויות קטנות לפעול בתחום שיפוטן לאכיפת חיקוקי הסביבה המנויים בו. מטרת החוק אפוא היא לקדם אכיפה סביבתית בכל הרשויות המקומיות, והחוק מעודד זאת גם על דרך </w:t>
      </w:r>
      <w:r w:rsidRPr="00190B28">
        <w:rPr>
          <w:rFonts w:hint="cs"/>
          <w:rtl/>
        </w:rPr>
        <w:t>ייעוד</w:t>
      </w:r>
      <w:r w:rsidRPr="00190B28">
        <w:rPr>
          <w:rtl/>
        </w:rPr>
        <w:t xml:space="preserve"> הקנסות לקופת הרשות המקומית. הכלל הקבוע במנגנון סעיף 11 קובע מדרג נורמטיבי גבוה יותר לחקיקה ראשית, והדבר עולה בקנה אחד עם מטרת החוק </w:t>
      </w:r>
      <w:r w:rsidRPr="00190B28">
        <w:rPr>
          <w:rFonts w:hint="cs"/>
          <w:rtl/>
        </w:rPr>
        <w:t>ועם האינטרס</w:t>
      </w:r>
      <w:r w:rsidRPr="00190B28">
        <w:rPr>
          <w:rtl/>
        </w:rPr>
        <w:t xml:space="preserve"> הציבורי הלאומי </w:t>
      </w:r>
      <w:r w:rsidRPr="00190B28">
        <w:rPr>
          <w:rFonts w:hint="cs"/>
          <w:rtl/>
        </w:rPr>
        <w:t>לקדם</w:t>
      </w:r>
      <w:r w:rsidRPr="00190B28">
        <w:rPr>
          <w:rtl/>
        </w:rPr>
        <w:t xml:space="preserve"> אכיפה סביבתית משמעותית יותר בשלטון המקומי</w:t>
      </w:r>
      <w:r w:rsidRPr="00190B28">
        <w:rPr>
          <w:rFonts w:hint="cs"/>
          <w:rtl/>
        </w:rPr>
        <w:t>,</w:t>
      </w:r>
      <w:r w:rsidRPr="00190B28">
        <w:rPr>
          <w:rtl/>
        </w:rPr>
        <w:t xml:space="preserve"> ואילו העדפת חוקי העזר מנוסחת כחריג המצריך הצעה של ראש הרשות והסכמת היועץ המשפטי שלה. </w:t>
      </w:r>
      <w:r w:rsidRPr="00190B28">
        <w:rPr>
          <w:rFonts w:hint="eastAsia"/>
          <w:rtl/>
        </w:rPr>
        <w:t>החריג</w:t>
      </w:r>
      <w:r w:rsidRPr="00190B28">
        <w:rPr>
          <w:rtl/>
        </w:rPr>
        <w:t xml:space="preserve"> שבמנגנון סעיף 11 מנוסח בצמצום יחסי ונועד לאפשר גמישות </w:t>
      </w:r>
      <w:r w:rsidRPr="00190B28">
        <w:rPr>
          <w:rFonts w:hint="cs"/>
          <w:rtl/>
        </w:rPr>
        <w:t>מקום בו רשות</w:t>
      </w:r>
      <w:r w:rsidRPr="00190B28">
        <w:rPr>
          <w:rtl/>
        </w:rPr>
        <w:t xml:space="preserve"> מסוימת מעוניינת</w:t>
      </w:r>
      <w:r w:rsidRPr="00190B28">
        <w:rPr>
          <w:rFonts w:hint="cs"/>
          <w:rtl/>
        </w:rPr>
        <w:t xml:space="preserve"> במקרה מסוים</w:t>
      </w:r>
      <w:r w:rsidRPr="00190B28">
        <w:rPr>
          <w:rtl/>
        </w:rPr>
        <w:t xml:space="preserve"> להחיל חוק </w:t>
      </w:r>
      <w:r w:rsidRPr="00190B28">
        <w:rPr>
          <w:rFonts w:hint="eastAsia"/>
          <w:rtl/>
        </w:rPr>
        <w:t>עזר</w:t>
      </w:r>
      <w:r w:rsidRPr="00190B28">
        <w:rPr>
          <w:rtl/>
        </w:rPr>
        <w:t xml:space="preserve"> המקביל לחיקוק. </w:t>
      </w:r>
    </w:p>
    <w:p w:rsidR="00B924F2" w:rsidRPr="00190B28" w:rsidP="00E90554">
      <w:pPr>
        <w:pStyle w:val="RESHET"/>
        <w:ind w:left="567"/>
        <w:rPr>
          <w:rtl/>
        </w:rPr>
      </w:pPr>
      <w:r w:rsidRPr="00190B28">
        <w:rPr>
          <w:rFonts w:hint="cs"/>
          <w:rtl/>
        </w:rPr>
        <w:t xml:space="preserve">משרד מבקר המדינה מעיר למשרד הפנים כי במבחן התוצאה החריג שבמנגנון סעיף 11 (הקבוע בסעיף 11[ב]) הפך לכלל וכמעט רוקן מתוכֶן את חוק רשויות מקומיות. התוצאה שנוצרה היא כי מרבית הרשויות המקומיות החריגו את עצמן מתחולתו, באופן מוחלט או מרובו. הדבר אינו מתיישב עם מטרתו העיקרית של החוק לקדם אכיפה סביבתית עדכנית ואחידה במדינת ישראל באמצעות רתימת הרשויות המקומיות לנושא. </w:t>
      </w:r>
      <w:r w:rsidRPr="0012789B" w:rsidR="00832CF2">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1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50CC2" w:rsidRPr="00373C5D" w:rsidP="00832CF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767129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0024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832CF2">
                            <w:pPr>
                              <w:spacing w:after="0" w:line="240" w:lineRule="auto"/>
                              <w:rPr>
                                <w:color w:val="0B5294"/>
                                <w:spacing w:val="-4"/>
                                <w:sz w:val="24"/>
                                <w:szCs w:val="24"/>
                                <w:rtl/>
                                <w:cs/>
                              </w:rPr>
                            </w:pPr>
                            <w:r w:rsidRPr="00E90554">
                              <w:rPr>
                                <w:rFonts w:cs="Tahoma" w:hint="eastAsia"/>
                                <w:color w:val="0B5294"/>
                                <w:spacing w:val="-4"/>
                                <w:sz w:val="24"/>
                                <w:szCs w:val="24"/>
                                <w:rtl/>
                              </w:rPr>
                              <w:t>במבחן</w:t>
                            </w:r>
                            <w:r w:rsidRPr="00E90554">
                              <w:rPr>
                                <w:rFonts w:cs="Tahoma"/>
                                <w:color w:val="0B5294"/>
                                <w:spacing w:val="-4"/>
                                <w:sz w:val="24"/>
                                <w:szCs w:val="24"/>
                                <w:rtl/>
                              </w:rPr>
                              <w:t xml:space="preserve"> </w:t>
                            </w:r>
                            <w:r w:rsidRPr="00E90554">
                              <w:rPr>
                                <w:rFonts w:cs="Tahoma" w:hint="eastAsia"/>
                                <w:color w:val="0B5294"/>
                                <w:spacing w:val="-4"/>
                                <w:sz w:val="24"/>
                                <w:szCs w:val="24"/>
                                <w:rtl/>
                              </w:rPr>
                              <w:t>התוצאה</w:t>
                            </w:r>
                            <w:r w:rsidRPr="00E90554">
                              <w:rPr>
                                <w:rFonts w:cs="Tahoma"/>
                                <w:color w:val="0B5294"/>
                                <w:spacing w:val="-4"/>
                                <w:sz w:val="24"/>
                                <w:szCs w:val="24"/>
                                <w:rtl/>
                              </w:rPr>
                              <w:t xml:space="preserve"> </w:t>
                            </w:r>
                            <w:r w:rsidRPr="00E90554">
                              <w:rPr>
                                <w:rFonts w:cs="Tahoma" w:hint="eastAsia"/>
                                <w:color w:val="0B5294"/>
                                <w:spacing w:val="-4"/>
                                <w:sz w:val="24"/>
                                <w:szCs w:val="24"/>
                                <w:rtl/>
                              </w:rPr>
                              <w:t>החריג</w:t>
                            </w:r>
                            <w:r w:rsidRPr="00E90554">
                              <w:rPr>
                                <w:rFonts w:cs="Tahoma"/>
                                <w:color w:val="0B5294"/>
                                <w:spacing w:val="-4"/>
                                <w:sz w:val="24"/>
                                <w:szCs w:val="24"/>
                                <w:rtl/>
                              </w:rPr>
                              <w:t xml:space="preserve"> </w:t>
                            </w:r>
                            <w:r w:rsidRPr="00E90554">
                              <w:rPr>
                                <w:rFonts w:cs="Tahoma" w:hint="eastAsia"/>
                                <w:color w:val="0B5294"/>
                                <w:spacing w:val="-4"/>
                                <w:sz w:val="24"/>
                                <w:szCs w:val="24"/>
                                <w:rtl/>
                              </w:rPr>
                              <w:t>הפך</w:t>
                            </w:r>
                            <w:r w:rsidRPr="00E90554">
                              <w:rPr>
                                <w:rFonts w:cs="Tahoma"/>
                                <w:color w:val="0B5294"/>
                                <w:spacing w:val="-4"/>
                                <w:sz w:val="24"/>
                                <w:szCs w:val="24"/>
                                <w:rtl/>
                              </w:rPr>
                              <w:t xml:space="preserve"> </w:t>
                            </w:r>
                            <w:r w:rsidRPr="00E90554">
                              <w:rPr>
                                <w:rFonts w:cs="Tahoma" w:hint="eastAsia"/>
                                <w:color w:val="0B5294"/>
                                <w:spacing w:val="-4"/>
                                <w:sz w:val="24"/>
                                <w:szCs w:val="24"/>
                                <w:rtl/>
                              </w:rPr>
                              <w:t>לכלל</w:t>
                            </w:r>
                            <w:r w:rsidRPr="00E90554">
                              <w:rPr>
                                <w:rFonts w:cs="Tahoma"/>
                                <w:color w:val="0B5294"/>
                                <w:spacing w:val="-4"/>
                                <w:sz w:val="24"/>
                                <w:szCs w:val="24"/>
                                <w:rtl/>
                              </w:rPr>
                              <w:t xml:space="preserve"> </w:t>
                            </w:r>
                            <w:r w:rsidRPr="00E90554">
                              <w:rPr>
                                <w:rFonts w:cs="Tahoma" w:hint="eastAsia"/>
                                <w:color w:val="0B5294"/>
                                <w:spacing w:val="-4"/>
                                <w:sz w:val="24"/>
                                <w:szCs w:val="24"/>
                                <w:rtl/>
                              </w:rPr>
                              <w:t>וכמעט</w:t>
                            </w:r>
                            <w:r w:rsidRPr="00E90554">
                              <w:rPr>
                                <w:rFonts w:cs="Tahoma"/>
                                <w:color w:val="0B5294"/>
                                <w:spacing w:val="-4"/>
                                <w:sz w:val="24"/>
                                <w:szCs w:val="24"/>
                                <w:rtl/>
                              </w:rPr>
                              <w:t xml:space="preserve"> </w:t>
                            </w:r>
                            <w:r w:rsidRPr="00E90554">
                              <w:rPr>
                                <w:rFonts w:cs="Tahoma" w:hint="eastAsia"/>
                                <w:color w:val="0B5294"/>
                                <w:spacing w:val="-4"/>
                                <w:sz w:val="24"/>
                                <w:szCs w:val="24"/>
                                <w:rtl/>
                              </w:rPr>
                              <w:t>רוקן</w:t>
                            </w:r>
                            <w:r w:rsidRPr="00E90554">
                              <w:rPr>
                                <w:rFonts w:cs="Tahoma"/>
                                <w:color w:val="0B5294"/>
                                <w:spacing w:val="-4"/>
                                <w:sz w:val="24"/>
                                <w:szCs w:val="24"/>
                                <w:rtl/>
                              </w:rPr>
                              <w:t xml:space="preserve"> </w:t>
                            </w:r>
                            <w:r w:rsidRPr="00E90554">
                              <w:rPr>
                                <w:rFonts w:cs="Tahoma" w:hint="eastAsia"/>
                                <w:color w:val="0B5294"/>
                                <w:spacing w:val="-4"/>
                                <w:sz w:val="24"/>
                                <w:szCs w:val="24"/>
                                <w:rtl/>
                              </w:rPr>
                              <w:t>מתוכֶן</w:t>
                            </w:r>
                            <w:r w:rsidRPr="00E90554">
                              <w:rPr>
                                <w:rFonts w:cs="Tahoma"/>
                                <w:color w:val="0B5294"/>
                                <w:spacing w:val="-4"/>
                                <w:sz w:val="24"/>
                                <w:szCs w:val="24"/>
                                <w:rtl/>
                              </w:rPr>
                              <w:t xml:space="preserve"> </w:t>
                            </w:r>
                            <w:r w:rsidRPr="00E90554">
                              <w:rPr>
                                <w:rFonts w:cs="Tahoma" w:hint="eastAsia"/>
                                <w:color w:val="0B5294"/>
                                <w:spacing w:val="-4"/>
                                <w:sz w:val="24"/>
                                <w:szCs w:val="24"/>
                                <w:rtl/>
                              </w:rPr>
                              <w:t>את</w:t>
                            </w:r>
                            <w:r w:rsidRPr="00E90554">
                              <w:rPr>
                                <w:rFonts w:cs="Tahoma"/>
                                <w:color w:val="0B5294"/>
                                <w:spacing w:val="-4"/>
                                <w:sz w:val="24"/>
                                <w:szCs w:val="24"/>
                                <w:rtl/>
                              </w:rPr>
                              <w:t xml:space="preserve"> </w:t>
                            </w:r>
                            <w:r w:rsidRPr="00E90554">
                              <w:rPr>
                                <w:rFonts w:cs="Tahoma" w:hint="eastAsia"/>
                                <w:color w:val="0B5294"/>
                                <w:spacing w:val="-4"/>
                                <w:sz w:val="24"/>
                                <w:szCs w:val="24"/>
                                <w:rtl/>
                              </w:rPr>
                              <w:t>חוק</w:t>
                            </w:r>
                            <w:r w:rsidRPr="00E90554">
                              <w:rPr>
                                <w:rFonts w:cs="Tahoma"/>
                                <w:color w:val="0B5294"/>
                                <w:spacing w:val="-4"/>
                                <w:sz w:val="24"/>
                                <w:szCs w:val="24"/>
                                <w:rtl/>
                              </w:rPr>
                              <w:t xml:space="preserve"> </w:t>
                            </w:r>
                            <w:r w:rsidRPr="00E90554">
                              <w:rPr>
                                <w:rFonts w:cs="Tahoma" w:hint="eastAsia"/>
                                <w:color w:val="0B5294"/>
                                <w:spacing w:val="-4"/>
                                <w:sz w:val="24"/>
                                <w:szCs w:val="24"/>
                                <w:rtl/>
                              </w:rPr>
                              <w:t>רשויות</w:t>
                            </w:r>
                            <w:r w:rsidRPr="00E90554">
                              <w:rPr>
                                <w:rFonts w:cs="Tahoma"/>
                                <w:color w:val="0B5294"/>
                                <w:spacing w:val="-4"/>
                                <w:sz w:val="24"/>
                                <w:szCs w:val="24"/>
                                <w:rtl/>
                              </w:rPr>
                              <w:t xml:space="preserve"> </w:t>
                            </w:r>
                            <w:r w:rsidRPr="00E90554">
                              <w:rPr>
                                <w:rFonts w:cs="Tahoma" w:hint="eastAsia"/>
                                <w:color w:val="0B5294"/>
                                <w:spacing w:val="-4"/>
                                <w:sz w:val="24"/>
                                <w:szCs w:val="24"/>
                                <w:rtl/>
                              </w:rPr>
                              <w:t>מקומיות</w:t>
                            </w:r>
                            <w:r w:rsidRPr="00E90554">
                              <w:rPr>
                                <w:rFonts w:cs="Tahoma"/>
                                <w:color w:val="0B5294"/>
                                <w:spacing w:val="-4"/>
                                <w:sz w:val="24"/>
                                <w:szCs w:val="24"/>
                                <w:rtl/>
                              </w:rPr>
                              <w:t xml:space="preserve">. </w:t>
                            </w:r>
                            <w:r w:rsidRPr="00E90554">
                              <w:rPr>
                                <w:rFonts w:cs="Tahoma" w:hint="eastAsia"/>
                                <w:color w:val="0B5294"/>
                                <w:spacing w:val="-4"/>
                                <w:sz w:val="24"/>
                                <w:szCs w:val="24"/>
                                <w:rtl/>
                              </w:rPr>
                              <w:t>התוצאה</w:t>
                            </w:r>
                            <w:r w:rsidRPr="00E90554">
                              <w:rPr>
                                <w:rFonts w:cs="Tahoma"/>
                                <w:color w:val="0B5294"/>
                                <w:spacing w:val="-4"/>
                                <w:sz w:val="24"/>
                                <w:szCs w:val="24"/>
                                <w:rtl/>
                              </w:rPr>
                              <w:t xml:space="preserve"> </w:t>
                            </w:r>
                            <w:r w:rsidRPr="00E90554">
                              <w:rPr>
                                <w:rFonts w:cs="Tahoma" w:hint="eastAsia"/>
                                <w:color w:val="0B5294"/>
                                <w:spacing w:val="-4"/>
                                <w:sz w:val="24"/>
                                <w:szCs w:val="24"/>
                                <w:rtl/>
                              </w:rPr>
                              <w:t>היא</w:t>
                            </w:r>
                            <w:r w:rsidRPr="00E90554">
                              <w:rPr>
                                <w:rFonts w:cs="Tahoma"/>
                                <w:color w:val="0B5294"/>
                                <w:spacing w:val="-4"/>
                                <w:sz w:val="24"/>
                                <w:szCs w:val="24"/>
                                <w:rtl/>
                              </w:rPr>
                              <w:t xml:space="preserve"> </w:t>
                            </w:r>
                            <w:r w:rsidRPr="00E90554">
                              <w:rPr>
                                <w:rFonts w:cs="Tahoma" w:hint="eastAsia"/>
                                <w:color w:val="0B5294"/>
                                <w:spacing w:val="-4"/>
                                <w:sz w:val="24"/>
                                <w:szCs w:val="24"/>
                                <w:rtl/>
                              </w:rPr>
                              <w:t>כי</w:t>
                            </w:r>
                            <w:r w:rsidRPr="00E90554">
                              <w:rPr>
                                <w:rFonts w:cs="Tahoma"/>
                                <w:color w:val="0B5294"/>
                                <w:spacing w:val="-4"/>
                                <w:sz w:val="24"/>
                                <w:szCs w:val="24"/>
                                <w:rtl/>
                              </w:rPr>
                              <w:t xml:space="preserve"> </w:t>
                            </w:r>
                            <w:r w:rsidRPr="00E90554">
                              <w:rPr>
                                <w:rFonts w:cs="Tahoma" w:hint="eastAsia"/>
                                <w:color w:val="0B5294"/>
                                <w:spacing w:val="-4"/>
                                <w:sz w:val="24"/>
                                <w:szCs w:val="24"/>
                                <w:rtl/>
                              </w:rPr>
                              <w:t>מרבית</w:t>
                            </w:r>
                            <w:r w:rsidRPr="00E90554">
                              <w:rPr>
                                <w:rFonts w:cs="Tahoma"/>
                                <w:color w:val="0B5294"/>
                                <w:spacing w:val="-4"/>
                                <w:sz w:val="24"/>
                                <w:szCs w:val="24"/>
                                <w:rtl/>
                              </w:rPr>
                              <w:t xml:space="preserve"> </w:t>
                            </w:r>
                            <w:r w:rsidRPr="00E90554">
                              <w:rPr>
                                <w:rFonts w:cs="Tahoma" w:hint="eastAsia"/>
                                <w:color w:val="0B5294"/>
                                <w:spacing w:val="-4"/>
                                <w:sz w:val="24"/>
                                <w:szCs w:val="24"/>
                                <w:rtl/>
                              </w:rPr>
                              <w:t>הרשויות</w:t>
                            </w:r>
                            <w:r w:rsidRPr="00E90554">
                              <w:rPr>
                                <w:rFonts w:cs="Tahoma"/>
                                <w:color w:val="0B5294"/>
                                <w:spacing w:val="-4"/>
                                <w:sz w:val="24"/>
                                <w:szCs w:val="24"/>
                                <w:rtl/>
                              </w:rPr>
                              <w:t xml:space="preserve"> </w:t>
                            </w:r>
                            <w:r w:rsidRPr="00E90554">
                              <w:rPr>
                                <w:rFonts w:cs="Tahoma" w:hint="eastAsia"/>
                                <w:color w:val="0B5294"/>
                                <w:spacing w:val="-4"/>
                                <w:sz w:val="24"/>
                                <w:szCs w:val="24"/>
                                <w:rtl/>
                              </w:rPr>
                              <w:t>המקומיות</w:t>
                            </w:r>
                            <w:r w:rsidRPr="00E90554">
                              <w:rPr>
                                <w:rFonts w:cs="Tahoma"/>
                                <w:color w:val="0B5294"/>
                                <w:spacing w:val="-4"/>
                                <w:sz w:val="24"/>
                                <w:szCs w:val="24"/>
                                <w:rtl/>
                              </w:rPr>
                              <w:t xml:space="preserve"> </w:t>
                            </w:r>
                            <w:r w:rsidRPr="00E90554">
                              <w:rPr>
                                <w:rFonts w:cs="Tahoma" w:hint="eastAsia"/>
                                <w:color w:val="0B5294"/>
                                <w:spacing w:val="-4"/>
                                <w:sz w:val="24"/>
                                <w:szCs w:val="24"/>
                                <w:rtl/>
                              </w:rPr>
                              <w:t>החריגו</w:t>
                            </w:r>
                            <w:r w:rsidRPr="00E90554">
                              <w:rPr>
                                <w:rFonts w:cs="Tahoma"/>
                                <w:color w:val="0B5294"/>
                                <w:spacing w:val="-4"/>
                                <w:sz w:val="24"/>
                                <w:szCs w:val="24"/>
                                <w:rtl/>
                              </w:rPr>
                              <w:t xml:space="preserve"> </w:t>
                            </w:r>
                            <w:r w:rsidRPr="00E90554">
                              <w:rPr>
                                <w:rFonts w:cs="Tahoma" w:hint="eastAsia"/>
                                <w:color w:val="0B5294"/>
                                <w:spacing w:val="-4"/>
                                <w:sz w:val="24"/>
                                <w:szCs w:val="24"/>
                                <w:rtl/>
                              </w:rPr>
                              <w:t>את</w:t>
                            </w:r>
                            <w:r w:rsidRPr="00E90554">
                              <w:rPr>
                                <w:rFonts w:cs="Tahoma"/>
                                <w:color w:val="0B5294"/>
                                <w:spacing w:val="-4"/>
                                <w:sz w:val="24"/>
                                <w:szCs w:val="24"/>
                                <w:rtl/>
                              </w:rPr>
                              <w:t xml:space="preserve"> </w:t>
                            </w:r>
                            <w:r w:rsidRPr="00E90554">
                              <w:rPr>
                                <w:rFonts w:cs="Tahoma" w:hint="eastAsia"/>
                                <w:color w:val="0B5294"/>
                                <w:spacing w:val="-4"/>
                                <w:sz w:val="24"/>
                                <w:szCs w:val="24"/>
                                <w:rtl/>
                              </w:rPr>
                              <w:t>עצמן</w:t>
                            </w:r>
                            <w:r w:rsidRPr="00E90554">
                              <w:rPr>
                                <w:rFonts w:cs="Tahoma"/>
                                <w:color w:val="0B5294"/>
                                <w:spacing w:val="-4"/>
                                <w:sz w:val="24"/>
                                <w:szCs w:val="24"/>
                                <w:rtl/>
                              </w:rPr>
                              <w:t xml:space="preserve"> </w:t>
                            </w:r>
                            <w:r w:rsidRPr="00E90554">
                              <w:rPr>
                                <w:rFonts w:cs="Tahoma" w:hint="eastAsia"/>
                                <w:color w:val="0B5294"/>
                                <w:spacing w:val="-4"/>
                                <w:sz w:val="24"/>
                                <w:szCs w:val="24"/>
                                <w:rtl/>
                              </w:rPr>
                              <w:t>מתחולתו</w:t>
                            </w:r>
                            <w:r w:rsidRPr="00E90554">
                              <w:rPr>
                                <w:rFonts w:cs="Tahoma"/>
                                <w:color w:val="0B5294"/>
                                <w:spacing w:val="-4"/>
                                <w:sz w:val="24"/>
                                <w:szCs w:val="24"/>
                                <w:rtl/>
                              </w:rPr>
                              <w:t xml:space="preserve">, </w:t>
                            </w:r>
                            <w:r w:rsidRPr="00E90554">
                              <w:rPr>
                                <w:rFonts w:cs="Tahoma" w:hint="eastAsia"/>
                                <w:color w:val="0B5294"/>
                                <w:spacing w:val="-4"/>
                                <w:sz w:val="24"/>
                                <w:szCs w:val="24"/>
                                <w:rtl/>
                              </w:rPr>
                              <w:t>באופן</w:t>
                            </w:r>
                            <w:r w:rsidRPr="00E90554">
                              <w:rPr>
                                <w:rFonts w:cs="Tahoma"/>
                                <w:color w:val="0B5294"/>
                                <w:spacing w:val="-4"/>
                                <w:sz w:val="24"/>
                                <w:szCs w:val="24"/>
                                <w:rtl/>
                              </w:rPr>
                              <w:t xml:space="preserve"> </w:t>
                            </w:r>
                            <w:r w:rsidRPr="00E90554">
                              <w:rPr>
                                <w:rFonts w:cs="Tahoma" w:hint="eastAsia"/>
                                <w:color w:val="0B5294"/>
                                <w:spacing w:val="-4"/>
                                <w:sz w:val="24"/>
                                <w:szCs w:val="24"/>
                                <w:rtl/>
                              </w:rPr>
                              <w:t>מוחלט</w:t>
                            </w:r>
                            <w:r w:rsidRPr="00E90554">
                              <w:rPr>
                                <w:rFonts w:cs="Tahoma"/>
                                <w:color w:val="0B5294"/>
                                <w:spacing w:val="-4"/>
                                <w:sz w:val="24"/>
                                <w:szCs w:val="24"/>
                                <w:rtl/>
                              </w:rPr>
                              <w:t xml:space="preserve"> </w:t>
                            </w:r>
                            <w:r w:rsidRPr="00E90554">
                              <w:rPr>
                                <w:rFonts w:cs="Tahoma" w:hint="eastAsia"/>
                                <w:color w:val="0B5294"/>
                                <w:spacing w:val="-4"/>
                                <w:sz w:val="24"/>
                                <w:szCs w:val="24"/>
                                <w:rtl/>
                              </w:rPr>
                              <w:t>או</w:t>
                            </w:r>
                            <w:r w:rsidRPr="00E90554">
                              <w:rPr>
                                <w:rFonts w:cs="Tahoma"/>
                                <w:color w:val="0B5294"/>
                                <w:spacing w:val="-4"/>
                                <w:sz w:val="24"/>
                                <w:szCs w:val="24"/>
                                <w:rtl/>
                              </w:rPr>
                              <w:t xml:space="preserve"> </w:t>
                            </w:r>
                            <w:r w:rsidRPr="00E90554">
                              <w:rPr>
                                <w:rFonts w:cs="Tahoma" w:hint="eastAsia"/>
                                <w:color w:val="0B5294"/>
                                <w:spacing w:val="-4"/>
                                <w:sz w:val="24"/>
                                <w:szCs w:val="24"/>
                                <w:rtl/>
                              </w:rPr>
                              <w:t>מרובו</w:t>
                            </w:r>
                            <w:r w:rsidRPr="00E90554">
                              <w:rPr>
                                <w:rFonts w:cs="Tahoma"/>
                                <w:color w:val="0B5294"/>
                                <w:spacing w:val="-4"/>
                                <w:sz w:val="24"/>
                                <w:szCs w:val="24"/>
                                <w:rtl/>
                              </w:rPr>
                              <w:t xml:space="preserve">. </w:t>
                            </w:r>
                            <w:r w:rsidRPr="00E90554">
                              <w:rPr>
                                <w:rFonts w:cs="Tahoma" w:hint="eastAsia"/>
                                <w:color w:val="0B5294"/>
                                <w:spacing w:val="-4"/>
                                <w:sz w:val="24"/>
                                <w:szCs w:val="24"/>
                                <w:rtl/>
                              </w:rPr>
                              <w:t>הדבר</w:t>
                            </w:r>
                            <w:r w:rsidRPr="00E90554">
                              <w:rPr>
                                <w:rFonts w:cs="Tahoma"/>
                                <w:color w:val="0B5294"/>
                                <w:spacing w:val="-4"/>
                                <w:sz w:val="24"/>
                                <w:szCs w:val="24"/>
                                <w:rtl/>
                              </w:rPr>
                              <w:t xml:space="preserve"> </w:t>
                            </w:r>
                            <w:r w:rsidRPr="00E90554">
                              <w:rPr>
                                <w:rFonts w:cs="Tahoma" w:hint="eastAsia"/>
                                <w:color w:val="0B5294"/>
                                <w:spacing w:val="-4"/>
                                <w:sz w:val="24"/>
                                <w:szCs w:val="24"/>
                                <w:rtl/>
                              </w:rPr>
                              <w:t>אינו</w:t>
                            </w:r>
                            <w:r w:rsidRPr="00E90554">
                              <w:rPr>
                                <w:rFonts w:cs="Tahoma"/>
                                <w:color w:val="0B5294"/>
                                <w:spacing w:val="-4"/>
                                <w:sz w:val="24"/>
                                <w:szCs w:val="24"/>
                                <w:rtl/>
                              </w:rPr>
                              <w:t xml:space="preserve"> </w:t>
                            </w:r>
                            <w:r w:rsidRPr="00E90554">
                              <w:rPr>
                                <w:rFonts w:cs="Tahoma" w:hint="eastAsia"/>
                                <w:color w:val="0B5294"/>
                                <w:spacing w:val="-4"/>
                                <w:sz w:val="24"/>
                                <w:szCs w:val="24"/>
                                <w:rtl/>
                              </w:rPr>
                              <w:t>מתיישב</w:t>
                            </w:r>
                            <w:r w:rsidRPr="00E90554">
                              <w:rPr>
                                <w:rFonts w:cs="Tahoma"/>
                                <w:color w:val="0B5294"/>
                                <w:spacing w:val="-4"/>
                                <w:sz w:val="24"/>
                                <w:szCs w:val="24"/>
                                <w:rtl/>
                              </w:rPr>
                              <w:t xml:space="preserve"> </w:t>
                            </w:r>
                            <w:r w:rsidRPr="00E90554">
                              <w:rPr>
                                <w:rFonts w:cs="Tahoma" w:hint="eastAsia"/>
                                <w:color w:val="0B5294"/>
                                <w:spacing w:val="-4"/>
                                <w:sz w:val="24"/>
                                <w:szCs w:val="24"/>
                                <w:rtl/>
                              </w:rPr>
                              <w:t>עם</w:t>
                            </w:r>
                            <w:r w:rsidRPr="00E90554">
                              <w:rPr>
                                <w:rFonts w:cs="Tahoma"/>
                                <w:color w:val="0B5294"/>
                                <w:spacing w:val="-4"/>
                                <w:sz w:val="24"/>
                                <w:szCs w:val="24"/>
                                <w:rtl/>
                              </w:rPr>
                              <w:t xml:space="preserve"> </w:t>
                            </w:r>
                            <w:r w:rsidRPr="00E90554">
                              <w:rPr>
                                <w:rFonts w:cs="Tahoma" w:hint="eastAsia"/>
                                <w:color w:val="0B5294"/>
                                <w:spacing w:val="-4"/>
                                <w:sz w:val="24"/>
                                <w:szCs w:val="24"/>
                                <w:rtl/>
                              </w:rPr>
                              <w:t>מטרתו</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החוק</w:t>
                            </w:r>
                            <w:r w:rsidRPr="00E90554">
                              <w:rPr>
                                <w:rFonts w:cs="Tahoma"/>
                                <w:color w:val="0B5294"/>
                                <w:spacing w:val="-4"/>
                                <w:sz w:val="24"/>
                                <w:szCs w:val="24"/>
                                <w:rtl/>
                              </w:rPr>
                              <w:t xml:space="preserve"> </w:t>
                            </w:r>
                            <w:r w:rsidRPr="00E90554">
                              <w:rPr>
                                <w:rFonts w:cs="Tahoma" w:hint="eastAsia"/>
                                <w:color w:val="0B5294"/>
                                <w:spacing w:val="-4"/>
                                <w:sz w:val="24"/>
                                <w:szCs w:val="24"/>
                                <w:rtl/>
                              </w:rPr>
                              <w:t>לקדם</w:t>
                            </w:r>
                            <w:r w:rsidRPr="00E90554">
                              <w:rPr>
                                <w:rFonts w:cs="Tahoma"/>
                                <w:color w:val="0B5294"/>
                                <w:spacing w:val="-4"/>
                                <w:sz w:val="24"/>
                                <w:szCs w:val="24"/>
                                <w:rtl/>
                              </w:rPr>
                              <w:t xml:space="preserve"> </w:t>
                            </w:r>
                            <w:r w:rsidRPr="00E90554">
                              <w:rPr>
                                <w:rFonts w:cs="Tahoma" w:hint="eastAsia"/>
                                <w:color w:val="0B5294"/>
                                <w:spacing w:val="-4"/>
                                <w:sz w:val="24"/>
                                <w:szCs w:val="24"/>
                                <w:rtl/>
                              </w:rPr>
                              <w:t>אכיפה</w:t>
                            </w:r>
                            <w:r w:rsidRPr="00E90554">
                              <w:rPr>
                                <w:rFonts w:cs="Tahoma"/>
                                <w:color w:val="0B5294"/>
                                <w:spacing w:val="-4"/>
                                <w:sz w:val="24"/>
                                <w:szCs w:val="24"/>
                                <w:rtl/>
                              </w:rPr>
                              <w:t xml:space="preserve"> </w:t>
                            </w:r>
                            <w:r w:rsidRPr="00E90554">
                              <w:rPr>
                                <w:rFonts w:cs="Tahoma" w:hint="eastAsia"/>
                                <w:color w:val="0B5294"/>
                                <w:spacing w:val="-4"/>
                                <w:sz w:val="24"/>
                                <w:szCs w:val="24"/>
                                <w:rtl/>
                              </w:rPr>
                              <w:t>סביבתית</w:t>
                            </w:r>
                            <w:r w:rsidRPr="00E90554">
                              <w:rPr>
                                <w:rFonts w:cs="Tahoma"/>
                                <w:color w:val="0B5294"/>
                                <w:spacing w:val="-4"/>
                                <w:sz w:val="24"/>
                                <w:szCs w:val="24"/>
                                <w:rtl/>
                              </w:rPr>
                              <w:t xml:space="preserve"> </w:t>
                            </w:r>
                            <w:r w:rsidRPr="00E90554">
                              <w:rPr>
                                <w:rFonts w:cs="Tahoma" w:hint="eastAsia"/>
                                <w:color w:val="0B5294"/>
                                <w:spacing w:val="-4"/>
                                <w:sz w:val="24"/>
                                <w:szCs w:val="24"/>
                                <w:rtl/>
                              </w:rPr>
                              <w:t>עדכנית</w:t>
                            </w:r>
                            <w:r w:rsidRPr="00E90554">
                              <w:rPr>
                                <w:rFonts w:cs="Tahoma"/>
                                <w:color w:val="0B5294"/>
                                <w:spacing w:val="-4"/>
                                <w:sz w:val="24"/>
                                <w:szCs w:val="24"/>
                                <w:rtl/>
                              </w:rPr>
                              <w:t xml:space="preserve"> </w:t>
                            </w:r>
                            <w:r w:rsidRPr="00E90554">
                              <w:rPr>
                                <w:rFonts w:cs="Tahoma" w:hint="eastAsia"/>
                                <w:color w:val="0B5294"/>
                                <w:spacing w:val="-4"/>
                                <w:sz w:val="24"/>
                                <w:szCs w:val="24"/>
                                <w:rtl/>
                              </w:rPr>
                              <w:t>ואחידה</w:t>
                            </w:r>
                            <w:r w:rsidRPr="00E90554">
                              <w:rPr>
                                <w:rFonts w:cs="Tahoma"/>
                                <w:color w:val="0B5294"/>
                                <w:spacing w:val="-4"/>
                                <w:sz w:val="24"/>
                                <w:szCs w:val="24"/>
                                <w:rtl/>
                              </w:rPr>
                              <w:t xml:space="preserve"> </w:t>
                            </w:r>
                            <w:r w:rsidRPr="00E90554">
                              <w:rPr>
                                <w:rFonts w:cs="Tahoma" w:hint="eastAsia"/>
                                <w:color w:val="0B5294"/>
                                <w:spacing w:val="-4"/>
                                <w:sz w:val="24"/>
                                <w:szCs w:val="24"/>
                                <w:rtl/>
                              </w:rPr>
                              <w:t>במדינת</w:t>
                            </w:r>
                            <w:r w:rsidRPr="00E90554">
                              <w:rPr>
                                <w:rFonts w:cs="Tahoma"/>
                                <w:color w:val="0B5294"/>
                                <w:spacing w:val="-4"/>
                                <w:sz w:val="24"/>
                                <w:szCs w:val="24"/>
                                <w:rtl/>
                              </w:rPr>
                              <w:t xml:space="preserve"> </w:t>
                            </w:r>
                            <w:r w:rsidRPr="00E90554">
                              <w:rPr>
                                <w:rFonts w:cs="Tahoma" w:hint="eastAsia"/>
                                <w:color w:val="0B5294"/>
                                <w:spacing w:val="-4"/>
                                <w:sz w:val="24"/>
                                <w:szCs w:val="24"/>
                                <w:rtl/>
                              </w:rPr>
                              <w:t>ישראל</w:t>
                            </w:r>
                          </w:p>
                          <w:p w:rsidR="00650CC2" w:rsidRPr="00373C5D" w:rsidP="00832CF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603147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4761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650CC2" w:rsidRPr="00373C5D" w:rsidP="00832CF2">
                      <w:pPr>
                        <w:spacing w:line="240" w:lineRule="atLeast"/>
                        <w:rPr>
                          <w:rFonts w:cs="Tahoma"/>
                          <w:b/>
                          <w:bCs/>
                          <w:color w:val="0B5294"/>
                          <w:sz w:val="48"/>
                          <w:szCs w:val="48"/>
                          <w:rtl/>
                        </w:rPr>
                      </w:pPr>
                      <w:drawing>
                        <wp:inline distT="0" distB="0" distL="0" distR="0">
                          <wp:extent cx="311150" cy="256800"/>
                          <wp:effectExtent l="0" t="0" r="0" b="0"/>
                          <wp:docPr id="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2562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832CF2">
                      <w:pPr>
                        <w:spacing w:after="0" w:line="240" w:lineRule="auto"/>
                        <w:rPr>
                          <w:color w:val="0B5294"/>
                          <w:spacing w:val="-4"/>
                          <w:sz w:val="24"/>
                          <w:szCs w:val="24"/>
                          <w:rtl/>
                          <w:cs/>
                        </w:rPr>
                      </w:pPr>
                      <w:r w:rsidRPr="00E90554">
                        <w:rPr>
                          <w:rFonts w:cs="Tahoma" w:hint="eastAsia"/>
                          <w:color w:val="0B5294"/>
                          <w:spacing w:val="-4"/>
                          <w:sz w:val="24"/>
                          <w:szCs w:val="24"/>
                          <w:rtl/>
                        </w:rPr>
                        <w:t>במבחן</w:t>
                      </w:r>
                      <w:r w:rsidRPr="00E90554">
                        <w:rPr>
                          <w:rFonts w:cs="Tahoma"/>
                          <w:color w:val="0B5294"/>
                          <w:spacing w:val="-4"/>
                          <w:sz w:val="24"/>
                          <w:szCs w:val="24"/>
                          <w:rtl/>
                        </w:rPr>
                        <w:t xml:space="preserve"> </w:t>
                      </w:r>
                      <w:r w:rsidRPr="00E90554">
                        <w:rPr>
                          <w:rFonts w:cs="Tahoma" w:hint="eastAsia"/>
                          <w:color w:val="0B5294"/>
                          <w:spacing w:val="-4"/>
                          <w:sz w:val="24"/>
                          <w:szCs w:val="24"/>
                          <w:rtl/>
                        </w:rPr>
                        <w:t>התוצאה</w:t>
                      </w:r>
                      <w:r w:rsidRPr="00E90554">
                        <w:rPr>
                          <w:rFonts w:cs="Tahoma"/>
                          <w:color w:val="0B5294"/>
                          <w:spacing w:val="-4"/>
                          <w:sz w:val="24"/>
                          <w:szCs w:val="24"/>
                          <w:rtl/>
                        </w:rPr>
                        <w:t xml:space="preserve"> </w:t>
                      </w:r>
                      <w:r w:rsidRPr="00E90554">
                        <w:rPr>
                          <w:rFonts w:cs="Tahoma" w:hint="eastAsia"/>
                          <w:color w:val="0B5294"/>
                          <w:spacing w:val="-4"/>
                          <w:sz w:val="24"/>
                          <w:szCs w:val="24"/>
                          <w:rtl/>
                        </w:rPr>
                        <w:t>החריג</w:t>
                      </w:r>
                      <w:r w:rsidRPr="00E90554">
                        <w:rPr>
                          <w:rFonts w:cs="Tahoma"/>
                          <w:color w:val="0B5294"/>
                          <w:spacing w:val="-4"/>
                          <w:sz w:val="24"/>
                          <w:szCs w:val="24"/>
                          <w:rtl/>
                        </w:rPr>
                        <w:t xml:space="preserve"> </w:t>
                      </w:r>
                      <w:r w:rsidRPr="00E90554">
                        <w:rPr>
                          <w:rFonts w:cs="Tahoma" w:hint="eastAsia"/>
                          <w:color w:val="0B5294"/>
                          <w:spacing w:val="-4"/>
                          <w:sz w:val="24"/>
                          <w:szCs w:val="24"/>
                          <w:rtl/>
                        </w:rPr>
                        <w:t>הפך</w:t>
                      </w:r>
                      <w:r w:rsidRPr="00E90554">
                        <w:rPr>
                          <w:rFonts w:cs="Tahoma"/>
                          <w:color w:val="0B5294"/>
                          <w:spacing w:val="-4"/>
                          <w:sz w:val="24"/>
                          <w:szCs w:val="24"/>
                          <w:rtl/>
                        </w:rPr>
                        <w:t xml:space="preserve"> </w:t>
                      </w:r>
                      <w:r w:rsidRPr="00E90554">
                        <w:rPr>
                          <w:rFonts w:cs="Tahoma" w:hint="eastAsia"/>
                          <w:color w:val="0B5294"/>
                          <w:spacing w:val="-4"/>
                          <w:sz w:val="24"/>
                          <w:szCs w:val="24"/>
                          <w:rtl/>
                        </w:rPr>
                        <w:t>לכלל</w:t>
                      </w:r>
                      <w:r w:rsidRPr="00E90554">
                        <w:rPr>
                          <w:rFonts w:cs="Tahoma"/>
                          <w:color w:val="0B5294"/>
                          <w:spacing w:val="-4"/>
                          <w:sz w:val="24"/>
                          <w:szCs w:val="24"/>
                          <w:rtl/>
                        </w:rPr>
                        <w:t xml:space="preserve"> </w:t>
                      </w:r>
                      <w:r w:rsidRPr="00E90554">
                        <w:rPr>
                          <w:rFonts w:cs="Tahoma" w:hint="eastAsia"/>
                          <w:color w:val="0B5294"/>
                          <w:spacing w:val="-4"/>
                          <w:sz w:val="24"/>
                          <w:szCs w:val="24"/>
                          <w:rtl/>
                        </w:rPr>
                        <w:t>וכמעט</w:t>
                      </w:r>
                      <w:r w:rsidRPr="00E90554">
                        <w:rPr>
                          <w:rFonts w:cs="Tahoma"/>
                          <w:color w:val="0B5294"/>
                          <w:spacing w:val="-4"/>
                          <w:sz w:val="24"/>
                          <w:szCs w:val="24"/>
                          <w:rtl/>
                        </w:rPr>
                        <w:t xml:space="preserve"> </w:t>
                      </w:r>
                      <w:r w:rsidRPr="00E90554">
                        <w:rPr>
                          <w:rFonts w:cs="Tahoma" w:hint="eastAsia"/>
                          <w:color w:val="0B5294"/>
                          <w:spacing w:val="-4"/>
                          <w:sz w:val="24"/>
                          <w:szCs w:val="24"/>
                          <w:rtl/>
                        </w:rPr>
                        <w:t>רוקן</w:t>
                      </w:r>
                      <w:r w:rsidRPr="00E90554">
                        <w:rPr>
                          <w:rFonts w:cs="Tahoma"/>
                          <w:color w:val="0B5294"/>
                          <w:spacing w:val="-4"/>
                          <w:sz w:val="24"/>
                          <w:szCs w:val="24"/>
                          <w:rtl/>
                        </w:rPr>
                        <w:t xml:space="preserve"> </w:t>
                      </w:r>
                      <w:r w:rsidRPr="00E90554">
                        <w:rPr>
                          <w:rFonts w:cs="Tahoma" w:hint="eastAsia"/>
                          <w:color w:val="0B5294"/>
                          <w:spacing w:val="-4"/>
                          <w:sz w:val="24"/>
                          <w:szCs w:val="24"/>
                          <w:rtl/>
                        </w:rPr>
                        <w:t>מתוכֶן</w:t>
                      </w:r>
                      <w:r w:rsidRPr="00E90554">
                        <w:rPr>
                          <w:rFonts w:cs="Tahoma"/>
                          <w:color w:val="0B5294"/>
                          <w:spacing w:val="-4"/>
                          <w:sz w:val="24"/>
                          <w:szCs w:val="24"/>
                          <w:rtl/>
                        </w:rPr>
                        <w:t xml:space="preserve"> </w:t>
                      </w:r>
                      <w:r w:rsidRPr="00E90554">
                        <w:rPr>
                          <w:rFonts w:cs="Tahoma" w:hint="eastAsia"/>
                          <w:color w:val="0B5294"/>
                          <w:spacing w:val="-4"/>
                          <w:sz w:val="24"/>
                          <w:szCs w:val="24"/>
                          <w:rtl/>
                        </w:rPr>
                        <w:t>את</w:t>
                      </w:r>
                      <w:r w:rsidRPr="00E90554">
                        <w:rPr>
                          <w:rFonts w:cs="Tahoma"/>
                          <w:color w:val="0B5294"/>
                          <w:spacing w:val="-4"/>
                          <w:sz w:val="24"/>
                          <w:szCs w:val="24"/>
                          <w:rtl/>
                        </w:rPr>
                        <w:t xml:space="preserve"> </w:t>
                      </w:r>
                      <w:r w:rsidRPr="00E90554">
                        <w:rPr>
                          <w:rFonts w:cs="Tahoma" w:hint="eastAsia"/>
                          <w:color w:val="0B5294"/>
                          <w:spacing w:val="-4"/>
                          <w:sz w:val="24"/>
                          <w:szCs w:val="24"/>
                          <w:rtl/>
                        </w:rPr>
                        <w:t>חוק</w:t>
                      </w:r>
                      <w:r w:rsidRPr="00E90554">
                        <w:rPr>
                          <w:rFonts w:cs="Tahoma"/>
                          <w:color w:val="0B5294"/>
                          <w:spacing w:val="-4"/>
                          <w:sz w:val="24"/>
                          <w:szCs w:val="24"/>
                          <w:rtl/>
                        </w:rPr>
                        <w:t xml:space="preserve"> </w:t>
                      </w:r>
                      <w:r w:rsidRPr="00E90554">
                        <w:rPr>
                          <w:rFonts w:cs="Tahoma" w:hint="eastAsia"/>
                          <w:color w:val="0B5294"/>
                          <w:spacing w:val="-4"/>
                          <w:sz w:val="24"/>
                          <w:szCs w:val="24"/>
                          <w:rtl/>
                        </w:rPr>
                        <w:t>רשויות</w:t>
                      </w:r>
                      <w:r w:rsidRPr="00E90554">
                        <w:rPr>
                          <w:rFonts w:cs="Tahoma"/>
                          <w:color w:val="0B5294"/>
                          <w:spacing w:val="-4"/>
                          <w:sz w:val="24"/>
                          <w:szCs w:val="24"/>
                          <w:rtl/>
                        </w:rPr>
                        <w:t xml:space="preserve"> </w:t>
                      </w:r>
                      <w:r w:rsidRPr="00E90554">
                        <w:rPr>
                          <w:rFonts w:cs="Tahoma" w:hint="eastAsia"/>
                          <w:color w:val="0B5294"/>
                          <w:spacing w:val="-4"/>
                          <w:sz w:val="24"/>
                          <w:szCs w:val="24"/>
                          <w:rtl/>
                        </w:rPr>
                        <w:t>מקומיות</w:t>
                      </w:r>
                      <w:r w:rsidRPr="00E90554">
                        <w:rPr>
                          <w:rFonts w:cs="Tahoma"/>
                          <w:color w:val="0B5294"/>
                          <w:spacing w:val="-4"/>
                          <w:sz w:val="24"/>
                          <w:szCs w:val="24"/>
                          <w:rtl/>
                        </w:rPr>
                        <w:t xml:space="preserve">. </w:t>
                      </w:r>
                      <w:r w:rsidRPr="00E90554">
                        <w:rPr>
                          <w:rFonts w:cs="Tahoma" w:hint="eastAsia"/>
                          <w:color w:val="0B5294"/>
                          <w:spacing w:val="-4"/>
                          <w:sz w:val="24"/>
                          <w:szCs w:val="24"/>
                          <w:rtl/>
                        </w:rPr>
                        <w:t>התוצאה</w:t>
                      </w:r>
                      <w:r w:rsidRPr="00E90554">
                        <w:rPr>
                          <w:rFonts w:cs="Tahoma"/>
                          <w:color w:val="0B5294"/>
                          <w:spacing w:val="-4"/>
                          <w:sz w:val="24"/>
                          <w:szCs w:val="24"/>
                          <w:rtl/>
                        </w:rPr>
                        <w:t xml:space="preserve"> </w:t>
                      </w:r>
                      <w:r w:rsidRPr="00E90554">
                        <w:rPr>
                          <w:rFonts w:cs="Tahoma" w:hint="eastAsia"/>
                          <w:color w:val="0B5294"/>
                          <w:spacing w:val="-4"/>
                          <w:sz w:val="24"/>
                          <w:szCs w:val="24"/>
                          <w:rtl/>
                        </w:rPr>
                        <w:t>היא</w:t>
                      </w:r>
                      <w:r w:rsidRPr="00E90554">
                        <w:rPr>
                          <w:rFonts w:cs="Tahoma"/>
                          <w:color w:val="0B5294"/>
                          <w:spacing w:val="-4"/>
                          <w:sz w:val="24"/>
                          <w:szCs w:val="24"/>
                          <w:rtl/>
                        </w:rPr>
                        <w:t xml:space="preserve"> </w:t>
                      </w:r>
                      <w:r w:rsidRPr="00E90554">
                        <w:rPr>
                          <w:rFonts w:cs="Tahoma" w:hint="eastAsia"/>
                          <w:color w:val="0B5294"/>
                          <w:spacing w:val="-4"/>
                          <w:sz w:val="24"/>
                          <w:szCs w:val="24"/>
                          <w:rtl/>
                        </w:rPr>
                        <w:t>כי</w:t>
                      </w:r>
                      <w:r w:rsidRPr="00E90554">
                        <w:rPr>
                          <w:rFonts w:cs="Tahoma"/>
                          <w:color w:val="0B5294"/>
                          <w:spacing w:val="-4"/>
                          <w:sz w:val="24"/>
                          <w:szCs w:val="24"/>
                          <w:rtl/>
                        </w:rPr>
                        <w:t xml:space="preserve"> </w:t>
                      </w:r>
                      <w:r w:rsidRPr="00E90554">
                        <w:rPr>
                          <w:rFonts w:cs="Tahoma" w:hint="eastAsia"/>
                          <w:color w:val="0B5294"/>
                          <w:spacing w:val="-4"/>
                          <w:sz w:val="24"/>
                          <w:szCs w:val="24"/>
                          <w:rtl/>
                        </w:rPr>
                        <w:t>מרבית</w:t>
                      </w:r>
                      <w:r w:rsidRPr="00E90554">
                        <w:rPr>
                          <w:rFonts w:cs="Tahoma"/>
                          <w:color w:val="0B5294"/>
                          <w:spacing w:val="-4"/>
                          <w:sz w:val="24"/>
                          <w:szCs w:val="24"/>
                          <w:rtl/>
                        </w:rPr>
                        <w:t xml:space="preserve"> </w:t>
                      </w:r>
                      <w:r w:rsidRPr="00E90554">
                        <w:rPr>
                          <w:rFonts w:cs="Tahoma" w:hint="eastAsia"/>
                          <w:color w:val="0B5294"/>
                          <w:spacing w:val="-4"/>
                          <w:sz w:val="24"/>
                          <w:szCs w:val="24"/>
                          <w:rtl/>
                        </w:rPr>
                        <w:t>הרשויות</w:t>
                      </w:r>
                      <w:r w:rsidRPr="00E90554">
                        <w:rPr>
                          <w:rFonts w:cs="Tahoma"/>
                          <w:color w:val="0B5294"/>
                          <w:spacing w:val="-4"/>
                          <w:sz w:val="24"/>
                          <w:szCs w:val="24"/>
                          <w:rtl/>
                        </w:rPr>
                        <w:t xml:space="preserve"> </w:t>
                      </w:r>
                      <w:r w:rsidRPr="00E90554">
                        <w:rPr>
                          <w:rFonts w:cs="Tahoma" w:hint="eastAsia"/>
                          <w:color w:val="0B5294"/>
                          <w:spacing w:val="-4"/>
                          <w:sz w:val="24"/>
                          <w:szCs w:val="24"/>
                          <w:rtl/>
                        </w:rPr>
                        <w:t>המקומיות</w:t>
                      </w:r>
                      <w:r w:rsidRPr="00E90554">
                        <w:rPr>
                          <w:rFonts w:cs="Tahoma"/>
                          <w:color w:val="0B5294"/>
                          <w:spacing w:val="-4"/>
                          <w:sz w:val="24"/>
                          <w:szCs w:val="24"/>
                          <w:rtl/>
                        </w:rPr>
                        <w:t xml:space="preserve"> </w:t>
                      </w:r>
                      <w:r w:rsidRPr="00E90554">
                        <w:rPr>
                          <w:rFonts w:cs="Tahoma" w:hint="eastAsia"/>
                          <w:color w:val="0B5294"/>
                          <w:spacing w:val="-4"/>
                          <w:sz w:val="24"/>
                          <w:szCs w:val="24"/>
                          <w:rtl/>
                        </w:rPr>
                        <w:t>החריגו</w:t>
                      </w:r>
                      <w:r w:rsidRPr="00E90554">
                        <w:rPr>
                          <w:rFonts w:cs="Tahoma"/>
                          <w:color w:val="0B5294"/>
                          <w:spacing w:val="-4"/>
                          <w:sz w:val="24"/>
                          <w:szCs w:val="24"/>
                          <w:rtl/>
                        </w:rPr>
                        <w:t xml:space="preserve"> </w:t>
                      </w:r>
                      <w:r w:rsidRPr="00E90554">
                        <w:rPr>
                          <w:rFonts w:cs="Tahoma" w:hint="eastAsia"/>
                          <w:color w:val="0B5294"/>
                          <w:spacing w:val="-4"/>
                          <w:sz w:val="24"/>
                          <w:szCs w:val="24"/>
                          <w:rtl/>
                        </w:rPr>
                        <w:t>את</w:t>
                      </w:r>
                      <w:r w:rsidRPr="00E90554">
                        <w:rPr>
                          <w:rFonts w:cs="Tahoma"/>
                          <w:color w:val="0B5294"/>
                          <w:spacing w:val="-4"/>
                          <w:sz w:val="24"/>
                          <w:szCs w:val="24"/>
                          <w:rtl/>
                        </w:rPr>
                        <w:t xml:space="preserve"> </w:t>
                      </w:r>
                      <w:r w:rsidRPr="00E90554">
                        <w:rPr>
                          <w:rFonts w:cs="Tahoma" w:hint="eastAsia"/>
                          <w:color w:val="0B5294"/>
                          <w:spacing w:val="-4"/>
                          <w:sz w:val="24"/>
                          <w:szCs w:val="24"/>
                          <w:rtl/>
                        </w:rPr>
                        <w:t>עצמן</w:t>
                      </w:r>
                      <w:r w:rsidRPr="00E90554">
                        <w:rPr>
                          <w:rFonts w:cs="Tahoma"/>
                          <w:color w:val="0B5294"/>
                          <w:spacing w:val="-4"/>
                          <w:sz w:val="24"/>
                          <w:szCs w:val="24"/>
                          <w:rtl/>
                        </w:rPr>
                        <w:t xml:space="preserve"> </w:t>
                      </w:r>
                      <w:r w:rsidRPr="00E90554">
                        <w:rPr>
                          <w:rFonts w:cs="Tahoma" w:hint="eastAsia"/>
                          <w:color w:val="0B5294"/>
                          <w:spacing w:val="-4"/>
                          <w:sz w:val="24"/>
                          <w:szCs w:val="24"/>
                          <w:rtl/>
                        </w:rPr>
                        <w:t>מתחולתו</w:t>
                      </w:r>
                      <w:r w:rsidRPr="00E90554">
                        <w:rPr>
                          <w:rFonts w:cs="Tahoma"/>
                          <w:color w:val="0B5294"/>
                          <w:spacing w:val="-4"/>
                          <w:sz w:val="24"/>
                          <w:szCs w:val="24"/>
                          <w:rtl/>
                        </w:rPr>
                        <w:t xml:space="preserve">, </w:t>
                      </w:r>
                      <w:r w:rsidRPr="00E90554">
                        <w:rPr>
                          <w:rFonts w:cs="Tahoma" w:hint="eastAsia"/>
                          <w:color w:val="0B5294"/>
                          <w:spacing w:val="-4"/>
                          <w:sz w:val="24"/>
                          <w:szCs w:val="24"/>
                          <w:rtl/>
                        </w:rPr>
                        <w:t>באופן</w:t>
                      </w:r>
                      <w:r w:rsidRPr="00E90554">
                        <w:rPr>
                          <w:rFonts w:cs="Tahoma"/>
                          <w:color w:val="0B5294"/>
                          <w:spacing w:val="-4"/>
                          <w:sz w:val="24"/>
                          <w:szCs w:val="24"/>
                          <w:rtl/>
                        </w:rPr>
                        <w:t xml:space="preserve"> </w:t>
                      </w:r>
                      <w:r w:rsidRPr="00E90554">
                        <w:rPr>
                          <w:rFonts w:cs="Tahoma" w:hint="eastAsia"/>
                          <w:color w:val="0B5294"/>
                          <w:spacing w:val="-4"/>
                          <w:sz w:val="24"/>
                          <w:szCs w:val="24"/>
                          <w:rtl/>
                        </w:rPr>
                        <w:t>מוחלט</w:t>
                      </w:r>
                      <w:r w:rsidRPr="00E90554">
                        <w:rPr>
                          <w:rFonts w:cs="Tahoma"/>
                          <w:color w:val="0B5294"/>
                          <w:spacing w:val="-4"/>
                          <w:sz w:val="24"/>
                          <w:szCs w:val="24"/>
                          <w:rtl/>
                        </w:rPr>
                        <w:t xml:space="preserve"> </w:t>
                      </w:r>
                      <w:r w:rsidRPr="00E90554">
                        <w:rPr>
                          <w:rFonts w:cs="Tahoma" w:hint="eastAsia"/>
                          <w:color w:val="0B5294"/>
                          <w:spacing w:val="-4"/>
                          <w:sz w:val="24"/>
                          <w:szCs w:val="24"/>
                          <w:rtl/>
                        </w:rPr>
                        <w:t>או</w:t>
                      </w:r>
                      <w:r w:rsidRPr="00E90554">
                        <w:rPr>
                          <w:rFonts w:cs="Tahoma"/>
                          <w:color w:val="0B5294"/>
                          <w:spacing w:val="-4"/>
                          <w:sz w:val="24"/>
                          <w:szCs w:val="24"/>
                          <w:rtl/>
                        </w:rPr>
                        <w:t xml:space="preserve"> </w:t>
                      </w:r>
                      <w:r w:rsidRPr="00E90554">
                        <w:rPr>
                          <w:rFonts w:cs="Tahoma" w:hint="eastAsia"/>
                          <w:color w:val="0B5294"/>
                          <w:spacing w:val="-4"/>
                          <w:sz w:val="24"/>
                          <w:szCs w:val="24"/>
                          <w:rtl/>
                        </w:rPr>
                        <w:t>מרובו</w:t>
                      </w:r>
                      <w:r w:rsidRPr="00E90554">
                        <w:rPr>
                          <w:rFonts w:cs="Tahoma"/>
                          <w:color w:val="0B5294"/>
                          <w:spacing w:val="-4"/>
                          <w:sz w:val="24"/>
                          <w:szCs w:val="24"/>
                          <w:rtl/>
                        </w:rPr>
                        <w:t xml:space="preserve">. </w:t>
                      </w:r>
                      <w:r w:rsidRPr="00E90554">
                        <w:rPr>
                          <w:rFonts w:cs="Tahoma" w:hint="eastAsia"/>
                          <w:color w:val="0B5294"/>
                          <w:spacing w:val="-4"/>
                          <w:sz w:val="24"/>
                          <w:szCs w:val="24"/>
                          <w:rtl/>
                        </w:rPr>
                        <w:t>הדבר</w:t>
                      </w:r>
                      <w:r w:rsidRPr="00E90554">
                        <w:rPr>
                          <w:rFonts w:cs="Tahoma"/>
                          <w:color w:val="0B5294"/>
                          <w:spacing w:val="-4"/>
                          <w:sz w:val="24"/>
                          <w:szCs w:val="24"/>
                          <w:rtl/>
                        </w:rPr>
                        <w:t xml:space="preserve"> </w:t>
                      </w:r>
                      <w:r w:rsidRPr="00E90554">
                        <w:rPr>
                          <w:rFonts w:cs="Tahoma" w:hint="eastAsia"/>
                          <w:color w:val="0B5294"/>
                          <w:spacing w:val="-4"/>
                          <w:sz w:val="24"/>
                          <w:szCs w:val="24"/>
                          <w:rtl/>
                        </w:rPr>
                        <w:t>אינו</w:t>
                      </w:r>
                      <w:r w:rsidRPr="00E90554">
                        <w:rPr>
                          <w:rFonts w:cs="Tahoma"/>
                          <w:color w:val="0B5294"/>
                          <w:spacing w:val="-4"/>
                          <w:sz w:val="24"/>
                          <w:szCs w:val="24"/>
                          <w:rtl/>
                        </w:rPr>
                        <w:t xml:space="preserve"> </w:t>
                      </w:r>
                      <w:r w:rsidRPr="00E90554">
                        <w:rPr>
                          <w:rFonts w:cs="Tahoma" w:hint="eastAsia"/>
                          <w:color w:val="0B5294"/>
                          <w:spacing w:val="-4"/>
                          <w:sz w:val="24"/>
                          <w:szCs w:val="24"/>
                          <w:rtl/>
                        </w:rPr>
                        <w:t>מתיישב</w:t>
                      </w:r>
                      <w:r w:rsidRPr="00E90554">
                        <w:rPr>
                          <w:rFonts w:cs="Tahoma"/>
                          <w:color w:val="0B5294"/>
                          <w:spacing w:val="-4"/>
                          <w:sz w:val="24"/>
                          <w:szCs w:val="24"/>
                          <w:rtl/>
                        </w:rPr>
                        <w:t xml:space="preserve"> </w:t>
                      </w:r>
                      <w:r w:rsidRPr="00E90554">
                        <w:rPr>
                          <w:rFonts w:cs="Tahoma" w:hint="eastAsia"/>
                          <w:color w:val="0B5294"/>
                          <w:spacing w:val="-4"/>
                          <w:sz w:val="24"/>
                          <w:szCs w:val="24"/>
                          <w:rtl/>
                        </w:rPr>
                        <w:t>עם</w:t>
                      </w:r>
                      <w:r w:rsidRPr="00E90554">
                        <w:rPr>
                          <w:rFonts w:cs="Tahoma"/>
                          <w:color w:val="0B5294"/>
                          <w:spacing w:val="-4"/>
                          <w:sz w:val="24"/>
                          <w:szCs w:val="24"/>
                          <w:rtl/>
                        </w:rPr>
                        <w:t xml:space="preserve"> </w:t>
                      </w:r>
                      <w:r w:rsidRPr="00E90554">
                        <w:rPr>
                          <w:rFonts w:cs="Tahoma" w:hint="eastAsia"/>
                          <w:color w:val="0B5294"/>
                          <w:spacing w:val="-4"/>
                          <w:sz w:val="24"/>
                          <w:szCs w:val="24"/>
                          <w:rtl/>
                        </w:rPr>
                        <w:t>מטרתו</w:t>
                      </w:r>
                      <w:r w:rsidRPr="00E90554">
                        <w:rPr>
                          <w:rFonts w:cs="Tahoma"/>
                          <w:color w:val="0B5294"/>
                          <w:spacing w:val="-4"/>
                          <w:sz w:val="24"/>
                          <w:szCs w:val="24"/>
                          <w:rtl/>
                        </w:rPr>
                        <w:t xml:space="preserve"> </w:t>
                      </w:r>
                      <w:r w:rsidRPr="00E90554">
                        <w:rPr>
                          <w:rFonts w:cs="Tahoma" w:hint="eastAsia"/>
                          <w:color w:val="0B5294"/>
                          <w:spacing w:val="-4"/>
                          <w:sz w:val="24"/>
                          <w:szCs w:val="24"/>
                          <w:rtl/>
                        </w:rPr>
                        <w:t>של</w:t>
                      </w:r>
                      <w:r w:rsidRPr="00E90554">
                        <w:rPr>
                          <w:rFonts w:cs="Tahoma"/>
                          <w:color w:val="0B5294"/>
                          <w:spacing w:val="-4"/>
                          <w:sz w:val="24"/>
                          <w:szCs w:val="24"/>
                          <w:rtl/>
                        </w:rPr>
                        <w:t xml:space="preserve"> </w:t>
                      </w:r>
                      <w:r w:rsidRPr="00E90554">
                        <w:rPr>
                          <w:rFonts w:cs="Tahoma" w:hint="eastAsia"/>
                          <w:color w:val="0B5294"/>
                          <w:spacing w:val="-4"/>
                          <w:sz w:val="24"/>
                          <w:szCs w:val="24"/>
                          <w:rtl/>
                        </w:rPr>
                        <w:t>החוק</w:t>
                      </w:r>
                      <w:r w:rsidRPr="00E90554">
                        <w:rPr>
                          <w:rFonts w:cs="Tahoma"/>
                          <w:color w:val="0B5294"/>
                          <w:spacing w:val="-4"/>
                          <w:sz w:val="24"/>
                          <w:szCs w:val="24"/>
                          <w:rtl/>
                        </w:rPr>
                        <w:t xml:space="preserve"> </w:t>
                      </w:r>
                      <w:r w:rsidRPr="00E90554">
                        <w:rPr>
                          <w:rFonts w:cs="Tahoma" w:hint="eastAsia"/>
                          <w:color w:val="0B5294"/>
                          <w:spacing w:val="-4"/>
                          <w:sz w:val="24"/>
                          <w:szCs w:val="24"/>
                          <w:rtl/>
                        </w:rPr>
                        <w:t>לקדם</w:t>
                      </w:r>
                      <w:r w:rsidRPr="00E90554">
                        <w:rPr>
                          <w:rFonts w:cs="Tahoma"/>
                          <w:color w:val="0B5294"/>
                          <w:spacing w:val="-4"/>
                          <w:sz w:val="24"/>
                          <w:szCs w:val="24"/>
                          <w:rtl/>
                        </w:rPr>
                        <w:t xml:space="preserve"> </w:t>
                      </w:r>
                      <w:r w:rsidRPr="00E90554">
                        <w:rPr>
                          <w:rFonts w:cs="Tahoma" w:hint="eastAsia"/>
                          <w:color w:val="0B5294"/>
                          <w:spacing w:val="-4"/>
                          <w:sz w:val="24"/>
                          <w:szCs w:val="24"/>
                          <w:rtl/>
                        </w:rPr>
                        <w:t>אכיפה</w:t>
                      </w:r>
                      <w:r w:rsidRPr="00E90554">
                        <w:rPr>
                          <w:rFonts w:cs="Tahoma"/>
                          <w:color w:val="0B5294"/>
                          <w:spacing w:val="-4"/>
                          <w:sz w:val="24"/>
                          <w:szCs w:val="24"/>
                          <w:rtl/>
                        </w:rPr>
                        <w:t xml:space="preserve"> </w:t>
                      </w:r>
                      <w:r w:rsidRPr="00E90554">
                        <w:rPr>
                          <w:rFonts w:cs="Tahoma" w:hint="eastAsia"/>
                          <w:color w:val="0B5294"/>
                          <w:spacing w:val="-4"/>
                          <w:sz w:val="24"/>
                          <w:szCs w:val="24"/>
                          <w:rtl/>
                        </w:rPr>
                        <w:t>סביבתית</w:t>
                      </w:r>
                      <w:r w:rsidRPr="00E90554">
                        <w:rPr>
                          <w:rFonts w:cs="Tahoma"/>
                          <w:color w:val="0B5294"/>
                          <w:spacing w:val="-4"/>
                          <w:sz w:val="24"/>
                          <w:szCs w:val="24"/>
                          <w:rtl/>
                        </w:rPr>
                        <w:t xml:space="preserve"> </w:t>
                      </w:r>
                      <w:r w:rsidRPr="00E90554">
                        <w:rPr>
                          <w:rFonts w:cs="Tahoma" w:hint="eastAsia"/>
                          <w:color w:val="0B5294"/>
                          <w:spacing w:val="-4"/>
                          <w:sz w:val="24"/>
                          <w:szCs w:val="24"/>
                          <w:rtl/>
                        </w:rPr>
                        <w:t>עדכנית</w:t>
                      </w:r>
                      <w:r w:rsidRPr="00E90554">
                        <w:rPr>
                          <w:rFonts w:cs="Tahoma"/>
                          <w:color w:val="0B5294"/>
                          <w:spacing w:val="-4"/>
                          <w:sz w:val="24"/>
                          <w:szCs w:val="24"/>
                          <w:rtl/>
                        </w:rPr>
                        <w:t xml:space="preserve"> </w:t>
                      </w:r>
                      <w:r w:rsidRPr="00E90554">
                        <w:rPr>
                          <w:rFonts w:cs="Tahoma" w:hint="eastAsia"/>
                          <w:color w:val="0B5294"/>
                          <w:spacing w:val="-4"/>
                          <w:sz w:val="24"/>
                          <w:szCs w:val="24"/>
                          <w:rtl/>
                        </w:rPr>
                        <w:t>ואחידה</w:t>
                      </w:r>
                      <w:r w:rsidRPr="00E90554">
                        <w:rPr>
                          <w:rFonts w:cs="Tahoma"/>
                          <w:color w:val="0B5294"/>
                          <w:spacing w:val="-4"/>
                          <w:sz w:val="24"/>
                          <w:szCs w:val="24"/>
                          <w:rtl/>
                        </w:rPr>
                        <w:t xml:space="preserve"> </w:t>
                      </w:r>
                      <w:r w:rsidRPr="00E90554">
                        <w:rPr>
                          <w:rFonts w:cs="Tahoma" w:hint="eastAsia"/>
                          <w:color w:val="0B5294"/>
                          <w:spacing w:val="-4"/>
                          <w:sz w:val="24"/>
                          <w:szCs w:val="24"/>
                          <w:rtl/>
                        </w:rPr>
                        <w:t>במדינת</w:t>
                      </w:r>
                      <w:r w:rsidRPr="00E90554">
                        <w:rPr>
                          <w:rFonts w:cs="Tahoma"/>
                          <w:color w:val="0B5294"/>
                          <w:spacing w:val="-4"/>
                          <w:sz w:val="24"/>
                          <w:szCs w:val="24"/>
                          <w:rtl/>
                        </w:rPr>
                        <w:t xml:space="preserve"> </w:t>
                      </w:r>
                      <w:r w:rsidRPr="00E90554">
                        <w:rPr>
                          <w:rFonts w:cs="Tahoma" w:hint="eastAsia"/>
                          <w:color w:val="0B5294"/>
                          <w:spacing w:val="-4"/>
                          <w:sz w:val="24"/>
                          <w:szCs w:val="24"/>
                          <w:rtl/>
                        </w:rPr>
                        <w:t>ישראל</w:t>
                      </w:r>
                    </w:p>
                    <w:p w:rsidR="00650CC2" w:rsidRPr="00373C5D" w:rsidP="00832CF2">
                      <w:pPr>
                        <w:spacing w:before="120" w:after="0" w:line="240" w:lineRule="atLeast"/>
                        <w:rPr>
                          <w:rFonts w:cs="Tahoma"/>
                          <w:b/>
                          <w:bCs/>
                          <w:color w:val="0B5294"/>
                          <w:sz w:val="48"/>
                          <w:szCs w:val="48"/>
                          <w:rtl/>
                        </w:rPr>
                      </w:pPr>
                      <w:drawing>
                        <wp:inline distT="0" distB="0" distL="0" distR="0">
                          <wp:extent cx="288000" cy="31337"/>
                          <wp:effectExtent l="0" t="0" r="0" b="6985"/>
                          <wp:docPr id="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3454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924F2" w:rsidRPr="00190B28" w:rsidP="00190B28">
      <w:pPr>
        <w:pStyle w:val="RESHET"/>
        <w:ind w:left="567"/>
        <w:rPr>
          <w:rtl/>
        </w:rPr>
      </w:pPr>
      <w:r w:rsidRPr="00190B28">
        <w:rPr>
          <w:rFonts w:hint="cs"/>
          <w:rtl/>
        </w:rPr>
        <w:t>מציאות זו אינה יכולה להיוותר ללא כל פעולה מצד הרשות המבצעת, ויש מקום שמשרד הפנים כמאסדר של השלטון המקומי, ובשיתוף המשרד להג"ס ומשרד המשפטים, יבחנו בהקדם את הנושא. במסגרת בחינה זו עליהם לבדוק את השלכותיה של התנהלות הרשויות בהפעלת חוקי העזר במקום הוראות חוק הרשויות המקומיות ואם יש מקום ליזום שינוי בחקיקה, אשר יצמצם את השימוש בחריג לחוק ויקדם פתרונות נדרשים נוספים. אם בחינה זו לא תיעשה בהקדם, הרי שנדרשת פעולה רגולטורית יזומה בהובלת משרד הפנים לבדיקת הגורמים לאי-יישומו של חוק רשויות מקומיות, לגיבוש פתרונות נדרשים לשינוי המצב בשיתוף המשרד להג"ס ומשרד המשפטים ליישומם, ולביצוע בקרה על התהליך.</w:t>
      </w:r>
      <w:r w:rsidRPr="00190B28">
        <w:rPr>
          <w:rtl/>
        </w:rPr>
        <w:t xml:space="preserve"> </w:t>
      </w:r>
    </w:p>
    <w:p w:rsidR="00B924F2" w:rsidRPr="00190B28" w:rsidP="00190B28">
      <w:pPr>
        <w:pStyle w:val="RESHET"/>
        <w:ind w:left="567"/>
        <w:rPr>
          <w:rtl/>
        </w:rPr>
      </w:pPr>
      <w:r w:rsidRPr="00190B28">
        <w:rPr>
          <w:rFonts w:hint="cs"/>
          <w:rtl/>
        </w:rPr>
        <w:t xml:space="preserve">בדבר טענת משרד הפנים כי יש לסייג את הטלת האחריות על הרשויות במסגרת חוק רשויות מקומיות כל עוד אינם </w:t>
      </w:r>
      <w:r w:rsidRPr="00190B28">
        <w:rPr>
          <w:rtl/>
        </w:rPr>
        <w:t xml:space="preserve">עומדים לרשותן המשאבים הנדרשים </w:t>
      </w:r>
      <w:r w:rsidRPr="00190B28">
        <w:rPr>
          <w:rFonts w:hint="cs"/>
          <w:rtl/>
        </w:rPr>
        <w:t>לכך, ראוי שטענה כזו תעלה רק לאחר פנייה פרטנית בנושא לאגף התקציבים המבוססת על ניתוח עלויות פרטניות של יישום חוק רשויות מקומיות ועל בחינת מקורות תקציביים למימונן.</w:t>
      </w:r>
    </w:p>
    <w:p w:rsidR="00B924F2" w:rsidRPr="00A97255" w:rsidP="00190B28">
      <w:pPr>
        <w:spacing w:before="180" w:after="240" w:line="240" w:lineRule="exact"/>
        <w:ind w:left="360" w:right="2268"/>
        <w:jc w:val="both"/>
        <w:rPr>
          <w:rFonts w:ascii="Tahoma" w:hAnsi="Tahoma" w:cs="Tahoma"/>
          <w:sz w:val="18"/>
          <w:szCs w:val="18"/>
          <w:rtl/>
        </w:rPr>
      </w:pPr>
      <w:r w:rsidRPr="00A97255">
        <w:rPr>
          <w:rFonts w:ascii="Tahoma" w:hAnsi="Tahoma" w:cs="Tahoma" w:hint="cs"/>
          <w:sz w:val="18"/>
          <w:szCs w:val="18"/>
          <w:rtl/>
        </w:rPr>
        <w:t xml:space="preserve">בתשובת משרד המשפטים למשרד מבקר המדינה מדצמבר 2018 נכתב כי במשרד המשפטים נערכת עבודת מטה </w:t>
      </w:r>
      <w:r w:rsidRPr="00A97255">
        <w:rPr>
          <w:rFonts w:ascii="Tahoma" w:hAnsi="Tahoma" w:cs="Tahoma"/>
          <w:sz w:val="18"/>
          <w:szCs w:val="18"/>
          <w:rtl/>
        </w:rPr>
        <w:t xml:space="preserve">בשיתוף יועצים משפטיים </w:t>
      </w:r>
      <w:r w:rsidRPr="00A97255">
        <w:rPr>
          <w:rFonts w:ascii="Tahoma" w:hAnsi="Tahoma" w:cs="Tahoma" w:hint="cs"/>
          <w:sz w:val="18"/>
          <w:szCs w:val="18"/>
          <w:rtl/>
        </w:rPr>
        <w:t xml:space="preserve">של </w:t>
      </w:r>
      <w:r w:rsidRPr="00A97255">
        <w:rPr>
          <w:rFonts w:ascii="Tahoma" w:hAnsi="Tahoma" w:cs="Tahoma"/>
          <w:sz w:val="18"/>
          <w:szCs w:val="18"/>
          <w:rtl/>
        </w:rPr>
        <w:t xml:space="preserve">משרדי ממשלה רלוונטיים ויועצים משפטיים </w:t>
      </w:r>
      <w:r w:rsidRPr="00A97255">
        <w:rPr>
          <w:rFonts w:ascii="Tahoma" w:hAnsi="Tahoma" w:cs="Tahoma" w:hint="cs"/>
          <w:sz w:val="18"/>
          <w:szCs w:val="18"/>
          <w:rtl/>
        </w:rPr>
        <w:t xml:space="preserve">של </w:t>
      </w:r>
      <w:r w:rsidRPr="00A97255">
        <w:rPr>
          <w:rFonts w:ascii="Tahoma" w:hAnsi="Tahoma" w:cs="Tahoma"/>
          <w:sz w:val="18"/>
          <w:szCs w:val="18"/>
          <w:rtl/>
        </w:rPr>
        <w:t xml:space="preserve">רשויות מקומיות, </w:t>
      </w:r>
      <w:r w:rsidRPr="00A97255">
        <w:rPr>
          <w:rFonts w:ascii="Tahoma" w:hAnsi="Tahoma" w:cs="Tahoma" w:hint="cs"/>
          <w:sz w:val="18"/>
          <w:szCs w:val="18"/>
          <w:rtl/>
        </w:rPr>
        <w:t>ב</w:t>
      </w:r>
      <w:r w:rsidRPr="00A97255">
        <w:rPr>
          <w:rFonts w:ascii="Tahoma" w:hAnsi="Tahoma" w:cs="Tahoma"/>
          <w:sz w:val="18"/>
          <w:szCs w:val="18"/>
          <w:rtl/>
        </w:rPr>
        <w:t xml:space="preserve">עניין </w:t>
      </w:r>
      <w:r w:rsidRPr="00A97255">
        <w:rPr>
          <w:rFonts w:ascii="Tahoma" w:hAnsi="Tahoma" w:cs="Tahoma" w:hint="cs"/>
          <w:sz w:val="18"/>
          <w:szCs w:val="18"/>
          <w:rtl/>
        </w:rPr>
        <w:t xml:space="preserve">השאלה העקרונית מהו </w:t>
      </w:r>
      <w:r w:rsidRPr="00A97255">
        <w:rPr>
          <w:rFonts w:ascii="Tahoma" w:hAnsi="Tahoma" w:cs="Tahoma"/>
          <w:sz w:val="18"/>
          <w:szCs w:val="18"/>
          <w:rtl/>
        </w:rPr>
        <w:t xml:space="preserve">היחס בין חוקי עזר לבין </w:t>
      </w:r>
      <w:r w:rsidRPr="00A97255">
        <w:rPr>
          <w:rFonts w:ascii="Tahoma" w:hAnsi="Tahoma" w:cs="Tahoma" w:hint="cs"/>
          <w:sz w:val="18"/>
          <w:szCs w:val="18"/>
          <w:rtl/>
        </w:rPr>
        <w:t>חקיקה ראשית (</w:t>
      </w:r>
      <w:r w:rsidRPr="00A97255">
        <w:rPr>
          <w:rFonts w:ascii="Tahoma" w:hAnsi="Tahoma" w:cs="Tahoma"/>
          <w:sz w:val="18"/>
          <w:szCs w:val="18"/>
          <w:rtl/>
        </w:rPr>
        <w:t>חוקים מדינתיים</w:t>
      </w:r>
      <w:r w:rsidRPr="00A97255">
        <w:rPr>
          <w:rFonts w:ascii="Tahoma" w:hAnsi="Tahoma" w:cs="Tahoma" w:hint="cs"/>
          <w:sz w:val="18"/>
          <w:szCs w:val="18"/>
          <w:rtl/>
        </w:rPr>
        <w:t>)</w:t>
      </w:r>
      <w:r w:rsidRPr="00A97255">
        <w:rPr>
          <w:rFonts w:ascii="Tahoma" w:hAnsi="Tahoma" w:cs="Tahoma"/>
          <w:sz w:val="18"/>
          <w:szCs w:val="18"/>
          <w:rtl/>
        </w:rPr>
        <w:t xml:space="preserve">. </w:t>
      </w:r>
      <w:r w:rsidRPr="00A97255">
        <w:rPr>
          <w:rFonts w:ascii="Tahoma" w:hAnsi="Tahoma" w:cs="Tahoma" w:hint="cs"/>
          <w:sz w:val="18"/>
          <w:szCs w:val="18"/>
          <w:rtl/>
        </w:rPr>
        <w:t>אולם עבודת המטה האמורה וההמלצות הצפויות בעקבותיה לא יכללו את המקרה של סעיף 11 לחוק רשויות מקומיות,</w:t>
      </w:r>
      <w:r w:rsidRPr="00A97255">
        <w:rPr>
          <w:rFonts w:ascii="Tahoma" w:hAnsi="Tahoma" w:cs="Tahoma"/>
          <w:sz w:val="18"/>
          <w:szCs w:val="18"/>
          <w:rtl/>
        </w:rPr>
        <w:t xml:space="preserve"> מ</w:t>
      </w:r>
      <w:r w:rsidRPr="00A97255">
        <w:rPr>
          <w:rFonts w:ascii="Tahoma" w:hAnsi="Tahoma" w:cs="Tahoma" w:hint="cs"/>
          <w:sz w:val="18"/>
          <w:szCs w:val="18"/>
          <w:rtl/>
        </w:rPr>
        <w:t>פני</w:t>
      </w:r>
      <w:r w:rsidRPr="00A97255">
        <w:rPr>
          <w:rFonts w:ascii="Tahoma" w:hAnsi="Tahoma" w:cs="Tahoma"/>
          <w:sz w:val="18"/>
          <w:szCs w:val="18"/>
          <w:rtl/>
        </w:rPr>
        <w:t xml:space="preserve"> שסעיף זה הוא דוגמה לחוק המסדיר במפורש את היחס בין החקיקה המדינתית לבין היקפה של החקיקה המקומית ו</w:t>
      </w:r>
      <w:r w:rsidRPr="00A97255">
        <w:rPr>
          <w:rFonts w:ascii="Tahoma" w:hAnsi="Tahoma" w:cs="Tahoma" w:hint="cs"/>
          <w:sz w:val="18"/>
          <w:szCs w:val="18"/>
          <w:rtl/>
        </w:rPr>
        <w:t xml:space="preserve">את </w:t>
      </w:r>
      <w:r w:rsidRPr="00A97255">
        <w:rPr>
          <w:rFonts w:ascii="Tahoma" w:hAnsi="Tahoma" w:cs="Tahoma"/>
          <w:sz w:val="18"/>
          <w:szCs w:val="18"/>
          <w:rtl/>
        </w:rPr>
        <w:t>אופן אכיפתה.</w:t>
      </w:r>
    </w:p>
    <w:p w:rsidR="00B924F2" w:rsidRPr="00190B28" w:rsidP="00190B28">
      <w:pPr>
        <w:pStyle w:val="RESHET"/>
        <w:numPr>
          <w:ilvl w:val="6"/>
          <w:numId w:val="26"/>
        </w:numPr>
        <w:tabs>
          <w:tab w:val="clear" w:pos="624"/>
        </w:tabs>
        <w:ind w:left="340" w:hanging="340"/>
        <w:rPr>
          <w:sz w:val="18"/>
        </w:rPr>
      </w:pPr>
      <w:r w:rsidRPr="00190B28">
        <w:rPr>
          <w:rFonts w:hint="cs"/>
          <w:sz w:val="18"/>
          <w:rtl/>
        </w:rPr>
        <w:t>במהלך השנים שבו ועלו חסמים משפטיים אשר הקשו לקדם את יישום חוק רשויות מקומיות:</w:t>
      </w:r>
    </w:p>
    <w:p w:rsidR="00B924F2" w:rsidRPr="00A97255" w:rsidP="00190B28">
      <w:pPr>
        <w:pStyle w:val="ListParagraph"/>
        <w:numPr>
          <w:ilvl w:val="0"/>
          <w:numId w:val="13"/>
        </w:numPr>
        <w:autoSpaceDE/>
        <w:autoSpaceDN/>
        <w:adjustRightInd/>
        <w:spacing w:before="180" w:after="240" w:line="240" w:lineRule="exact"/>
        <w:ind w:right="2268"/>
        <w:rPr>
          <w:sz w:val="18"/>
          <w:szCs w:val="18"/>
        </w:rPr>
      </w:pPr>
      <w:r w:rsidRPr="00A97255">
        <w:rPr>
          <w:rFonts w:hint="cs"/>
          <w:sz w:val="18"/>
          <w:szCs w:val="18"/>
          <w:rtl/>
        </w:rPr>
        <w:t xml:space="preserve">בישראל פועלות 23 יחידות אזוריות לאיכות סביבה. כל יחידה כזו ממוקמת באחת הרשויות המקומיות ומספקת לרשויות סמוכות נוספות שירותים על פי הסכם עמן. </w:t>
      </w:r>
    </w:p>
    <w:p w:rsidR="00B924F2" w:rsidRPr="00A97255" w:rsidP="00190B28">
      <w:pPr>
        <w:pStyle w:val="RESHET"/>
        <w:ind w:left="907"/>
      </w:pPr>
      <w:r w:rsidRPr="00A97255">
        <w:rPr>
          <w:rFonts w:hint="cs"/>
          <w:rtl/>
        </w:rPr>
        <w:t>הביקורת העלתה כי קיים קושי משפטי</w:t>
      </w:r>
      <w:r w:rsidRPr="00A97255">
        <w:rPr>
          <w:rtl/>
        </w:rPr>
        <w:t xml:space="preserve"> בעניין סמכותו של עובד ביחידה סביבתית אזורית לאכוף בשטחן של כל הרשויות השותפות ליחידה</w:t>
      </w:r>
      <w:r w:rsidRPr="00A97255">
        <w:rPr>
          <w:rFonts w:hint="cs"/>
          <w:rtl/>
        </w:rPr>
        <w:t xml:space="preserve"> את החוק</w:t>
      </w:r>
      <w:r w:rsidRPr="00A97255">
        <w:rPr>
          <w:rtl/>
        </w:rPr>
        <w:t xml:space="preserve">, ולא רק בשטח המוניציפלי </w:t>
      </w:r>
      <w:r w:rsidRPr="00A97255">
        <w:rPr>
          <w:rFonts w:hint="cs"/>
          <w:rtl/>
        </w:rPr>
        <w:t>שבו הוסמך עובד</w:t>
      </w:r>
      <w:r w:rsidRPr="00A97255">
        <w:rPr>
          <w:rtl/>
        </w:rPr>
        <w:t xml:space="preserve"> </w:t>
      </w:r>
      <w:r w:rsidRPr="00A97255">
        <w:rPr>
          <w:rFonts w:hint="eastAsia"/>
          <w:rtl/>
        </w:rPr>
        <w:t>היחידה</w:t>
      </w:r>
      <w:r w:rsidRPr="00A97255">
        <w:rPr>
          <w:rtl/>
        </w:rPr>
        <w:t xml:space="preserve"> </w:t>
      </w:r>
      <w:r w:rsidRPr="00A97255">
        <w:rPr>
          <w:rFonts w:hint="eastAsia"/>
          <w:rtl/>
        </w:rPr>
        <w:t>הסביבתית</w:t>
      </w:r>
      <w:r w:rsidRPr="00A97255">
        <w:rPr>
          <w:rFonts w:hint="cs"/>
          <w:rtl/>
        </w:rPr>
        <w:t xml:space="preserve"> ובמקום שבו</w:t>
      </w:r>
      <w:r w:rsidRPr="00A97255">
        <w:rPr>
          <w:rtl/>
        </w:rPr>
        <w:t xml:space="preserve"> ממוקמת</w:t>
      </w:r>
      <w:r w:rsidRPr="00A97255">
        <w:rPr>
          <w:rFonts w:hint="cs"/>
          <w:rtl/>
        </w:rPr>
        <w:t xml:space="preserve"> היחידה</w:t>
      </w:r>
      <w:r w:rsidRPr="00A97255">
        <w:rPr>
          <w:rtl/>
        </w:rPr>
        <w:t xml:space="preserve">. </w:t>
      </w:r>
      <w:r w:rsidRPr="00A97255">
        <w:rPr>
          <w:rFonts w:hint="eastAsia"/>
          <w:rtl/>
        </w:rPr>
        <w:t>כך</w:t>
      </w:r>
      <w:r w:rsidRPr="00A97255">
        <w:rPr>
          <w:rtl/>
        </w:rPr>
        <w:t xml:space="preserve"> </w:t>
      </w:r>
      <w:r w:rsidRPr="00A97255">
        <w:rPr>
          <w:rFonts w:hint="eastAsia"/>
          <w:rtl/>
        </w:rPr>
        <w:t>למשל</w:t>
      </w:r>
      <w:r w:rsidRPr="00A97255">
        <w:rPr>
          <w:rtl/>
        </w:rPr>
        <w:t xml:space="preserve">, </w:t>
      </w:r>
      <w:r w:rsidRPr="00A97255">
        <w:rPr>
          <w:rFonts w:hint="eastAsia"/>
          <w:rtl/>
        </w:rPr>
        <w:t>יחידת</w:t>
      </w:r>
      <w:r w:rsidRPr="00A97255">
        <w:rPr>
          <w:rtl/>
        </w:rPr>
        <w:t xml:space="preserve"> </w:t>
      </w:r>
      <w:r w:rsidRPr="00A97255">
        <w:rPr>
          <w:rFonts w:hint="eastAsia"/>
          <w:rtl/>
        </w:rPr>
        <w:t>הפיקוח</w:t>
      </w:r>
      <w:r w:rsidRPr="00A97255">
        <w:rPr>
          <w:rtl/>
        </w:rPr>
        <w:t xml:space="preserve"> </w:t>
      </w:r>
      <w:r w:rsidRPr="00A97255">
        <w:rPr>
          <w:rFonts w:hint="eastAsia"/>
          <w:rtl/>
        </w:rPr>
        <w:t>ביחידה</w:t>
      </w:r>
      <w:r w:rsidRPr="00A97255">
        <w:rPr>
          <w:rtl/>
        </w:rPr>
        <w:t xml:space="preserve"> </w:t>
      </w:r>
      <w:r w:rsidRPr="00A97255">
        <w:rPr>
          <w:rFonts w:hint="eastAsia"/>
          <w:rtl/>
        </w:rPr>
        <w:t>הסביבתית</w:t>
      </w:r>
      <w:r w:rsidRPr="00A97255">
        <w:rPr>
          <w:rtl/>
        </w:rPr>
        <w:t xml:space="preserve"> </w:t>
      </w:r>
      <w:r w:rsidRPr="00A97255">
        <w:rPr>
          <w:rFonts w:hint="eastAsia"/>
          <w:rtl/>
        </w:rPr>
        <w:t>האזורית</w:t>
      </w:r>
      <w:r w:rsidRPr="00A97255">
        <w:rPr>
          <w:rtl/>
        </w:rPr>
        <w:t xml:space="preserve"> </w:t>
      </w:r>
      <w:r w:rsidRPr="00A97255">
        <w:rPr>
          <w:rFonts w:hint="eastAsia"/>
          <w:rtl/>
        </w:rPr>
        <w:t>השרון</w:t>
      </w:r>
      <w:r w:rsidRPr="00A97255">
        <w:rPr>
          <w:rtl/>
        </w:rPr>
        <w:t xml:space="preserve">, </w:t>
      </w:r>
      <w:r w:rsidRPr="00A97255">
        <w:rPr>
          <w:rFonts w:hint="eastAsia"/>
          <w:rtl/>
        </w:rPr>
        <w:t>המעניקה</w:t>
      </w:r>
      <w:r w:rsidRPr="00A97255">
        <w:rPr>
          <w:rtl/>
        </w:rPr>
        <w:t xml:space="preserve"> </w:t>
      </w:r>
      <w:r w:rsidRPr="00A97255">
        <w:rPr>
          <w:rFonts w:hint="eastAsia"/>
          <w:rtl/>
        </w:rPr>
        <w:t>שירותים</w:t>
      </w:r>
      <w:r w:rsidRPr="00A97255">
        <w:rPr>
          <w:rtl/>
        </w:rPr>
        <w:t xml:space="preserve"> </w:t>
      </w:r>
      <w:r w:rsidRPr="00A97255">
        <w:rPr>
          <w:rFonts w:hint="eastAsia"/>
          <w:rtl/>
        </w:rPr>
        <w:t>סביבתיים</w:t>
      </w:r>
      <w:r w:rsidRPr="00A97255">
        <w:rPr>
          <w:rtl/>
        </w:rPr>
        <w:t xml:space="preserve"> </w:t>
      </w:r>
      <w:r w:rsidRPr="00A97255">
        <w:rPr>
          <w:rFonts w:hint="eastAsia"/>
          <w:rtl/>
        </w:rPr>
        <w:t>לשבע</w:t>
      </w:r>
      <w:r w:rsidRPr="00A97255">
        <w:rPr>
          <w:rtl/>
        </w:rPr>
        <w:t xml:space="preserve"> </w:t>
      </w:r>
      <w:r w:rsidRPr="00A97255">
        <w:rPr>
          <w:rFonts w:hint="eastAsia"/>
          <w:rtl/>
        </w:rPr>
        <w:t>רשויות</w:t>
      </w:r>
      <w:r w:rsidRPr="00A97255">
        <w:rPr>
          <w:rtl/>
        </w:rPr>
        <w:t xml:space="preserve"> </w:t>
      </w:r>
      <w:r w:rsidRPr="00A97255">
        <w:rPr>
          <w:rFonts w:hint="eastAsia"/>
          <w:rtl/>
        </w:rPr>
        <w:t>מקומיות</w:t>
      </w:r>
      <w:r w:rsidRPr="00A97255">
        <w:rPr>
          <w:rFonts w:hint="cs"/>
          <w:rtl/>
        </w:rPr>
        <w:t xml:space="preserve"> סמוכות</w:t>
      </w:r>
      <w:r w:rsidRPr="00A97255">
        <w:rPr>
          <w:rtl/>
        </w:rPr>
        <w:t xml:space="preserve">, </w:t>
      </w:r>
      <w:r w:rsidRPr="00A97255">
        <w:rPr>
          <w:rFonts w:hint="eastAsia"/>
          <w:rtl/>
        </w:rPr>
        <w:t>פורקה</w:t>
      </w:r>
      <w:r w:rsidRPr="00A97255">
        <w:rPr>
          <w:rtl/>
        </w:rPr>
        <w:t xml:space="preserve"> </w:t>
      </w:r>
      <w:r w:rsidRPr="00A97255">
        <w:rPr>
          <w:rFonts w:hint="eastAsia"/>
          <w:rtl/>
        </w:rPr>
        <w:t>בשל</w:t>
      </w:r>
      <w:r w:rsidRPr="00A97255">
        <w:rPr>
          <w:rtl/>
        </w:rPr>
        <w:t xml:space="preserve"> </w:t>
      </w:r>
      <w:r w:rsidRPr="00A97255">
        <w:rPr>
          <w:rFonts w:hint="eastAsia"/>
          <w:rtl/>
        </w:rPr>
        <w:t>קושי</w:t>
      </w:r>
      <w:r w:rsidRPr="00A97255">
        <w:rPr>
          <w:rtl/>
        </w:rPr>
        <w:t xml:space="preserve"> </w:t>
      </w:r>
      <w:r w:rsidRPr="00A97255">
        <w:rPr>
          <w:rFonts w:hint="eastAsia"/>
          <w:rtl/>
        </w:rPr>
        <w:t>זה</w:t>
      </w:r>
      <w:r w:rsidRPr="00A97255">
        <w:rPr>
          <w:rFonts w:hint="cs"/>
          <w:rtl/>
        </w:rPr>
        <w:t>. עובדה זו מאלצת</w:t>
      </w:r>
      <w:r w:rsidRPr="00A97255">
        <w:rPr>
          <w:rtl/>
        </w:rPr>
        <w:t xml:space="preserve"> </w:t>
      </w:r>
      <w:r w:rsidRPr="00A97255">
        <w:rPr>
          <w:rFonts w:hint="eastAsia"/>
          <w:rtl/>
        </w:rPr>
        <w:t>כל</w:t>
      </w:r>
      <w:r w:rsidRPr="00A97255">
        <w:rPr>
          <w:rtl/>
        </w:rPr>
        <w:t xml:space="preserve"> רשות </w:t>
      </w:r>
      <w:r w:rsidRPr="00A97255">
        <w:rPr>
          <w:rFonts w:hint="cs"/>
          <w:rtl/>
        </w:rPr>
        <w:t xml:space="preserve">הנעזרת בשירותיה של יחידה סביבתית אזורית </w:t>
      </w:r>
      <w:r w:rsidRPr="00A97255">
        <w:rPr>
          <w:rFonts w:hint="eastAsia"/>
          <w:rtl/>
        </w:rPr>
        <w:t>להסמיך</w:t>
      </w:r>
      <w:r w:rsidRPr="00A97255">
        <w:rPr>
          <w:rtl/>
        </w:rPr>
        <w:t xml:space="preserve"> ולהכשיר </w:t>
      </w:r>
      <w:r w:rsidRPr="00A97255">
        <w:rPr>
          <w:rFonts w:hint="cs"/>
          <w:rtl/>
        </w:rPr>
        <w:t xml:space="preserve">בנפרד, ועבורה בלבד, </w:t>
      </w:r>
      <w:r w:rsidRPr="00A97255">
        <w:rPr>
          <w:rFonts w:hint="eastAsia"/>
          <w:rtl/>
        </w:rPr>
        <w:t>פקחים</w:t>
      </w:r>
      <w:r w:rsidRPr="00A97255">
        <w:rPr>
          <w:rtl/>
        </w:rPr>
        <w:t xml:space="preserve"> </w:t>
      </w:r>
      <w:r w:rsidRPr="00A97255">
        <w:rPr>
          <w:rFonts w:hint="eastAsia"/>
          <w:rtl/>
        </w:rPr>
        <w:t>בתחום</w:t>
      </w:r>
      <w:r w:rsidRPr="00A97255">
        <w:rPr>
          <w:rtl/>
        </w:rPr>
        <w:t xml:space="preserve"> </w:t>
      </w:r>
      <w:r w:rsidRPr="00A97255">
        <w:rPr>
          <w:rFonts w:hint="eastAsia"/>
          <w:rtl/>
        </w:rPr>
        <w:t>מקצועי</w:t>
      </w:r>
      <w:r w:rsidRPr="00A97255">
        <w:rPr>
          <w:rtl/>
        </w:rPr>
        <w:t xml:space="preserve"> </w:t>
      </w:r>
      <w:r w:rsidRPr="00A97255">
        <w:rPr>
          <w:rFonts w:hint="eastAsia"/>
          <w:rtl/>
        </w:rPr>
        <w:t>ומורכב</w:t>
      </w:r>
      <w:r w:rsidRPr="00A97255">
        <w:rPr>
          <w:rtl/>
        </w:rPr>
        <w:t xml:space="preserve">, </w:t>
      </w:r>
      <w:r w:rsidRPr="00A97255">
        <w:rPr>
          <w:rFonts w:hint="eastAsia"/>
          <w:rtl/>
        </w:rPr>
        <w:t>וחלקן</w:t>
      </w:r>
      <w:r w:rsidRPr="00A97255">
        <w:rPr>
          <w:rtl/>
        </w:rPr>
        <w:t xml:space="preserve"> </w:t>
      </w:r>
      <w:r w:rsidRPr="00A97255">
        <w:rPr>
          <w:rFonts w:hint="eastAsia"/>
          <w:rtl/>
        </w:rPr>
        <w:t>חוזרות</w:t>
      </w:r>
      <w:r w:rsidRPr="00A97255">
        <w:rPr>
          <w:rtl/>
        </w:rPr>
        <w:t xml:space="preserve"> </w:t>
      </w:r>
      <w:r w:rsidRPr="00A97255">
        <w:rPr>
          <w:rFonts w:hint="eastAsia"/>
          <w:rtl/>
        </w:rPr>
        <w:t>לאכוף</w:t>
      </w:r>
      <w:r w:rsidRPr="00A97255">
        <w:rPr>
          <w:rtl/>
        </w:rPr>
        <w:t xml:space="preserve"> </w:t>
      </w:r>
      <w:r w:rsidRPr="00A97255">
        <w:rPr>
          <w:rFonts w:hint="eastAsia"/>
          <w:rtl/>
        </w:rPr>
        <w:t>חוקי</w:t>
      </w:r>
      <w:r w:rsidRPr="00A97255">
        <w:rPr>
          <w:rtl/>
        </w:rPr>
        <w:t xml:space="preserve"> </w:t>
      </w:r>
      <w:r w:rsidRPr="00A97255">
        <w:rPr>
          <w:rFonts w:hint="eastAsia"/>
          <w:rtl/>
        </w:rPr>
        <w:t>עזר</w:t>
      </w:r>
      <w:r w:rsidRPr="00A97255">
        <w:rPr>
          <w:rtl/>
        </w:rPr>
        <w:t xml:space="preserve">. </w:t>
      </w:r>
    </w:p>
    <w:p w:rsidR="00B924F2" w:rsidRPr="00A97255" w:rsidP="00190B28">
      <w:pPr>
        <w:pStyle w:val="ListParagraph"/>
        <w:numPr>
          <w:ilvl w:val="0"/>
          <w:numId w:val="13"/>
        </w:numPr>
        <w:autoSpaceDE/>
        <w:autoSpaceDN/>
        <w:adjustRightInd/>
        <w:spacing w:before="180" w:after="240" w:line="240" w:lineRule="exact"/>
        <w:ind w:right="2268"/>
        <w:rPr>
          <w:sz w:val="18"/>
          <w:szCs w:val="18"/>
        </w:rPr>
      </w:pPr>
      <w:r w:rsidRPr="00A97255">
        <w:rPr>
          <w:rFonts w:hint="cs"/>
          <w:sz w:val="18"/>
          <w:szCs w:val="18"/>
          <w:rtl/>
        </w:rPr>
        <w:t xml:space="preserve">בנושא הענישה שבצד העבירה, נוצר מצב שבו כיום שורר חוסר אחידות בהסדרי האכיפה לאותה עבירה - ברמה הארצית וברמה המקומית - והקנסות הקבועים בגין הפרה של אותה עבירה עלולים להיות שונים. </w:t>
      </w:r>
    </w:p>
    <w:p w:rsidR="00B924F2" w:rsidRPr="00190B28" w:rsidP="00190B28">
      <w:pPr>
        <w:pStyle w:val="RESHET"/>
        <w:ind w:left="907"/>
        <w:rPr>
          <w:rtl/>
        </w:rPr>
      </w:pPr>
      <w:r w:rsidRPr="00190B28">
        <w:rPr>
          <w:rFonts w:hint="cs"/>
          <w:rtl/>
        </w:rPr>
        <w:t>מצב זה יוצר חוסר אחידות באכיפה ופגיעה בשוויון, שכן עבירה אשר תיאכף לפי חוק עזר ברשות אחת תגרור קנס מופחת, בעוד שאם אותה עבירה תיאכף לפי חוק ראשי ברשות אחרת, יוטל בגינה קנס גבוה יותר.</w:t>
      </w:r>
    </w:p>
    <w:p w:rsidR="00B924F2" w:rsidRPr="00A97255" w:rsidP="00190B28">
      <w:pPr>
        <w:spacing w:after="240" w:line="240" w:lineRule="exact"/>
        <w:ind w:right="2268"/>
        <w:jc w:val="both"/>
        <w:rPr>
          <w:rFonts w:ascii="Tahoma" w:hAnsi="Tahoma" w:cs="Tahoma"/>
          <w:b/>
          <w:bCs/>
          <w:sz w:val="18"/>
          <w:szCs w:val="18"/>
          <w:rtl/>
        </w:rPr>
      </w:pPr>
      <w:r w:rsidRPr="00A97255">
        <w:rPr>
          <w:rFonts w:ascii="Tahoma" w:hAnsi="Tahoma" w:cs="Tahoma" w:hint="cs"/>
          <w:sz w:val="18"/>
          <w:szCs w:val="18"/>
          <w:rtl/>
        </w:rPr>
        <w:t xml:space="preserve">מנהלת היחידה להנחיית התובעים המוסמכים בידי היועמ"ש (להלן - היחידה להנחיית תובעים) כתבה למשרד מבקר המדינה באוקטובר 2018 כי היחידה </w:t>
      </w:r>
      <w:r w:rsidRPr="00A97255">
        <w:rPr>
          <w:rFonts w:ascii="Tahoma" w:hAnsi="Tahoma" w:cs="Tahoma"/>
          <w:sz w:val="18"/>
          <w:szCs w:val="18"/>
          <w:rtl/>
        </w:rPr>
        <w:t>איתר</w:t>
      </w:r>
      <w:r w:rsidRPr="00A97255">
        <w:rPr>
          <w:rFonts w:ascii="Tahoma" w:hAnsi="Tahoma" w:cs="Tahoma" w:hint="cs"/>
          <w:sz w:val="18"/>
          <w:szCs w:val="18"/>
          <w:rtl/>
        </w:rPr>
        <w:t>ה</w:t>
      </w:r>
      <w:r w:rsidRPr="00A97255">
        <w:rPr>
          <w:rFonts w:ascii="Tahoma" w:hAnsi="Tahoma" w:cs="Tahoma"/>
          <w:sz w:val="18"/>
          <w:szCs w:val="18"/>
          <w:rtl/>
        </w:rPr>
        <w:t xml:space="preserve"> חסמים ביישום חוק הרשויות המקומיות </w:t>
      </w:r>
      <w:r w:rsidRPr="00A97255">
        <w:rPr>
          <w:rFonts w:ascii="Tahoma" w:hAnsi="Tahoma" w:cs="Tahoma" w:hint="cs"/>
          <w:sz w:val="18"/>
          <w:szCs w:val="18"/>
          <w:rtl/>
        </w:rPr>
        <w:t>ככל שהדבר נוגע ל</w:t>
      </w:r>
      <w:r w:rsidRPr="00A97255">
        <w:rPr>
          <w:rFonts w:ascii="Tahoma" w:hAnsi="Tahoma" w:cs="Tahoma"/>
          <w:sz w:val="18"/>
          <w:szCs w:val="18"/>
          <w:rtl/>
        </w:rPr>
        <w:t>יישו</w:t>
      </w:r>
      <w:r w:rsidRPr="00A97255">
        <w:rPr>
          <w:rFonts w:ascii="Tahoma" w:hAnsi="Tahoma" w:cs="Tahoma" w:hint="cs"/>
          <w:sz w:val="18"/>
          <w:szCs w:val="18"/>
          <w:rtl/>
        </w:rPr>
        <w:t>ם ההנחיה</w:t>
      </w:r>
      <w:r w:rsidRPr="00A97255">
        <w:rPr>
          <w:rFonts w:ascii="Tahoma" w:hAnsi="Tahoma" w:cs="Tahoma"/>
          <w:sz w:val="18"/>
          <w:szCs w:val="18"/>
          <w:rtl/>
        </w:rPr>
        <w:t xml:space="preserve"> על ידי התביעה</w:t>
      </w:r>
      <w:r w:rsidRPr="00A97255">
        <w:rPr>
          <w:rFonts w:ascii="Tahoma" w:hAnsi="Tahoma" w:cs="Tahoma" w:hint="cs"/>
          <w:sz w:val="18"/>
          <w:szCs w:val="18"/>
          <w:rtl/>
        </w:rPr>
        <w:t>. עם זאת,</w:t>
      </w:r>
      <w:r w:rsidRPr="00A97255">
        <w:rPr>
          <w:rFonts w:ascii="Tahoma" w:hAnsi="Tahoma" w:cs="Tahoma"/>
          <w:sz w:val="18"/>
          <w:szCs w:val="18"/>
          <w:rtl/>
        </w:rPr>
        <w:t xml:space="preserve"> ה</w:t>
      </w:r>
      <w:r w:rsidRPr="00A97255">
        <w:rPr>
          <w:rFonts w:ascii="Tahoma" w:hAnsi="Tahoma" w:cs="Tahoma" w:hint="cs"/>
          <w:sz w:val="18"/>
          <w:szCs w:val="18"/>
          <w:rtl/>
        </w:rPr>
        <w:t>יחידה</w:t>
      </w:r>
      <w:r w:rsidRPr="00A97255">
        <w:rPr>
          <w:rFonts w:ascii="Tahoma" w:hAnsi="Tahoma" w:cs="Tahoma"/>
          <w:sz w:val="18"/>
          <w:szCs w:val="18"/>
          <w:rtl/>
        </w:rPr>
        <w:t xml:space="preserve"> אינה עוסקת בהכשרת הפקחים, אשר הם החוליה הראשונה במערך האכיפה ובלעדיה אין בידי התובע לקיים הליך פלילי, </w:t>
      </w:r>
      <w:r w:rsidRPr="00A97255">
        <w:rPr>
          <w:rFonts w:ascii="Tahoma" w:hAnsi="Tahoma" w:cs="Tahoma" w:hint="cs"/>
          <w:sz w:val="18"/>
          <w:szCs w:val="18"/>
          <w:rtl/>
        </w:rPr>
        <w:t xml:space="preserve">וכי </w:t>
      </w:r>
      <w:r w:rsidRPr="00A97255">
        <w:rPr>
          <w:rFonts w:ascii="Tahoma" w:hAnsi="Tahoma" w:cs="Tahoma"/>
          <w:sz w:val="18"/>
          <w:szCs w:val="18"/>
          <w:rtl/>
        </w:rPr>
        <w:t xml:space="preserve">יישום חוק הרשויות המקומיות מציב אתגרים גם בתחום זה, בייחוד </w:t>
      </w:r>
      <w:r w:rsidRPr="00A97255">
        <w:rPr>
          <w:rFonts w:ascii="Tahoma" w:hAnsi="Tahoma" w:cs="Tahoma" w:hint="cs"/>
          <w:sz w:val="18"/>
          <w:szCs w:val="18"/>
          <w:rtl/>
        </w:rPr>
        <w:t>ל</w:t>
      </w:r>
      <w:r w:rsidRPr="00A97255">
        <w:rPr>
          <w:rFonts w:ascii="Tahoma" w:hAnsi="Tahoma" w:cs="Tahoma"/>
          <w:sz w:val="18"/>
          <w:szCs w:val="18"/>
          <w:rtl/>
        </w:rPr>
        <w:t xml:space="preserve">נוכח המקצועיות הייחודית הנדרשת לצורך ביצוע פעולות פיקוח על פי </w:t>
      </w:r>
      <w:r w:rsidRPr="00A97255">
        <w:rPr>
          <w:rFonts w:ascii="Tahoma" w:hAnsi="Tahoma" w:cs="Tahoma" w:hint="cs"/>
          <w:sz w:val="18"/>
          <w:szCs w:val="18"/>
          <w:rtl/>
        </w:rPr>
        <w:t>דיני הג"ס</w:t>
      </w:r>
      <w:r w:rsidRPr="00A97255">
        <w:rPr>
          <w:rFonts w:ascii="Tahoma" w:hAnsi="Tahoma" w:cs="Tahoma"/>
          <w:sz w:val="18"/>
          <w:szCs w:val="18"/>
          <w:rtl/>
        </w:rPr>
        <w:t>.</w:t>
      </w:r>
    </w:p>
    <w:p w:rsidR="00B924F2" w:rsidRPr="00190B28" w:rsidP="00E90554">
      <w:pPr>
        <w:pStyle w:val="RESHET"/>
        <w:rPr>
          <w:rtl/>
        </w:rPr>
      </w:pPr>
      <w:r w:rsidRPr="00190B28">
        <w:rPr>
          <w:rFonts w:hint="cs"/>
          <w:rtl/>
        </w:rPr>
        <w:t>הועלה כי עד מועד סיום הביקורת, אוגוסט 2018, לא צלחו הניסיונות לקדם הצעות חוק לתיקון חוק רשויות מקומיות, אשר יתמודד עם קשיים משפטיים ואחריםם לגבי מערך הפיקוח והאכיפה ולא הביאו לגיבוש הליכי חקיקה מתקדמים.</w:t>
      </w:r>
      <w:r w:rsidRPr="0012789B" w:rsidR="00832CF2">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50CC2" w:rsidRPr="00373C5D" w:rsidP="00832CF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992943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7081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832CF2">
                            <w:pPr>
                              <w:spacing w:after="0" w:line="240" w:lineRule="auto"/>
                              <w:rPr>
                                <w:color w:val="0B5294"/>
                                <w:spacing w:val="-4"/>
                                <w:sz w:val="24"/>
                                <w:szCs w:val="24"/>
                                <w:rtl/>
                                <w:cs/>
                              </w:rPr>
                            </w:pPr>
                            <w:r w:rsidRPr="00E90554">
                              <w:rPr>
                                <w:rFonts w:cs="Tahoma" w:hint="eastAsia"/>
                                <w:color w:val="0B5294"/>
                                <w:spacing w:val="-4"/>
                                <w:sz w:val="24"/>
                                <w:szCs w:val="24"/>
                                <w:rtl/>
                              </w:rPr>
                              <w:t>עד</w:t>
                            </w:r>
                            <w:r w:rsidRPr="00E90554">
                              <w:rPr>
                                <w:rFonts w:cs="Tahoma"/>
                                <w:color w:val="0B5294"/>
                                <w:spacing w:val="-4"/>
                                <w:sz w:val="24"/>
                                <w:szCs w:val="24"/>
                                <w:rtl/>
                              </w:rPr>
                              <w:t xml:space="preserve"> </w:t>
                            </w:r>
                            <w:r w:rsidRPr="00E90554">
                              <w:rPr>
                                <w:rFonts w:cs="Tahoma" w:hint="eastAsia"/>
                                <w:color w:val="0B5294"/>
                                <w:spacing w:val="-4"/>
                                <w:sz w:val="24"/>
                                <w:szCs w:val="24"/>
                                <w:rtl/>
                              </w:rPr>
                              <w:t>מועד</w:t>
                            </w:r>
                            <w:r w:rsidRPr="00E90554">
                              <w:rPr>
                                <w:rFonts w:cs="Tahoma"/>
                                <w:color w:val="0B5294"/>
                                <w:spacing w:val="-4"/>
                                <w:sz w:val="24"/>
                                <w:szCs w:val="24"/>
                                <w:rtl/>
                              </w:rPr>
                              <w:t xml:space="preserve"> </w:t>
                            </w:r>
                            <w:r w:rsidRPr="00E90554">
                              <w:rPr>
                                <w:rFonts w:cs="Tahoma" w:hint="eastAsia"/>
                                <w:color w:val="0B5294"/>
                                <w:spacing w:val="-4"/>
                                <w:sz w:val="24"/>
                                <w:szCs w:val="24"/>
                                <w:rtl/>
                              </w:rPr>
                              <w:t>סיום</w:t>
                            </w:r>
                            <w:r w:rsidRPr="00E90554">
                              <w:rPr>
                                <w:rFonts w:cs="Tahoma"/>
                                <w:color w:val="0B5294"/>
                                <w:spacing w:val="-4"/>
                                <w:sz w:val="24"/>
                                <w:szCs w:val="24"/>
                                <w:rtl/>
                              </w:rPr>
                              <w:t xml:space="preserve"> </w:t>
                            </w:r>
                            <w:r w:rsidRPr="00E90554">
                              <w:rPr>
                                <w:rFonts w:cs="Tahoma" w:hint="eastAsia"/>
                                <w:color w:val="0B5294"/>
                                <w:spacing w:val="-4"/>
                                <w:sz w:val="24"/>
                                <w:szCs w:val="24"/>
                                <w:rtl/>
                              </w:rPr>
                              <w:t>הביקורת</w:t>
                            </w:r>
                            <w:r w:rsidRPr="00E90554">
                              <w:rPr>
                                <w:rFonts w:cs="Tahoma"/>
                                <w:color w:val="0B5294"/>
                                <w:spacing w:val="-4"/>
                                <w:sz w:val="24"/>
                                <w:szCs w:val="24"/>
                                <w:rtl/>
                              </w:rPr>
                              <w:t xml:space="preserve">, </w:t>
                            </w:r>
                            <w:r w:rsidRPr="00E90554">
                              <w:rPr>
                                <w:rFonts w:cs="Tahoma" w:hint="eastAsia"/>
                                <w:color w:val="0B5294"/>
                                <w:spacing w:val="-4"/>
                                <w:sz w:val="24"/>
                                <w:szCs w:val="24"/>
                                <w:rtl/>
                              </w:rPr>
                              <w:t>אוגוסט</w:t>
                            </w:r>
                            <w:r w:rsidRPr="00E90554">
                              <w:rPr>
                                <w:rFonts w:cs="Tahoma"/>
                                <w:color w:val="0B5294"/>
                                <w:spacing w:val="-4"/>
                                <w:sz w:val="24"/>
                                <w:szCs w:val="24"/>
                                <w:rtl/>
                              </w:rPr>
                              <w:t xml:space="preserve"> 2018, </w:t>
                            </w:r>
                            <w:r w:rsidRPr="00E90554">
                              <w:rPr>
                                <w:rFonts w:cs="Tahoma" w:hint="eastAsia"/>
                                <w:color w:val="0B5294"/>
                                <w:spacing w:val="-4"/>
                                <w:sz w:val="24"/>
                                <w:szCs w:val="24"/>
                                <w:rtl/>
                              </w:rPr>
                              <w:t>לא</w:t>
                            </w:r>
                            <w:r w:rsidRPr="00E90554">
                              <w:rPr>
                                <w:rFonts w:cs="Tahoma"/>
                                <w:color w:val="0B5294"/>
                                <w:spacing w:val="-4"/>
                                <w:sz w:val="24"/>
                                <w:szCs w:val="24"/>
                                <w:rtl/>
                              </w:rPr>
                              <w:t xml:space="preserve"> </w:t>
                            </w:r>
                            <w:r w:rsidRPr="00E90554">
                              <w:rPr>
                                <w:rFonts w:cs="Tahoma" w:hint="eastAsia"/>
                                <w:color w:val="0B5294"/>
                                <w:spacing w:val="-4"/>
                                <w:sz w:val="24"/>
                                <w:szCs w:val="24"/>
                                <w:rtl/>
                              </w:rPr>
                              <w:t>צלחו</w:t>
                            </w:r>
                            <w:r w:rsidRPr="00E90554">
                              <w:rPr>
                                <w:rFonts w:cs="Tahoma"/>
                                <w:color w:val="0B5294"/>
                                <w:spacing w:val="-4"/>
                                <w:sz w:val="24"/>
                                <w:szCs w:val="24"/>
                                <w:rtl/>
                              </w:rPr>
                              <w:t xml:space="preserve"> </w:t>
                            </w:r>
                            <w:r w:rsidRPr="00E90554">
                              <w:rPr>
                                <w:rFonts w:cs="Tahoma" w:hint="eastAsia"/>
                                <w:color w:val="0B5294"/>
                                <w:spacing w:val="-4"/>
                                <w:sz w:val="24"/>
                                <w:szCs w:val="24"/>
                                <w:rtl/>
                              </w:rPr>
                              <w:t>הניסיונות</w:t>
                            </w:r>
                            <w:r w:rsidRPr="00E90554">
                              <w:rPr>
                                <w:rFonts w:cs="Tahoma"/>
                                <w:color w:val="0B5294"/>
                                <w:spacing w:val="-4"/>
                                <w:sz w:val="24"/>
                                <w:szCs w:val="24"/>
                                <w:rtl/>
                              </w:rPr>
                              <w:t xml:space="preserve"> </w:t>
                            </w:r>
                            <w:r w:rsidRPr="00E90554">
                              <w:rPr>
                                <w:rFonts w:cs="Tahoma" w:hint="eastAsia"/>
                                <w:color w:val="0B5294"/>
                                <w:spacing w:val="-4"/>
                                <w:sz w:val="24"/>
                                <w:szCs w:val="24"/>
                                <w:rtl/>
                              </w:rPr>
                              <w:t>לקדם</w:t>
                            </w:r>
                            <w:r w:rsidRPr="00E90554">
                              <w:rPr>
                                <w:rFonts w:cs="Tahoma"/>
                                <w:color w:val="0B5294"/>
                                <w:spacing w:val="-4"/>
                                <w:sz w:val="24"/>
                                <w:szCs w:val="24"/>
                                <w:rtl/>
                              </w:rPr>
                              <w:t xml:space="preserve"> </w:t>
                            </w:r>
                            <w:r w:rsidRPr="00E90554">
                              <w:rPr>
                                <w:rFonts w:cs="Tahoma" w:hint="eastAsia"/>
                                <w:color w:val="0B5294"/>
                                <w:spacing w:val="-4"/>
                                <w:sz w:val="24"/>
                                <w:szCs w:val="24"/>
                                <w:rtl/>
                              </w:rPr>
                              <w:t>הצעות</w:t>
                            </w:r>
                            <w:r w:rsidRPr="00E90554">
                              <w:rPr>
                                <w:rFonts w:cs="Tahoma"/>
                                <w:color w:val="0B5294"/>
                                <w:spacing w:val="-4"/>
                                <w:sz w:val="24"/>
                                <w:szCs w:val="24"/>
                                <w:rtl/>
                              </w:rPr>
                              <w:t xml:space="preserve"> </w:t>
                            </w:r>
                            <w:r w:rsidRPr="00E90554">
                              <w:rPr>
                                <w:rFonts w:cs="Tahoma" w:hint="eastAsia"/>
                                <w:color w:val="0B5294"/>
                                <w:spacing w:val="-4"/>
                                <w:sz w:val="24"/>
                                <w:szCs w:val="24"/>
                                <w:rtl/>
                              </w:rPr>
                              <w:t>חוק</w:t>
                            </w:r>
                            <w:r w:rsidRPr="00E90554">
                              <w:rPr>
                                <w:rFonts w:cs="Tahoma"/>
                                <w:color w:val="0B5294"/>
                                <w:spacing w:val="-4"/>
                                <w:sz w:val="24"/>
                                <w:szCs w:val="24"/>
                                <w:rtl/>
                              </w:rPr>
                              <w:t xml:space="preserve"> </w:t>
                            </w:r>
                            <w:r w:rsidRPr="00E90554">
                              <w:rPr>
                                <w:rFonts w:cs="Tahoma" w:hint="eastAsia"/>
                                <w:color w:val="0B5294"/>
                                <w:spacing w:val="-4"/>
                                <w:sz w:val="24"/>
                                <w:szCs w:val="24"/>
                                <w:rtl/>
                              </w:rPr>
                              <w:t>לתיקון</w:t>
                            </w:r>
                            <w:r w:rsidRPr="00E90554">
                              <w:rPr>
                                <w:rFonts w:cs="Tahoma"/>
                                <w:color w:val="0B5294"/>
                                <w:spacing w:val="-4"/>
                                <w:sz w:val="24"/>
                                <w:szCs w:val="24"/>
                                <w:rtl/>
                              </w:rPr>
                              <w:t xml:space="preserve"> </w:t>
                            </w:r>
                            <w:r w:rsidRPr="00E90554">
                              <w:rPr>
                                <w:rFonts w:cs="Tahoma" w:hint="eastAsia"/>
                                <w:color w:val="0B5294"/>
                                <w:spacing w:val="-4"/>
                                <w:sz w:val="24"/>
                                <w:szCs w:val="24"/>
                                <w:rtl/>
                              </w:rPr>
                              <w:t>חוק</w:t>
                            </w:r>
                            <w:r w:rsidRPr="00E90554">
                              <w:rPr>
                                <w:rFonts w:cs="Tahoma"/>
                                <w:color w:val="0B5294"/>
                                <w:spacing w:val="-4"/>
                                <w:sz w:val="24"/>
                                <w:szCs w:val="24"/>
                                <w:rtl/>
                              </w:rPr>
                              <w:t xml:space="preserve"> </w:t>
                            </w:r>
                            <w:r w:rsidRPr="00E90554">
                              <w:rPr>
                                <w:rFonts w:cs="Tahoma" w:hint="eastAsia"/>
                                <w:color w:val="0B5294"/>
                                <w:spacing w:val="-4"/>
                                <w:sz w:val="24"/>
                                <w:szCs w:val="24"/>
                                <w:rtl/>
                              </w:rPr>
                              <w:t>רשויות</w:t>
                            </w:r>
                            <w:r w:rsidRPr="00E90554">
                              <w:rPr>
                                <w:rFonts w:cs="Tahoma"/>
                                <w:color w:val="0B5294"/>
                                <w:spacing w:val="-4"/>
                                <w:sz w:val="24"/>
                                <w:szCs w:val="24"/>
                                <w:rtl/>
                              </w:rPr>
                              <w:t xml:space="preserve"> </w:t>
                            </w:r>
                            <w:r w:rsidRPr="00E90554">
                              <w:rPr>
                                <w:rFonts w:cs="Tahoma" w:hint="eastAsia"/>
                                <w:color w:val="0B5294"/>
                                <w:spacing w:val="-4"/>
                                <w:sz w:val="24"/>
                                <w:szCs w:val="24"/>
                                <w:rtl/>
                              </w:rPr>
                              <w:t>מקומיות</w:t>
                            </w:r>
                            <w:r w:rsidRPr="00E90554">
                              <w:rPr>
                                <w:rFonts w:cs="Tahoma"/>
                                <w:color w:val="0B5294"/>
                                <w:spacing w:val="-4"/>
                                <w:sz w:val="24"/>
                                <w:szCs w:val="24"/>
                                <w:rtl/>
                              </w:rPr>
                              <w:t xml:space="preserve">, </w:t>
                            </w:r>
                            <w:r w:rsidRPr="00E90554">
                              <w:rPr>
                                <w:rFonts w:cs="Tahoma" w:hint="eastAsia"/>
                                <w:color w:val="0B5294"/>
                                <w:spacing w:val="-4"/>
                                <w:sz w:val="24"/>
                                <w:szCs w:val="24"/>
                                <w:rtl/>
                              </w:rPr>
                              <w:t>אשר</w:t>
                            </w:r>
                            <w:r w:rsidRPr="00E90554">
                              <w:rPr>
                                <w:rFonts w:cs="Tahoma"/>
                                <w:color w:val="0B5294"/>
                                <w:spacing w:val="-4"/>
                                <w:sz w:val="24"/>
                                <w:szCs w:val="24"/>
                                <w:rtl/>
                              </w:rPr>
                              <w:t xml:space="preserve"> </w:t>
                            </w:r>
                            <w:r w:rsidRPr="00E90554">
                              <w:rPr>
                                <w:rFonts w:cs="Tahoma" w:hint="eastAsia"/>
                                <w:color w:val="0B5294"/>
                                <w:spacing w:val="-4"/>
                                <w:sz w:val="24"/>
                                <w:szCs w:val="24"/>
                                <w:rtl/>
                              </w:rPr>
                              <w:t>יתמודד</w:t>
                            </w:r>
                            <w:r w:rsidRPr="00E90554">
                              <w:rPr>
                                <w:rFonts w:cs="Tahoma"/>
                                <w:color w:val="0B5294"/>
                                <w:spacing w:val="-4"/>
                                <w:sz w:val="24"/>
                                <w:szCs w:val="24"/>
                                <w:rtl/>
                              </w:rPr>
                              <w:t xml:space="preserve"> </w:t>
                            </w:r>
                            <w:r w:rsidRPr="00E90554">
                              <w:rPr>
                                <w:rFonts w:cs="Tahoma" w:hint="eastAsia"/>
                                <w:color w:val="0B5294"/>
                                <w:spacing w:val="-4"/>
                                <w:sz w:val="24"/>
                                <w:szCs w:val="24"/>
                                <w:rtl/>
                              </w:rPr>
                              <w:t>עם</w:t>
                            </w:r>
                            <w:r w:rsidRPr="00E90554">
                              <w:rPr>
                                <w:rFonts w:cs="Tahoma"/>
                                <w:color w:val="0B5294"/>
                                <w:spacing w:val="-4"/>
                                <w:sz w:val="24"/>
                                <w:szCs w:val="24"/>
                                <w:rtl/>
                              </w:rPr>
                              <w:t xml:space="preserve"> </w:t>
                            </w:r>
                            <w:r w:rsidRPr="00E90554">
                              <w:rPr>
                                <w:rFonts w:cs="Tahoma" w:hint="eastAsia"/>
                                <w:color w:val="0B5294"/>
                                <w:spacing w:val="-4"/>
                                <w:sz w:val="24"/>
                                <w:szCs w:val="24"/>
                                <w:rtl/>
                              </w:rPr>
                              <w:t>קשיים</w:t>
                            </w:r>
                            <w:r w:rsidRPr="00E90554">
                              <w:rPr>
                                <w:rFonts w:cs="Tahoma"/>
                                <w:color w:val="0B5294"/>
                                <w:spacing w:val="-4"/>
                                <w:sz w:val="24"/>
                                <w:szCs w:val="24"/>
                                <w:rtl/>
                              </w:rPr>
                              <w:t xml:space="preserve"> </w:t>
                            </w:r>
                            <w:r w:rsidRPr="00E90554">
                              <w:rPr>
                                <w:rFonts w:cs="Tahoma" w:hint="eastAsia"/>
                                <w:color w:val="0B5294"/>
                                <w:spacing w:val="-4"/>
                                <w:sz w:val="24"/>
                                <w:szCs w:val="24"/>
                                <w:rtl/>
                              </w:rPr>
                              <w:t>משפטיים</w:t>
                            </w:r>
                            <w:r w:rsidRPr="00E90554">
                              <w:rPr>
                                <w:rFonts w:cs="Tahoma"/>
                                <w:color w:val="0B5294"/>
                                <w:spacing w:val="-4"/>
                                <w:sz w:val="24"/>
                                <w:szCs w:val="24"/>
                                <w:rtl/>
                              </w:rPr>
                              <w:t xml:space="preserve"> </w:t>
                            </w:r>
                            <w:r w:rsidRPr="00E90554">
                              <w:rPr>
                                <w:rFonts w:cs="Tahoma" w:hint="eastAsia"/>
                                <w:color w:val="0B5294"/>
                                <w:spacing w:val="-4"/>
                                <w:sz w:val="24"/>
                                <w:szCs w:val="24"/>
                                <w:rtl/>
                              </w:rPr>
                              <w:t>ואחרים</w:t>
                            </w:r>
                            <w:r w:rsidRPr="00E90554">
                              <w:rPr>
                                <w:rFonts w:cs="Tahoma"/>
                                <w:color w:val="0B5294"/>
                                <w:spacing w:val="-4"/>
                                <w:sz w:val="24"/>
                                <w:szCs w:val="24"/>
                                <w:rtl/>
                              </w:rPr>
                              <w:t xml:space="preserve"> </w:t>
                            </w:r>
                            <w:r w:rsidRPr="00E90554">
                              <w:rPr>
                                <w:rFonts w:cs="Tahoma" w:hint="eastAsia"/>
                                <w:color w:val="0B5294"/>
                                <w:spacing w:val="-4"/>
                                <w:sz w:val="24"/>
                                <w:szCs w:val="24"/>
                                <w:rtl/>
                              </w:rPr>
                              <w:t>לגבי</w:t>
                            </w:r>
                            <w:r w:rsidRPr="00E90554">
                              <w:rPr>
                                <w:rFonts w:cs="Tahoma"/>
                                <w:color w:val="0B5294"/>
                                <w:spacing w:val="-4"/>
                                <w:sz w:val="24"/>
                                <w:szCs w:val="24"/>
                                <w:rtl/>
                              </w:rPr>
                              <w:t xml:space="preserve"> </w:t>
                            </w:r>
                            <w:r w:rsidRPr="00E90554">
                              <w:rPr>
                                <w:rFonts w:cs="Tahoma" w:hint="eastAsia"/>
                                <w:color w:val="0B5294"/>
                                <w:spacing w:val="-4"/>
                                <w:sz w:val="24"/>
                                <w:szCs w:val="24"/>
                                <w:rtl/>
                              </w:rPr>
                              <w:t>מערך</w:t>
                            </w:r>
                            <w:r w:rsidRPr="00E90554">
                              <w:rPr>
                                <w:rFonts w:cs="Tahoma"/>
                                <w:color w:val="0B5294"/>
                                <w:spacing w:val="-4"/>
                                <w:sz w:val="24"/>
                                <w:szCs w:val="24"/>
                                <w:rtl/>
                              </w:rPr>
                              <w:t xml:space="preserve"> </w:t>
                            </w:r>
                            <w:r w:rsidRPr="00E90554">
                              <w:rPr>
                                <w:rFonts w:cs="Tahoma" w:hint="eastAsia"/>
                                <w:color w:val="0B5294"/>
                                <w:spacing w:val="-4"/>
                                <w:sz w:val="24"/>
                                <w:szCs w:val="24"/>
                                <w:rtl/>
                              </w:rPr>
                              <w:t>הפיקוח</w:t>
                            </w:r>
                            <w:r w:rsidRPr="00E90554">
                              <w:rPr>
                                <w:rFonts w:cs="Tahoma"/>
                                <w:color w:val="0B5294"/>
                                <w:spacing w:val="-4"/>
                                <w:sz w:val="24"/>
                                <w:szCs w:val="24"/>
                                <w:rtl/>
                              </w:rPr>
                              <w:t xml:space="preserve"> </w:t>
                            </w:r>
                            <w:r w:rsidRPr="00E90554">
                              <w:rPr>
                                <w:rFonts w:cs="Tahoma" w:hint="eastAsia"/>
                                <w:color w:val="0B5294"/>
                                <w:spacing w:val="-4"/>
                                <w:sz w:val="24"/>
                                <w:szCs w:val="24"/>
                                <w:rtl/>
                              </w:rPr>
                              <w:t>והאכיפה</w:t>
                            </w:r>
                          </w:p>
                          <w:p w:rsidR="00650CC2" w:rsidRPr="00373C5D" w:rsidP="00832CF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303582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2118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650CC2" w:rsidRPr="00373C5D" w:rsidP="00832CF2">
                      <w:pPr>
                        <w:spacing w:line="240" w:lineRule="atLeast"/>
                        <w:rPr>
                          <w:rFonts w:cs="Tahoma"/>
                          <w:b/>
                          <w:bCs/>
                          <w:color w:val="0B5294"/>
                          <w:sz w:val="48"/>
                          <w:szCs w:val="48"/>
                          <w:rtl/>
                        </w:rPr>
                      </w:pPr>
                      <w:drawing>
                        <wp:inline distT="0" distB="0" distL="0" distR="0">
                          <wp:extent cx="311150" cy="256800"/>
                          <wp:effectExtent l="0" t="0" r="0" b="0"/>
                          <wp:docPr id="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7512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832CF2">
                      <w:pPr>
                        <w:spacing w:after="0" w:line="240" w:lineRule="auto"/>
                        <w:rPr>
                          <w:color w:val="0B5294"/>
                          <w:spacing w:val="-4"/>
                          <w:sz w:val="24"/>
                          <w:szCs w:val="24"/>
                          <w:rtl/>
                          <w:cs/>
                        </w:rPr>
                      </w:pPr>
                      <w:r w:rsidRPr="00E90554">
                        <w:rPr>
                          <w:rFonts w:cs="Tahoma" w:hint="eastAsia"/>
                          <w:color w:val="0B5294"/>
                          <w:spacing w:val="-4"/>
                          <w:sz w:val="24"/>
                          <w:szCs w:val="24"/>
                          <w:rtl/>
                        </w:rPr>
                        <w:t>עד</w:t>
                      </w:r>
                      <w:r w:rsidRPr="00E90554">
                        <w:rPr>
                          <w:rFonts w:cs="Tahoma"/>
                          <w:color w:val="0B5294"/>
                          <w:spacing w:val="-4"/>
                          <w:sz w:val="24"/>
                          <w:szCs w:val="24"/>
                          <w:rtl/>
                        </w:rPr>
                        <w:t xml:space="preserve"> </w:t>
                      </w:r>
                      <w:r w:rsidRPr="00E90554">
                        <w:rPr>
                          <w:rFonts w:cs="Tahoma" w:hint="eastAsia"/>
                          <w:color w:val="0B5294"/>
                          <w:spacing w:val="-4"/>
                          <w:sz w:val="24"/>
                          <w:szCs w:val="24"/>
                          <w:rtl/>
                        </w:rPr>
                        <w:t>מועד</w:t>
                      </w:r>
                      <w:r w:rsidRPr="00E90554">
                        <w:rPr>
                          <w:rFonts w:cs="Tahoma"/>
                          <w:color w:val="0B5294"/>
                          <w:spacing w:val="-4"/>
                          <w:sz w:val="24"/>
                          <w:szCs w:val="24"/>
                          <w:rtl/>
                        </w:rPr>
                        <w:t xml:space="preserve"> </w:t>
                      </w:r>
                      <w:r w:rsidRPr="00E90554">
                        <w:rPr>
                          <w:rFonts w:cs="Tahoma" w:hint="eastAsia"/>
                          <w:color w:val="0B5294"/>
                          <w:spacing w:val="-4"/>
                          <w:sz w:val="24"/>
                          <w:szCs w:val="24"/>
                          <w:rtl/>
                        </w:rPr>
                        <w:t>סיום</w:t>
                      </w:r>
                      <w:r w:rsidRPr="00E90554">
                        <w:rPr>
                          <w:rFonts w:cs="Tahoma"/>
                          <w:color w:val="0B5294"/>
                          <w:spacing w:val="-4"/>
                          <w:sz w:val="24"/>
                          <w:szCs w:val="24"/>
                          <w:rtl/>
                        </w:rPr>
                        <w:t xml:space="preserve"> </w:t>
                      </w:r>
                      <w:r w:rsidRPr="00E90554">
                        <w:rPr>
                          <w:rFonts w:cs="Tahoma" w:hint="eastAsia"/>
                          <w:color w:val="0B5294"/>
                          <w:spacing w:val="-4"/>
                          <w:sz w:val="24"/>
                          <w:szCs w:val="24"/>
                          <w:rtl/>
                        </w:rPr>
                        <w:t>הביקורת</w:t>
                      </w:r>
                      <w:r w:rsidRPr="00E90554">
                        <w:rPr>
                          <w:rFonts w:cs="Tahoma"/>
                          <w:color w:val="0B5294"/>
                          <w:spacing w:val="-4"/>
                          <w:sz w:val="24"/>
                          <w:szCs w:val="24"/>
                          <w:rtl/>
                        </w:rPr>
                        <w:t xml:space="preserve">, </w:t>
                      </w:r>
                      <w:r w:rsidRPr="00E90554">
                        <w:rPr>
                          <w:rFonts w:cs="Tahoma" w:hint="eastAsia"/>
                          <w:color w:val="0B5294"/>
                          <w:spacing w:val="-4"/>
                          <w:sz w:val="24"/>
                          <w:szCs w:val="24"/>
                          <w:rtl/>
                        </w:rPr>
                        <w:t>אוגוסט</w:t>
                      </w:r>
                      <w:r w:rsidRPr="00E90554">
                        <w:rPr>
                          <w:rFonts w:cs="Tahoma"/>
                          <w:color w:val="0B5294"/>
                          <w:spacing w:val="-4"/>
                          <w:sz w:val="24"/>
                          <w:szCs w:val="24"/>
                          <w:rtl/>
                        </w:rPr>
                        <w:t xml:space="preserve"> 2018, </w:t>
                      </w:r>
                      <w:r w:rsidRPr="00E90554">
                        <w:rPr>
                          <w:rFonts w:cs="Tahoma" w:hint="eastAsia"/>
                          <w:color w:val="0B5294"/>
                          <w:spacing w:val="-4"/>
                          <w:sz w:val="24"/>
                          <w:szCs w:val="24"/>
                          <w:rtl/>
                        </w:rPr>
                        <w:t>לא</w:t>
                      </w:r>
                      <w:r w:rsidRPr="00E90554">
                        <w:rPr>
                          <w:rFonts w:cs="Tahoma"/>
                          <w:color w:val="0B5294"/>
                          <w:spacing w:val="-4"/>
                          <w:sz w:val="24"/>
                          <w:szCs w:val="24"/>
                          <w:rtl/>
                        </w:rPr>
                        <w:t xml:space="preserve"> </w:t>
                      </w:r>
                      <w:r w:rsidRPr="00E90554">
                        <w:rPr>
                          <w:rFonts w:cs="Tahoma" w:hint="eastAsia"/>
                          <w:color w:val="0B5294"/>
                          <w:spacing w:val="-4"/>
                          <w:sz w:val="24"/>
                          <w:szCs w:val="24"/>
                          <w:rtl/>
                        </w:rPr>
                        <w:t>צלחו</w:t>
                      </w:r>
                      <w:r w:rsidRPr="00E90554">
                        <w:rPr>
                          <w:rFonts w:cs="Tahoma"/>
                          <w:color w:val="0B5294"/>
                          <w:spacing w:val="-4"/>
                          <w:sz w:val="24"/>
                          <w:szCs w:val="24"/>
                          <w:rtl/>
                        </w:rPr>
                        <w:t xml:space="preserve"> </w:t>
                      </w:r>
                      <w:r w:rsidRPr="00E90554">
                        <w:rPr>
                          <w:rFonts w:cs="Tahoma" w:hint="eastAsia"/>
                          <w:color w:val="0B5294"/>
                          <w:spacing w:val="-4"/>
                          <w:sz w:val="24"/>
                          <w:szCs w:val="24"/>
                          <w:rtl/>
                        </w:rPr>
                        <w:t>הניסיונות</w:t>
                      </w:r>
                      <w:r w:rsidRPr="00E90554">
                        <w:rPr>
                          <w:rFonts w:cs="Tahoma"/>
                          <w:color w:val="0B5294"/>
                          <w:spacing w:val="-4"/>
                          <w:sz w:val="24"/>
                          <w:szCs w:val="24"/>
                          <w:rtl/>
                        </w:rPr>
                        <w:t xml:space="preserve"> </w:t>
                      </w:r>
                      <w:r w:rsidRPr="00E90554">
                        <w:rPr>
                          <w:rFonts w:cs="Tahoma" w:hint="eastAsia"/>
                          <w:color w:val="0B5294"/>
                          <w:spacing w:val="-4"/>
                          <w:sz w:val="24"/>
                          <w:szCs w:val="24"/>
                          <w:rtl/>
                        </w:rPr>
                        <w:t>לקדם</w:t>
                      </w:r>
                      <w:r w:rsidRPr="00E90554">
                        <w:rPr>
                          <w:rFonts w:cs="Tahoma"/>
                          <w:color w:val="0B5294"/>
                          <w:spacing w:val="-4"/>
                          <w:sz w:val="24"/>
                          <w:szCs w:val="24"/>
                          <w:rtl/>
                        </w:rPr>
                        <w:t xml:space="preserve"> </w:t>
                      </w:r>
                      <w:r w:rsidRPr="00E90554">
                        <w:rPr>
                          <w:rFonts w:cs="Tahoma" w:hint="eastAsia"/>
                          <w:color w:val="0B5294"/>
                          <w:spacing w:val="-4"/>
                          <w:sz w:val="24"/>
                          <w:szCs w:val="24"/>
                          <w:rtl/>
                        </w:rPr>
                        <w:t>הצעות</w:t>
                      </w:r>
                      <w:r w:rsidRPr="00E90554">
                        <w:rPr>
                          <w:rFonts w:cs="Tahoma"/>
                          <w:color w:val="0B5294"/>
                          <w:spacing w:val="-4"/>
                          <w:sz w:val="24"/>
                          <w:szCs w:val="24"/>
                          <w:rtl/>
                        </w:rPr>
                        <w:t xml:space="preserve"> </w:t>
                      </w:r>
                      <w:r w:rsidRPr="00E90554">
                        <w:rPr>
                          <w:rFonts w:cs="Tahoma" w:hint="eastAsia"/>
                          <w:color w:val="0B5294"/>
                          <w:spacing w:val="-4"/>
                          <w:sz w:val="24"/>
                          <w:szCs w:val="24"/>
                          <w:rtl/>
                        </w:rPr>
                        <w:t>חוק</w:t>
                      </w:r>
                      <w:r w:rsidRPr="00E90554">
                        <w:rPr>
                          <w:rFonts w:cs="Tahoma"/>
                          <w:color w:val="0B5294"/>
                          <w:spacing w:val="-4"/>
                          <w:sz w:val="24"/>
                          <w:szCs w:val="24"/>
                          <w:rtl/>
                        </w:rPr>
                        <w:t xml:space="preserve"> </w:t>
                      </w:r>
                      <w:r w:rsidRPr="00E90554">
                        <w:rPr>
                          <w:rFonts w:cs="Tahoma" w:hint="eastAsia"/>
                          <w:color w:val="0B5294"/>
                          <w:spacing w:val="-4"/>
                          <w:sz w:val="24"/>
                          <w:szCs w:val="24"/>
                          <w:rtl/>
                        </w:rPr>
                        <w:t>לתיקון</w:t>
                      </w:r>
                      <w:r w:rsidRPr="00E90554">
                        <w:rPr>
                          <w:rFonts w:cs="Tahoma"/>
                          <w:color w:val="0B5294"/>
                          <w:spacing w:val="-4"/>
                          <w:sz w:val="24"/>
                          <w:szCs w:val="24"/>
                          <w:rtl/>
                        </w:rPr>
                        <w:t xml:space="preserve"> </w:t>
                      </w:r>
                      <w:r w:rsidRPr="00E90554">
                        <w:rPr>
                          <w:rFonts w:cs="Tahoma" w:hint="eastAsia"/>
                          <w:color w:val="0B5294"/>
                          <w:spacing w:val="-4"/>
                          <w:sz w:val="24"/>
                          <w:szCs w:val="24"/>
                          <w:rtl/>
                        </w:rPr>
                        <w:t>חוק</w:t>
                      </w:r>
                      <w:r w:rsidRPr="00E90554">
                        <w:rPr>
                          <w:rFonts w:cs="Tahoma"/>
                          <w:color w:val="0B5294"/>
                          <w:spacing w:val="-4"/>
                          <w:sz w:val="24"/>
                          <w:szCs w:val="24"/>
                          <w:rtl/>
                        </w:rPr>
                        <w:t xml:space="preserve"> </w:t>
                      </w:r>
                      <w:r w:rsidRPr="00E90554">
                        <w:rPr>
                          <w:rFonts w:cs="Tahoma" w:hint="eastAsia"/>
                          <w:color w:val="0B5294"/>
                          <w:spacing w:val="-4"/>
                          <w:sz w:val="24"/>
                          <w:szCs w:val="24"/>
                          <w:rtl/>
                        </w:rPr>
                        <w:t>רשויות</w:t>
                      </w:r>
                      <w:r w:rsidRPr="00E90554">
                        <w:rPr>
                          <w:rFonts w:cs="Tahoma"/>
                          <w:color w:val="0B5294"/>
                          <w:spacing w:val="-4"/>
                          <w:sz w:val="24"/>
                          <w:szCs w:val="24"/>
                          <w:rtl/>
                        </w:rPr>
                        <w:t xml:space="preserve"> </w:t>
                      </w:r>
                      <w:r w:rsidRPr="00E90554">
                        <w:rPr>
                          <w:rFonts w:cs="Tahoma" w:hint="eastAsia"/>
                          <w:color w:val="0B5294"/>
                          <w:spacing w:val="-4"/>
                          <w:sz w:val="24"/>
                          <w:szCs w:val="24"/>
                          <w:rtl/>
                        </w:rPr>
                        <w:t>מקומיות</w:t>
                      </w:r>
                      <w:r w:rsidRPr="00E90554">
                        <w:rPr>
                          <w:rFonts w:cs="Tahoma"/>
                          <w:color w:val="0B5294"/>
                          <w:spacing w:val="-4"/>
                          <w:sz w:val="24"/>
                          <w:szCs w:val="24"/>
                          <w:rtl/>
                        </w:rPr>
                        <w:t xml:space="preserve">, </w:t>
                      </w:r>
                      <w:r w:rsidRPr="00E90554">
                        <w:rPr>
                          <w:rFonts w:cs="Tahoma" w:hint="eastAsia"/>
                          <w:color w:val="0B5294"/>
                          <w:spacing w:val="-4"/>
                          <w:sz w:val="24"/>
                          <w:szCs w:val="24"/>
                          <w:rtl/>
                        </w:rPr>
                        <w:t>אשר</w:t>
                      </w:r>
                      <w:r w:rsidRPr="00E90554">
                        <w:rPr>
                          <w:rFonts w:cs="Tahoma"/>
                          <w:color w:val="0B5294"/>
                          <w:spacing w:val="-4"/>
                          <w:sz w:val="24"/>
                          <w:szCs w:val="24"/>
                          <w:rtl/>
                        </w:rPr>
                        <w:t xml:space="preserve"> </w:t>
                      </w:r>
                      <w:r w:rsidRPr="00E90554">
                        <w:rPr>
                          <w:rFonts w:cs="Tahoma" w:hint="eastAsia"/>
                          <w:color w:val="0B5294"/>
                          <w:spacing w:val="-4"/>
                          <w:sz w:val="24"/>
                          <w:szCs w:val="24"/>
                          <w:rtl/>
                        </w:rPr>
                        <w:t>יתמודד</w:t>
                      </w:r>
                      <w:r w:rsidRPr="00E90554">
                        <w:rPr>
                          <w:rFonts w:cs="Tahoma"/>
                          <w:color w:val="0B5294"/>
                          <w:spacing w:val="-4"/>
                          <w:sz w:val="24"/>
                          <w:szCs w:val="24"/>
                          <w:rtl/>
                        </w:rPr>
                        <w:t xml:space="preserve"> </w:t>
                      </w:r>
                      <w:r w:rsidRPr="00E90554">
                        <w:rPr>
                          <w:rFonts w:cs="Tahoma" w:hint="eastAsia"/>
                          <w:color w:val="0B5294"/>
                          <w:spacing w:val="-4"/>
                          <w:sz w:val="24"/>
                          <w:szCs w:val="24"/>
                          <w:rtl/>
                        </w:rPr>
                        <w:t>עם</w:t>
                      </w:r>
                      <w:r w:rsidRPr="00E90554">
                        <w:rPr>
                          <w:rFonts w:cs="Tahoma"/>
                          <w:color w:val="0B5294"/>
                          <w:spacing w:val="-4"/>
                          <w:sz w:val="24"/>
                          <w:szCs w:val="24"/>
                          <w:rtl/>
                        </w:rPr>
                        <w:t xml:space="preserve"> </w:t>
                      </w:r>
                      <w:r w:rsidRPr="00E90554">
                        <w:rPr>
                          <w:rFonts w:cs="Tahoma" w:hint="eastAsia"/>
                          <w:color w:val="0B5294"/>
                          <w:spacing w:val="-4"/>
                          <w:sz w:val="24"/>
                          <w:szCs w:val="24"/>
                          <w:rtl/>
                        </w:rPr>
                        <w:t>קשיים</w:t>
                      </w:r>
                      <w:r w:rsidRPr="00E90554">
                        <w:rPr>
                          <w:rFonts w:cs="Tahoma"/>
                          <w:color w:val="0B5294"/>
                          <w:spacing w:val="-4"/>
                          <w:sz w:val="24"/>
                          <w:szCs w:val="24"/>
                          <w:rtl/>
                        </w:rPr>
                        <w:t xml:space="preserve"> </w:t>
                      </w:r>
                      <w:r w:rsidRPr="00E90554">
                        <w:rPr>
                          <w:rFonts w:cs="Tahoma" w:hint="eastAsia"/>
                          <w:color w:val="0B5294"/>
                          <w:spacing w:val="-4"/>
                          <w:sz w:val="24"/>
                          <w:szCs w:val="24"/>
                          <w:rtl/>
                        </w:rPr>
                        <w:t>משפטיים</w:t>
                      </w:r>
                      <w:r w:rsidRPr="00E90554">
                        <w:rPr>
                          <w:rFonts w:cs="Tahoma"/>
                          <w:color w:val="0B5294"/>
                          <w:spacing w:val="-4"/>
                          <w:sz w:val="24"/>
                          <w:szCs w:val="24"/>
                          <w:rtl/>
                        </w:rPr>
                        <w:t xml:space="preserve"> </w:t>
                      </w:r>
                      <w:r w:rsidRPr="00E90554">
                        <w:rPr>
                          <w:rFonts w:cs="Tahoma" w:hint="eastAsia"/>
                          <w:color w:val="0B5294"/>
                          <w:spacing w:val="-4"/>
                          <w:sz w:val="24"/>
                          <w:szCs w:val="24"/>
                          <w:rtl/>
                        </w:rPr>
                        <w:t>ואחרים</w:t>
                      </w:r>
                      <w:r w:rsidRPr="00E90554">
                        <w:rPr>
                          <w:rFonts w:cs="Tahoma"/>
                          <w:color w:val="0B5294"/>
                          <w:spacing w:val="-4"/>
                          <w:sz w:val="24"/>
                          <w:szCs w:val="24"/>
                          <w:rtl/>
                        </w:rPr>
                        <w:t xml:space="preserve"> </w:t>
                      </w:r>
                      <w:r w:rsidRPr="00E90554">
                        <w:rPr>
                          <w:rFonts w:cs="Tahoma" w:hint="eastAsia"/>
                          <w:color w:val="0B5294"/>
                          <w:spacing w:val="-4"/>
                          <w:sz w:val="24"/>
                          <w:szCs w:val="24"/>
                          <w:rtl/>
                        </w:rPr>
                        <w:t>לגבי</w:t>
                      </w:r>
                      <w:r w:rsidRPr="00E90554">
                        <w:rPr>
                          <w:rFonts w:cs="Tahoma"/>
                          <w:color w:val="0B5294"/>
                          <w:spacing w:val="-4"/>
                          <w:sz w:val="24"/>
                          <w:szCs w:val="24"/>
                          <w:rtl/>
                        </w:rPr>
                        <w:t xml:space="preserve"> </w:t>
                      </w:r>
                      <w:r w:rsidRPr="00E90554">
                        <w:rPr>
                          <w:rFonts w:cs="Tahoma" w:hint="eastAsia"/>
                          <w:color w:val="0B5294"/>
                          <w:spacing w:val="-4"/>
                          <w:sz w:val="24"/>
                          <w:szCs w:val="24"/>
                          <w:rtl/>
                        </w:rPr>
                        <w:t>מערך</w:t>
                      </w:r>
                      <w:r w:rsidRPr="00E90554">
                        <w:rPr>
                          <w:rFonts w:cs="Tahoma"/>
                          <w:color w:val="0B5294"/>
                          <w:spacing w:val="-4"/>
                          <w:sz w:val="24"/>
                          <w:szCs w:val="24"/>
                          <w:rtl/>
                        </w:rPr>
                        <w:t xml:space="preserve"> </w:t>
                      </w:r>
                      <w:r w:rsidRPr="00E90554">
                        <w:rPr>
                          <w:rFonts w:cs="Tahoma" w:hint="eastAsia"/>
                          <w:color w:val="0B5294"/>
                          <w:spacing w:val="-4"/>
                          <w:sz w:val="24"/>
                          <w:szCs w:val="24"/>
                          <w:rtl/>
                        </w:rPr>
                        <w:t>הפיקוח</w:t>
                      </w:r>
                      <w:r w:rsidRPr="00E90554">
                        <w:rPr>
                          <w:rFonts w:cs="Tahoma"/>
                          <w:color w:val="0B5294"/>
                          <w:spacing w:val="-4"/>
                          <w:sz w:val="24"/>
                          <w:szCs w:val="24"/>
                          <w:rtl/>
                        </w:rPr>
                        <w:t xml:space="preserve"> </w:t>
                      </w:r>
                      <w:r w:rsidRPr="00E90554">
                        <w:rPr>
                          <w:rFonts w:cs="Tahoma" w:hint="eastAsia"/>
                          <w:color w:val="0B5294"/>
                          <w:spacing w:val="-4"/>
                          <w:sz w:val="24"/>
                          <w:szCs w:val="24"/>
                          <w:rtl/>
                        </w:rPr>
                        <w:t>והאכיפה</w:t>
                      </w:r>
                    </w:p>
                    <w:p w:rsidR="00650CC2" w:rsidRPr="00373C5D" w:rsidP="00832CF2">
                      <w:pPr>
                        <w:spacing w:before="120" w:after="0" w:line="240" w:lineRule="atLeast"/>
                        <w:rPr>
                          <w:rFonts w:cs="Tahoma"/>
                          <w:b/>
                          <w:bCs/>
                          <w:color w:val="0B5294"/>
                          <w:sz w:val="48"/>
                          <w:szCs w:val="48"/>
                          <w:rtl/>
                        </w:rPr>
                      </w:pPr>
                      <w:drawing>
                        <wp:inline distT="0" distB="0" distL="0" distR="0">
                          <wp:extent cx="288000" cy="31337"/>
                          <wp:effectExtent l="0" t="0" r="0" b="6985"/>
                          <wp:docPr id="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0617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924F2" w:rsidRPr="00A97255" w:rsidP="00190B28">
      <w:pPr>
        <w:spacing w:before="180" w:line="240" w:lineRule="exact"/>
        <w:ind w:right="2268"/>
        <w:jc w:val="both"/>
        <w:rPr>
          <w:rFonts w:ascii="Tahoma" w:hAnsi="Tahoma" w:cs="Tahoma"/>
          <w:sz w:val="18"/>
          <w:szCs w:val="18"/>
          <w:rtl/>
        </w:rPr>
      </w:pPr>
      <w:r w:rsidRPr="00A97255">
        <w:rPr>
          <w:rFonts w:ascii="Tahoma" w:hAnsi="Tahoma" w:cs="Tahoma" w:hint="cs"/>
          <w:sz w:val="18"/>
          <w:szCs w:val="18"/>
          <w:rtl/>
        </w:rPr>
        <w:t xml:space="preserve">בתשובת המשרד להג"ס נכתב כי </w:t>
      </w:r>
      <w:r w:rsidRPr="00A97255">
        <w:rPr>
          <w:rFonts w:ascii="Tahoma" w:hAnsi="Tahoma" w:cs="Tahoma"/>
          <w:sz w:val="18"/>
          <w:szCs w:val="18"/>
          <w:rtl/>
        </w:rPr>
        <w:t xml:space="preserve">חוק </w:t>
      </w:r>
      <w:r w:rsidRPr="00A97255">
        <w:rPr>
          <w:rFonts w:ascii="Tahoma" w:hAnsi="Tahoma" w:cs="Tahoma" w:hint="cs"/>
          <w:sz w:val="18"/>
          <w:szCs w:val="18"/>
          <w:rtl/>
        </w:rPr>
        <w:t>רשויות מקומיות</w:t>
      </w:r>
      <w:r w:rsidRPr="00A97255">
        <w:rPr>
          <w:rFonts w:ascii="Tahoma" w:hAnsi="Tahoma" w:cs="Tahoma"/>
          <w:sz w:val="18"/>
          <w:szCs w:val="18"/>
          <w:rtl/>
        </w:rPr>
        <w:t xml:space="preserve"> הוא</w:t>
      </w:r>
      <w:r w:rsidRPr="00A97255">
        <w:rPr>
          <w:rFonts w:ascii="Tahoma" w:hAnsi="Tahoma" w:cs="Tahoma" w:hint="cs"/>
          <w:sz w:val="18"/>
          <w:szCs w:val="18"/>
          <w:rtl/>
        </w:rPr>
        <w:t xml:space="preserve"> חוק</w:t>
      </w:r>
      <w:r w:rsidRPr="00A97255">
        <w:rPr>
          <w:rFonts w:ascii="Tahoma" w:hAnsi="Tahoma" w:cs="Tahoma"/>
          <w:sz w:val="18"/>
          <w:szCs w:val="18"/>
          <w:rtl/>
        </w:rPr>
        <w:t xml:space="preserve"> חשוב מאוד, ו</w:t>
      </w:r>
      <w:r w:rsidRPr="00A97255">
        <w:rPr>
          <w:rFonts w:ascii="Tahoma" w:hAnsi="Tahoma" w:cs="Tahoma" w:hint="cs"/>
          <w:sz w:val="18"/>
          <w:szCs w:val="18"/>
          <w:rtl/>
        </w:rPr>
        <w:t>המשרד</w:t>
      </w:r>
      <w:r w:rsidRPr="00A97255">
        <w:rPr>
          <w:rFonts w:ascii="Tahoma" w:hAnsi="Tahoma" w:cs="Tahoma"/>
          <w:sz w:val="18"/>
          <w:szCs w:val="18"/>
          <w:rtl/>
        </w:rPr>
        <w:t xml:space="preserve"> מעוניי</w:t>
      </w:r>
      <w:r w:rsidRPr="00A97255">
        <w:rPr>
          <w:rFonts w:ascii="Tahoma" w:hAnsi="Tahoma" w:cs="Tahoma" w:hint="cs"/>
          <w:sz w:val="18"/>
          <w:szCs w:val="18"/>
          <w:rtl/>
        </w:rPr>
        <w:t>ן</w:t>
      </w:r>
      <w:r w:rsidRPr="00A97255">
        <w:rPr>
          <w:rFonts w:ascii="Tahoma" w:hAnsi="Tahoma" w:cs="Tahoma"/>
          <w:sz w:val="18"/>
          <w:szCs w:val="18"/>
          <w:rtl/>
        </w:rPr>
        <w:t xml:space="preserve"> </w:t>
      </w:r>
      <w:r w:rsidRPr="00A97255">
        <w:rPr>
          <w:rFonts w:ascii="Tahoma" w:hAnsi="Tahoma" w:cs="Tahoma" w:hint="cs"/>
          <w:sz w:val="18"/>
          <w:szCs w:val="18"/>
          <w:rtl/>
        </w:rPr>
        <w:t>ביישומו על ידי רשויות רבות. אולם המצב אינו כך</w:t>
      </w:r>
      <w:r w:rsidRPr="00A97255">
        <w:rPr>
          <w:rFonts w:ascii="Tahoma" w:hAnsi="Tahoma" w:cs="Tahoma"/>
          <w:sz w:val="18"/>
          <w:szCs w:val="18"/>
          <w:rtl/>
        </w:rPr>
        <w:t>, בין ה</w:t>
      </w:r>
      <w:r w:rsidRPr="00A97255">
        <w:rPr>
          <w:rFonts w:ascii="Tahoma" w:hAnsi="Tahoma" w:cs="Tahoma" w:hint="cs"/>
          <w:sz w:val="18"/>
          <w:szCs w:val="18"/>
          <w:rtl/>
        </w:rPr>
        <w:t>יתר,</w:t>
      </w:r>
      <w:r w:rsidRPr="00A97255">
        <w:rPr>
          <w:rFonts w:ascii="Tahoma" w:hAnsi="Tahoma" w:cs="Tahoma"/>
          <w:sz w:val="18"/>
          <w:szCs w:val="18"/>
          <w:rtl/>
        </w:rPr>
        <w:t xml:space="preserve"> כי מערך אכיפה סביבתית </w:t>
      </w:r>
      <w:r w:rsidRPr="00A97255">
        <w:rPr>
          <w:rFonts w:ascii="Tahoma" w:hAnsi="Tahoma" w:cs="Tahoma" w:hint="cs"/>
          <w:sz w:val="18"/>
          <w:szCs w:val="18"/>
          <w:rtl/>
        </w:rPr>
        <w:t>מחייב</w:t>
      </w:r>
      <w:r w:rsidRPr="00A97255">
        <w:rPr>
          <w:rFonts w:ascii="Tahoma" w:hAnsi="Tahoma" w:cs="Tahoma"/>
          <w:sz w:val="18"/>
          <w:szCs w:val="18"/>
          <w:rtl/>
        </w:rPr>
        <w:t xml:space="preserve"> מיומנות מקצועית באכיפה פלילית </w:t>
      </w:r>
      <w:r w:rsidRPr="00A97255">
        <w:rPr>
          <w:rFonts w:ascii="Tahoma" w:hAnsi="Tahoma" w:cs="Tahoma" w:hint="cs"/>
          <w:sz w:val="18"/>
          <w:szCs w:val="18"/>
          <w:rtl/>
        </w:rPr>
        <w:t>וכן מיומנויות נוספות</w:t>
      </w:r>
      <w:r w:rsidRPr="00A97255">
        <w:rPr>
          <w:rFonts w:ascii="Tahoma" w:hAnsi="Tahoma" w:cs="Tahoma"/>
          <w:sz w:val="18"/>
          <w:szCs w:val="18"/>
          <w:rtl/>
        </w:rPr>
        <w:t xml:space="preserve"> </w:t>
      </w:r>
      <w:r w:rsidRPr="00A97255">
        <w:rPr>
          <w:rFonts w:ascii="Tahoma" w:hAnsi="Tahoma" w:cs="Tahoma" w:hint="cs"/>
          <w:sz w:val="18"/>
          <w:szCs w:val="18"/>
          <w:rtl/>
        </w:rPr>
        <w:t>ב</w:t>
      </w:r>
      <w:r w:rsidRPr="00A97255">
        <w:rPr>
          <w:rFonts w:ascii="Tahoma" w:hAnsi="Tahoma" w:cs="Tahoma"/>
          <w:sz w:val="18"/>
          <w:szCs w:val="18"/>
          <w:rtl/>
        </w:rPr>
        <w:t xml:space="preserve">היבט </w:t>
      </w:r>
      <w:r w:rsidRPr="00A97255">
        <w:rPr>
          <w:rFonts w:ascii="Tahoma" w:hAnsi="Tahoma" w:cs="Tahoma" w:hint="cs"/>
          <w:sz w:val="18"/>
          <w:szCs w:val="18"/>
          <w:rtl/>
        </w:rPr>
        <w:t>מקצועי-</w:t>
      </w:r>
      <w:r w:rsidRPr="00A97255">
        <w:rPr>
          <w:rFonts w:ascii="Tahoma" w:hAnsi="Tahoma" w:cs="Tahoma"/>
          <w:sz w:val="18"/>
          <w:szCs w:val="18"/>
          <w:rtl/>
        </w:rPr>
        <w:t>סביבתי</w:t>
      </w:r>
      <w:r w:rsidRPr="00A97255">
        <w:rPr>
          <w:rFonts w:ascii="Tahoma" w:hAnsi="Tahoma" w:cs="Tahoma" w:hint="cs"/>
          <w:sz w:val="18"/>
          <w:szCs w:val="18"/>
          <w:rtl/>
        </w:rPr>
        <w:t>.</w:t>
      </w:r>
      <w:r w:rsidRPr="00A97255">
        <w:rPr>
          <w:rFonts w:ascii="Tahoma" w:hAnsi="Tahoma" w:cs="Tahoma"/>
          <w:sz w:val="18"/>
          <w:szCs w:val="18"/>
          <w:rtl/>
        </w:rPr>
        <w:t xml:space="preserve"> </w:t>
      </w:r>
      <w:r w:rsidRPr="00A97255">
        <w:rPr>
          <w:rFonts w:ascii="Tahoma" w:hAnsi="Tahoma" w:cs="Tahoma" w:hint="cs"/>
          <w:sz w:val="18"/>
          <w:szCs w:val="18"/>
          <w:rtl/>
        </w:rPr>
        <w:t xml:space="preserve">עוד נכתב כי </w:t>
      </w:r>
      <w:r w:rsidRPr="00A97255">
        <w:rPr>
          <w:rFonts w:ascii="Tahoma" w:hAnsi="Tahoma" w:cs="Tahoma"/>
          <w:sz w:val="18"/>
          <w:szCs w:val="18"/>
          <w:rtl/>
        </w:rPr>
        <w:t>לחלק ניכר מהרשויות המקומיות אין מיומנות בסיסית בביצוע אכיפה ברמה הנדרשת, ו</w:t>
      </w:r>
      <w:r w:rsidRPr="00A97255">
        <w:rPr>
          <w:rFonts w:ascii="Tahoma" w:hAnsi="Tahoma" w:cs="Tahoma" w:hint="cs"/>
          <w:sz w:val="18"/>
          <w:szCs w:val="18"/>
          <w:rtl/>
        </w:rPr>
        <w:t xml:space="preserve">כי </w:t>
      </w:r>
      <w:r w:rsidRPr="00A97255">
        <w:rPr>
          <w:rFonts w:ascii="Tahoma" w:hAnsi="Tahoma" w:cs="Tahoma"/>
          <w:sz w:val="18"/>
          <w:szCs w:val="18"/>
          <w:rtl/>
        </w:rPr>
        <w:t xml:space="preserve">חוק </w:t>
      </w:r>
      <w:r w:rsidRPr="00A97255">
        <w:rPr>
          <w:rFonts w:ascii="Tahoma" w:hAnsi="Tahoma" w:cs="Tahoma" w:hint="cs"/>
          <w:sz w:val="18"/>
          <w:szCs w:val="18"/>
          <w:rtl/>
        </w:rPr>
        <w:t>רשויות מקומיות</w:t>
      </w:r>
      <w:r w:rsidRPr="00A97255">
        <w:rPr>
          <w:rFonts w:ascii="Tahoma" w:hAnsi="Tahoma" w:cs="Tahoma"/>
          <w:sz w:val="18"/>
          <w:szCs w:val="18"/>
          <w:rtl/>
        </w:rPr>
        <w:t xml:space="preserve"> אינו </w:t>
      </w:r>
      <w:r w:rsidRPr="00A97255">
        <w:rPr>
          <w:rFonts w:ascii="Tahoma" w:hAnsi="Tahoma" w:cs="Tahoma" w:hint="cs"/>
          <w:sz w:val="18"/>
          <w:szCs w:val="18"/>
          <w:rtl/>
        </w:rPr>
        <w:t>יוצר</w:t>
      </w:r>
      <w:r w:rsidRPr="00A97255">
        <w:rPr>
          <w:rFonts w:ascii="Tahoma" w:hAnsi="Tahoma" w:cs="Tahoma"/>
          <w:sz w:val="18"/>
          <w:szCs w:val="18"/>
          <w:rtl/>
        </w:rPr>
        <w:t xml:space="preserve"> תשתית ארגונית </w:t>
      </w:r>
      <w:r w:rsidRPr="00A97255">
        <w:rPr>
          <w:rFonts w:ascii="Tahoma" w:hAnsi="Tahoma" w:cs="Tahoma" w:hint="cs"/>
          <w:sz w:val="18"/>
          <w:szCs w:val="18"/>
          <w:rtl/>
        </w:rPr>
        <w:t>מספקת</w:t>
      </w:r>
      <w:r w:rsidRPr="00A97255">
        <w:rPr>
          <w:rFonts w:ascii="Tahoma" w:hAnsi="Tahoma" w:cs="Tahoma"/>
          <w:sz w:val="18"/>
          <w:szCs w:val="18"/>
          <w:rtl/>
        </w:rPr>
        <w:t xml:space="preserve"> </w:t>
      </w:r>
      <w:r w:rsidRPr="00A97255">
        <w:rPr>
          <w:rFonts w:ascii="Tahoma" w:hAnsi="Tahoma" w:cs="Tahoma" w:hint="cs"/>
          <w:sz w:val="18"/>
          <w:szCs w:val="18"/>
          <w:rtl/>
        </w:rPr>
        <w:t xml:space="preserve">ליישומו </w:t>
      </w:r>
      <w:r w:rsidRPr="00A97255">
        <w:rPr>
          <w:rFonts w:ascii="Tahoma" w:hAnsi="Tahoma" w:cs="Tahoma"/>
          <w:sz w:val="18"/>
          <w:szCs w:val="18"/>
          <w:rtl/>
        </w:rPr>
        <w:t xml:space="preserve">ברשות </w:t>
      </w:r>
      <w:r w:rsidRPr="00A97255">
        <w:rPr>
          <w:rFonts w:ascii="Tahoma" w:hAnsi="Tahoma" w:cs="Tahoma" w:hint="cs"/>
          <w:sz w:val="18"/>
          <w:szCs w:val="18"/>
          <w:rtl/>
        </w:rPr>
        <w:t>ה</w:t>
      </w:r>
      <w:r w:rsidRPr="00A97255">
        <w:rPr>
          <w:rFonts w:ascii="Tahoma" w:hAnsi="Tahoma" w:cs="Tahoma"/>
          <w:sz w:val="18"/>
          <w:szCs w:val="18"/>
          <w:rtl/>
        </w:rPr>
        <w:t>מקומית.</w:t>
      </w:r>
      <w:r w:rsidRPr="00A97255">
        <w:rPr>
          <w:rFonts w:ascii="Tahoma" w:hAnsi="Tahoma" w:cs="Tahoma" w:hint="cs"/>
          <w:sz w:val="18"/>
          <w:szCs w:val="18"/>
          <w:rtl/>
        </w:rPr>
        <w:t xml:space="preserve"> בתשובתו העלה </w:t>
      </w:r>
      <w:r w:rsidRPr="00A97255">
        <w:rPr>
          <w:rFonts w:ascii="Tahoma" w:hAnsi="Tahoma" w:cs="Tahoma" w:hint="cs"/>
          <w:sz w:val="18"/>
          <w:szCs w:val="18"/>
          <w:rtl/>
        </w:rPr>
        <w:t xml:space="preserve">המשרד להג"ס שני קשיים נוספים בנושא חוק רשויות מקומיות: האחד, </w:t>
      </w:r>
      <w:r w:rsidRPr="00A97255">
        <w:rPr>
          <w:rFonts w:ascii="Tahoma" w:hAnsi="Tahoma" w:cs="Tahoma"/>
          <w:sz w:val="18"/>
          <w:szCs w:val="18"/>
          <w:rtl/>
        </w:rPr>
        <w:t xml:space="preserve">מתן פטור </w:t>
      </w:r>
      <w:r w:rsidRPr="00A97255">
        <w:rPr>
          <w:rFonts w:ascii="Tahoma" w:hAnsi="Tahoma" w:cs="Tahoma" w:hint="cs"/>
          <w:sz w:val="18"/>
          <w:szCs w:val="18"/>
          <w:rtl/>
        </w:rPr>
        <w:t xml:space="preserve">מיישום החוק </w:t>
      </w:r>
      <w:r w:rsidRPr="00A97255">
        <w:rPr>
          <w:rFonts w:ascii="Tahoma" w:hAnsi="Tahoma" w:cs="Tahoma"/>
          <w:sz w:val="18"/>
          <w:szCs w:val="18"/>
          <w:rtl/>
        </w:rPr>
        <w:t>לרשויות מתחת ל</w:t>
      </w:r>
      <w:r w:rsidRPr="00A97255">
        <w:rPr>
          <w:rFonts w:ascii="Tahoma" w:hAnsi="Tahoma" w:cs="Tahoma" w:hint="cs"/>
          <w:sz w:val="18"/>
          <w:szCs w:val="18"/>
          <w:rtl/>
        </w:rPr>
        <w:t>-</w:t>
      </w:r>
      <w:r w:rsidRPr="00A97255">
        <w:rPr>
          <w:rFonts w:ascii="Tahoma" w:hAnsi="Tahoma" w:cs="Tahoma"/>
          <w:sz w:val="18"/>
          <w:szCs w:val="18"/>
          <w:rtl/>
        </w:rPr>
        <w:t>20</w:t>
      </w:r>
      <w:r w:rsidRPr="00A97255">
        <w:rPr>
          <w:rFonts w:ascii="Tahoma" w:hAnsi="Tahoma" w:cs="Tahoma" w:hint="cs"/>
          <w:sz w:val="18"/>
          <w:szCs w:val="18"/>
          <w:rtl/>
        </w:rPr>
        <w:t>,000</w:t>
      </w:r>
      <w:r w:rsidRPr="00A97255">
        <w:rPr>
          <w:rFonts w:ascii="Tahoma" w:hAnsi="Tahoma" w:cs="Tahoma"/>
          <w:sz w:val="18"/>
          <w:szCs w:val="18"/>
          <w:rtl/>
        </w:rPr>
        <w:t xml:space="preserve"> תושבים</w:t>
      </w:r>
      <w:r w:rsidRPr="00A97255">
        <w:rPr>
          <w:rFonts w:ascii="Tahoma" w:hAnsi="Tahoma" w:cs="Tahoma" w:hint="cs"/>
          <w:sz w:val="18"/>
          <w:szCs w:val="18"/>
          <w:rtl/>
        </w:rPr>
        <w:t>;</w:t>
      </w:r>
      <w:r w:rsidRPr="00A97255">
        <w:rPr>
          <w:rFonts w:ascii="Tahoma" w:hAnsi="Tahoma" w:cs="Tahoma"/>
          <w:sz w:val="18"/>
          <w:szCs w:val="18"/>
          <w:rtl/>
        </w:rPr>
        <w:t xml:space="preserve"> </w:t>
      </w:r>
      <w:r w:rsidRPr="00A97255">
        <w:rPr>
          <w:rFonts w:ascii="Tahoma" w:hAnsi="Tahoma" w:cs="Tahoma" w:hint="cs"/>
          <w:sz w:val="18"/>
          <w:szCs w:val="18"/>
          <w:rtl/>
        </w:rPr>
        <w:t xml:space="preserve">השני היעדר </w:t>
      </w:r>
      <w:r w:rsidRPr="00A97255">
        <w:rPr>
          <w:rFonts w:ascii="Tahoma" w:hAnsi="Tahoma" w:cs="Tahoma"/>
          <w:sz w:val="18"/>
          <w:szCs w:val="18"/>
          <w:rtl/>
        </w:rPr>
        <w:t xml:space="preserve">סנקציה על </w:t>
      </w:r>
      <w:r w:rsidRPr="00A97255">
        <w:rPr>
          <w:rFonts w:ascii="Tahoma" w:hAnsi="Tahoma" w:cs="Tahoma" w:hint="cs"/>
          <w:sz w:val="18"/>
          <w:szCs w:val="18"/>
          <w:rtl/>
        </w:rPr>
        <w:t xml:space="preserve">רשות מקומית בשל </w:t>
      </w:r>
      <w:r w:rsidRPr="00A97255">
        <w:rPr>
          <w:rFonts w:ascii="Tahoma" w:hAnsi="Tahoma" w:cs="Tahoma"/>
          <w:sz w:val="18"/>
          <w:szCs w:val="18"/>
          <w:rtl/>
        </w:rPr>
        <w:t>אי</w:t>
      </w:r>
      <w:r w:rsidRPr="00A97255">
        <w:rPr>
          <w:rFonts w:ascii="Tahoma" w:hAnsi="Tahoma" w:cs="Tahoma" w:hint="cs"/>
          <w:sz w:val="18"/>
          <w:szCs w:val="18"/>
          <w:rtl/>
        </w:rPr>
        <w:t>-</w:t>
      </w:r>
      <w:r w:rsidRPr="00A97255">
        <w:rPr>
          <w:rFonts w:ascii="Tahoma" w:hAnsi="Tahoma" w:cs="Tahoma"/>
          <w:sz w:val="18"/>
          <w:szCs w:val="18"/>
          <w:rtl/>
        </w:rPr>
        <w:t xml:space="preserve">יישום החוק. </w:t>
      </w:r>
      <w:r w:rsidRPr="00A97255">
        <w:rPr>
          <w:rFonts w:ascii="Tahoma" w:hAnsi="Tahoma" w:cs="Tahoma" w:hint="cs"/>
          <w:sz w:val="18"/>
          <w:szCs w:val="18"/>
          <w:rtl/>
        </w:rPr>
        <w:t xml:space="preserve">המשרד להג"ס סבור בהקשר זה כי </w:t>
      </w:r>
      <w:r w:rsidRPr="00A97255">
        <w:rPr>
          <w:rFonts w:ascii="Tahoma" w:hAnsi="Tahoma" w:cs="Tahoma"/>
          <w:sz w:val="18"/>
          <w:szCs w:val="18"/>
          <w:rtl/>
        </w:rPr>
        <w:t xml:space="preserve">ללא סנקציה, </w:t>
      </w:r>
      <w:r w:rsidRPr="00A97255">
        <w:rPr>
          <w:rFonts w:ascii="Tahoma" w:hAnsi="Tahoma" w:cs="Tahoma" w:hint="cs"/>
          <w:sz w:val="18"/>
          <w:szCs w:val="18"/>
          <w:rtl/>
        </w:rPr>
        <w:t>שתוטל</w:t>
      </w:r>
      <w:r w:rsidRPr="00A97255">
        <w:rPr>
          <w:rFonts w:ascii="Tahoma" w:hAnsi="Tahoma" w:cs="Tahoma"/>
          <w:sz w:val="18"/>
          <w:szCs w:val="18"/>
          <w:rtl/>
        </w:rPr>
        <w:t xml:space="preserve"> על כל הרשויות </w:t>
      </w:r>
      <w:r w:rsidRPr="00A97255">
        <w:rPr>
          <w:rFonts w:ascii="Tahoma" w:hAnsi="Tahoma" w:cs="Tahoma" w:hint="cs"/>
          <w:sz w:val="18"/>
          <w:szCs w:val="18"/>
          <w:rtl/>
        </w:rPr>
        <w:t xml:space="preserve">שאינן מיישמות את חוק רשויות מקומיות </w:t>
      </w:r>
      <w:r w:rsidRPr="00A97255">
        <w:rPr>
          <w:rFonts w:ascii="Tahoma" w:hAnsi="Tahoma" w:cs="Tahoma"/>
          <w:sz w:val="18"/>
          <w:szCs w:val="18"/>
          <w:rtl/>
        </w:rPr>
        <w:t xml:space="preserve">ללא יוצא מהכלל, </w:t>
      </w:r>
      <w:r w:rsidRPr="00A97255">
        <w:rPr>
          <w:rFonts w:ascii="Tahoma" w:hAnsi="Tahoma" w:cs="Tahoma" w:hint="cs"/>
          <w:sz w:val="18"/>
          <w:szCs w:val="18"/>
          <w:rtl/>
        </w:rPr>
        <w:t>ייושם החוק חלקית בלבד.</w:t>
      </w:r>
    </w:p>
    <w:p w:rsidR="00190B28" w:rsidRPr="00D43E82" w:rsidP="00190B28">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B924F2" w:rsidRPr="00190B28" w:rsidP="00190B28">
      <w:pPr>
        <w:pStyle w:val="RESHET"/>
        <w:rPr>
          <w:rtl/>
        </w:rPr>
      </w:pPr>
      <w:r w:rsidRPr="00190B28">
        <w:rPr>
          <w:rFonts w:hint="cs"/>
          <w:rtl/>
        </w:rPr>
        <w:t>ממצאי פרק זה מצביעים על כך שהדרך לקידום אכיפה סביבתית ברשויות המקומיות ארוכה ורצופת קשיים. על משרד הפנים ועל המשרד להג</w:t>
      </w:r>
      <w:r w:rsidRPr="00190B28">
        <w:rPr>
          <w:rtl/>
        </w:rPr>
        <w:t>"</w:t>
      </w:r>
      <w:r w:rsidRPr="00190B28">
        <w:rPr>
          <w:rFonts w:hint="cs"/>
          <w:rtl/>
        </w:rPr>
        <w:t>ס להכריע בהקדם בסוגיית המשרד הממונה על חוק רשויות מקומיות שעליו תוטל האחריות לקידום יישומו בקרב הרשויות. אם יחליטו שני המשרדים להעביר את חוק רשויות מקומיות לאחריות המשרד להג</w:t>
      </w:r>
      <w:r w:rsidRPr="00190B28">
        <w:rPr>
          <w:rtl/>
        </w:rPr>
        <w:t>"</w:t>
      </w:r>
      <w:r w:rsidRPr="00190B28">
        <w:rPr>
          <w:rFonts w:hint="cs"/>
          <w:rtl/>
        </w:rPr>
        <w:t xml:space="preserve">ס, עליהם להביא בהקדם לתיקונו. </w:t>
      </w:r>
      <w:r w:rsidRPr="00190B28">
        <w:rPr>
          <w:rtl/>
        </w:rPr>
        <w:t xml:space="preserve">משרד </w:t>
      </w:r>
      <w:r w:rsidRPr="00190B28">
        <w:rPr>
          <w:rFonts w:hint="cs"/>
          <w:rtl/>
        </w:rPr>
        <w:t>מבקר המדינה מעיר למשרד הפנים כי כל עוד הוא ממונה על ביצוע הוראות חוק רשויות מקומיות, מוטלת עליו האחריות לפעול ליישומו בקרב הרשויות המקומיות: עליו להוביל, ללא דיחוי, הליך של בחינת הקשיים המכשילים את יישומו של החוק, שבו יהיו שותפים גם משרד המשפטים והמשרד להג</w:t>
      </w:r>
      <w:r w:rsidRPr="00190B28">
        <w:rPr>
          <w:rtl/>
        </w:rPr>
        <w:t>"</w:t>
      </w:r>
      <w:r w:rsidRPr="00190B28">
        <w:rPr>
          <w:rFonts w:hint="cs"/>
          <w:rtl/>
        </w:rPr>
        <w:t>ס. בהתאם למסקנות שאליהן יגיעו המשרדים, עליהם לגבש פתרונות משפטיים או אחרים הולמים. על משרד הפנים לפעול בהקדם ליישומם המלא של פתרונות אלה, בשיתוף המשרד להג</w:t>
      </w:r>
      <w:r w:rsidRPr="00190B28">
        <w:rPr>
          <w:rtl/>
        </w:rPr>
        <w:t>"</w:t>
      </w:r>
      <w:r w:rsidRPr="00190B28">
        <w:rPr>
          <w:rFonts w:hint="cs"/>
          <w:rtl/>
        </w:rPr>
        <w:t xml:space="preserve">ס ומשרד המשפטים. </w:t>
      </w:r>
    </w:p>
    <w:p w:rsidR="00B924F2" w:rsidRPr="00190B28" w:rsidP="00190B28">
      <w:pPr>
        <w:pStyle w:val="RESHET"/>
        <w:rPr>
          <w:rtl/>
        </w:rPr>
      </w:pPr>
      <w:r w:rsidRPr="00190B28">
        <w:rPr>
          <w:rFonts w:hint="cs"/>
          <w:rtl/>
        </w:rPr>
        <w:t>למשרד להג</w:t>
      </w:r>
      <w:r w:rsidRPr="00190B28">
        <w:rPr>
          <w:rtl/>
        </w:rPr>
        <w:t>"</w:t>
      </w:r>
      <w:r w:rsidRPr="00190B28">
        <w:rPr>
          <w:rFonts w:hint="cs"/>
          <w:rtl/>
        </w:rPr>
        <w:t>ס יוער כי ראוי שבמסגרת גיבוש מדיניות אכיפה משרדית הוא יבהיר באופן סדור ופומבי גם את חלוקת האחריות בענייני אכיפה בינו ובין הרשויות המקומיות, כפי שנעשה בתחום האכיפה של דיני התכנון והבנייה</w:t>
      </w:r>
      <w:r>
        <w:rPr>
          <w:rStyle w:val="FootnoteReference0"/>
          <w:sz w:val="18"/>
          <w:rtl/>
        </w:rPr>
        <w:footnoteReference w:id="200"/>
      </w:r>
      <w:r w:rsidRPr="00190B28">
        <w:rPr>
          <w:rFonts w:hint="cs"/>
          <w:rtl/>
        </w:rPr>
        <w:t>; במידת הצורך עליו גם לערב את משרד המשפטים שיסייע בכך.</w:t>
      </w:r>
    </w:p>
    <w:p w:rsidR="00B924F2" w:rsidRPr="00190B28" w:rsidP="00190B28">
      <w:pPr>
        <w:pStyle w:val="RESHET"/>
        <w:rPr>
          <w:rtl/>
        </w:rPr>
      </w:pPr>
      <w:r w:rsidRPr="00190B28">
        <w:rPr>
          <w:rFonts w:hint="cs"/>
          <w:rtl/>
        </w:rPr>
        <w:t>לנוכח הנתונים שהועלו בשאלון בדבר יישום חסר של אכיפה סביבתית בקרב רשויות מקומיות קטנות בהשוואה לרשויות גדולות, לא מן הנמנע כי הן מתקשות יותר באכיפה סביבתית, שהיא מטבעה מקצועית ודורשת מיומנויות ומשאבי כוח אדם גבוהים בהשוואה לגודלן. כדי לשנות מצב בעייתי זה, יש מקום שמשרד הפנים, בשיתוף המשרד להג</w:t>
      </w:r>
      <w:r w:rsidRPr="00190B28">
        <w:rPr>
          <w:rtl/>
        </w:rPr>
        <w:t>"</w:t>
      </w:r>
      <w:r w:rsidRPr="00190B28">
        <w:rPr>
          <w:rFonts w:hint="cs"/>
          <w:rtl/>
        </w:rPr>
        <w:t>ס, יבחנו אם נכון לגבש מודל יישום אפקטיבי יותר עבור הרשויות המקומיות, למשל באמצעות אכיפה שיתופית המתבצעת על ידי כמה רשויות קטנות יחד</w:t>
      </w:r>
      <w:r>
        <w:rPr>
          <w:rStyle w:val="FootnoteReference0"/>
          <w:sz w:val="18"/>
          <w:rtl/>
        </w:rPr>
        <w:footnoteReference w:id="201"/>
      </w:r>
      <w:r w:rsidRPr="00190B28">
        <w:rPr>
          <w:rFonts w:hint="cs"/>
          <w:rtl/>
        </w:rPr>
        <w:t xml:space="preserve">, יבנה תמריצים לכך ויקדם באופן מעשי את המהלך בקרב הרשויות המקומיות. מודל אכיפה שיתופי יצמצם את תשומות האכיפה הנדרשות מכל רשות בתחום מקצועי זה, ויסייע להן במימון הנדרש להכשרת מפקחים בתחומים המורכבים של הגנת הסביבה המורכבים יותר ובהפעלת מכלול סמכויותיהם בנושא. </w:t>
      </w:r>
    </w:p>
    <w:p w:rsidR="00B924F2" w:rsidRPr="00A97255" w:rsidP="00190B28">
      <w:pPr>
        <w:spacing w:before="180" w:after="240" w:line="240" w:lineRule="exact"/>
        <w:ind w:right="2268"/>
        <w:jc w:val="both"/>
        <w:rPr>
          <w:rFonts w:ascii="Tahoma" w:hAnsi="Tahoma" w:cs="Tahoma"/>
          <w:sz w:val="18"/>
          <w:szCs w:val="18"/>
          <w:rtl/>
        </w:rPr>
      </w:pPr>
      <w:r w:rsidRPr="00A97255">
        <w:rPr>
          <w:rFonts w:ascii="Tahoma" w:hAnsi="Tahoma" w:cs="Tahoma"/>
          <w:sz w:val="18"/>
          <w:szCs w:val="18"/>
          <w:rtl/>
        </w:rPr>
        <w:t>משרד הפנים</w:t>
      </w:r>
      <w:r w:rsidRPr="00A97255">
        <w:rPr>
          <w:rFonts w:ascii="Tahoma" w:hAnsi="Tahoma" w:cs="Tahoma" w:hint="cs"/>
          <w:sz w:val="18"/>
          <w:szCs w:val="18"/>
          <w:rtl/>
        </w:rPr>
        <w:t xml:space="preserve"> כתב בתשובתו כי בשנת 2016 הוא</w:t>
      </w:r>
      <w:r w:rsidRPr="00A97255">
        <w:rPr>
          <w:rFonts w:ascii="Tahoma" w:hAnsi="Tahoma" w:cs="Tahoma"/>
          <w:sz w:val="18"/>
          <w:szCs w:val="18"/>
          <w:rtl/>
        </w:rPr>
        <w:t xml:space="preserve"> פעל לתיקון חוק איגודי ערים</w:t>
      </w:r>
      <w:r w:rsidRPr="00A97255">
        <w:rPr>
          <w:rFonts w:ascii="Tahoma" w:hAnsi="Tahoma" w:cs="Tahoma" w:hint="cs"/>
          <w:sz w:val="18"/>
          <w:szCs w:val="18"/>
          <w:rtl/>
        </w:rPr>
        <w:t>, התשט"ו-1955</w:t>
      </w:r>
      <w:r w:rsidRPr="00A97255">
        <w:rPr>
          <w:rFonts w:ascii="Tahoma" w:hAnsi="Tahoma" w:cs="Tahoma"/>
          <w:sz w:val="18"/>
          <w:szCs w:val="18"/>
          <w:rtl/>
        </w:rPr>
        <w:t xml:space="preserve"> לשם קביעת הוראות בדבר הקמת איגודי ערים מסוג אשכול</w:t>
      </w:r>
      <w:r w:rsidRPr="00A97255">
        <w:rPr>
          <w:rFonts w:ascii="Tahoma" w:hAnsi="Tahoma" w:cs="Tahoma" w:hint="cs"/>
          <w:sz w:val="18"/>
          <w:szCs w:val="18"/>
          <w:rtl/>
        </w:rPr>
        <w:t>, במטרה</w:t>
      </w:r>
      <w:r w:rsidRPr="00A97255">
        <w:rPr>
          <w:rFonts w:ascii="Tahoma" w:hAnsi="Tahoma" w:cs="Tahoma"/>
          <w:sz w:val="18"/>
          <w:szCs w:val="18"/>
          <w:rtl/>
        </w:rPr>
        <w:t xml:space="preserve"> לאפשר </w:t>
      </w:r>
      <w:r w:rsidRPr="00A97255">
        <w:rPr>
          <w:rFonts w:ascii="Tahoma" w:hAnsi="Tahoma" w:cs="Tahoma" w:hint="cs"/>
          <w:sz w:val="18"/>
          <w:szCs w:val="18"/>
          <w:rtl/>
        </w:rPr>
        <w:t>ל</w:t>
      </w:r>
      <w:r w:rsidRPr="00A97255">
        <w:rPr>
          <w:rFonts w:ascii="Tahoma" w:hAnsi="Tahoma" w:cs="Tahoma"/>
          <w:sz w:val="18"/>
          <w:szCs w:val="18"/>
          <w:rtl/>
        </w:rPr>
        <w:t>רשויות מקומיות הרוצות בכך להתאגד לצורך הקמת מנגנון אחוד</w:t>
      </w:r>
      <w:r w:rsidRPr="00A97255">
        <w:rPr>
          <w:rFonts w:ascii="Tahoma" w:hAnsi="Tahoma" w:cs="Tahoma" w:hint="cs"/>
          <w:sz w:val="18"/>
          <w:szCs w:val="18"/>
          <w:rtl/>
        </w:rPr>
        <w:t>. מנגנון כזה עשוי</w:t>
      </w:r>
      <w:r w:rsidRPr="00A97255">
        <w:rPr>
          <w:rFonts w:ascii="Tahoma" w:hAnsi="Tahoma" w:cs="Tahoma"/>
          <w:sz w:val="18"/>
          <w:szCs w:val="18"/>
          <w:rtl/>
        </w:rPr>
        <w:t xml:space="preserve"> </w:t>
      </w:r>
      <w:r w:rsidRPr="00A97255">
        <w:rPr>
          <w:rFonts w:ascii="Tahoma" w:hAnsi="Tahoma" w:cs="Tahoma" w:hint="cs"/>
          <w:sz w:val="18"/>
          <w:szCs w:val="18"/>
          <w:rtl/>
        </w:rPr>
        <w:t>ל</w:t>
      </w:r>
      <w:r w:rsidRPr="00A97255">
        <w:rPr>
          <w:rFonts w:ascii="Tahoma" w:hAnsi="Tahoma" w:cs="Tahoma"/>
          <w:sz w:val="18"/>
          <w:szCs w:val="18"/>
          <w:rtl/>
        </w:rPr>
        <w:t>ייעל את התנהלותן הכלכלית</w:t>
      </w:r>
      <w:r w:rsidRPr="00A97255">
        <w:rPr>
          <w:rFonts w:ascii="Tahoma" w:hAnsi="Tahoma" w:cs="Tahoma" w:hint="cs"/>
          <w:sz w:val="18"/>
          <w:szCs w:val="18"/>
          <w:rtl/>
        </w:rPr>
        <w:t xml:space="preserve"> של הרשויות המקומיות</w:t>
      </w:r>
      <w:r w:rsidRPr="00A97255">
        <w:rPr>
          <w:rFonts w:ascii="Tahoma" w:hAnsi="Tahoma" w:cs="Tahoma"/>
          <w:sz w:val="18"/>
          <w:szCs w:val="18"/>
          <w:rtl/>
        </w:rPr>
        <w:t xml:space="preserve"> </w:t>
      </w:r>
      <w:r w:rsidRPr="00A97255">
        <w:rPr>
          <w:rFonts w:ascii="Tahoma" w:hAnsi="Tahoma" w:cs="Tahoma" w:hint="cs"/>
          <w:sz w:val="18"/>
          <w:szCs w:val="18"/>
          <w:rtl/>
        </w:rPr>
        <w:t>וי</w:t>
      </w:r>
      <w:r w:rsidRPr="00A97255">
        <w:rPr>
          <w:rFonts w:ascii="Tahoma" w:hAnsi="Tahoma" w:cs="Tahoma"/>
          <w:sz w:val="18"/>
          <w:szCs w:val="18"/>
          <w:rtl/>
        </w:rPr>
        <w:t>שפר את רמת השירותים הניתנים לתושביהן</w:t>
      </w:r>
      <w:r w:rsidRPr="00A97255">
        <w:rPr>
          <w:rFonts w:ascii="Tahoma" w:hAnsi="Tahoma" w:cs="Tahoma" w:hint="cs"/>
          <w:sz w:val="18"/>
          <w:szCs w:val="18"/>
          <w:rtl/>
        </w:rPr>
        <w:t>, בזכות</w:t>
      </w:r>
      <w:r w:rsidRPr="00A97255">
        <w:rPr>
          <w:rFonts w:ascii="Tahoma" w:hAnsi="Tahoma" w:cs="Tahoma"/>
          <w:sz w:val="18"/>
          <w:szCs w:val="18"/>
          <w:rtl/>
        </w:rPr>
        <w:t xml:space="preserve"> </w:t>
      </w:r>
      <w:r w:rsidRPr="00A97255">
        <w:rPr>
          <w:rFonts w:ascii="Tahoma" w:hAnsi="Tahoma" w:cs="Tahoma" w:hint="cs"/>
          <w:sz w:val="18"/>
          <w:szCs w:val="18"/>
          <w:rtl/>
        </w:rPr>
        <w:t>ניצול י</w:t>
      </w:r>
      <w:r w:rsidRPr="00A97255">
        <w:rPr>
          <w:rFonts w:ascii="Tahoma" w:hAnsi="Tahoma" w:cs="Tahoma"/>
          <w:sz w:val="18"/>
          <w:szCs w:val="18"/>
          <w:rtl/>
        </w:rPr>
        <w:t>תרון הגודל שבאיגום משאבי הרשויות. בהמשך לעבודה משותפת של משרד הפנים והמשרד להג</w:t>
      </w:r>
      <w:r w:rsidRPr="00A97255">
        <w:rPr>
          <w:rFonts w:ascii="Tahoma" w:hAnsi="Tahoma" w:cs="Tahoma" w:hint="cs"/>
          <w:sz w:val="18"/>
          <w:szCs w:val="18"/>
          <w:rtl/>
        </w:rPr>
        <w:t>"ס פורסם</w:t>
      </w:r>
      <w:r w:rsidRPr="00A97255">
        <w:rPr>
          <w:rFonts w:ascii="Tahoma" w:hAnsi="Tahoma" w:cs="Tahoma"/>
          <w:sz w:val="18"/>
          <w:szCs w:val="18"/>
          <w:rtl/>
        </w:rPr>
        <w:t xml:space="preserve"> ב</w:t>
      </w:r>
      <w:r w:rsidRPr="00A97255">
        <w:rPr>
          <w:rFonts w:ascii="Tahoma" w:hAnsi="Tahoma" w:cs="Tahoma" w:hint="cs"/>
          <w:sz w:val="18"/>
          <w:szCs w:val="18"/>
          <w:rtl/>
        </w:rPr>
        <w:t>דצמבר 2018</w:t>
      </w:r>
      <w:r w:rsidRPr="00A97255">
        <w:rPr>
          <w:rFonts w:ascii="Tahoma" w:hAnsi="Tahoma" w:cs="Tahoma"/>
          <w:sz w:val="18"/>
          <w:szCs w:val="18"/>
          <w:rtl/>
        </w:rPr>
        <w:t xml:space="preserve"> ברשומות צו איגודי ערים (אשכול רשויות נגב מזרחי), התשע״ט-2018</w:t>
      </w:r>
      <w:r w:rsidRPr="00A97255">
        <w:rPr>
          <w:rFonts w:ascii="Tahoma" w:hAnsi="Tahoma" w:cs="Tahoma" w:hint="cs"/>
          <w:sz w:val="18"/>
          <w:szCs w:val="18"/>
          <w:rtl/>
        </w:rPr>
        <w:t>,</w:t>
      </w:r>
      <w:r w:rsidRPr="00A97255">
        <w:rPr>
          <w:rFonts w:ascii="Tahoma" w:hAnsi="Tahoma" w:cs="Tahoma"/>
          <w:sz w:val="18"/>
          <w:szCs w:val="18"/>
          <w:rtl/>
        </w:rPr>
        <w:t xml:space="preserve"> אשר נועד בין היתר להסמיך את האשכול לפעול בתחום פיקוח ואכיפה של הדינים הסביבתיים בהתאם לדינים הנוגעים לכך בתחומי הרשויות המקומיות המפורטות בתוספת השנייה לצו</w:t>
      </w:r>
      <w:r w:rsidRPr="00A97255">
        <w:rPr>
          <w:rFonts w:ascii="Tahoma" w:hAnsi="Tahoma" w:cs="Tahoma" w:hint="cs"/>
          <w:sz w:val="18"/>
          <w:szCs w:val="18"/>
          <w:rtl/>
        </w:rPr>
        <w:t xml:space="preserve">. </w:t>
      </w:r>
      <w:r w:rsidRPr="00A97255">
        <w:rPr>
          <w:rFonts w:ascii="Tahoma" w:hAnsi="Tahoma" w:cs="Tahoma"/>
          <w:sz w:val="18"/>
          <w:szCs w:val="18"/>
          <w:rtl/>
        </w:rPr>
        <w:t>לשם ביצוע תפקידיו אלה, יהיו לאשכול כל הסמכויות של אותן רשויות</w:t>
      </w:r>
      <w:r w:rsidRPr="00A97255">
        <w:rPr>
          <w:rFonts w:ascii="Tahoma" w:hAnsi="Tahoma" w:cs="Tahoma" w:hint="cs"/>
          <w:sz w:val="18"/>
          <w:szCs w:val="18"/>
          <w:rtl/>
        </w:rPr>
        <w:t>.</w:t>
      </w:r>
    </w:p>
    <w:p w:rsidR="00B924F2" w:rsidRPr="00A97255" w:rsidP="00190B28">
      <w:pPr>
        <w:pStyle w:val="RESHET"/>
        <w:rPr>
          <w:rtl/>
        </w:rPr>
      </w:pPr>
      <w:r w:rsidRPr="00A97255">
        <w:rPr>
          <w:rFonts w:hint="cs"/>
          <w:rtl/>
        </w:rPr>
        <w:t>חוק רשויות מקומיות הקנה לרשויות המקומיות סמכויות אכיפה חשובות המחייבות</w:t>
      </w:r>
      <w:r w:rsidRPr="00A97255">
        <w:rPr>
          <w:rtl/>
        </w:rPr>
        <w:t xml:space="preserve"> גיבוש ויישום מדיניות </w:t>
      </w:r>
      <w:r w:rsidRPr="00A97255">
        <w:rPr>
          <w:rFonts w:hint="cs"/>
          <w:rtl/>
        </w:rPr>
        <w:t>אכיפה</w:t>
      </w:r>
      <w:r w:rsidRPr="00A97255">
        <w:rPr>
          <w:rtl/>
        </w:rPr>
        <w:t xml:space="preserve"> </w:t>
      </w:r>
      <w:r w:rsidRPr="00A97255">
        <w:rPr>
          <w:rFonts w:hint="eastAsia"/>
          <w:rtl/>
        </w:rPr>
        <w:t>מקומית</w:t>
      </w:r>
      <w:r w:rsidRPr="00A97255">
        <w:rPr>
          <w:rFonts w:hint="cs"/>
          <w:rtl/>
        </w:rPr>
        <w:t>. לנוכח הממצאים שעלו בפרק זה וכדי לקדם את המשילות ברמות המוניציפלית והלאומית, יש מקום שמשרד הפנים ומשרד המשפטים, בשיתוף המשרד להג</w:t>
      </w:r>
      <w:r w:rsidRPr="00A97255">
        <w:rPr>
          <w:rtl/>
        </w:rPr>
        <w:t>"</w:t>
      </w:r>
      <w:r w:rsidRPr="00A97255">
        <w:rPr>
          <w:rFonts w:hint="cs"/>
          <w:rtl/>
        </w:rPr>
        <w:t xml:space="preserve">ס, יבחנו לחיוב את האפשרות להוביל מהלך להכנת מדריך לגיבוש מדיניות אכיפה סביבתית ברשויות המקומית, בדומה </w:t>
      </w:r>
      <w:r w:rsidRPr="00A97255">
        <w:rPr>
          <w:rFonts w:hint="eastAsia"/>
          <w:rtl/>
        </w:rPr>
        <w:t>ל</w:t>
      </w:r>
      <w:r w:rsidRPr="00A97255">
        <w:rPr>
          <w:rtl/>
        </w:rPr>
        <w:t>מדריך מדיניות אכיפה לדיני תכנון ובני</w:t>
      </w:r>
      <w:r w:rsidRPr="00A97255">
        <w:rPr>
          <w:rFonts w:hint="cs"/>
          <w:rtl/>
        </w:rPr>
        <w:t>י</w:t>
      </w:r>
      <w:r w:rsidRPr="00A97255">
        <w:rPr>
          <w:rtl/>
        </w:rPr>
        <w:t>ה שגיבשו</w:t>
      </w:r>
      <w:r w:rsidRPr="00A97255">
        <w:rPr>
          <w:rFonts w:hint="cs"/>
          <w:rtl/>
        </w:rPr>
        <w:t xml:space="preserve">. על משרד הפנים גם לקיים בקרה </w:t>
      </w:r>
      <w:r w:rsidRPr="00A97255">
        <w:rPr>
          <w:rFonts w:hint="eastAsia"/>
          <w:rtl/>
        </w:rPr>
        <w:t>על</w:t>
      </w:r>
      <w:r w:rsidRPr="00A97255">
        <w:rPr>
          <w:rtl/>
        </w:rPr>
        <w:t xml:space="preserve"> </w:t>
      </w:r>
      <w:r w:rsidRPr="00A97255">
        <w:rPr>
          <w:rFonts w:hint="cs"/>
          <w:rtl/>
        </w:rPr>
        <w:t>יישום מדריך המדיניות</w:t>
      </w:r>
      <w:r w:rsidRPr="00A97255">
        <w:rPr>
          <w:rtl/>
        </w:rPr>
        <w:t xml:space="preserve"> </w:t>
      </w:r>
      <w:r w:rsidRPr="00A97255">
        <w:rPr>
          <w:rFonts w:hint="eastAsia"/>
          <w:rtl/>
        </w:rPr>
        <w:t>העתידי</w:t>
      </w:r>
      <w:r w:rsidRPr="00A97255">
        <w:rPr>
          <w:rFonts w:hint="cs"/>
          <w:rtl/>
        </w:rPr>
        <w:t xml:space="preserve"> בקרב הרשויות, </w:t>
      </w:r>
      <w:r w:rsidRPr="00A97255">
        <w:rPr>
          <w:rtl/>
        </w:rPr>
        <w:t>תוך</w:t>
      </w:r>
      <w:r w:rsidRPr="00A97255">
        <w:rPr>
          <w:rFonts w:hint="cs"/>
          <w:rtl/>
        </w:rPr>
        <w:t xml:space="preserve"> כדי</w:t>
      </w:r>
      <w:r w:rsidRPr="00A97255">
        <w:rPr>
          <w:rtl/>
        </w:rPr>
        <w:t xml:space="preserve"> הטמעת השינוי בתפיסת תפקיד</w:t>
      </w:r>
      <w:r w:rsidRPr="00A97255">
        <w:rPr>
          <w:rFonts w:hint="cs"/>
          <w:rtl/>
        </w:rPr>
        <w:t>ו</w:t>
      </w:r>
      <w:r w:rsidRPr="00A97255">
        <w:rPr>
          <w:rtl/>
        </w:rPr>
        <w:t xml:space="preserve"> של הפקח</w:t>
      </w:r>
      <w:r w:rsidRPr="00A97255">
        <w:rPr>
          <w:rFonts w:hint="cs"/>
          <w:rtl/>
        </w:rPr>
        <w:t xml:space="preserve"> הסביבתי</w:t>
      </w:r>
      <w:r w:rsidRPr="00A97255">
        <w:rPr>
          <w:rtl/>
        </w:rPr>
        <w:t xml:space="preserve">, </w:t>
      </w:r>
      <w:r w:rsidRPr="00A97255">
        <w:rPr>
          <w:rFonts w:hint="eastAsia"/>
          <w:rtl/>
        </w:rPr>
        <w:t>בתהליכי</w:t>
      </w:r>
      <w:r w:rsidRPr="00A97255">
        <w:rPr>
          <w:rtl/>
        </w:rPr>
        <w:t xml:space="preserve"> עבוד</w:t>
      </w:r>
      <w:r w:rsidRPr="00A97255">
        <w:rPr>
          <w:rFonts w:hint="eastAsia"/>
          <w:rtl/>
        </w:rPr>
        <w:t>תו</w:t>
      </w:r>
      <w:r w:rsidRPr="00A97255">
        <w:rPr>
          <w:rtl/>
        </w:rPr>
        <w:t xml:space="preserve"> </w:t>
      </w:r>
      <w:r w:rsidRPr="00A97255">
        <w:rPr>
          <w:rFonts w:hint="eastAsia"/>
          <w:rtl/>
        </w:rPr>
        <w:t>ובסמכויותיו</w:t>
      </w:r>
      <w:r w:rsidRPr="00A97255">
        <w:rPr>
          <w:rFonts w:hint="cs"/>
          <w:rtl/>
        </w:rPr>
        <w:t xml:space="preserve">; גיבוש מדיניות אכיפה; הכנת תוכניות אכיפה וקביעת סדר עדיפויות </w:t>
      </w:r>
      <w:r w:rsidRPr="00A97255">
        <w:rPr>
          <w:rFonts w:hint="eastAsia"/>
          <w:rtl/>
        </w:rPr>
        <w:t>לביצוע</w:t>
      </w:r>
      <w:r w:rsidRPr="00A97255">
        <w:rPr>
          <w:rtl/>
        </w:rPr>
        <w:t xml:space="preserve"> משימות</w:t>
      </w:r>
      <w:r w:rsidRPr="00A97255">
        <w:rPr>
          <w:rFonts w:hint="cs"/>
          <w:rtl/>
        </w:rPr>
        <w:t>; קיום ממשקים עם גורמים נוספים; ובחינת האפקטיביות של פעולות האכיפה</w:t>
      </w:r>
      <w:r w:rsidRPr="00A97255">
        <w:rPr>
          <w:rtl/>
        </w:rPr>
        <w:t>.</w:t>
      </w:r>
    </w:p>
    <w:p w:rsidR="00B924F2" w:rsidRPr="00A97255" w:rsidP="00190B28">
      <w:pPr>
        <w:spacing w:before="180" w:line="240" w:lineRule="exact"/>
        <w:ind w:right="2268"/>
        <w:jc w:val="both"/>
        <w:rPr>
          <w:rFonts w:ascii="Tahoma" w:hAnsi="Tahoma" w:cs="Tahoma"/>
          <w:sz w:val="18"/>
          <w:szCs w:val="18"/>
        </w:rPr>
      </w:pPr>
      <w:r w:rsidRPr="00A97255">
        <w:rPr>
          <w:rFonts w:ascii="Tahoma" w:hAnsi="Tahoma" w:cs="Tahoma" w:hint="cs"/>
          <w:sz w:val="18"/>
          <w:szCs w:val="18"/>
          <w:rtl/>
        </w:rPr>
        <w:t xml:space="preserve">מנהלת היחידה להנחיית תובעים כתבה למשרד מבקר המדינה באוקטובר 2018 כי היא מייחסת </w:t>
      </w:r>
      <w:r w:rsidRPr="00A97255">
        <w:rPr>
          <w:rFonts w:ascii="Tahoma" w:hAnsi="Tahoma" w:cs="Tahoma"/>
          <w:sz w:val="18"/>
          <w:szCs w:val="18"/>
          <w:rtl/>
        </w:rPr>
        <w:t xml:space="preserve">חשיבות </w:t>
      </w:r>
      <w:r w:rsidRPr="00A97255">
        <w:rPr>
          <w:rFonts w:ascii="Tahoma" w:hAnsi="Tahoma" w:cs="Tahoma" w:hint="cs"/>
          <w:sz w:val="18"/>
          <w:szCs w:val="18"/>
          <w:rtl/>
        </w:rPr>
        <w:t>ל</w:t>
      </w:r>
      <w:r w:rsidRPr="00A97255">
        <w:rPr>
          <w:rFonts w:ascii="Tahoma" w:hAnsi="Tahoma" w:cs="Tahoma"/>
          <w:sz w:val="18"/>
          <w:szCs w:val="18"/>
          <w:rtl/>
        </w:rPr>
        <w:t xml:space="preserve">קידום </w:t>
      </w:r>
      <w:r w:rsidRPr="00A97255">
        <w:rPr>
          <w:rFonts w:ascii="Tahoma" w:hAnsi="Tahoma" w:cs="Tahoma" w:hint="cs"/>
          <w:sz w:val="18"/>
          <w:szCs w:val="18"/>
          <w:rtl/>
        </w:rPr>
        <w:t>מדיניות אכיפה סביבתית</w:t>
      </w:r>
      <w:r w:rsidRPr="00A97255">
        <w:rPr>
          <w:rFonts w:ascii="Tahoma" w:hAnsi="Tahoma" w:cs="Tahoma"/>
          <w:sz w:val="18"/>
          <w:szCs w:val="18"/>
          <w:rtl/>
        </w:rPr>
        <w:t xml:space="preserve"> מול הרשויות המקומיות ו</w:t>
      </w:r>
      <w:r w:rsidRPr="00A97255">
        <w:rPr>
          <w:rFonts w:ascii="Tahoma" w:hAnsi="Tahoma" w:cs="Tahoma" w:hint="cs"/>
          <w:sz w:val="18"/>
          <w:szCs w:val="18"/>
          <w:rtl/>
        </w:rPr>
        <w:t xml:space="preserve">מול </w:t>
      </w:r>
      <w:r w:rsidRPr="00A97255">
        <w:rPr>
          <w:rFonts w:ascii="Tahoma" w:hAnsi="Tahoma" w:cs="Tahoma"/>
          <w:sz w:val="18"/>
          <w:szCs w:val="18"/>
          <w:rtl/>
        </w:rPr>
        <w:t>משרדי הממשלה</w:t>
      </w:r>
      <w:r w:rsidRPr="00A97255">
        <w:rPr>
          <w:rFonts w:ascii="Tahoma" w:hAnsi="Tahoma" w:cs="Tahoma" w:hint="cs"/>
          <w:sz w:val="18"/>
          <w:szCs w:val="18"/>
          <w:rtl/>
        </w:rPr>
        <w:t>, בכפוף להתקד</w:t>
      </w:r>
      <w:r w:rsidRPr="00A97255">
        <w:rPr>
          <w:rFonts w:ascii="Tahoma" w:hAnsi="Tahoma" w:cs="Tahoma"/>
          <w:sz w:val="18"/>
          <w:szCs w:val="18"/>
          <w:rtl/>
        </w:rPr>
        <w:t xml:space="preserve">מות </w:t>
      </w:r>
      <w:r w:rsidRPr="00A97255">
        <w:rPr>
          <w:rFonts w:ascii="Tahoma" w:hAnsi="Tahoma" w:cs="Tahoma" w:hint="cs"/>
          <w:sz w:val="18"/>
          <w:szCs w:val="18"/>
          <w:rtl/>
        </w:rPr>
        <w:t>עבודת היחידה</w:t>
      </w:r>
      <w:r w:rsidRPr="00A97255">
        <w:rPr>
          <w:rFonts w:ascii="Tahoma" w:hAnsi="Tahoma" w:cs="Tahoma"/>
          <w:sz w:val="18"/>
          <w:szCs w:val="18"/>
          <w:rtl/>
        </w:rPr>
        <w:t xml:space="preserve"> ו</w:t>
      </w:r>
      <w:r w:rsidRPr="00A97255">
        <w:rPr>
          <w:rFonts w:ascii="Tahoma" w:hAnsi="Tahoma" w:cs="Tahoma" w:hint="cs"/>
          <w:sz w:val="18"/>
          <w:szCs w:val="18"/>
          <w:rtl/>
        </w:rPr>
        <w:t>ל</w:t>
      </w:r>
      <w:r w:rsidRPr="00A97255">
        <w:rPr>
          <w:rFonts w:ascii="Tahoma" w:hAnsi="Tahoma" w:cs="Tahoma"/>
          <w:sz w:val="18"/>
          <w:szCs w:val="18"/>
          <w:rtl/>
        </w:rPr>
        <w:t>היקף כ</w:t>
      </w:r>
      <w:r w:rsidRPr="00A97255">
        <w:rPr>
          <w:rFonts w:ascii="Tahoma" w:hAnsi="Tahoma" w:cs="Tahoma" w:hint="cs"/>
          <w:sz w:val="18"/>
          <w:szCs w:val="18"/>
          <w:rtl/>
        </w:rPr>
        <w:t>ו</w:t>
      </w:r>
      <w:r w:rsidRPr="00A97255">
        <w:rPr>
          <w:rFonts w:ascii="Tahoma" w:hAnsi="Tahoma" w:cs="Tahoma"/>
          <w:sz w:val="18"/>
          <w:szCs w:val="18"/>
          <w:rtl/>
        </w:rPr>
        <w:t>ח האד</w:t>
      </w:r>
      <w:r w:rsidRPr="00A97255">
        <w:rPr>
          <w:rFonts w:ascii="Tahoma" w:hAnsi="Tahoma" w:cs="Tahoma" w:hint="cs"/>
          <w:sz w:val="18"/>
          <w:szCs w:val="18"/>
          <w:rtl/>
        </w:rPr>
        <w:t>ם שייקלט בה</w:t>
      </w:r>
      <w:r w:rsidRPr="00A97255">
        <w:rPr>
          <w:rFonts w:ascii="Tahoma" w:hAnsi="Tahoma" w:cs="Tahoma"/>
          <w:sz w:val="18"/>
          <w:szCs w:val="18"/>
          <w:rtl/>
        </w:rPr>
        <w:t xml:space="preserve">. </w:t>
      </w:r>
      <w:r w:rsidRPr="00A97255">
        <w:rPr>
          <w:rFonts w:ascii="Tahoma" w:hAnsi="Tahoma" w:cs="Tahoma" w:hint="cs"/>
          <w:sz w:val="18"/>
          <w:szCs w:val="18"/>
          <w:rtl/>
        </w:rPr>
        <w:t>עוד כתבה</w:t>
      </w:r>
      <w:r w:rsidRPr="00A97255">
        <w:rPr>
          <w:rFonts w:ascii="Tahoma" w:hAnsi="Tahoma" w:cs="Tahoma"/>
          <w:sz w:val="18"/>
          <w:szCs w:val="18"/>
          <w:rtl/>
        </w:rPr>
        <w:t xml:space="preserve"> כי גיבוש מדיניות אכיפה בתחומים הנתונים לאחריותם של גופי אכיפה מקבילים </w:t>
      </w:r>
      <w:r w:rsidRPr="00A97255">
        <w:rPr>
          <w:rFonts w:ascii="Tahoma" w:hAnsi="Tahoma" w:cs="Tahoma" w:hint="cs"/>
          <w:sz w:val="18"/>
          <w:szCs w:val="18"/>
          <w:rtl/>
        </w:rPr>
        <w:t>"</w:t>
      </w:r>
      <w:r w:rsidRPr="00A97255">
        <w:rPr>
          <w:rFonts w:ascii="Tahoma" w:hAnsi="Tahoma" w:cs="Tahoma"/>
          <w:sz w:val="18"/>
          <w:szCs w:val="18"/>
          <w:rtl/>
        </w:rPr>
        <w:t>יחייב ביתר שאת גיבושה של מדיניות אכיפה מתואמת ומושכלת.</w:t>
      </w:r>
      <w:r w:rsidRPr="00A97255">
        <w:rPr>
          <w:rFonts w:ascii="Tahoma" w:hAnsi="Tahoma" w:cs="Tahoma" w:hint="cs"/>
          <w:sz w:val="18"/>
          <w:szCs w:val="18"/>
          <w:rtl/>
        </w:rPr>
        <w:t xml:space="preserve">.. </w:t>
      </w:r>
      <w:r w:rsidRPr="00A97255">
        <w:rPr>
          <w:rFonts w:ascii="Tahoma" w:hAnsi="Tahoma" w:cs="Tahoma"/>
          <w:sz w:val="18"/>
          <w:szCs w:val="18"/>
          <w:rtl/>
        </w:rPr>
        <w:t xml:space="preserve">מדיניות האכיפה תתייחס לכלל השחקנים המעורבים בתהליך האכיפה </w:t>
      </w:r>
      <w:r w:rsidRPr="00A97255">
        <w:rPr>
          <w:rFonts w:ascii="Tahoma" w:hAnsi="Tahoma" w:cs="Tahoma" w:hint="cs"/>
          <w:sz w:val="18"/>
          <w:szCs w:val="18"/>
          <w:rtl/>
        </w:rPr>
        <w:t>-</w:t>
      </w:r>
      <w:r w:rsidRPr="00A97255">
        <w:rPr>
          <w:rFonts w:ascii="Tahoma" w:hAnsi="Tahoma" w:cs="Tahoma"/>
          <w:sz w:val="18"/>
          <w:szCs w:val="18"/>
          <w:rtl/>
        </w:rPr>
        <w:t xml:space="preserve"> גורמי פיקוח ותביעה גם יחד</w:t>
      </w:r>
      <w:r w:rsidRPr="00A97255">
        <w:rPr>
          <w:rFonts w:ascii="Tahoma" w:hAnsi="Tahoma" w:cs="Tahoma" w:hint="cs"/>
          <w:sz w:val="18"/>
          <w:szCs w:val="18"/>
          <w:rtl/>
        </w:rPr>
        <w:t>"</w:t>
      </w:r>
      <w:r w:rsidRPr="00A97255">
        <w:rPr>
          <w:rFonts w:ascii="Tahoma" w:hAnsi="Tahoma" w:cs="Tahoma"/>
          <w:sz w:val="18"/>
          <w:szCs w:val="18"/>
          <w:rtl/>
        </w:rPr>
        <w:t xml:space="preserve">. </w:t>
      </w:r>
    </w:p>
    <w:p w:rsidR="00B924F2" w:rsidRPr="00A97255" w:rsidP="00A97255">
      <w:pPr>
        <w:spacing w:line="240" w:lineRule="exact"/>
        <w:ind w:right="2268"/>
        <w:jc w:val="both"/>
        <w:rPr>
          <w:rFonts w:ascii="Tahoma" w:hAnsi="Tahoma" w:cs="Tahoma"/>
          <w:sz w:val="18"/>
          <w:szCs w:val="18"/>
          <w:rtl/>
        </w:rPr>
      </w:pPr>
    </w:p>
    <w:p w:rsidR="00190B28">
      <w:pPr>
        <w:bidi w:val="0"/>
        <w:rPr>
          <w:rFonts w:ascii="Tahoma" w:eastAsia="Times New Roman" w:hAnsi="Tahoma" w:cs="Tahoma"/>
          <w:color w:val="009692"/>
          <w:sz w:val="32"/>
          <w:szCs w:val="32"/>
          <w:rtl/>
        </w:rPr>
      </w:pPr>
      <w:bookmarkStart w:id="57" w:name="_Toc529860504"/>
      <w:r>
        <w:rPr>
          <w:rtl/>
        </w:rPr>
        <w:br w:type="page"/>
      </w:r>
    </w:p>
    <w:p w:rsidR="00B924F2" w:rsidP="002806A1">
      <w:pPr>
        <w:pStyle w:val="KOT4"/>
        <w:rPr>
          <w:rtl/>
        </w:rPr>
      </w:pPr>
      <w:r>
        <w:rPr>
          <w:rFonts w:hint="cs"/>
          <w:rtl/>
        </w:rPr>
        <w:t>סיכום</w:t>
      </w:r>
    </w:p>
    <w:p w:rsidR="00B924F2" w:rsidRPr="00190B28" w:rsidP="00190B28">
      <w:pPr>
        <w:pStyle w:val="RESHET"/>
        <w:rPr>
          <w:rtl/>
        </w:rPr>
      </w:pPr>
      <w:bookmarkEnd w:id="57"/>
      <w:r w:rsidRPr="00190B28">
        <w:rPr>
          <w:rFonts w:hint="cs"/>
          <w:rtl/>
        </w:rPr>
        <w:t>מדינת ישראל היא מדינה מפותחת, המאופיינת בנתוני צריכה גבוהים, בשטח גיאוגרפי קטן, בשיעור גבוה של גידול אוכלוסין ובתעשייה מזהמת. נתונים אלו מגבירים את הסיכונים ואת האתגרים הסביבתיים שעימם מתמודדת ישראל, ומחייבים הובלה ויישום של מדיניות שתתמודד עימם. מערך אכיפה יעיל של דיני הג</w:t>
      </w:r>
      <w:r w:rsidRPr="00190B28">
        <w:rPr>
          <w:rtl/>
        </w:rPr>
        <w:t>"</w:t>
      </w:r>
      <w:r w:rsidRPr="00190B28">
        <w:rPr>
          <w:rFonts w:hint="cs"/>
          <w:rtl/>
        </w:rPr>
        <w:t xml:space="preserve">ס מהווה נדבך חשוב והכרחי ביישום מדיניות סביבתית שאמורה להביא לצמצום הסיכונים והנזקים הסביבתיים. אכיפה סביבתית בישראל מתבצעת על ידי גורמי אכיפה שונים שהוסמכו לכך על פי חוק, ובהם המשרד להג"ס והרשויות המקומיות. אכיפה זו נמצאת בליבת האחריות של המשרד להג"ס, ופעילותו בעניין זה מתבצעת הן באמצעות מחוזותיו והן באמצעות יחידות המטה שלו ויחידותיו הארציות, כגון המשטרה הירוקה. </w:t>
      </w:r>
    </w:p>
    <w:p w:rsidR="00B924F2" w:rsidRPr="00190B28" w:rsidP="00190B28">
      <w:pPr>
        <w:pStyle w:val="RESHET"/>
        <w:rPr>
          <w:rtl/>
        </w:rPr>
      </w:pPr>
      <w:r w:rsidRPr="00190B28">
        <w:rPr>
          <w:rFonts w:hint="cs"/>
          <w:rtl/>
        </w:rPr>
        <w:t xml:space="preserve">הביקורת בנושא זה העלתה כמה ליקויים יסודיים בפעילות האכיפה המינהלית והפלילית של המשרד להג"ס: המשרד לא קבע תורת אכיפה או מדיניות אכיפה סדורות הכוללות אמות מידה וסדרי עדיפויות לאכיפה; המשרד אינו בוחן את האפקטיביות של פעילותו בתחום האכיפה ואינו מגדיר מדדי תוצאה. במחוזות נמצא כי קשרי עבודה שוטפים של הצוותים במחוזות עם מפוקחים בשלב הרגולטורי, מקשה עליהם לעבור למצב של אכיפה ויחסים לעומתיים עימם, ולעיתים המחוזות נרתעים מלקיים פעולות אכיפה נגד מפעלים חזקים. אף על פי כן, פעילות הפיקוח והאכיפה של מחוזות המשרד לא הופרדה מפעילותם הרגולטורית; המחוזות גם מתקשים לגבש תשתית ראייתית בתיקים סביבתיים בלוחות זמנים אפקטיביים. במשטרה הירוקה, מערך המפקחים לא התמקצע דיו. מצב זה מגביל את יכולתה המקצועית של המשטרה הירוקה להתמודד עם תיקים מורכבים המחייבים ידע מדעי, משמר את תלותה המקצועית במחוזות, ומוביל אותה להתמקד בתיקים פחות מורכבים מדעית, כמו תיקי ניקיון ופסולת. הקמת מערך מודיעין במשטרה הירוקה עודנה בקו הזינוק ומערך החקירות הוקם חלקית בלבד. </w:t>
      </w:r>
    </w:p>
    <w:p w:rsidR="00B924F2" w:rsidRPr="00190B28" w:rsidP="00190B28">
      <w:pPr>
        <w:pStyle w:val="RESHET"/>
        <w:rPr>
          <w:rtl/>
        </w:rPr>
      </w:pPr>
      <w:r w:rsidRPr="00190B28">
        <w:rPr>
          <w:rFonts w:hint="cs"/>
          <w:rtl/>
        </w:rPr>
        <w:t>אחד הכשלים הבולטים בפעילות האכיפה של המשרד הוא מיעוט האכיפה הפלילית והסתפקות בהסדרת המפגע ובאכיפה מינהלית מוגבלת, ולפיכך הסיכוי שגורם מזהם ייענש בחומרה הוא נמוך. נוסף על כך, הגברת פעולות הפיקוח הובילה לתפקוד משרדי בלתי מאוזן, שלפיו המערך האכיפתי, המאופיין כאמור בחולשות, מתקשה לממש פעולות אכיפה למול הממצאים הרבים שעלו מפיקוח מוגבר זה ואשר מחייבים אכיפה. כל אלו פוגעים בהרתעה נגד מֵעַוולים סביבתיים, מעביר לציבור מסר שלילי ולפיו הפוגע בסביבה, ככל שיאותר, אינו נושא כראוי בתוצאות מעשיו דבר המגביר את הכדאיות שבזיהום. הנהלת המשרד להג"ס מודעת זה שנים לחולשות מערך האכיפה, ואף שבשנת 2013 הזדמנה למשרד שעת כושר לערוך שינויים נדרשים במערך זה היא הוחמצה, כשתחומי אחריות אחרים שעליהם הוא מופקד, כמו רגולציה ופיקוח, קודמו, בעוד שתחום האכיפה נדחק ונותר מאחור.</w:t>
      </w:r>
    </w:p>
    <w:p w:rsidR="00B924F2" w:rsidRPr="00190B28" w:rsidP="00190B28">
      <w:pPr>
        <w:pStyle w:val="RESHET"/>
        <w:rPr>
          <w:rtl/>
        </w:rPr>
      </w:pPr>
      <w:r w:rsidRPr="00190B28">
        <w:rPr>
          <w:rFonts w:hint="cs"/>
          <w:rtl/>
        </w:rPr>
        <w:t xml:space="preserve">בביקורת על פעילות האכיפה הסביבתית ברשויות המקומיות הועלו ליקויים וחסמים המכשילים את יישומן של הוראות חוק רשויות מקומיות, ובהם בעיקר: היעדר גורם מתכלל ומשיכת ידיו של משרד הפנים מהאחריות ליישומו של חוק זה; פגיעה באי-תלותו של מערך הפיקוח והאכיפה הפלילית ברשויות; קשיים משפטיים הנוגעים ליחס בין חקיקה סביבתית ראשית לבין חוקי עזר ולחלוקת סמכויות האכיפה בין הרשויות, אשר הביאה רשויות מקומיות רבות להימנע מאכיפה לפי חוק רשויות מקומיות ולהעדיף אכיפת חוקי עזר המקנים סמכויות ענישה קלות יותר; וכישורי פקחים דלים לנוכח מורכבות התחום הסביבתי. </w:t>
      </w:r>
    </w:p>
    <w:p w:rsidR="00B924F2" w:rsidRPr="00190B28" w:rsidP="00190B28">
      <w:pPr>
        <w:pStyle w:val="RESHET"/>
        <w:rPr>
          <w:rtl/>
        </w:rPr>
      </w:pPr>
      <w:r w:rsidRPr="00190B28">
        <w:rPr>
          <w:rFonts w:hint="cs"/>
          <w:rtl/>
        </w:rPr>
        <w:t xml:space="preserve">כדי לשכלל את הטיפול הציבורי באכיפה סביבתית על המשרד להג"ס, שנושא חשוב זה נמצא כאמור בליבת אחריותו, לקדם ללא דיחוי מהלכים משמעותיים לתיקון הליקויים שעלו בביקורת זו, לרבות גיבוש תורת אכיפה משרדית אשר תיתן מענה לבעיות הקיימות; לשפר את תהליכי עבודת גופי האכיפה במשרד; ולקדם את האכיפה המינהלית והפלילית. על המשרד גם לקיים בקרה שוטפת על הטמעת עקרונות העבודה שבתורת האכיפה - במחוזות, במשטרה הירוקה וביחידות המשרד הרלוונטיות - וכן לקיים הליך סדור של הפקת לקחים כדי לטייב ככל האפשר את הליכי עבודתו בנושא חשוב זה. </w:t>
      </w:r>
    </w:p>
    <w:p w:rsidR="00B924F2" w:rsidRPr="00190B28" w:rsidP="00190B28">
      <w:pPr>
        <w:pStyle w:val="RESHET"/>
        <w:rPr>
          <w:rtl/>
        </w:rPr>
      </w:pPr>
      <w:r w:rsidRPr="00190B28">
        <w:rPr>
          <w:rFonts w:hint="cs"/>
          <w:rtl/>
        </w:rPr>
        <w:t>בעניין האכיפה הסביבתית הנעשית על ידי הרשויות המקומיות נדרשת פעולה נמרצת בהובלת משרד הפנים ובשיתוף משרד המשפטים והמשרד להג</w:t>
      </w:r>
      <w:r w:rsidRPr="00190B28">
        <w:rPr>
          <w:rtl/>
        </w:rPr>
        <w:t>"</w:t>
      </w:r>
      <w:r w:rsidRPr="00190B28">
        <w:rPr>
          <w:rFonts w:hint="cs"/>
          <w:rtl/>
        </w:rPr>
        <w:t>ס: על משרד הפנים ועל המשרד להג"ס להכריע בהקדם בסוגיית האחריות ליישום חוק רשויות מקומיות בנושא; על משרד המשפטים להוביל ללא דיחוי הליך של בחינת הקשיים המכשילים את יישומו של חוק רשויות מקומיות, שבו יהיו שותפים גם משרד הפנים והמשרד להג</w:t>
      </w:r>
      <w:r w:rsidRPr="00190B28">
        <w:rPr>
          <w:rtl/>
        </w:rPr>
        <w:t>"</w:t>
      </w:r>
      <w:r w:rsidRPr="00190B28">
        <w:rPr>
          <w:rFonts w:hint="cs"/>
          <w:rtl/>
        </w:rPr>
        <w:t xml:space="preserve">ס, ולגבש פתרונות משפטיים הולמים אשר ייושמו על ידי משרד הפנים; ועל המשרד להג"ס להבהיר באופן סדור ופומבי את חלוקת האחריות בענייני אכיפה סביבתית בינו לבין הרשויות המקומיות. יש מקום לכך שהמשרדים האמורים גם יזמו ויובילו הכנת מדריך לגיבוש מדיניות אכיפה סביבתית אשר יסייע לרשויות המקומית בביצוע תפקידן בנושא, ולנקוט את הפעולות הדרושות להטמעתו וליישומו בשטח. </w:t>
      </w:r>
    </w:p>
    <w:p w:rsidR="00B924F2" w:rsidRPr="00190B28" w:rsidP="00E90554">
      <w:pPr>
        <w:pStyle w:val="RESHET"/>
        <w:rPr>
          <w:rtl/>
        </w:rPr>
      </w:pPr>
      <w:r w:rsidRPr="00190B28">
        <w:rPr>
          <w:rFonts w:hint="cs"/>
          <w:rtl/>
        </w:rPr>
        <w:t>דיני הג"ס מטילים על המשרד להג"ס ועל הרשויות המקומיות אחריות לאכיפה סביבתית בישראל, אולם התנהלותם לאורך השנים מקשה, ולעיתים מכשילה, את יישומו של מערך החקיקה הסביבתית בישראל, ומביאה לפגיעה ניכרת במשילות בתחום ההגנה על הסביבה. שיתוף פעולה בין גורמי האכיפה הסביבתית השונים, וכן בין משרדי הג"ס, הפנים, המשפטים והאוצר, יחד עם מתן עדיפות גבוהה מצידם לטיפול בנושא האכיפה סביבתית - חיוניים מאוד להשגת היעדים בתחום חשוב זה ולהתמודדות ראויה עם האתגרים הסביבתיים לסוגיהם שעימם מתמודדת המדינה, ויפה שעה אחת קודם.</w:t>
      </w:r>
      <w:r w:rsidRPr="0012789B" w:rsidR="00832CF2">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50CC2" w:rsidRPr="00373C5D" w:rsidP="00832CF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689041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9150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0CC2" w:rsidRPr="00881D99" w:rsidP="00832CF2">
                            <w:pPr>
                              <w:spacing w:after="0" w:line="240" w:lineRule="auto"/>
                              <w:rPr>
                                <w:color w:val="0B5294"/>
                                <w:spacing w:val="-4"/>
                                <w:sz w:val="24"/>
                                <w:szCs w:val="24"/>
                                <w:rtl/>
                                <w:cs/>
                              </w:rPr>
                            </w:pPr>
                            <w:r w:rsidRPr="00E90554">
                              <w:rPr>
                                <w:rFonts w:cs="Tahoma" w:hint="eastAsia"/>
                                <w:color w:val="0B5294"/>
                                <w:spacing w:val="-4"/>
                                <w:sz w:val="24"/>
                                <w:szCs w:val="24"/>
                                <w:rtl/>
                              </w:rPr>
                              <w:t>כדי</w:t>
                            </w:r>
                            <w:r w:rsidRPr="00E90554">
                              <w:rPr>
                                <w:rFonts w:cs="Tahoma"/>
                                <w:color w:val="0B5294"/>
                                <w:spacing w:val="-4"/>
                                <w:sz w:val="24"/>
                                <w:szCs w:val="24"/>
                                <w:rtl/>
                              </w:rPr>
                              <w:t xml:space="preserve"> </w:t>
                            </w:r>
                            <w:r w:rsidRPr="00E90554">
                              <w:rPr>
                                <w:rFonts w:cs="Tahoma" w:hint="eastAsia"/>
                                <w:color w:val="0B5294"/>
                                <w:spacing w:val="-4"/>
                                <w:sz w:val="24"/>
                                <w:szCs w:val="24"/>
                                <w:rtl/>
                              </w:rPr>
                              <w:t>לאפשר</w:t>
                            </w:r>
                            <w:r w:rsidRPr="00E90554">
                              <w:rPr>
                                <w:rFonts w:cs="Tahoma"/>
                                <w:color w:val="0B5294"/>
                                <w:spacing w:val="-4"/>
                                <w:sz w:val="24"/>
                                <w:szCs w:val="24"/>
                                <w:rtl/>
                              </w:rPr>
                              <w:t xml:space="preserve"> </w:t>
                            </w:r>
                            <w:r w:rsidRPr="00E90554">
                              <w:rPr>
                                <w:rFonts w:cs="Tahoma" w:hint="eastAsia"/>
                                <w:color w:val="0B5294"/>
                                <w:spacing w:val="-4"/>
                                <w:sz w:val="24"/>
                                <w:szCs w:val="24"/>
                                <w:rtl/>
                              </w:rPr>
                              <w:t>את</w:t>
                            </w:r>
                            <w:r w:rsidRPr="00E90554">
                              <w:rPr>
                                <w:rFonts w:cs="Tahoma"/>
                                <w:color w:val="0B5294"/>
                                <w:spacing w:val="-4"/>
                                <w:sz w:val="24"/>
                                <w:szCs w:val="24"/>
                                <w:rtl/>
                              </w:rPr>
                              <w:t xml:space="preserve"> </w:t>
                            </w:r>
                            <w:r w:rsidRPr="00E90554">
                              <w:rPr>
                                <w:rFonts w:cs="Tahoma" w:hint="eastAsia"/>
                                <w:color w:val="0B5294"/>
                                <w:spacing w:val="-4"/>
                                <w:sz w:val="24"/>
                                <w:szCs w:val="24"/>
                                <w:rtl/>
                              </w:rPr>
                              <w:t>השגת</w:t>
                            </w:r>
                            <w:r w:rsidRPr="00E90554">
                              <w:rPr>
                                <w:rFonts w:cs="Tahoma"/>
                                <w:color w:val="0B5294"/>
                                <w:spacing w:val="-4"/>
                                <w:sz w:val="24"/>
                                <w:szCs w:val="24"/>
                                <w:rtl/>
                              </w:rPr>
                              <w:t xml:space="preserve"> </w:t>
                            </w:r>
                            <w:r w:rsidRPr="00E90554">
                              <w:rPr>
                                <w:rFonts w:cs="Tahoma" w:hint="eastAsia"/>
                                <w:color w:val="0B5294"/>
                                <w:spacing w:val="-4"/>
                                <w:sz w:val="24"/>
                                <w:szCs w:val="24"/>
                                <w:rtl/>
                              </w:rPr>
                              <w:t>היעדים</w:t>
                            </w:r>
                            <w:r w:rsidRPr="00E90554">
                              <w:rPr>
                                <w:rFonts w:cs="Tahoma"/>
                                <w:color w:val="0B5294"/>
                                <w:spacing w:val="-4"/>
                                <w:sz w:val="24"/>
                                <w:szCs w:val="24"/>
                                <w:rtl/>
                              </w:rPr>
                              <w:t xml:space="preserve"> </w:t>
                            </w:r>
                            <w:r w:rsidRPr="00E90554">
                              <w:rPr>
                                <w:rFonts w:cs="Tahoma" w:hint="eastAsia"/>
                                <w:color w:val="0B5294"/>
                                <w:spacing w:val="-4"/>
                                <w:sz w:val="24"/>
                                <w:szCs w:val="24"/>
                                <w:rtl/>
                              </w:rPr>
                              <w:t>בתחום</w:t>
                            </w:r>
                            <w:r w:rsidRPr="00E90554">
                              <w:rPr>
                                <w:rFonts w:cs="Tahoma"/>
                                <w:color w:val="0B5294"/>
                                <w:spacing w:val="-4"/>
                                <w:sz w:val="24"/>
                                <w:szCs w:val="24"/>
                                <w:rtl/>
                              </w:rPr>
                              <w:t xml:space="preserve"> </w:t>
                            </w:r>
                            <w:r w:rsidRPr="00E90554">
                              <w:rPr>
                                <w:rFonts w:cs="Tahoma" w:hint="eastAsia"/>
                                <w:color w:val="0B5294"/>
                                <w:spacing w:val="-4"/>
                                <w:sz w:val="24"/>
                                <w:szCs w:val="24"/>
                                <w:rtl/>
                              </w:rPr>
                              <w:t>חשוב</w:t>
                            </w:r>
                            <w:r w:rsidRPr="00E90554">
                              <w:rPr>
                                <w:rFonts w:cs="Tahoma"/>
                                <w:color w:val="0B5294"/>
                                <w:spacing w:val="-4"/>
                                <w:sz w:val="24"/>
                                <w:szCs w:val="24"/>
                                <w:rtl/>
                              </w:rPr>
                              <w:t xml:space="preserve"> </w:t>
                            </w:r>
                            <w:r w:rsidRPr="00E90554">
                              <w:rPr>
                                <w:rFonts w:cs="Tahoma" w:hint="eastAsia"/>
                                <w:color w:val="0B5294"/>
                                <w:spacing w:val="-4"/>
                                <w:sz w:val="24"/>
                                <w:szCs w:val="24"/>
                                <w:rtl/>
                              </w:rPr>
                              <w:t>זה</w:t>
                            </w:r>
                            <w:r w:rsidRPr="00E90554">
                              <w:rPr>
                                <w:rFonts w:cs="Tahoma"/>
                                <w:color w:val="0B5294"/>
                                <w:spacing w:val="-4"/>
                                <w:sz w:val="24"/>
                                <w:szCs w:val="24"/>
                                <w:rtl/>
                              </w:rPr>
                              <w:t xml:space="preserve"> </w:t>
                            </w:r>
                            <w:r w:rsidRPr="00E90554">
                              <w:rPr>
                                <w:rFonts w:cs="Tahoma" w:hint="eastAsia"/>
                                <w:color w:val="0B5294"/>
                                <w:spacing w:val="-4"/>
                                <w:sz w:val="24"/>
                                <w:szCs w:val="24"/>
                                <w:rtl/>
                              </w:rPr>
                              <w:t>והתמודדות</w:t>
                            </w:r>
                            <w:r w:rsidRPr="00E90554">
                              <w:rPr>
                                <w:rFonts w:cs="Tahoma"/>
                                <w:color w:val="0B5294"/>
                                <w:spacing w:val="-4"/>
                                <w:sz w:val="24"/>
                                <w:szCs w:val="24"/>
                                <w:rtl/>
                              </w:rPr>
                              <w:t xml:space="preserve"> </w:t>
                            </w:r>
                            <w:r w:rsidRPr="00E90554">
                              <w:rPr>
                                <w:rFonts w:cs="Tahoma" w:hint="eastAsia"/>
                                <w:color w:val="0B5294"/>
                                <w:spacing w:val="-4"/>
                                <w:sz w:val="24"/>
                                <w:szCs w:val="24"/>
                                <w:rtl/>
                              </w:rPr>
                              <w:t>עם</w:t>
                            </w:r>
                            <w:r w:rsidRPr="00E90554">
                              <w:rPr>
                                <w:rFonts w:cs="Tahoma"/>
                                <w:color w:val="0B5294"/>
                                <w:spacing w:val="-4"/>
                                <w:sz w:val="24"/>
                                <w:szCs w:val="24"/>
                                <w:rtl/>
                              </w:rPr>
                              <w:t xml:space="preserve"> </w:t>
                            </w:r>
                            <w:r w:rsidRPr="00E90554">
                              <w:rPr>
                                <w:rFonts w:cs="Tahoma" w:hint="eastAsia"/>
                                <w:color w:val="0B5294"/>
                                <w:spacing w:val="-4"/>
                                <w:sz w:val="24"/>
                                <w:szCs w:val="24"/>
                                <w:rtl/>
                              </w:rPr>
                              <w:t>האתגרים</w:t>
                            </w:r>
                            <w:r w:rsidRPr="00E90554">
                              <w:rPr>
                                <w:rFonts w:cs="Tahoma"/>
                                <w:color w:val="0B5294"/>
                                <w:spacing w:val="-4"/>
                                <w:sz w:val="24"/>
                                <w:szCs w:val="24"/>
                                <w:rtl/>
                              </w:rPr>
                              <w:t xml:space="preserve"> </w:t>
                            </w:r>
                            <w:r w:rsidRPr="00E90554">
                              <w:rPr>
                                <w:rFonts w:cs="Tahoma" w:hint="eastAsia"/>
                                <w:color w:val="0B5294"/>
                                <w:spacing w:val="-4"/>
                                <w:sz w:val="24"/>
                                <w:szCs w:val="24"/>
                                <w:rtl/>
                              </w:rPr>
                              <w:t>הסביבתיים</w:t>
                            </w:r>
                            <w:r w:rsidRPr="00E90554">
                              <w:rPr>
                                <w:rFonts w:cs="Tahoma"/>
                                <w:color w:val="0B5294"/>
                                <w:spacing w:val="-4"/>
                                <w:sz w:val="24"/>
                                <w:szCs w:val="24"/>
                                <w:rtl/>
                              </w:rPr>
                              <w:t xml:space="preserve"> </w:t>
                            </w:r>
                            <w:r w:rsidRPr="00E90554">
                              <w:rPr>
                                <w:rFonts w:cs="Tahoma" w:hint="eastAsia"/>
                                <w:color w:val="0B5294"/>
                                <w:spacing w:val="-4"/>
                                <w:sz w:val="24"/>
                                <w:szCs w:val="24"/>
                                <w:rtl/>
                              </w:rPr>
                              <w:t>חיוני</w:t>
                            </w:r>
                            <w:r w:rsidRPr="00E90554">
                              <w:rPr>
                                <w:rFonts w:cs="Tahoma"/>
                                <w:color w:val="0B5294"/>
                                <w:spacing w:val="-4"/>
                                <w:sz w:val="24"/>
                                <w:szCs w:val="24"/>
                                <w:rtl/>
                              </w:rPr>
                              <w:t xml:space="preserve"> </w:t>
                            </w:r>
                            <w:r w:rsidRPr="00E90554">
                              <w:rPr>
                                <w:rFonts w:cs="Tahoma" w:hint="eastAsia"/>
                                <w:color w:val="0B5294"/>
                                <w:spacing w:val="-4"/>
                                <w:sz w:val="24"/>
                                <w:szCs w:val="24"/>
                                <w:rtl/>
                              </w:rPr>
                              <w:t>כי</w:t>
                            </w:r>
                            <w:r w:rsidRPr="00E90554">
                              <w:rPr>
                                <w:rFonts w:cs="Tahoma"/>
                                <w:color w:val="0B5294"/>
                                <w:spacing w:val="-4"/>
                                <w:sz w:val="24"/>
                                <w:szCs w:val="24"/>
                                <w:rtl/>
                              </w:rPr>
                              <w:t xml:space="preserve"> </w:t>
                            </w:r>
                            <w:r w:rsidRPr="00E90554">
                              <w:rPr>
                                <w:rFonts w:cs="Tahoma" w:hint="eastAsia"/>
                                <w:color w:val="0B5294"/>
                                <w:spacing w:val="-4"/>
                                <w:sz w:val="24"/>
                                <w:szCs w:val="24"/>
                                <w:rtl/>
                              </w:rPr>
                              <w:t>יתקיים</w:t>
                            </w:r>
                            <w:r w:rsidRPr="00E90554">
                              <w:rPr>
                                <w:rFonts w:cs="Tahoma"/>
                                <w:color w:val="0B5294"/>
                                <w:spacing w:val="-4"/>
                                <w:sz w:val="24"/>
                                <w:szCs w:val="24"/>
                                <w:rtl/>
                              </w:rPr>
                              <w:t xml:space="preserve"> </w:t>
                            </w:r>
                            <w:r w:rsidRPr="00E90554">
                              <w:rPr>
                                <w:rFonts w:cs="Tahoma" w:hint="eastAsia"/>
                                <w:color w:val="0B5294"/>
                                <w:spacing w:val="-4"/>
                                <w:sz w:val="24"/>
                                <w:szCs w:val="24"/>
                                <w:rtl/>
                              </w:rPr>
                              <w:t>שיתוף</w:t>
                            </w:r>
                            <w:r w:rsidRPr="00E90554">
                              <w:rPr>
                                <w:rFonts w:cs="Tahoma"/>
                                <w:color w:val="0B5294"/>
                                <w:spacing w:val="-4"/>
                                <w:sz w:val="24"/>
                                <w:szCs w:val="24"/>
                                <w:rtl/>
                              </w:rPr>
                              <w:t xml:space="preserve"> </w:t>
                            </w:r>
                            <w:r w:rsidRPr="00E90554">
                              <w:rPr>
                                <w:rFonts w:cs="Tahoma" w:hint="eastAsia"/>
                                <w:color w:val="0B5294"/>
                                <w:spacing w:val="-4"/>
                                <w:sz w:val="24"/>
                                <w:szCs w:val="24"/>
                                <w:rtl/>
                              </w:rPr>
                              <w:t>פעולה</w:t>
                            </w:r>
                            <w:r w:rsidRPr="00E90554">
                              <w:rPr>
                                <w:rFonts w:cs="Tahoma"/>
                                <w:color w:val="0B5294"/>
                                <w:spacing w:val="-4"/>
                                <w:sz w:val="24"/>
                                <w:szCs w:val="24"/>
                                <w:rtl/>
                              </w:rPr>
                              <w:t xml:space="preserve"> </w:t>
                            </w:r>
                            <w:r w:rsidRPr="00E90554">
                              <w:rPr>
                                <w:rFonts w:cs="Tahoma" w:hint="eastAsia"/>
                                <w:color w:val="0B5294"/>
                                <w:spacing w:val="-4"/>
                                <w:sz w:val="24"/>
                                <w:szCs w:val="24"/>
                                <w:rtl/>
                              </w:rPr>
                              <w:t>בין</w:t>
                            </w:r>
                            <w:r w:rsidRPr="00E90554">
                              <w:rPr>
                                <w:rFonts w:cs="Tahoma"/>
                                <w:color w:val="0B5294"/>
                                <w:spacing w:val="-4"/>
                                <w:sz w:val="24"/>
                                <w:szCs w:val="24"/>
                                <w:rtl/>
                              </w:rPr>
                              <w:t xml:space="preserve"> </w:t>
                            </w:r>
                            <w:r w:rsidRPr="00E90554">
                              <w:rPr>
                                <w:rFonts w:cs="Tahoma" w:hint="eastAsia"/>
                                <w:color w:val="0B5294"/>
                                <w:spacing w:val="-4"/>
                                <w:sz w:val="24"/>
                                <w:szCs w:val="24"/>
                                <w:rtl/>
                              </w:rPr>
                              <w:t>גורמי</w:t>
                            </w:r>
                            <w:r w:rsidRPr="00E90554">
                              <w:rPr>
                                <w:rFonts w:cs="Tahoma"/>
                                <w:color w:val="0B5294"/>
                                <w:spacing w:val="-4"/>
                                <w:sz w:val="24"/>
                                <w:szCs w:val="24"/>
                                <w:rtl/>
                              </w:rPr>
                              <w:t xml:space="preserve"> </w:t>
                            </w:r>
                            <w:r w:rsidRPr="00E90554">
                              <w:rPr>
                                <w:rFonts w:cs="Tahoma" w:hint="eastAsia"/>
                                <w:color w:val="0B5294"/>
                                <w:spacing w:val="-4"/>
                                <w:sz w:val="24"/>
                                <w:szCs w:val="24"/>
                                <w:rtl/>
                              </w:rPr>
                              <w:t>האכיפה</w:t>
                            </w:r>
                            <w:r w:rsidRPr="00E90554">
                              <w:rPr>
                                <w:rFonts w:cs="Tahoma"/>
                                <w:color w:val="0B5294"/>
                                <w:spacing w:val="-4"/>
                                <w:sz w:val="24"/>
                                <w:szCs w:val="24"/>
                                <w:rtl/>
                              </w:rPr>
                              <w:t xml:space="preserve"> </w:t>
                            </w:r>
                            <w:r w:rsidRPr="00E90554">
                              <w:rPr>
                                <w:rFonts w:cs="Tahoma" w:hint="eastAsia"/>
                                <w:color w:val="0B5294"/>
                                <w:spacing w:val="-4"/>
                                <w:sz w:val="24"/>
                                <w:szCs w:val="24"/>
                                <w:rtl/>
                              </w:rPr>
                              <w:t>הסביבתית</w:t>
                            </w:r>
                            <w:r w:rsidRPr="00E90554">
                              <w:rPr>
                                <w:rFonts w:cs="Tahoma"/>
                                <w:color w:val="0B5294"/>
                                <w:spacing w:val="-4"/>
                                <w:sz w:val="24"/>
                                <w:szCs w:val="24"/>
                                <w:rtl/>
                              </w:rPr>
                              <w:t xml:space="preserve">, </w:t>
                            </w:r>
                            <w:r w:rsidRPr="00E90554">
                              <w:rPr>
                                <w:rFonts w:cs="Tahoma" w:hint="eastAsia"/>
                                <w:color w:val="0B5294"/>
                                <w:spacing w:val="-4"/>
                                <w:sz w:val="24"/>
                                <w:szCs w:val="24"/>
                                <w:rtl/>
                              </w:rPr>
                              <w:t>וכן</w:t>
                            </w:r>
                            <w:r w:rsidRPr="00E90554">
                              <w:rPr>
                                <w:rFonts w:cs="Tahoma"/>
                                <w:color w:val="0B5294"/>
                                <w:spacing w:val="-4"/>
                                <w:sz w:val="24"/>
                                <w:szCs w:val="24"/>
                                <w:rtl/>
                              </w:rPr>
                              <w:t xml:space="preserve"> </w:t>
                            </w:r>
                            <w:r w:rsidRPr="00E90554">
                              <w:rPr>
                                <w:rFonts w:cs="Tahoma" w:hint="eastAsia"/>
                                <w:color w:val="0B5294"/>
                                <w:spacing w:val="-4"/>
                                <w:sz w:val="24"/>
                                <w:szCs w:val="24"/>
                                <w:rtl/>
                              </w:rPr>
                              <w:t>בין</w:t>
                            </w:r>
                            <w:r w:rsidRPr="00E90554">
                              <w:rPr>
                                <w:rFonts w:cs="Tahoma"/>
                                <w:color w:val="0B5294"/>
                                <w:spacing w:val="-4"/>
                                <w:sz w:val="24"/>
                                <w:szCs w:val="24"/>
                                <w:rtl/>
                              </w:rPr>
                              <w:t xml:space="preserve"> </w:t>
                            </w:r>
                            <w:r w:rsidRPr="00E90554">
                              <w:rPr>
                                <w:rFonts w:cs="Tahoma" w:hint="eastAsia"/>
                                <w:color w:val="0B5294"/>
                                <w:spacing w:val="-4"/>
                                <w:sz w:val="24"/>
                                <w:szCs w:val="24"/>
                                <w:rtl/>
                              </w:rPr>
                              <w:t>משרדי</w:t>
                            </w:r>
                            <w:r w:rsidRPr="00E90554">
                              <w:rPr>
                                <w:rFonts w:cs="Tahoma"/>
                                <w:color w:val="0B5294"/>
                                <w:spacing w:val="-4"/>
                                <w:sz w:val="24"/>
                                <w:szCs w:val="24"/>
                                <w:rtl/>
                              </w:rPr>
                              <w:t xml:space="preserve"> </w:t>
                            </w:r>
                            <w:r w:rsidRPr="00E90554">
                              <w:rPr>
                                <w:rFonts w:cs="Tahoma" w:hint="eastAsia"/>
                                <w:color w:val="0B5294"/>
                                <w:spacing w:val="-4"/>
                                <w:sz w:val="24"/>
                                <w:szCs w:val="24"/>
                                <w:rtl/>
                              </w:rPr>
                              <w:t>הג</w:t>
                            </w:r>
                            <w:r w:rsidRPr="00E90554">
                              <w:rPr>
                                <w:rFonts w:cs="Tahoma"/>
                                <w:color w:val="0B5294"/>
                                <w:spacing w:val="-4"/>
                                <w:sz w:val="24"/>
                                <w:szCs w:val="24"/>
                                <w:rtl/>
                              </w:rPr>
                              <w:t>"</w:t>
                            </w:r>
                            <w:r w:rsidRPr="00E90554">
                              <w:rPr>
                                <w:rFonts w:cs="Tahoma" w:hint="eastAsia"/>
                                <w:color w:val="0B5294"/>
                                <w:spacing w:val="-4"/>
                                <w:sz w:val="24"/>
                                <w:szCs w:val="24"/>
                                <w:rtl/>
                              </w:rPr>
                              <w:t>ס</w:t>
                            </w:r>
                            <w:r w:rsidRPr="00E90554">
                              <w:rPr>
                                <w:rFonts w:cs="Tahoma"/>
                                <w:color w:val="0B5294"/>
                                <w:spacing w:val="-4"/>
                                <w:sz w:val="24"/>
                                <w:szCs w:val="24"/>
                                <w:rtl/>
                              </w:rPr>
                              <w:t xml:space="preserve">, </w:t>
                            </w:r>
                            <w:r w:rsidRPr="00E90554">
                              <w:rPr>
                                <w:rFonts w:cs="Tahoma" w:hint="eastAsia"/>
                                <w:color w:val="0B5294"/>
                                <w:spacing w:val="-4"/>
                                <w:sz w:val="24"/>
                                <w:szCs w:val="24"/>
                                <w:rtl/>
                              </w:rPr>
                              <w:t>הפנים</w:t>
                            </w:r>
                            <w:r w:rsidRPr="00E90554">
                              <w:rPr>
                                <w:rFonts w:cs="Tahoma"/>
                                <w:color w:val="0B5294"/>
                                <w:spacing w:val="-4"/>
                                <w:sz w:val="24"/>
                                <w:szCs w:val="24"/>
                                <w:rtl/>
                              </w:rPr>
                              <w:t xml:space="preserve">, </w:t>
                            </w:r>
                            <w:r w:rsidRPr="00E90554">
                              <w:rPr>
                                <w:rFonts w:cs="Tahoma" w:hint="eastAsia"/>
                                <w:color w:val="0B5294"/>
                                <w:spacing w:val="-4"/>
                                <w:sz w:val="24"/>
                                <w:szCs w:val="24"/>
                                <w:rtl/>
                              </w:rPr>
                              <w:t>המשפטים</w:t>
                            </w:r>
                            <w:r w:rsidRPr="00E90554">
                              <w:rPr>
                                <w:rFonts w:cs="Tahoma"/>
                                <w:color w:val="0B5294"/>
                                <w:spacing w:val="-4"/>
                                <w:sz w:val="24"/>
                                <w:szCs w:val="24"/>
                                <w:rtl/>
                              </w:rPr>
                              <w:t xml:space="preserve"> </w:t>
                            </w:r>
                            <w:r w:rsidRPr="00E90554">
                              <w:rPr>
                                <w:rFonts w:cs="Tahoma" w:hint="eastAsia"/>
                                <w:color w:val="0B5294"/>
                                <w:spacing w:val="-4"/>
                                <w:sz w:val="24"/>
                                <w:szCs w:val="24"/>
                                <w:rtl/>
                              </w:rPr>
                              <w:t>והאוצר</w:t>
                            </w:r>
                            <w:r w:rsidRPr="00E90554">
                              <w:rPr>
                                <w:rFonts w:cs="Tahoma"/>
                                <w:color w:val="0B5294"/>
                                <w:spacing w:val="-4"/>
                                <w:sz w:val="24"/>
                                <w:szCs w:val="24"/>
                                <w:rtl/>
                              </w:rPr>
                              <w:t xml:space="preserve">, </w:t>
                            </w:r>
                            <w:r w:rsidRPr="00E90554">
                              <w:rPr>
                                <w:rFonts w:cs="Tahoma" w:hint="eastAsia"/>
                                <w:color w:val="0B5294"/>
                                <w:spacing w:val="-4"/>
                                <w:sz w:val="24"/>
                                <w:szCs w:val="24"/>
                                <w:rtl/>
                              </w:rPr>
                              <w:t>וכי</w:t>
                            </w:r>
                            <w:r w:rsidRPr="00E90554">
                              <w:rPr>
                                <w:rFonts w:cs="Tahoma"/>
                                <w:color w:val="0B5294"/>
                                <w:spacing w:val="-4"/>
                                <w:sz w:val="24"/>
                                <w:szCs w:val="24"/>
                                <w:rtl/>
                              </w:rPr>
                              <w:t xml:space="preserve"> </w:t>
                            </w:r>
                            <w:r w:rsidRPr="00E90554">
                              <w:rPr>
                                <w:rFonts w:cs="Tahoma" w:hint="eastAsia"/>
                                <w:color w:val="0B5294"/>
                                <w:spacing w:val="-4"/>
                                <w:sz w:val="24"/>
                                <w:szCs w:val="24"/>
                                <w:rtl/>
                              </w:rPr>
                              <w:t>הם</w:t>
                            </w:r>
                            <w:r w:rsidRPr="00E90554">
                              <w:rPr>
                                <w:rFonts w:cs="Tahoma"/>
                                <w:color w:val="0B5294"/>
                                <w:spacing w:val="-4"/>
                                <w:sz w:val="24"/>
                                <w:szCs w:val="24"/>
                                <w:rtl/>
                              </w:rPr>
                              <w:t xml:space="preserve"> </w:t>
                            </w:r>
                            <w:r w:rsidRPr="00E90554">
                              <w:rPr>
                                <w:rFonts w:cs="Tahoma" w:hint="eastAsia"/>
                                <w:color w:val="0B5294"/>
                                <w:spacing w:val="-4"/>
                                <w:sz w:val="24"/>
                                <w:szCs w:val="24"/>
                                <w:rtl/>
                              </w:rPr>
                              <w:t>ייתנו</w:t>
                            </w:r>
                            <w:r w:rsidRPr="00E90554">
                              <w:rPr>
                                <w:rFonts w:cs="Tahoma"/>
                                <w:color w:val="0B5294"/>
                                <w:spacing w:val="-4"/>
                                <w:sz w:val="24"/>
                                <w:szCs w:val="24"/>
                                <w:rtl/>
                              </w:rPr>
                              <w:t xml:space="preserve"> </w:t>
                            </w:r>
                            <w:r w:rsidRPr="00E90554">
                              <w:rPr>
                                <w:rFonts w:cs="Tahoma" w:hint="eastAsia"/>
                                <w:color w:val="0B5294"/>
                                <w:spacing w:val="-4"/>
                                <w:sz w:val="24"/>
                                <w:szCs w:val="24"/>
                                <w:rtl/>
                              </w:rPr>
                              <w:t>עדיפות</w:t>
                            </w:r>
                            <w:r w:rsidRPr="00E90554">
                              <w:rPr>
                                <w:rFonts w:cs="Tahoma"/>
                                <w:color w:val="0B5294"/>
                                <w:spacing w:val="-4"/>
                                <w:sz w:val="24"/>
                                <w:szCs w:val="24"/>
                                <w:rtl/>
                              </w:rPr>
                              <w:t xml:space="preserve"> </w:t>
                            </w:r>
                            <w:r w:rsidRPr="00E90554">
                              <w:rPr>
                                <w:rFonts w:cs="Tahoma" w:hint="eastAsia"/>
                                <w:color w:val="0B5294"/>
                                <w:spacing w:val="-4"/>
                                <w:sz w:val="24"/>
                                <w:szCs w:val="24"/>
                                <w:rtl/>
                              </w:rPr>
                              <w:t>גבוהה</w:t>
                            </w:r>
                            <w:r w:rsidRPr="00E90554">
                              <w:rPr>
                                <w:rFonts w:cs="Tahoma"/>
                                <w:color w:val="0B5294"/>
                                <w:spacing w:val="-4"/>
                                <w:sz w:val="24"/>
                                <w:szCs w:val="24"/>
                                <w:rtl/>
                              </w:rPr>
                              <w:t xml:space="preserve"> </w:t>
                            </w:r>
                            <w:r w:rsidRPr="00E90554">
                              <w:rPr>
                                <w:rFonts w:cs="Tahoma" w:hint="eastAsia"/>
                                <w:color w:val="0B5294"/>
                                <w:spacing w:val="-4"/>
                                <w:sz w:val="24"/>
                                <w:szCs w:val="24"/>
                                <w:rtl/>
                              </w:rPr>
                              <w:t>לטיפול</w:t>
                            </w:r>
                            <w:r w:rsidRPr="00E90554">
                              <w:rPr>
                                <w:rFonts w:cs="Tahoma"/>
                                <w:color w:val="0B5294"/>
                                <w:spacing w:val="-4"/>
                                <w:sz w:val="24"/>
                                <w:szCs w:val="24"/>
                                <w:rtl/>
                              </w:rPr>
                              <w:t xml:space="preserve"> </w:t>
                            </w:r>
                            <w:r w:rsidRPr="00E90554">
                              <w:rPr>
                                <w:rFonts w:cs="Tahoma" w:hint="eastAsia"/>
                                <w:color w:val="0B5294"/>
                                <w:spacing w:val="-4"/>
                                <w:sz w:val="24"/>
                                <w:szCs w:val="24"/>
                                <w:rtl/>
                              </w:rPr>
                              <w:t>בנושא</w:t>
                            </w:r>
                            <w:r w:rsidRPr="00E90554">
                              <w:rPr>
                                <w:rFonts w:cs="Tahoma"/>
                                <w:color w:val="0B5294"/>
                                <w:spacing w:val="-4"/>
                                <w:sz w:val="24"/>
                                <w:szCs w:val="24"/>
                                <w:rtl/>
                              </w:rPr>
                              <w:t xml:space="preserve"> </w:t>
                            </w:r>
                            <w:r w:rsidRPr="00E90554">
                              <w:rPr>
                                <w:rFonts w:cs="Tahoma" w:hint="eastAsia"/>
                                <w:color w:val="0B5294"/>
                                <w:spacing w:val="-4"/>
                                <w:sz w:val="24"/>
                                <w:szCs w:val="24"/>
                                <w:rtl/>
                              </w:rPr>
                              <w:t>האכיפה</w:t>
                            </w:r>
                            <w:r w:rsidRPr="00E90554">
                              <w:rPr>
                                <w:rFonts w:cs="Tahoma"/>
                                <w:color w:val="0B5294"/>
                                <w:spacing w:val="-4"/>
                                <w:sz w:val="24"/>
                                <w:szCs w:val="24"/>
                                <w:rtl/>
                              </w:rPr>
                              <w:t xml:space="preserve"> </w:t>
                            </w:r>
                            <w:r w:rsidRPr="00E90554">
                              <w:rPr>
                                <w:rFonts w:cs="Tahoma" w:hint="eastAsia"/>
                                <w:color w:val="0B5294"/>
                                <w:spacing w:val="-4"/>
                                <w:sz w:val="24"/>
                                <w:szCs w:val="24"/>
                                <w:rtl/>
                              </w:rPr>
                              <w:t>סביבתית</w:t>
                            </w:r>
                            <w:r w:rsidRPr="00E90554">
                              <w:rPr>
                                <w:rFonts w:cs="Tahoma"/>
                                <w:color w:val="0B5294"/>
                                <w:spacing w:val="-4"/>
                                <w:sz w:val="24"/>
                                <w:szCs w:val="24"/>
                                <w:rtl/>
                              </w:rPr>
                              <w:t xml:space="preserve">, </w:t>
                            </w:r>
                            <w:r w:rsidRPr="00E90554">
                              <w:rPr>
                                <w:rFonts w:cs="Tahoma" w:hint="eastAsia"/>
                                <w:color w:val="0B5294"/>
                                <w:spacing w:val="-4"/>
                                <w:sz w:val="24"/>
                                <w:szCs w:val="24"/>
                                <w:rtl/>
                              </w:rPr>
                              <w:t>ויפה</w:t>
                            </w:r>
                            <w:r w:rsidRPr="00E90554">
                              <w:rPr>
                                <w:rFonts w:cs="Tahoma"/>
                                <w:color w:val="0B5294"/>
                                <w:spacing w:val="-4"/>
                                <w:sz w:val="24"/>
                                <w:szCs w:val="24"/>
                                <w:rtl/>
                              </w:rPr>
                              <w:t xml:space="preserve"> </w:t>
                            </w:r>
                            <w:r w:rsidRPr="00E90554">
                              <w:rPr>
                                <w:rFonts w:cs="Tahoma" w:hint="eastAsia"/>
                                <w:color w:val="0B5294"/>
                                <w:spacing w:val="-4"/>
                                <w:sz w:val="24"/>
                                <w:szCs w:val="24"/>
                                <w:rtl/>
                              </w:rPr>
                              <w:t>שעה</w:t>
                            </w:r>
                            <w:r w:rsidRPr="00E90554">
                              <w:rPr>
                                <w:rFonts w:cs="Tahoma"/>
                                <w:color w:val="0B5294"/>
                                <w:spacing w:val="-4"/>
                                <w:sz w:val="24"/>
                                <w:szCs w:val="24"/>
                                <w:rtl/>
                              </w:rPr>
                              <w:t xml:space="preserve"> </w:t>
                            </w:r>
                            <w:r w:rsidRPr="00E90554">
                              <w:rPr>
                                <w:rFonts w:cs="Tahoma" w:hint="eastAsia"/>
                                <w:color w:val="0B5294"/>
                                <w:spacing w:val="-4"/>
                                <w:sz w:val="24"/>
                                <w:szCs w:val="24"/>
                                <w:rtl/>
                              </w:rPr>
                              <w:t>אחת</w:t>
                            </w:r>
                            <w:r w:rsidRPr="00E90554">
                              <w:rPr>
                                <w:rFonts w:cs="Tahoma"/>
                                <w:color w:val="0B5294"/>
                                <w:spacing w:val="-4"/>
                                <w:sz w:val="24"/>
                                <w:szCs w:val="24"/>
                                <w:rtl/>
                              </w:rPr>
                              <w:t xml:space="preserve"> </w:t>
                            </w:r>
                            <w:r w:rsidRPr="00E90554">
                              <w:rPr>
                                <w:rFonts w:cs="Tahoma" w:hint="eastAsia"/>
                                <w:color w:val="0B5294"/>
                                <w:spacing w:val="-4"/>
                                <w:sz w:val="24"/>
                                <w:szCs w:val="24"/>
                                <w:rtl/>
                              </w:rPr>
                              <w:t>קודם</w:t>
                            </w:r>
                          </w:p>
                          <w:p w:rsidR="00650CC2" w:rsidRPr="00373C5D" w:rsidP="00832CF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192959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7317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650CC2" w:rsidRPr="00373C5D" w:rsidP="00832CF2">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23339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0CC2" w:rsidRPr="00881D99" w:rsidP="00832CF2">
                      <w:pPr>
                        <w:spacing w:after="0" w:line="240" w:lineRule="auto"/>
                        <w:rPr>
                          <w:color w:val="0B5294"/>
                          <w:spacing w:val="-4"/>
                          <w:sz w:val="24"/>
                          <w:szCs w:val="24"/>
                          <w:rtl/>
                          <w:cs/>
                        </w:rPr>
                      </w:pPr>
                      <w:r w:rsidRPr="00E90554">
                        <w:rPr>
                          <w:rFonts w:cs="Tahoma" w:hint="eastAsia"/>
                          <w:color w:val="0B5294"/>
                          <w:spacing w:val="-4"/>
                          <w:sz w:val="24"/>
                          <w:szCs w:val="24"/>
                          <w:rtl/>
                        </w:rPr>
                        <w:t>כדי</w:t>
                      </w:r>
                      <w:r w:rsidRPr="00E90554">
                        <w:rPr>
                          <w:rFonts w:cs="Tahoma"/>
                          <w:color w:val="0B5294"/>
                          <w:spacing w:val="-4"/>
                          <w:sz w:val="24"/>
                          <w:szCs w:val="24"/>
                          <w:rtl/>
                        </w:rPr>
                        <w:t xml:space="preserve"> </w:t>
                      </w:r>
                      <w:r w:rsidRPr="00E90554">
                        <w:rPr>
                          <w:rFonts w:cs="Tahoma" w:hint="eastAsia"/>
                          <w:color w:val="0B5294"/>
                          <w:spacing w:val="-4"/>
                          <w:sz w:val="24"/>
                          <w:szCs w:val="24"/>
                          <w:rtl/>
                        </w:rPr>
                        <w:t>לאפשר</w:t>
                      </w:r>
                      <w:r w:rsidRPr="00E90554">
                        <w:rPr>
                          <w:rFonts w:cs="Tahoma"/>
                          <w:color w:val="0B5294"/>
                          <w:spacing w:val="-4"/>
                          <w:sz w:val="24"/>
                          <w:szCs w:val="24"/>
                          <w:rtl/>
                        </w:rPr>
                        <w:t xml:space="preserve"> </w:t>
                      </w:r>
                      <w:r w:rsidRPr="00E90554">
                        <w:rPr>
                          <w:rFonts w:cs="Tahoma" w:hint="eastAsia"/>
                          <w:color w:val="0B5294"/>
                          <w:spacing w:val="-4"/>
                          <w:sz w:val="24"/>
                          <w:szCs w:val="24"/>
                          <w:rtl/>
                        </w:rPr>
                        <w:t>את</w:t>
                      </w:r>
                      <w:r w:rsidRPr="00E90554">
                        <w:rPr>
                          <w:rFonts w:cs="Tahoma"/>
                          <w:color w:val="0B5294"/>
                          <w:spacing w:val="-4"/>
                          <w:sz w:val="24"/>
                          <w:szCs w:val="24"/>
                          <w:rtl/>
                        </w:rPr>
                        <w:t xml:space="preserve"> </w:t>
                      </w:r>
                      <w:r w:rsidRPr="00E90554">
                        <w:rPr>
                          <w:rFonts w:cs="Tahoma" w:hint="eastAsia"/>
                          <w:color w:val="0B5294"/>
                          <w:spacing w:val="-4"/>
                          <w:sz w:val="24"/>
                          <w:szCs w:val="24"/>
                          <w:rtl/>
                        </w:rPr>
                        <w:t>השגת</w:t>
                      </w:r>
                      <w:r w:rsidRPr="00E90554">
                        <w:rPr>
                          <w:rFonts w:cs="Tahoma"/>
                          <w:color w:val="0B5294"/>
                          <w:spacing w:val="-4"/>
                          <w:sz w:val="24"/>
                          <w:szCs w:val="24"/>
                          <w:rtl/>
                        </w:rPr>
                        <w:t xml:space="preserve"> </w:t>
                      </w:r>
                      <w:r w:rsidRPr="00E90554">
                        <w:rPr>
                          <w:rFonts w:cs="Tahoma" w:hint="eastAsia"/>
                          <w:color w:val="0B5294"/>
                          <w:spacing w:val="-4"/>
                          <w:sz w:val="24"/>
                          <w:szCs w:val="24"/>
                          <w:rtl/>
                        </w:rPr>
                        <w:t>היעדים</w:t>
                      </w:r>
                      <w:r w:rsidRPr="00E90554">
                        <w:rPr>
                          <w:rFonts w:cs="Tahoma"/>
                          <w:color w:val="0B5294"/>
                          <w:spacing w:val="-4"/>
                          <w:sz w:val="24"/>
                          <w:szCs w:val="24"/>
                          <w:rtl/>
                        </w:rPr>
                        <w:t xml:space="preserve"> </w:t>
                      </w:r>
                      <w:r w:rsidRPr="00E90554">
                        <w:rPr>
                          <w:rFonts w:cs="Tahoma" w:hint="eastAsia"/>
                          <w:color w:val="0B5294"/>
                          <w:spacing w:val="-4"/>
                          <w:sz w:val="24"/>
                          <w:szCs w:val="24"/>
                          <w:rtl/>
                        </w:rPr>
                        <w:t>בתחום</w:t>
                      </w:r>
                      <w:r w:rsidRPr="00E90554">
                        <w:rPr>
                          <w:rFonts w:cs="Tahoma"/>
                          <w:color w:val="0B5294"/>
                          <w:spacing w:val="-4"/>
                          <w:sz w:val="24"/>
                          <w:szCs w:val="24"/>
                          <w:rtl/>
                        </w:rPr>
                        <w:t xml:space="preserve"> </w:t>
                      </w:r>
                      <w:r w:rsidRPr="00E90554">
                        <w:rPr>
                          <w:rFonts w:cs="Tahoma" w:hint="eastAsia"/>
                          <w:color w:val="0B5294"/>
                          <w:spacing w:val="-4"/>
                          <w:sz w:val="24"/>
                          <w:szCs w:val="24"/>
                          <w:rtl/>
                        </w:rPr>
                        <w:t>חשוב</w:t>
                      </w:r>
                      <w:r w:rsidRPr="00E90554">
                        <w:rPr>
                          <w:rFonts w:cs="Tahoma"/>
                          <w:color w:val="0B5294"/>
                          <w:spacing w:val="-4"/>
                          <w:sz w:val="24"/>
                          <w:szCs w:val="24"/>
                          <w:rtl/>
                        </w:rPr>
                        <w:t xml:space="preserve"> </w:t>
                      </w:r>
                      <w:r w:rsidRPr="00E90554">
                        <w:rPr>
                          <w:rFonts w:cs="Tahoma" w:hint="eastAsia"/>
                          <w:color w:val="0B5294"/>
                          <w:spacing w:val="-4"/>
                          <w:sz w:val="24"/>
                          <w:szCs w:val="24"/>
                          <w:rtl/>
                        </w:rPr>
                        <w:t>זה</w:t>
                      </w:r>
                      <w:r w:rsidRPr="00E90554">
                        <w:rPr>
                          <w:rFonts w:cs="Tahoma"/>
                          <w:color w:val="0B5294"/>
                          <w:spacing w:val="-4"/>
                          <w:sz w:val="24"/>
                          <w:szCs w:val="24"/>
                          <w:rtl/>
                        </w:rPr>
                        <w:t xml:space="preserve"> </w:t>
                      </w:r>
                      <w:r w:rsidRPr="00E90554">
                        <w:rPr>
                          <w:rFonts w:cs="Tahoma" w:hint="eastAsia"/>
                          <w:color w:val="0B5294"/>
                          <w:spacing w:val="-4"/>
                          <w:sz w:val="24"/>
                          <w:szCs w:val="24"/>
                          <w:rtl/>
                        </w:rPr>
                        <w:t>והתמודדות</w:t>
                      </w:r>
                      <w:r w:rsidRPr="00E90554">
                        <w:rPr>
                          <w:rFonts w:cs="Tahoma"/>
                          <w:color w:val="0B5294"/>
                          <w:spacing w:val="-4"/>
                          <w:sz w:val="24"/>
                          <w:szCs w:val="24"/>
                          <w:rtl/>
                        </w:rPr>
                        <w:t xml:space="preserve"> </w:t>
                      </w:r>
                      <w:r w:rsidRPr="00E90554">
                        <w:rPr>
                          <w:rFonts w:cs="Tahoma" w:hint="eastAsia"/>
                          <w:color w:val="0B5294"/>
                          <w:spacing w:val="-4"/>
                          <w:sz w:val="24"/>
                          <w:szCs w:val="24"/>
                          <w:rtl/>
                        </w:rPr>
                        <w:t>עם</w:t>
                      </w:r>
                      <w:r w:rsidRPr="00E90554">
                        <w:rPr>
                          <w:rFonts w:cs="Tahoma"/>
                          <w:color w:val="0B5294"/>
                          <w:spacing w:val="-4"/>
                          <w:sz w:val="24"/>
                          <w:szCs w:val="24"/>
                          <w:rtl/>
                        </w:rPr>
                        <w:t xml:space="preserve"> </w:t>
                      </w:r>
                      <w:r w:rsidRPr="00E90554">
                        <w:rPr>
                          <w:rFonts w:cs="Tahoma" w:hint="eastAsia"/>
                          <w:color w:val="0B5294"/>
                          <w:spacing w:val="-4"/>
                          <w:sz w:val="24"/>
                          <w:szCs w:val="24"/>
                          <w:rtl/>
                        </w:rPr>
                        <w:t>האתגרים</w:t>
                      </w:r>
                      <w:r w:rsidRPr="00E90554">
                        <w:rPr>
                          <w:rFonts w:cs="Tahoma"/>
                          <w:color w:val="0B5294"/>
                          <w:spacing w:val="-4"/>
                          <w:sz w:val="24"/>
                          <w:szCs w:val="24"/>
                          <w:rtl/>
                        </w:rPr>
                        <w:t xml:space="preserve"> </w:t>
                      </w:r>
                      <w:r w:rsidRPr="00E90554">
                        <w:rPr>
                          <w:rFonts w:cs="Tahoma" w:hint="eastAsia"/>
                          <w:color w:val="0B5294"/>
                          <w:spacing w:val="-4"/>
                          <w:sz w:val="24"/>
                          <w:szCs w:val="24"/>
                          <w:rtl/>
                        </w:rPr>
                        <w:t>הסביבתיים</w:t>
                      </w:r>
                      <w:r w:rsidRPr="00E90554">
                        <w:rPr>
                          <w:rFonts w:cs="Tahoma"/>
                          <w:color w:val="0B5294"/>
                          <w:spacing w:val="-4"/>
                          <w:sz w:val="24"/>
                          <w:szCs w:val="24"/>
                          <w:rtl/>
                        </w:rPr>
                        <w:t xml:space="preserve"> </w:t>
                      </w:r>
                      <w:r w:rsidRPr="00E90554">
                        <w:rPr>
                          <w:rFonts w:cs="Tahoma" w:hint="eastAsia"/>
                          <w:color w:val="0B5294"/>
                          <w:spacing w:val="-4"/>
                          <w:sz w:val="24"/>
                          <w:szCs w:val="24"/>
                          <w:rtl/>
                        </w:rPr>
                        <w:t>חיוני</w:t>
                      </w:r>
                      <w:r w:rsidRPr="00E90554">
                        <w:rPr>
                          <w:rFonts w:cs="Tahoma"/>
                          <w:color w:val="0B5294"/>
                          <w:spacing w:val="-4"/>
                          <w:sz w:val="24"/>
                          <w:szCs w:val="24"/>
                          <w:rtl/>
                        </w:rPr>
                        <w:t xml:space="preserve"> </w:t>
                      </w:r>
                      <w:r w:rsidRPr="00E90554">
                        <w:rPr>
                          <w:rFonts w:cs="Tahoma" w:hint="eastAsia"/>
                          <w:color w:val="0B5294"/>
                          <w:spacing w:val="-4"/>
                          <w:sz w:val="24"/>
                          <w:szCs w:val="24"/>
                          <w:rtl/>
                        </w:rPr>
                        <w:t>כי</w:t>
                      </w:r>
                      <w:r w:rsidRPr="00E90554">
                        <w:rPr>
                          <w:rFonts w:cs="Tahoma"/>
                          <w:color w:val="0B5294"/>
                          <w:spacing w:val="-4"/>
                          <w:sz w:val="24"/>
                          <w:szCs w:val="24"/>
                          <w:rtl/>
                        </w:rPr>
                        <w:t xml:space="preserve"> </w:t>
                      </w:r>
                      <w:r w:rsidRPr="00E90554">
                        <w:rPr>
                          <w:rFonts w:cs="Tahoma" w:hint="eastAsia"/>
                          <w:color w:val="0B5294"/>
                          <w:spacing w:val="-4"/>
                          <w:sz w:val="24"/>
                          <w:szCs w:val="24"/>
                          <w:rtl/>
                        </w:rPr>
                        <w:t>יתקיים</w:t>
                      </w:r>
                      <w:r w:rsidRPr="00E90554">
                        <w:rPr>
                          <w:rFonts w:cs="Tahoma"/>
                          <w:color w:val="0B5294"/>
                          <w:spacing w:val="-4"/>
                          <w:sz w:val="24"/>
                          <w:szCs w:val="24"/>
                          <w:rtl/>
                        </w:rPr>
                        <w:t xml:space="preserve"> </w:t>
                      </w:r>
                      <w:r w:rsidRPr="00E90554">
                        <w:rPr>
                          <w:rFonts w:cs="Tahoma" w:hint="eastAsia"/>
                          <w:color w:val="0B5294"/>
                          <w:spacing w:val="-4"/>
                          <w:sz w:val="24"/>
                          <w:szCs w:val="24"/>
                          <w:rtl/>
                        </w:rPr>
                        <w:t>שיתוף</w:t>
                      </w:r>
                      <w:r w:rsidRPr="00E90554">
                        <w:rPr>
                          <w:rFonts w:cs="Tahoma"/>
                          <w:color w:val="0B5294"/>
                          <w:spacing w:val="-4"/>
                          <w:sz w:val="24"/>
                          <w:szCs w:val="24"/>
                          <w:rtl/>
                        </w:rPr>
                        <w:t xml:space="preserve"> </w:t>
                      </w:r>
                      <w:r w:rsidRPr="00E90554">
                        <w:rPr>
                          <w:rFonts w:cs="Tahoma" w:hint="eastAsia"/>
                          <w:color w:val="0B5294"/>
                          <w:spacing w:val="-4"/>
                          <w:sz w:val="24"/>
                          <w:szCs w:val="24"/>
                          <w:rtl/>
                        </w:rPr>
                        <w:t>פעולה</w:t>
                      </w:r>
                      <w:r w:rsidRPr="00E90554">
                        <w:rPr>
                          <w:rFonts w:cs="Tahoma"/>
                          <w:color w:val="0B5294"/>
                          <w:spacing w:val="-4"/>
                          <w:sz w:val="24"/>
                          <w:szCs w:val="24"/>
                          <w:rtl/>
                        </w:rPr>
                        <w:t xml:space="preserve"> </w:t>
                      </w:r>
                      <w:r w:rsidRPr="00E90554">
                        <w:rPr>
                          <w:rFonts w:cs="Tahoma" w:hint="eastAsia"/>
                          <w:color w:val="0B5294"/>
                          <w:spacing w:val="-4"/>
                          <w:sz w:val="24"/>
                          <w:szCs w:val="24"/>
                          <w:rtl/>
                        </w:rPr>
                        <w:t>בין</w:t>
                      </w:r>
                      <w:r w:rsidRPr="00E90554">
                        <w:rPr>
                          <w:rFonts w:cs="Tahoma"/>
                          <w:color w:val="0B5294"/>
                          <w:spacing w:val="-4"/>
                          <w:sz w:val="24"/>
                          <w:szCs w:val="24"/>
                          <w:rtl/>
                        </w:rPr>
                        <w:t xml:space="preserve"> </w:t>
                      </w:r>
                      <w:r w:rsidRPr="00E90554">
                        <w:rPr>
                          <w:rFonts w:cs="Tahoma" w:hint="eastAsia"/>
                          <w:color w:val="0B5294"/>
                          <w:spacing w:val="-4"/>
                          <w:sz w:val="24"/>
                          <w:szCs w:val="24"/>
                          <w:rtl/>
                        </w:rPr>
                        <w:t>גורמי</w:t>
                      </w:r>
                      <w:r w:rsidRPr="00E90554">
                        <w:rPr>
                          <w:rFonts w:cs="Tahoma"/>
                          <w:color w:val="0B5294"/>
                          <w:spacing w:val="-4"/>
                          <w:sz w:val="24"/>
                          <w:szCs w:val="24"/>
                          <w:rtl/>
                        </w:rPr>
                        <w:t xml:space="preserve"> </w:t>
                      </w:r>
                      <w:r w:rsidRPr="00E90554">
                        <w:rPr>
                          <w:rFonts w:cs="Tahoma" w:hint="eastAsia"/>
                          <w:color w:val="0B5294"/>
                          <w:spacing w:val="-4"/>
                          <w:sz w:val="24"/>
                          <w:szCs w:val="24"/>
                          <w:rtl/>
                        </w:rPr>
                        <w:t>האכיפה</w:t>
                      </w:r>
                      <w:r w:rsidRPr="00E90554">
                        <w:rPr>
                          <w:rFonts w:cs="Tahoma"/>
                          <w:color w:val="0B5294"/>
                          <w:spacing w:val="-4"/>
                          <w:sz w:val="24"/>
                          <w:szCs w:val="24"/>
                          <w:rtl/>
                        </w:rPr>
                        <w:t xml:space="preserve"> </w:t>
                      </w:r>
                      <w:r w:rsidRPr="00E90554">
                        <w:rPr>
                          <w:rFonts w:cs="Tahoma" w:hint="eastAsia"/>
                          <w:color w:val="0B5294"/>
                          <w:spacing w:val="-4"/>
                          <w:sz w:val="24"/>
                          <w:szCs w:val="24"/>
                          <w:rtl/>
                        </w:rPr>
                        <w:t>הסביבתית</w:t>
                      </w:r>
                      <w:r w:rsidRPr="00E90554">
                        <w:rPr>
                          <w:rFonts w:cs="Tahoma"/>
                          <w:color w:val="0B5294"/>
                          <w:spacing w:val="-4"/>
                          <w:sz w:val="24"/>
                          <w:szCs w:val="24"/>
                          <w:rtl/>
                        </w:rPr>
                        <w:t xml:space="preserve">, </w:t>
                      </w:r>
                      <w:r w:rsidRPr="00E90554">
                        <w:rPr>
                          <w:rFonts w:cs="Tahoma" w:hint="eastAsia"/>
                          <w:color w:val="0B5294"/>
                          <w:spacing w:val="-4"/>
                          <w:sz w:val="24"/>
                          <w:szCs w:val="24"/>
                          <w:rtl/>
                        </w:rPr>
                        <w:t>וכן</w:t>
                      </w:r>
                      <w:r w:rsidRPr="00E90554">
                        <w:rPr>
                          <w:rFonts w:cs="Tahoma"/>
                          <w:color w:val="0B5294"/>
                          <w:spacing w:val="-4"/>
                          <w:sz w:val="24"/>
                          <w:szCs w:val="24"/>
                          <w:rtl/>
                        </w:rPr>
                        <w:t xml:space="preserve"> </w:t>
                      </w:r>
                      <w:r w:rsidRPr="00E90554">
                        <w:rPr>
                          <w:rFonts w:cs="Tahoma" w:hint="eastAsia"/>
                          <w:color w:val="0B5294"/>
                          <w:spacing w:val="-4"/>
                          <w:sz w:val="24"/>
                          <w:szCs w:val="24"/>
                          <w:rtl/>
                        </w:rPr>
                        <w:t>בין</w:t>
                      </w:r>
                      <w:r w:rsidRPr="00E90554">
                        <w:rPr>
                          <w:rFonts w:cs="Tahoma"/>
                          <w:color w:val="0B5294"/>
                          <w:spacing w:val="-4"/>
                          <w:sz w:val="24"/>
                          <w:szCs w:val="24"/>
                          <w:rtl/>
                        </w:rPr>
                        <w:t xml:space="preserve"> </w:t>
                      </w:r>
                      <w:r w:rsidRPr="00E90554">
                        <w:rPr>
                          <w:rFonts w:cs="Tahoma" w:hint="eastAsia"/>
                          <w:color w:val="0B5294"/>
                          <w:spacing w:val="-4"/>
                          <w:sz w:val="24"/>
                          <w:szCs w:val="24"/>
                          <w:rtl/>
                        </w:rPr>
                        <w:t>משרדי</w:t>
                      </w:r>
                      <w:r w:rsidRPr="00E90554">
                        <w:rPr>
                          <w:rFonts w:cs="Tahoma"/>
                          <w:color w:val="0B5294"/>
                          <w:spacing w:val="-4"/>
                          <w:sz w:val="24"/>
                          <w:szCs w:val="24"/>
                          <w:rtl/>
                        </w:rPr>
                        <w:t xml:space="preserve"> </w:t>
                      </w:r>
                      <w:r w:rsidRPr="00E90554">
                        <w:rPr>
                          <w:rFonts w:cs="Tahoma" w:hint="eastAsia"/>
                          <w:color w:val="0B5294"/>
                          <w:spacing w:val="-4"/>
                          <w:sz w:val="24"/>
                          <w:szCs w:val="24"/>
                          <w:rtl/>
                        </w:rPr>
                        <w:t>הג</w:t>
                      </w:r>
                      <w:r w:rsidRPr="00E90554">
                        <w:rPr>
                          <w:rFonts w:cs="Tahoma"/>
                          <w:color w:val="0B5294"/>
                          <w:spacing w:val="-4"/>
                          <w:sz w:val="24"/>
                          <w:szCs w:val="24"/>
                          <w:rtl/>
                        </w:rPr>
                        <w:t>"</w:t>
                      </w:r>
                      <w:r w:rsidRPr="00E90554">
                        <w:rPr>
                          <w:rFonts w:cs="Tahoma" w:hint="eastAsia"/>
                          <w:color w:val="0B5294"/>
                          <w:spacing w:val="-4"/>
                          <w:sz w:val="24"/>
                          <w:szCs w:val="24"/>
                          <w:rtl/>
                        </w:rPr>
                        <w:t>ס</w:t>
                      </w:r>
                      <w:r w:rsidRPr="00E90554">
                        <w:rPr>
                          <w:rFonts w:cs="Tahoma"/>
                          <w:color w:val="0B5294"/>
                          <w:spacing w:val="-4"/>
                          <w:sz w:val="24"/>
                          <w:szCs w:val="24"/>
                          <w:rtl/>
                        </w:rPr>
                        <w:t xml:space="preserve">, </w:t>
                      </w:r>
                      <w:r w:rsidRPr="00E90554">
                        <w:rPr>
                          <w:rFonts w:cs="Tahoma" w:hint="eastAsia"/>
                          <w:color w:val="0B5294"/>
                          <w:spacing w:val="-4"/>
                          <w:sz w:val="24"/>
                          <w:szCs w:val="24"/>
                          <w:rtl/>
                        </w:rPr>
                        <w:t>הפנים</w:t>
                      </w:r>
                      <w:r w:rsidRPr="00E90554">
                        <w:rPr>
                          <w:rFonts w:cs="Tahoma"/>
                          <w:color w:val="0B5294"/>
                          <w:spacing w:val="-4"/>
                          <w:sz w:val="24"/>
                          <w:szCs w:val="24"/>
                          <w:rtl/>
                        </w:rPr>
                        <w:t xml:space="preserve">, </w:t>
                      </w:r>
                      <w:r w:rsidRPr="00E90554">
                        <w:rPr>
                          <w:rFonts w:cs="Tahoma" w:hint="eastAsia"/>
                          <w:color w:val="0B5294"/>
                          <w:spacing w:val="-4"/>
                          <w:sz w:val="24"/>
                          <w:szCs w:val="24"/>
                          <w:rtl/>
                        </w:rPr>
                        <w:t>המשפטים</w:t>
                      </w:r>
                      <w:r w:rsidRPr="00E90554">
                        <w:rPr>
                          <w:rFonts w:cs="Tahoma"/>
                          <w:color w:val="0B5294"/>
                          <w:spacing w:val="-4"/>
                          <w:sz w:val="24"/>
                          <w:szCs w:val="24"/>
                          <w:rtl/>
                        </w:rPr>
                        <w:t xml:space="preserve"> </w:t>
                      </w:r>
                      <w:r w:rsidRPr="00E90554">
                        <w:rPr>
                          <w:rFonts w:cs="Tahoma" w:hint="eastAsia"/>
                          <w:color w:val="0B5294"/>
                          <w:spacing w:val="-4"/>
                          <w:sz w:val="24"/>
                          <w:szCs w:val="24"/>
                          <w:rtl/>
                        </w:rPr>
                        <w:t>והאוצר</w:t>
                      </w:r>
                      <w:r w:rsidRPr="00E90554">
                        <w:rPr>
                          <w:rFonts w:cs="Tahoma"/>
                          <w:color w:val="0B5294"/>
                          <w:spacing w:val="-4"/>
                          <w:sz w:val="24"/>
                          <w:szCs w:val="24"/>
                          <w:rtl/>
                        </w:rPr>
                        <w:t xml:space="preserve">, </w:t>
                      </w:r>
                      <w:r w:rsidRPr="00E90554">
                        <w:rPr>
                          <w:rFonts w:cs="Tahoma" w:hint="eastAsia"/>
                          <w:color w:val="0B5294"/>
                          <w:spacing w:val="-4"/>
                          <w:sz w:val="24"/>
                          <w:szCs w:val="24"/>
                          <w:rtl/>
                        </w:rPr>
                        <w:t>וכי</w:t>
                      </w:r>
                      <w:r w:rsidRPr="00E90554">
                        <w:rPr>
                          <w:rFonts w:cs="Tahoma"/>
                          <w:color w:val="0B5294"/>
                          <w:spacing w:val="-4"/>
                          <w:sz w:val="24"/>
                          <w:szCs w:val="24"/>
                          <w:rtl/>
                        </w:rPr>
                        <w:t xml:space="preserve"> </w:t>
                      </w:r>
                      <w:r w:rsidRPr="00E90554">
                        <w:rPr>
                          <w:rFonts w:cs="Tahoma" w:hint="eastAsia"/>
                          <w:color w:val="0B5294"/>
                          <w:spacing w:val="-4"/>
                          <w:sz w:val="24"/>
                          <w:szCs w:val="24"/>
                          <w:rtl/>
                        </w:rPr>
                        <w:t>הם</w:t>
                      </w:r>
                      <w:r w:rsidRPr="00E90554">
                        <w:rPr>
                          <w:rFonts w:cs="Tahoma"/>
                          <w:color w:val="0B5294"/>
                          <w:spacing w:val="-4"/>
                          <w:sz w:val="24"/>
                          <w:szCs w:val="24"/>
                          <w:rtl/>
                        </w:rPr>
                        <w:t xml:space="preserve"> </w:t>
                      </w:r>
                      <w:r w:rsidRPr="00E90554">
                        <w:rPr>
                          <w:rFonts w:cs="Tahoma" w:hint="eastAsia"/>
                          <w:color w:val="0B5294"/>
                          <w:spacing w:val="-4"/>
                          <w:sz w:val="24"/>
                          <w:szCs w:val="24"/>
                          <w:rtl/>
                        </w:rPr>
                        <w:t>ייתנו</w:t>
                      </w:r>
                      <w:r w:rsidRPr="00E90554">
                        <w:rPr>
                          <w:rFonts w:cs="Tahoma"/>
                          <w:color w:val="0B5294"/>
                          <w:spacing w:val="-4"/>
                          <w:sz w:val="24"/>
                          <w:szCs w:val="24"/>
                          <w:rtl/>
                        </w:rPr>
                        <w:t xml:space="preserve"> </w:t>
                      </w:r>
                      <w:r w:rsidRPr="00E90554">
                        <w:rPr>
                          <w:rFonts w:cs="Tahoma" w:hint="eastAsia"/>
                          <w:color w:val="0B5294"/>
                          <w:spacing w:val="-4"/>
                          <w:sz w:val="24"/>
                          <w:szCs w:val="24"/>
                          <w:rtl/>
                        </w:rPr>
                        <w:t>עדיפות</w:t>
                      </w:r>
                      <w:r w:rsidRPr="00E90554">
                        <w:rPr>
                          <w:rFonts w:cs="Tahoma"/>
                          <w:color w:val="0B5294"/>
                          <w:spacing w:val="-4"/>
                          <w:sz w:val="24"/>
                          <w:szCs w:val="24"/>
                          <w:rtl/>
                        </w:rPr>
                        <w:t xml:space="preserve"> </w:t>
                      </w:r>
                      <w:r w:rsidRPr="00E90554">
                        <w:rPr>
                          <w:rFonts w:cs="Tahoma" w:hint="eastAsia"/>
                          <w:color w:val="0B5294"/>
                          <w:spacing w:val="-4"/>
                          <w:sz w:val="24"/>
                          <w:szCs w:val="24"/>
                          <w:rtl/>
                        </w:rPr>
                        <w:t>גבוהה</w:t>
                      </w:r>
                      <w:r w:rsidRPr="00E90554">
                        <w:rPr>
                          <w:rFonts w:cs="Tahoma"/>
                          <w:color w:val="0B5294"/>
                          <w:spacing w:val="-4"/>
                          <w:sz w:val="24"/>
                          <w:szCs w:val="24"/>
                          <w:rtl/>
                        </w:rPr>
                        <w:t xml:space="preserve"> </w:t>
                      </w:r>
                      <w:r w:rsidRPr="00E90554">
                        <w:rPr>
                          <w:rFonts w:cs="Tahoma" w:hint="eastAsia"/>
                          <w:color w:val="0B5294"/>
                          <w:spacing w:val="-4"/>
                          <w:sz w:val="24"/>
                          <w:szCs w:val="24"/>
                          <w:rtl/>
                        </w:rPr>
                        <w:t>לטיפול</w:t>
                      </w:r>
                      <w:r w:rsidRPr="00E90554">
                        <w:rPr>
                          <w:rFonts w:cs="Tahoma"/>
                          <w:color w:val="0B5294"/>
                          <w:spacing w:val="-4"/>
                          <w:sz w:val="24"/>
                          <w:szCs w:val="24"/>
                          <w:rtl/>
                        </w:rPr>
                        <w:t xml:space="preserve"> </w:t>
                      </w:r>
                      <w:r w:rsidRPr="00E90554">
                        <w:rPr>
                          <w:rFonts w:cs="Tahoma" w:hint="eastAsia"/>
                          <w:color w:val="0B5294"/>
                          <w:spacing w:val="-4"/>
                          <w:sz w:val="24"/>
                          <w:szCs w:val="24"/>
                          <w:rtl/>
                        </w:rPr>
                        <w:t>בנושא</w:t>
                      </w:r>
                      <w:r w:rsidRPr="00E90554">
                        <w:rPr>
                          <w:rFonts w:cs="Tahoma"/>
                          <w:color w:val="0B5294"/>
                          <w:spacing w:val="-4"/>
                          <w:sz w:val="24"/>
                          <w:szCs w:val="24"/>
                          <w:rtl/>
                        </w:rPr>
                        <w:t xml:space="preserve"> </w:t>
                      </w:r>
                      <w:r w:rsidRPr="00E90554">
                        <w:rPr>
                          <w:rFonts w:cs="Tahoma" w:hint="eastAsia"/>
                          <w:color w:val="0B5294"/>
                          <w:spacing w:val="-4"/>
                          <w:sz w:val="24"/>
                          <w:szCs w:val="24"/>
                          <w:rtl/>
                        </w:rPr>
                        <w:t>האכיפה</w:t>
                      </w:r>
                      <w:r w:rsidRPr="00E90554">
                        <w:rPr>
                          <w:rFonts w:cs="Tahoma"/>
                          <w:color w:val="0B5294"/>
                          <w:spacing w:val="-4"/>
                          <w:sz w:val="24"/>
                          <w:szCs w:val="24"/>
                          <w:rtl/>
                        </w:rPr>
                        <w:t xml:space="preserve"> </w:t>
                      </w:r>
                      <w:r w:rsidRPr="00E90554">
                        <w:rPr>
                          <w:rFonts w:cs="Tahoma" w:hint="eastAsia"/>
                          <w:color w:val="0B5294"/>
                          <w:spacing w:val="-4"/>
                          <w:sz w:val="24"/>
                          <w:szCs w:val="24"/>
                          <w:rtl/>
                        </w:rPr>
                        <w:t>סביבתית</w:t>
                      </w:r>
                      <w:r w:rsidRPr="00E90554">
                        <w:rPr>
                          <w:rFonts w:cs="Tahoma"/>
                          <w:color w:val="0B5294"/>
                          <w:spacing w:val="-4"/>
                          <w:sz w:val="24"/>
                          <w:szCs w:val="24"/>
                          <w:rtl/>
                        </w:rPr>
                        <w:t xml:space="preserve">, </w:t>
                      </w:r>
                      <w:r w:rsidRPr="00E90554">
                        <w:rPr>
                          <w:rFonts w:cs="Tahoma" w:hint="eastAsia"/>
                          <w:color w:val="0B5294"/>
                          <w:spacing w:val="-4"/>
                          <w:sz w:val="24"/>
                          <w:szCs w:val="24"/>
                          <w:rtl/>
                        </w:rPr>
                        <w:t>ויפה</w:t>
                      </w:r>
                      <w:r w:rsidRPr="00E90554">
                        <w:rPr>
                          <w:rFonts w:cs="Tahoma"/>
                          <w:color w:val="0B5294"/>
                          <w:spacing w:val="-4"/>
                          <w:sz w:val="24"/>
                          <w:szCs w:val="24"/>
                          <w:rtl/>
                        </w:rPr>
                        <w:t xml:space="preserve"> </w:t>
                      </w:r>
                      <w:r w:rsidRPr="00E90554">
                        <w:rPr>
                          <w:rFonts w:cs="Tahoma" w:hint="eastAsia"/>
                          <w:color w:val="0B5294"/>
                          <w:spacing w:val="-4"/>
                          <w:sz w:val="24"/>
                          <w:szCs w:val="24"/>
                          <w:rtl/>
                        </w:rPr>
                        <w:t>שעה</w:t>
                      </w:r>
                      <w:r w:rsidRPr="00E90554">
                        <w:rPr>
                          <w:rFonts w:cs="Tahoma"/>
                          <w:color w:val="0B5294"/>
                          <w:spacing w:val="-4"/>
                          <w:sz w:val="24"/>
                          <w:szCs w:val="24"/>
                          <w:rtl/>
                        </w:rPr>
                        <w:t xml:space="preserve"> </w:t>
                      </w:r>
                      <w:r w:rsidRPr="00E90554">
                        <w:rPr>
                          <w:rFonts w:cs="Tahoma" w:hint="eastAsia"/>
                          <w:color w:val="0B5294"/>
                          <w:spacing w:val="-4"/>
                          <w:sz w:val="24"/>
                          <w:szCs w:val="24"/>
                          <w:rtl/>
                        </w:rPr>
                        <w:t>אחת</w:t>
                      </w:r>
                      <w:r w:rsidRPr="00E90554">
                        <w:rPr>
                          <w:rFonts w:cs="Tahoma"/>
                          <w:color w:val="0B5294"/>
                          <w:spacing w:val="-4"/>
                          <w:sz w:val="24"/>
                          <w:szCs w:val="24"/>
                          <w:rtl/>
                        </w:rPr>
                        <w:t xml:space="preserve"> </w:t>
                      </w:r>
                      <w:r w:rsidRPr="00E90554">
                        <w:rPr>
                          <w:rFonts w:cs="Tahoma" w:hint="eastAsia"/>
                          <w:color w:val="0B5294"/>
                          <w:spacing w:val="-4"/>
                          <w:sz w:val="24"/>
                          <w:szCs w:val="24"/>
                          <w:rtl/>
                        </w:rPr>
                        <w:t>קודם</w:t>
                      </w:r>
                    </w:p>
                    <w:p w:rsidR="00650CC2" w:rsidRPr="00373C5D" w:rsidP="00832CF2">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5256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525CC" w:rsidP="00A97255">
      <w:pPr>
        <w:spacing w:line="240" w:lineRule="exact"/>
        <w:ind w:right="2268"/>
        <w:jc w:val="both"/>
        <w:rPr>
          <w:rFonts w:ascii="Tahoma" w:hAnsi="Tahoma" w:cs="Tahoma" w:hint="cs"/>
          <w:b/>
          <w:bCs/>
          <w:sz w:val="18"/>
          <w:szCs w:val="18"/>
          <w:rtl/>
        </w:rPr>
      </w:pPr>
    </w:p>
    <w:p w:rsidR="00B87795" w:rsidP="00A97255">
      <w:pPr>
        <w:spacing w:line="240" w:lineRule="exact"/>
        <w:ind w:right="2268"/>
        <w:jc w:val="both"/>
        <w:rPr>
          <w:rFonts w:ascii="Tahoma" w:hAnsi="Tahoma" w:cs="Tahoma"/>
          <w:b/>
          <w:bCs/>
          <w:sz w:val="18"/>
          <w:szCs w:val="18"/>
          <w:rtl/>
        </w:rPr>
        <w:sectPr w:rsidSect="005C47D0">
          <w:type w:val="oddPage"/>
          <w:pgSz w:w="11906" w:h="16838" w:code="9"/>
          <w:pgMar w:top="3119" w:right="1701" w:bottom="3119" w:left="1701" w:header="1559" w:footer="709" w:gutter="0"/>
          <w:cols w:space="708"/>
          <w:bidi/>
          <w:rtlGutter/>
          <w:docGrid w:linePitch="360"/>
        </w:sectPr>
      </w:pPr>
    </w:p>
    <w:p w:rsidR="00B87795" w:rsidRPr="00A97255" w:rsidP="00A97255">
      <w:pPr>
        <w:spacing w:line="240" w:lineRule="exact"/>
        <w:ind w:right="2268"/>
        <w:jc w:val="both"/>
        <w:rPr>
          <w:rFonts w:ascii="Tahoma" w:hAnsi="Tahoma" w:cs="Tahoma"/>
          <w:b/>
          <w:bCs/>
          <w:sz w:val="18"/>
          <w:szCs w:val="18"/>
          <w:rtl/>
        </w:rPr>
      </w:pPr>
      <w:bookmarkStart w:id="58" w:name="_GoBack"/>
      <w:bookmarkEnd w:id="58"/>
    </w:p>
    <w:sectPr w:rsidSect="00B87795">
      <w:pgSz w:w="11906" w:h="16838" w:code="9"/>
      <w:pgMar w:top="3119" w:right="1701" w:bottom="3119" w:left="1701" w:header="155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3" w:usb1="00000000" w:usb2="00000000" w:usb3="00000000" w:csb0="00000001" w:csb1="00000000"/>
  </w:font>
  <w:font w:name="Arial TUR">
    <w:altName w:val="Arial"/>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adasa Roso SL">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Narkisim">
    <w:panose1 w:val="020E0502050101010101"/>
    <w:charset w:val="B1"/>
    <w:family w:val="swiss"/>
    <w:pitch w:val="variable"/>
    <w:sig w:usb0="00000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2736F3" w:rsidRPr="008A007A" w:rsidP="008A007A">
      <w:pPr>
        <w:pStyle w:val="Footer"/>
      </w:pPr>
    </w:p>
  </w:footnote>
  <w:footnote w:type="continuationSeparator" w:id="1">
    <w:p w:rsidR="002736F3" w:rsidP="00CB3322">
      <w:pPr>
        <w:spacing w:after="0" w:line="240" w:lineRule="auto"/>
      </w:pPr>
      <w:r>
        <w:continuationSeparator/>
      </w:r>
    </w:p>
    <w:p w:rsidR="002736F3"/>
  </w:footnote>
  <w:footnote w:id="2">
    <w:p w:rsidR="00650CC2" w:rsidRPr="000904ED" w:rsidP="00F130A7">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כל המפגעים למעט מפגעים שנרשמו קלים במקור ושנותרו קלים גם במועד הפקת המידע עליהם.</w:t>
      </w:r>
    </w:p>
  </w:footnote>
  <w:footnote w:id="3">
    <w:p w:rsidR="00650CC2" w:rsidRPr="000904ED" w:rsidP="00F130A7">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הפרות שהוגדרו משמעותיות על ידי אשכול תעשיות, בהתאם למדדים כמותיים אחידים. </w:t>
      </w:r>
    </w:p>
  </w:footnote>
  <w:footnote w:id="4">
    <w:p w:rsidR="00650CC2" w:rsidRPr="000904ED" w:rsidP="00F130A7">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שהוא השלב הראשון בהליך האכיפה המינהלי.</w:t>
      </w:r>
    </w:p>
  </w:footnote>
  <w:footnote w:id="5">
    <w:p w:rsidR="00650CC2" w:rsidRPr="000904ED" w:rsidP="00F130A7">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עיריות או רשויות מקומיות </w:t>
      </w:r>
      <w:r w:rsidRPr="000904ED">
        <w:rPr>
          <w:rtl/>
        </w:rPr>
        <w:t xml:space="preserve">המונות מעל </w:t>
      </w:r>
      <w:r w:rsidRPr="000904ED">
        <w:rPr>
          <w:rFonts w:hint="cs"/>
          <w:rtl/>
        </w:rPr>
        <w:t xml:space="preserve">20,000 </w:t>
      </w:r>
      <w:r w:rsidRPr="000904ED">
        <w:rPr>
          <w:rtl/>
        </w:rPr>
        <w:t>תושבים</w:t>
      </w:r>
      <w:r w:rsidRPr="000904ED">
        <w:rPr>
          <w:rFonts w:hint="cs"/>
          <w:rtl/>
        </w:rPr>
        <w:t>.</w:t>
      </w:r>
    </w:p>
  </w:footnote>
  <w:footnote w:id="6">
    <w:p w:rsidR="00650CC2" w:rsidRPr="000904ED" w:rsidP="00F130A7">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עיריות או רשויות מקומיות שבהן</w:t>
      </w:r>
      <w:r w:rsidRPr="000904ED">
        <w:rPr>
          <w:rtl/>
        </w:rPr>
        <w:t xml:space="preserve"> </w:t>
      </w:r>
      <w:r w:rsidRPr="000904ED">
        <w:rPr>
          <w:rFonts w:hint="cs"/>
          <w:rtl/>
        </w:rPr>
        <w:t>פחות מ-20,000 תושבים.</w:t>
      </w:r>
    </w:p>
  </w:footnote>
  <w:footnote w:id="7">
    <w:p w:rsidR="00650CC2" w:rsidRPr="000904ED" w:rsidP="00F130A7">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בסעיף 11(ב) לחוק רשויות מקומיות. </w:t>
      </w:r>
    </w:p>
  </w:footnote>
  <w:footnote w:id="8">
    <w:p w:rsidR="00650CC2" w:rsidRPr="000904ED" w:rsidP="00F130A7">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"הצוות לבחינת פעילות התביעה הפלילית הפועלת מכוח הסמכה לפי סעיף 12(א)(1)(ב) לחוק סדר הדין הפלילי - דין וחשבון", יולי 2013, אשר המלצותיו אומצו על ידי היועמ"ש.</w:t>
      </w:r>
    </w:p>
  </w:footnote>
  <w:footnote w:id="9">
    <w:p w:rsidR="00650CC2" w:rsidRPr="000904ED" w:rsidP="00F130A7">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"הצוות לבחינת דרכים לחיזוק שלטון החוק וטוהר-המידות בשלטון המקומי - דין וחשבון" (2016). </w:t>
      </w:r>
    </w:p>
  </w:footnote>
  <w:footnote w:id="10">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בדוח זה המונח דיני הגנת הסביבה כולל חקיקה ראשית ומשנית, חוקי עזר ורגולציה סביבתית.</w:t>
      </w:r>
    </w:p>
  </w:footnote>
  <w:footnote w:id="11">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לשעבר, המשרד לאיכות הסביבה.</w:t>
      </w:r>
    </w:p>
  </w:footnote>
  <w:footnote w:id="12">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חקיקה, לרבות: (1) חוק הפיקדון על מכלי משקה, התשנ"ט-1999; (2) חוק להסדרת הטיפול באריזות, התשע"א-2011; (3) </w:t>
      </w:r>
      <w:r w:rsidRPr="000904ED">
        <w:rPr>
          <w:rtl/>
        </w:rPr>
        <w:t>חוק לטיפול סביבתי בציוד חשמלי ואלקטרוני ובסוללות, התשע"ב-2012</w:t>
      </w:r>
      <w:r w:rsidRPr="000904ED">
        <w:rPr>
          <w:rFonts w:hint="cs"/>
          <w:rtl/>
        </w:rPr>
        <w:t xml:space="preserve">; (4) </w:t>
      </w:r>
      <w:r w:rsidRPr="000904ED">
        <w:rPr>
          <w:rtl/>
        </w:rPr>
        <w:t>חוק למניעת מפגעי אסבסט ואבק מזיק, התשע"א-2011</w:t>
      </w:r>
      <w:r w:rsidRPr="000904ED">
        <w:rPr>
          <w:rFonts w:hint="cs"/>
          <w:rtl/>
        </w:rPr>
        <w:t xml:space="preserve">; (5) </w:t>
      </w:r>
      <w:r w:rsidRPr="000904ED">
        <w:rPr>
          <w:rtl/>
        </w:rPr>
        <w:t>חוק הסדרת הטיפול בחופי הכנרת, התשס"ח-2008</w:t>
      </w:r>
      <w:r w:rsidRPr="000904ED">
        <w:rPr>
          <w:rFonts w:hint="cs"/>
          <w:rtl/>
        </w:rPr>
        <w:t xml:space="preserve">; (6) </w:t>
      </w:r>
      <w:r w:rsidRPr="000904ED">
        <w:rPr>
          <w:rtl/>
        </w:rPr>
        <w:t>חוק הגנת הסביבה (המזהם משלם) (תיקוני חקיקה), התשס"ח-2008</w:t>
      </w:r>
      <w:r w:rsidRPr="000904ED">
        <w:rPr>
          <w:rFonts w:hint="cs"/>
          <w:rtl/>
        </w:rPr>
        <w:t>; (7)</w:t>
      </w:r>
      <w:r w:rsidRPr="000904ED">
        <w:rPr>
          <w:rtl/>
        </w:rPr>
        <w:t xml:space="preserve"> חוק הגנת הסביבה (פליטות והעברות לסביבה </w:t>
      </w:r>
      <w:r w:rsidRPr="000904ED">
        <w:rPr>
          <w:rFonts w:hint="cs"/>
          <w:rtl/>
        </w:rPr>
        <w:t>-</w:t>
      </w:r>
      <w:r w:rsidRPr="000904ED">
        <w:rPr>
          <w:rtl/>
        </w:rPr>
        <w:t xml:space="preserve"> חובות דיווח ומרשם), התשע"ב</w:t>
      </w:r>
      <w:r w:rsidRPr="000904ED">
        <w:rPr>
          <w:rFonts w:hint="cs"/>
          <w:rtl/>
        </w:rPr>
        <w:t>-</w:t>
      </w:r>
      <w:r w:rsidRPr="000904ED">
        <w:rPr>
          <w:rtl/>
        </w:rPr>
        <w:t>2012</w:t>
      </w:r>
      <w:r w:rsidRPr="000904ED">
        <w:rPr>
          <w:rFonts w:hint="cs"/>
          <w:rtl/>
        </w:rPr>
        <w:t>; (8)</w:t>
      </w:r>
      <w:r w:rsidRPr="000904ED">
        <w:rPr>
          <w:rtl/>
        </w:rPr>
        <w:t xml:space="preserve"> חוק הסדרת העיסוק בהדברה תברואית, </w:t>
      </w:r>
      <w:r w:rsidRPr="000904ED">
        <w:rPr>
          <w:rFonts w:hint="cs"/>
          <w:rtl/>
        </w:rPr>
        <w:t>ה</w:t>
      </w:r>
      <w:r w:rsidRPr="000904ED">
        <w:rPr>
          <w:rtl/>
        </w:rPr>
        <w:t>תשע"ו-2016</w:t>
      </w:r>
      <w:r w:rsidRPr="000904ED">
        <w:rPr>
          <w:rFonts w:hint="cs"/>
          <w:rtl/>
        </w:rPr>
        <w:t xml:space="preserve">; (9) </w:t>
      </w:r>
      <w:r w:rsidRPr="000904ED">
        <w:rPr>
          <w:rtl/>
        </w:rPr>
        <w:t xml:space="preserve">חוק לצמצום השימוש בשקיות נשיאה חד-פעמיות, </w:t>
      </w:r>
      <w:r w:rsidRPr="000904ED">
        <w:rPr>
          <w:rFonts w:hint="cs"/>
          <w:rtl/>
        </w:rPr>
        <w:t>ה</w:t>
      </w:r>
      <w:r w:rsidRPr="000904ED">
        <w:rPr>
          <w:rtl/>
        </w:rPr>
        <w:t>תשע"ו-2016</w:t>
      </w:r>
      <w:r w:rsidRPr="000904ED">
        <w:rPr>
          <w:rFonts w:hint="cs"/>
          <w:rtl/>
        </w:rPr>
        <w:t xml:space="preserve">. זאת כמובן, נוסף על אכיפת חיקוקים שקדמו לעשור האחרון. </w:t>
      </w:r>
    </w:p>
  </w:footnote>
  <w:footnote w:id="13">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לפני נתוני הלשכה המרכזית לסטטיסטיקה, אוכלוסיית ישראל נאמדת נכון לסוף ספטמבר 2018 במעל ל- 8.92 מיליון איש, בעוד שבשנת 2008 מנתה אוכלוסיית ישראל 7.3 איש - עלייה של כ-22%.</w:t>
      </w:r>
    </w:p>
  </w:footnote>
  <w:footnote w:id="14">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נוסף על כך קיימת יחידה של המינהל האזרחי הפועלת ביהודה ושומרון המונחית בהיבטים מקצועיים על ידי המשרד להגנת הסביבה. </w:t>
      </w:r>
    </w:p>
  </w:footnote>
  <w:footnote w:id="15">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ברשויות המקומיות פועלות יחידות סביבתיות שהן הזורע המקצועית המקומית בתחום הגנת הסביבה: 28 יחידות סביבתיות מקומיות ו-23 יחידות סביבתיות אזוריות המשותפות לכמה רשויות מקומיות. בנוסף פועלים 10 איגודי ערים סטטוטוריים לאיכות סביבה.</w:t>
      </w:r>
    </w:p>
  </w:footnote>
  <w:footnote w:id="16">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tl/>
        </w:rPr>
        <w:t>במישור זה פועלים במשרד אגפים ומחלקות העוסקים בטיפול בנושאים הסביבתיים המקצועיים, במנגנון ה</w:t>
      </w:r>
      <w:r w:rsidRPr="000904ED">
        <w:rPr>
          <w:rFonts w:hint="cs"/>
          <w:rtl/>
        </w:rPr>
        <w:t>מינהלי</w:t>
      </w:r>
      <w:r w:rsidRPr="000904ED">
        <w:rPr>
          <w:rtl/>
        </w:rPr>
        <w:t xml:space="preserve"> ובקשרי גומלין עם האזרח.</w:t>
      </w:r>
      <w:r w:rsidRPr="000904ED">
        <w:rPr>
          <w:rFonts w:hint="cs"/>
          <w:rtl/>
        </w:rPr>
        <w:t xml:space="preserve"> </w:t>
      </w:r>
    </w:p>
  </w:footnote>
  <w:footnote w:id="17">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כמו תנאים סביבתיים הרשומים למשל ברישיון העסק, בהיתר פליטה, בתקנות ובחוק. </w:t>
      </w:r>
    </w:p>
  </w:footnote>
  <w:footnote w:id="18">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א' טל, "תורת האכיפה - המשרד לאיכות הסביבה אשכול אכיפה ירושלים", טיוטה סופית לקראת הפצה (אוקטובר, 2003) (להלן - טיוטת תורת האכיפה). </w:t>
      </w:r>
    </w:p>
  </w:footnote>
  <w:footnote w:id="19">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ascii="David" w:hAnsi="David" w:hint="cs"/>
          <w:rtl/>
        </w:rPr>
        <w:t>מן הבחינה</w:t>
      </w:r>
      <w:r w:rsidRPr="000904ED">
        <w:rPr>
          <w:rFonts w:ascii="David" w:hAnsi="David"/>
        </w:rPr>
        <w:t xml:space="preserve"> </w:t>
      </w:r>
      <w:r w:rsidRPr="000904ED">
        <w:rPr>
          <w:rFonts w:ascii="David" w:hAnsi="David" w:hint="cs"/>
          <w:rtl/>
        </w:rPr>
        <w:t>המשפטית, האכיפה המינהלית כפופה</w:t>
      </w:r>
      <w:r w:rsidRPr="000904ED">
        <w:rPr>
          <w:rFonts w:ascii="David" w:hAnsi="David"/>
        </w:rPr>
        <w:t xml:space="preserve"> </w:t>
      </w:r>
      <w:r w:rsidRPr="000904ED">
        <w:rPr>
          <w:rFonts w:ascii="David" w:hAnsi="David" w:hint="cs"/>
          <w:rtl/>
        </w:rPr>
        <w:t>לכללי</w:t>
      </w:r>
      <w:r w:rsidRPr="000904ED">
        <w:rPr>
          <w:rFonts w:ascii="David" w:hAnsi="David"/>
        </w:rPr>
        <w:t xml:space="preserve"> </w:t>
      </w:r>
      <w:r w:rsidRPr="000904ED">
        <w:rPr>
          <w:rFonts w:ascii="David" w:hAnsi="David" w:hint="cs"/>
          <w:rtl/>
        </w:rPr>
        <w:t>המשפט</w:t>
      </w:r>
      <w:r w:rsidRPr="000904ED">
        <w:rPr>
          <w:rFonts w:ascii="David" w:hAnsi="David"/>
        </w:rPr>
        <w:t xml:space="preserve"> </w:t>
      </w:r>
      <w:r w:rsidRPr="000904ED">
        <w:rPr>
          <w:rFonts w:ascii="David" w:hAnsi="David" w:hint="cs"/>
          <w:rtl/>
        </w:rPr>
        <w:t>המינהלי</w:t>
      </w:r>
      <w:r w:rsidRPr="000904ED">
        <w:rPr>
          <w:rFonts w:ascii="David" w:hAnsi="David"/>
        </w:rPr>
        <w:t>.</w:t>
      </w:r>
    </w:p>
  </w:footnote>
  <w:footnote w:id="20">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המשטרה הירוקה</w:t>
      </w:r>
      <w:r w:rsidRPr="000904ED">
        <w:rPr>
          <w:rtl/>
        </w:rPr>
        <w:t xml:space="preserve"> </w:t>
      </w:r>
      <w:r w:rsidRPr="000904ED">
        <w:rPr>
          <w:rFonts w:hint="cs"/>
          <w:rtl/>
        </w:rPr>
        <w:t>כפופה</w:t>
      </w:r>
      <w:r w:rsidRPr="000904ED">
        <w:rPr>
          <w:rtl/>
        </w:rPr>
        <w:t xml:space="preserve"> ישירות למטה המשרד.</w:t>
      </w:r>
    </w:p>
  </w:footnote>
  <w:footnote w:id="21">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הלשכה המשפטית במשרד להג</w:t>
      </w:r>
      <w:r w:rsidRPr="000904ED">
        <w:rPr>
          <w:rtl/>
        </w:rPr>
        <w:t>"</w:t>
      </w:r>
      <w:r w:rsidRPr="000904ED">
        <w:rPr>
          <w:rFonts w:hint="cs"/>
          <w:rtl/>
        </w:rPr>
        <w:t>ס מנהלת תיקים סביבתיים בעיקר באמצעות עורכי דין במיקור חוץ, אשר היועץ המשפטי לממשלה ייפה את כוחם להיות מייצגי מדינה בערכאות.</w:t>
      </w:r>
    </w:p>
  </w:footnote>
  <w:footnote w:id="22">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לעיתים גם הרשויות המקומיות מנהלות תיקים משפטים באמצעות עורכי דין במיקור חוץ.</w:t>
      </w:r>
    </w:p>
  </w:footnote>
  <w:footnote w:id="23">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דוגמאות לתביעות אזרחיות הן תביעות לפי חוק למניעת מפגעים, התשכ"א-1961, לפי </w:t>
      </w:r>
      <w:r w:rsidRPr="000904ED">
        <w:rPr>
          <w:rtl/>
        </w:rPr>
        <w:t xml:space="preserve">חוק למניעת מפגעים סביבתיים (תביעות אזרחיות), </w:t>
      </w:r>
      <w:r w:rsidRPr="000904ED">
        <w:rPr>
          <w:rFonts w:hint="cs"/>
          <w:rtl/>
        </w:rPr>
        <w:t>ה</w:t>
      </w:r>
      <w:r w:rsidRPr="000904ED">
        <w:rPr>
          <w:rtl/>
        </w:rPr>
        <w:t>תשנ"ב-1992</w:t>
      </w:r>
      <w:r w:rsidRPr="000904ED">
        <w:rPr>
          <w:rFonts w:hint="cs"/>
          <w:rtl/>
        </w:rPr>
        <w:t>, או לפי פקודת הנזיקין [נוסח חדש]. במקרים מסוימים החוק מאפשר לאדם פרטי או לארגון להגיש קובלנה פלילית.</w:t>
      </w:r>
    </w:p>
  </w:footnote>
  <w:footnote w:id="24">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לפי </w:t>
      </w:r>
      <w:r w:rsidRPr="000904ED">
        <w:rPr>
          <w:rtl/>
        </w:rPr>
        <w:t xml:space="preserve">חוק תובענות ייצוגיות, </w:t>
      </w:r>
      <w:r w:rsidRPr="000904ED">
        <w:rPr>
          <w:rFonts w:hint="cs"/>
          <w:rtl/>
        </w:rPr>
        <w:t>ה</w:t>
      </w:r>
      <w:r w:rsidRPr="000904ED">
        <w:rPr>
          <w:rtl/>
        </w:rPr>
        <w:t>תשס"ו-2006</w:t>
      </w:r>
      <w:r w:rsidRPr="000904ED">
        <w:rPr>
          <w:rFonts w:hint="cs"/>
          <w:rtl/>
        </w:rPr>
        <w:t xml:space="preserve">. החוק מאפשר לאדם, לרשות הטבע והגנים ובמקרים מסוימים לארגוניים סביבתיים להגיש בקשה לתובענה ייצוגית בעניין מפגע סביבתי נגד גורם מפגע. </w:t>
      </w:r>
    </w:p>
  </w:footnote>
  <w:footnote w:id="25">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א' קרסין, </w:t>
      </w:r>
      <w:r w:rsidRPr="000904ED">
        <w:rPr>
          <w:rFonts w:hint="cs"/>
          <w:b/>
          <w:bCs/>
          <w:rtl/>
        </w:rPr>
        <w:t>רגולציה - מתאוריה למעשה</w:t>
      </w:r>
      <w:r w:rsidRPr="000904ED">
        <w:rPr>
          <w:rFonts w:hint="cs"/>
          <w:rtl/>
        </w:rPr>
        <w:t>, האוניברסיטה הפתוחה, מהדורה זמנית (2018) (להלן - קרסין), עמ' 430.</w:t>
      </w:r>
    </w:p>
  </w:footnote>
  <w:footnote w:id="26">
    <w:p w:rsidR="00650CC2" w:rsidRPr="000904ED" w:rsidP="00B924F2">
      <w:pPr>
        <w:pStyle w:val="FootnoteText"/>
        <w:rPr>
          <w:u w:val="single"/>
        </w:rPr>
      </w:pPr>
      <w:r w:rsidRPr="000904ED">
        <w:rPr>
          <w:rStyle w:val="FootnoteReference0"/>
          <w:vertAlign w:val="baseline"/>
        </w:rPr>
        <w:footnoteRef/>
      </w:r>
      <w:r w:rsidRPr="000904ED">
        <w:rPr>
          <w:rtl/>
        </w:rPr>
        <w:t xml:space="preserve"> </w:t>
      </w:r>
      <w:r w:rsidRPr="000904ED">
        <w:rPr>
          <w:rtl/>
        </w:rPr>
        <w:tab/>
      </w:r>
      <w:r w:rsidRPr="000904ED">
        <w:rPr>
          <w:rtl/>
        </w:rPr>
        <w:t>בג</w:t>
      </w:r>
      <w:r w:rsidRPr="000904ED">
        <w:rPr>
          <w:rFonts w:hint="cs"/>
          <w:rtl/>
        </w:rPr>
        <w:t>"</w:t>
      </w:r>
      <w:r w:rsidRPr="000904ED">
        <w:rPr>
          <w:rtl/>
        </w:rPr>
        <w:t xml:space="preserve">ץ </w:t>
      </w:r>
      <w:r w:rsidRPr="000904ED">
        <w:rPr>
          <w:rFonts w:hint="cs"/>
          <w:rtl/>
        </w:rPr>
        <w:t xml:space="preserve">551/99, </w:t>
      </w:r>
      <w:r w:rsidRPr="000904ED">
        <w:rPr>
          <w:b/>
          <w:bCs/>
          <w:rtl/>
        </w:rPr>
        <w:t xml:space="preserve">שקם </w:t>
      </w:r>
      <w:r w:rsidRPr="000904ED">
        <w:rPr>
          <w:rFonts w:hint="cs"/>
          <w:b/>
          <w:bCs/>
          <w:rtl/>
        </w:rPr>
        <w:t xml:space="preserve">בע"מ </w:t>
      </w:r>
      <w:r w:rsidRPr="000904ED">
        <w:rPr>
          <w:b/>
          <w:bCs/>
          <w:rtl/>
        </w:rPr>
        <w:t>נ</w:t>
      </w:r>
      <w:r w:rsidRPr="000904ED">
        <w:rPr>
          <w:rFonts w:hint="cs"/>
          <w:b/>
          <w:bCs/>
          <w:rtl/>
        </w:rPr>
        <w:t>'</w:t>
      </w:r>
      <w:r w:rsidRPr="000904ED">
        <w:rPr>
          <w:b/>
          <w:bCs/>
          <w:rtl/>
        </w:rPr>
        <w:t xml:space="preserve"> מנהל המכס וה</w:t>
      </w:r>
      <w:r w:rsidRPr="000904ED">
        <w:rPr>
          <w:rFonts w:hint="cs"/>
          <w:b/>
          <w:bCs/>
          <w:rtl/>
        </w:rPr>
        <w:t>מע"</w:t>
      </w:r>
      <w:r w:rsidRPr="000904ED">
        <w:rPr>
          <w:b/>
          <w:bCs/>
          <w:rtl/>
        </w:rPr>
        <w:t>מ</w:t>
      </w:r>
      <w:r w:rsidRPr="000904ED">
        <w:rPr>
          <w:rtl/>
        </w:rPr>
        <w:t>, פ</w:t>
      </w:r>
      <w:r w:rsidRPr="000904ED">
        <w:rPr>
          <w:rFonts w:hint="cs"/>
          <w:rtl/>
        </w:rPr>
        <w:t>"</w:t>
      </w:r>
      <w:r w:rsidRPr="000904ED">
        <w:rPr>
          <w:rtl/>
        </w:rPr>
        <w:t>ד נד</w:t>
      </w:r>
      <w:r w:rsidRPr="000904ED">
        <w:rPr>
          <w:rFonts w:hint="cs"/>
          <w:rtl/>
        </w:rPr>
        <w:t>(1)</w:t>
      </w:r>
      <w:r w:rsidRPr="000904ED">
        <w:rPr>
          <w:rtl/>
        </w:rPr>
        <w:t>112</w:t>
      </w:r>
      <w:r w:rsidRPr="000904ED">
        <w:rPr>
          <w:rFonts w:hint="cs"/>
          <w:rtl/>
        </w:rPr>
        <w:t xml:space="preserve">, </w:t>
      </w:r>
      <w:r w:rsidRPr="000904ED">
        <w:rPr>
          <w:rtl/>
        </w:rPr>
        <w:t>עמ</w:t>
      </w:r>
      <w:r w:rsidRPr="000904ED">
        <w:rPr>
          <w:rFonts w:hint="cs"/>
          <w:rtl/>
        </w:rPr>
        <w:t>'</w:t>
      </w:r>
      <w:r w:rsidRPr="000904ED">
        <w:rPr>
          <w:rtl/>
        </w:rPr>
        <w:t xml:space="preserve"> 125</w:t>
      </w:r>
      <w:r w:rsidRPr="000904ED">
        <w:rPr>
          <w:rFonts w:hint="cs"/>
          <w:rtl/>
        </w:rPr>
        <w:t xml:space="preserve"> (2000).</w:t>
      </w:r>
    </w:p>
  </w:footnote>
  <w:footnote w:id="27">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חוק</w:t>
      </w:r>
      <w:r w:rsidRPr="000904ED">
        <w:rPr>
          <w:rtl/>
        </w:rPr>
        <w:t xml:space="preserve"> </w:t>
      </w:r>
      <w:r w:rsidRPr="000904ED">
        <w:rPr>
          <w:rFonts w:hint="cs"/>
          <w:rtl/>
        </w:rPr>
        <w:t>סדר</w:t>
      </w:r>
      <w:r w:rsidRPr="000904ED">
        <w:rPr>
          <w:rtl/>
        </w:rPr>
        <w:t xml:space="preserve"> </w:t>
      </w:r>
      <w:r w:rsidRPr="000904ED">
        <w:rPr>
          <w:rFonts w:hint="cs"/>
          <w:rtl/>
        </w:rPr>
        <w:t>הדין</w:t>
      </w:r>
      <w:r w:rsidRPr="000904ED">
        <w:rPr>
          <w:rtl/>
        </w:rPr>
        <w:t xml:space="preserve"> </w:t>
      </w:r>
      <w:r w:rsidRPr="000904ED">
        <w:rPr>
          <w:rFonts w:hint="cs"/>
          <w:rtl/>
        </w:rPr>
        <w:t>הפלילי</w:t>
      </w:r>
      <w:r w:rsidRPr="000904ED">
        <w:rPr>
          <w:rtl/>
        </w:rPr>
        <w:t xml:space="preserve"> </w:t>
      </w:r>
      <w:r w:rsidRPr="000904ED">
        <w:rPr>
          <w:rFonts w:hint="cs"/>
          <w:rtl/>
        </w:rPr>
        <w:t>[נוסח</w:t>
      </w:r>
      <w:r w:rsidRPr="000904ED">
        <w:rPr>
          <w:rtl/>
        </w:rPr>
        <w:t xml:space="preserve"> </w:t>
      </w:r>
      <w:r w:rsidRPr="000904ED">
        <w:rPr>
          <w:rFonts w:hint="cs"/>
          <w:rtl/>
        </w:rPr>
        <w:t>משולב], התשמ"ב-1982.</w:t>
      </w:r>
    </w:p>
  </w:footnote>
  <w:footnote w:id="28">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הנחיית היועץ המשפטי לממשלה בעניין "הצורך בקביעת מדיניות מרכזית של חקירה ותביעה בתחום העונשין", מס' 4.1002, מיום 1.12.85, כפי שעודכנה מאז.</w:t>
      </w:r>
    </w:p>
  </w:footnote>
  <w:footnote w:id="29">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tl/>
        </w:rPr>
        <w:t>עקרונות ה-</w:t>
      </w:r>
      <w:r w:rsidRPr="000904ED">
        <w:t>OECD</w:t>
      </w:r>
      <w:r w:rsidRPr="000904ED">
        <w:rPr>
          <w:rtl/>
        </w:rPr>
        <w:t xml:space="preserve"> לאכיפה אפקטיבית</w:t>
      </w:r>
      <w:r w:rsidRPr="000904ED">
        <w:rPr>
          <w:rFonts w:hint="cs"/>
          <w:rtl/>
        </w:rPr>
        <w:t xml:space="preserve"> (2014)</w:t>
      </w:r>
      <w:r w:rsidRPr="000904ED">
        <w:rPr>
          <w:rtl/>
        </w:rPr>
        <w:t xml:space="preserve"> </w:t>
      </w:r>
      <w:r w:rsidRPr="000904ED">
        <w:rPr>
          <w:rFonts w:hint="cs"/>
          <w:rtl/>
        </w:rPr>
        <w:t>(</w:t>
      </w:r>
      <w:r w:rsidRPr="000904ED">
        <w:rPr>
          <w:i/>
        </w:rPr>
        <w:t>OECD Best Practice Principles for Regulatory Policy</w:t>
      </w:r>
      <w:r w:rsidRPr="000904ED">
        <w:rPr>
          <w:rFonts w:hint="cs"/>
          <w:rtl/>
        </w:rPr>
        <w:t xml:space="preserve">) (להלן - </w:t>
      </w:r>
      <w:r w:rsidRPr="000904ED">
        <w:rPr>
          <w:rtl/>
        </w:rPr>
        <w:t>עקרונות ה-</w:t>
      </w:r>
      <w:r w:rsidRPr="000904ED">
        <w:t>OECD</w:t>
      </w:r>
      <w:r w:rsidRPr="000904ED">
        <w:rPr>
          <w:rFonts w:hint="cs"/>
          <w:rtl/>
        </w:rPr>
        <w:t xml:space="preserve">). ניתן לעיון ברשת האינטרנט </w:t>
      </w:r>
      <w:r>
        <w:fldChar w:fldCharType="begin"/>
      </w:r>
      <w:r>
        <w:instrText xml:space="preserve"> HYPERLINK "https://www.oecd-ilibrary.org/governance/the-governance-of-regulators_9789264209015-en" </w:instrText>
      </w:r>
      <w:r>
        <w:fldChar w:fldCharType="separate"/>
      </w:r>
      <w:r w:rsidRPr="000904ED">
        <w:rPr>
          <w:rStyle w:val="Hyperlink"/>
        </w:rPr>
        <w:t>https://www.oecd-ilibrary.org/governance/the-governance-of-regulators_9789264209015-en</w:t>
      </w:r>
      <w:r>
        <w:fldChar w:fldCharType="end"/>
      </w:r>
      <w:r w:rsidRPr="000904ED">
        <w:rPr>
          <w:rFonts w:hint="cs"/>
          <w:rtl/>
        </w:rPr>
        <w:t>. ראו למשל עמ' 4, 37, 55.</w:t>
      </w:r>
    </w:p>
  </w:footnote>
  <w:footnote w:id="30">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"מדיניות אכיפה לוועדה המקומית לתכנון ולבניה - חוברת הדרכה" (דצמבר, 2015) (להלן - מדריך למדיניות אכיפה </w:t>
      </w:r>
      <w:r w:rsidRPr="000904ED">
        <w:rPr>
          <w:rtl/>
        </w:rPr>
        <w:t>לדיני תכנון ובני</w:t>
      </w:r>
      <w:r w:rsidRPr="000904ED">
        <w:rPr>
          <w:rFonts w:hint="cs"/>
          <w:rtl/>
        </w:rPr>
        <w:t>י</w:t>
      </w:r>
      <w:r w:rsidRPr="000904ED">
        <w:rPr>
          <w:rtl/>
        </w:rPr>
        <w:t>ה</w:t>
      </w:r>
      <w:r w:rsidRPr="000904ED">
        <w:rPr>
          <w:rFonts w:hint="cs"/>
          <w:rtl/>
        </w:rPr>
        <w:t xml:space="preserve">). החוברת נכתבה בידי ועדת ההיגוי לנושא שבה חברים נציגי משרד הפנים, משרד האוצר משרד המשפטים ומערכת </w:t>
      </w:r>
      <w:r w:rsidRPr="000904ED">
        <w:rPr>
          <w:rtl/>
        </w:rPr>
        <w:t>מרכזי הדרכה ופיתוח המינהל בשלטון המקומי</w:t>
      </w:r>
      <w:r w:rsidRPr="000904ED">
        <w:rPr>
          <w:rFonts w:hint="cs"/>
          <w:rtl/>
        </w:rPr>
        <w:t xml:space="preserve"> </w:t>
      </w:r>
      <w:r w:rsidRPr="000904ED">
        <w:rPr>
          <w:rtl/>
        </w:rPr>
        <w:t xml:space="preserve">(מפע"ם </w:t>
      </w:r>
      <w:r w:rsidRPr="000904ED">
        <w:rPr>
          <w:rFonts w:hint="eastAsia"/>
          <w:rtl/>
        </w:rPr>
        <w:t>שפלה</w:t>
      </w:r>
      <w:r w:rsidRPr="000904ED">
        <w:rPr>
          <w:rtl/>
        </w:rPr>
        <w:t>).</w:t>
      </w:r>
    </w:p>
  </w:footnote>
  <w:footnote w:id="31">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דבריו של עו"ד ציון אילוז, </w:t>
      </w:r>
      <w:r w:rsidRPr="000904ED">
        <w:rPr>
          <w:rtl/>
        </w:rPr>
        <w:t>מנהל המחלקה לאכיפת דיני מקרקעין</w:t>
      </w:r>
      <w:r w:rsidRPr="000904ED">
        <w:rPr>
          <w:rFonts w:hint="cs"/>
          <w:rtl/>
        </w:rPr>
        <w:t xml:space="preserve"> במשרד המשפטים.</w:t>
      </w:r>
    </w:p>
  </w:footnote>
  <w:footnote w:id="32">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ראו מדריך למדיניות אכיפה </w:t>
      </w:r>
      <w:r w:rsidRPr="000904ED">
        <w:rPr>
          <w:rtl/>
        </w:rPr>
        <w:t>לדיני תכנון ובני</w:t>
      </w:r>
      <w:r w:rsidRPr="000904ED">
        <w:rPr>
          <w:rFonts w:hint="cs"/>
          <w:rtl/>
        </w:rPr>
        <w:t>י</w:t>
      </w:r>
      <w:r w:rsidRPr="000904ED">
        <w:rPr>
          <w:rtl/>
        </w:rPr>
        <w:t>ה</w:t>
      </w:r>
      <w:r w:rsidRPr="000904ED">
        <w:rPr>
          <w:rFonts w:hint="cs"/>
          <w:rtl/>
        </w:rPr>
        <w:t xml:space="preserve"> וטיוטת תורת האכיפה. </w:t>
      </w:r>
    </w:p>
  </w:footnote>
  <w:footnote w:id="33">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eastAsia"/>
          <w:rtl/>
        </w:rPr>
        <w:t>מבקר</w:t>
      </w:r>
      <w:r w:rsidRPr="000904ED">
        <w:rPr>
          <w:rtl/>
        </w:rPr>
        <w:t xml:space="preserve"> </w:t>
      </w:r>
      <w:r w:rsidRPr="000904ED">
        <w:rPr>
          <w:rFonts w:hint="eastAsia"/>
          <w:rtl/>
        </w:rPr>
        <w:t>המדינה</w:t>
      </w:r>
      <w:r w:rsidRPr="000904ED">
        <w:rPr>
          <w:rFonts w:hint="cs"/>
          <w:rtl/>
        </w:rPr>
        <w:t>,</w:t>
      </w:r>
      <w:r w:rsidRPr="000904ED">
        <w:rPr>
          <w:rFonts w:hint="cs"/>
          <w:b/>
          <w:bCs/>
          <w:rtl/>
        </w:rPr>
        <w:t xml:space="preserve"> דוח שנתי 53ב</w:t>
      </w:r>
      <w:r w:rsidRPr="000904ED">
        <w:rPr>
          <w:rFonts w:hint="cs"/>
          <w:rtl/>
        </w:rPr>
        <w:t xml:space="preserve"> (2002), עמ' 391.</w:t>
      </w:r>
    </w:p>
  </w:footnote>
  <w:footnote w:id="34">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ראו לעיל הערה 17.</w:t>
      </w:r>
    </w:p>
  </w:footnote>
  <w:footnote w:id="35">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נוהל פיקוח אחוד מסדיר גם מקרים מסוימים של מפגעים אשר אינם משויכים לגופים טעוני היתר. </w:t>
      </w:r>
    </w:p>
  </w:footnote>
  <w:footnote w:id="36">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הישיבה התקיימה בעקבות הגשת </w:t>
      </w:r>
      <w:r w:rsidRPr="000904ED">
        <w:rPr>
          <w:rtl/>
        </w:rPr>
        <w:t xml:space="preserve">דוח ביקורת </w:t>
      </w:r>
      <w:r w:rsidRPr="000904ED">
        <w:rPr>
          <w:rFonts w:hint="cs"/>
          <w:rtl/>
        </w:rPr>
        <w:t xml:space="preserve">פנימית </w:t>
      </w:r>
      <w:r w:rsidRPr="000904ED">
        <w:rPr>
          <w:rtl/>
        </w:rPr>
        <w:t xml:space="preserve">בנושא אכיפה </w:t>
      </w:r>
      <w:r w:rsidRPr="000904ED">
        <w:rPr>
          <w:rFonts w:hint="cs"/>
          <w:rtl/>
        </w:rPr>
        <w:t>מינהלית.</w:t>
      </w:r>
    </w:p>
  </w:footnote>
  <w:footnote w:id="37">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יש גורמי אכיפה בישראל, כמו הרשות לניירות ערך ומשרד הכלכלה, אשר גיבשו אמות מידה לבחירת ערוץ אכיפה ופרסמו אותן לציבור הרחב. ראו נוהל משרד הכלכלה (לשעבר, משרד התעשייה והמסחר) בדבר הפניית תיקים להליכים מיום 20.11.12, לעיון באתר משרד הכלכלה; מסמך "אמות מידה לניתוב: חקירה פלילית / הליך אכיפה מנהלי" של הרשות לניירות ערך, לעיון באתר הרשות. </w:t>
      </w:r>
    </w:p>
  </w:footnote>
  <w:footnote w:id="38">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כך למשל, נוהל פיקוח כולל היבטים מסוימים של תורת הפיקוח והאכיפה כמו תוכניות עבודה, הגדרת תפקידים, תחומי אחריות, והעקרונות בתורת הפעלה של הפיקוח. נוהל אכיפה סביבתית ונוהל מפגעים חמורים עוסקים בהיבטים פרוצדורליים בלבד, ואף זאת באופן תמציתי וחלקי. </w:t>
      </w:r>
    </w:p>
  </w:footnote>
  <w:footnote w:id="39">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למשל, חלק מהמסמכים הם נהלים מתוקפים, בעוד שהאוגדן כולל רק הנחיות פנימיות למשטרה הירוקה. </w:t>
      </w:r>
    </w:p>
  </w:footnote>
  <w:footnote w:id="40">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סמכויות מפקחי המשטרה הירוקה המוגדרות בחוק סמכויות פיקוח ואכיפה.</w:t>
      </w:r>
    </w:p>
  </w:footnote>
  <w:footnote w:id="41">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נוהל אכיפה סביבתית, סעיף 3.2. </w:t>
      </w:r>
    </w:p>
  </w:footnote>
  <w:footnote w:id="42">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יצוין כי אף על פי שאין במשרד להג</w:t>
      </w:r>
      <w:r w:rsidRPr="000904ED">
        <w:rPr>
          <w:rtl/>
        </w:rPr>
        <w:t>"</w:t>
      </w:r>
      <w:r w:rsidRPr="000904ED">
        <w:rPr>
          <w:rFonts w:hint="cs"/>
          <w:rtl/>
        </w:rPr>
        <w:t xml:space="preserve">ס תורת אכיפה פלילית מפורטת, הרי שהליכי אכיפה פליליים כפופים לדיני הראיות ולחוק הסדר הדין הפלילי, ולחלקים מהנחיות האוגדן. </w:t>
      </w:r>
    </w:p>
  </w:footnote>
  <w:footnote w:id="43">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דוח ביקורת פנימית בנושא אכיפה מינהלית משנת 2013 (להלן - </w:t>
      </w:r>
      <w:r w:rsidRPr="000904ED">
        <w:rPr>
          <w:rtl/>
        </w:rPr>
        <w:t xml:space="preserve">דוח ביקורת </w:t>
      </w:r>
      <w:r w:rsidRPr="000904ED">
        <w:rPr>
          <w:rFonts w:hint="cs"/>
          <w:rtl/>
        </w:rPr>
        <w:t xml:space="preserve">פנימית </w:t>
      </w:r>
      <w:r w:rsidRPr="000904ED">
        <w:rPr>
          <w:rtl/>
        </w:rPr>
        <w:t>בנושא אכיפה מינהלית</w:t>
      </w:r>
      <w:r w:rsidRPr="000904ED">
        <w:rPr>
          <w:rFonts w:hint="cs"/>
          <w:rtl/>
        </w:rPr>
        <w:t>)</w:t>
      </w:r>
      <w:r w:rsidRPr="000904ED">
        <w:rPr>
          <w:rtl/>
        </w:rPr>
        <w:t xml:space="preserve"> </w:t>
      </w:r>
      <w:r w:rsidRPr="000904ED">
        <w:rPr>
          <w:rFonts w:hint="cs"/>
          <w:rtl/>
        </w:rPr>
        <w:t>התייחס להיבטים חסרים במדיניות אכיפה מינהלית, כגון הצורך בהשלמת מדד דחיפות הטיפול במפגעים, המגדיר סדרי עדיפויות לגבי הטיפול במפגעים. בסיכום פורום הנהלה בנושא אכיפה מינהלית, שהתקיים בעקבות הדוח, עלה הצורך בקביעת פרמטרים קלים וברורים לסדרי פעולות אכיפה, ועלו בו עמדות שונות ולעיתים מנוגדות בנושא אכיפה מינהלית.</w:t>
      </w:r>
    </w:p>
  </w:footnote>
  <w:footnote w:id="44">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בשנת 2009 העלתה הלשכה המשפטית את החשש כי לוחות הזמנים שבנוהל אכיפה סביבתית נמצא באותה עת בשלבי גיבוש, קצרים מדי, וכי קיים קושי בנוהל המאפשר מתן אורכה ללא אמות מידה. גם בפורום מקצועי בנושא עבודת המחוזות עלה כי המועדים הנקובים בנוהל אכיפה סביבתית אינם ישימים במקרים רבים ומשפיעים לרעה על עבודתם.</w:t>
      </w:r>
    </w:p>
  </w:footnote>
  <w:footnote w:id="45">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נוהל מפגעים חמורים, סעיפים 3.1, 4. לדברי הכותבת מחקרים אמפיריים מראים כי פעולות פיקוח שגרתיות שאינן מלוות באכיפה כאשר נמצאות הפרות, אין בהן שום תועלת לשיפור המצב הקיים.</w:t>
      </w:r>
    </w:p>
  </w:footnote>
  <w:footnote w:id="46">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מבקר המדינה, </w:t>
      </w:r>
      <w:r w:rsidRPr="000904ED">
        <w:rPr>
          <w:rFonts w:hint="cs"/>
          <w:b/>
          <w:bCs/>
          <w:rtl/>
        </w:rPr>
        <w:t xml:space="preserve">דוח שנתי 65ג </w:t>
      </w:r>
      <w:r w:rsidRPr="000904ED">
        <w:rPr>
          <w:rtl/>
        </w:rPr>
        <w:t>(2015)</w:t>
      </w:r>
      <w:r w:rsidRPr="000904ED">
        <w:rPr>
          <w:rFonts w:hint="cs"/>
          <w:rtl/>
        </w:rPr>
        <w:t>, עמ' 753-752.</w:t>
      </w:r>
    </w:p>
  </w:footnote>
  <w:footnote w:id="47">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"הצוות לבחינת פעילות התביעה הפלילית הפועלת מכוח הסמכה לפי סעיף 12(א)(1)(ב) לחוק סדר הדין הפלילי - דין וחשבון" (יולי, 2013). בראשות הצוות עמדה המשנה ליועמ"ש (פלילי), עו"ד שרית דנה והיו חברים בו, בין היתר: עו"ד </w:t>
      </w:r>
      <w:r w:rsidRPr="000904ED">
        <w:rPr>
          <w:rFonts w:hint="eastAsia"/>
          <w:rtl/>
        </w:rPr>
        <w:t>רז</w:t>
      </w:r>
      <w:r w:rsidRPr="000904ED">
        <w:rPr>
          <w:rtl/>
        </w:rPr>
        <w:t xml:space="preserve"> </w:t>
      </w:r>
      <w:r w:rsidRPr="000904ED">
        <w:rPr>
          <w:rFonts w:hint="eastAsia"/>
          <w:rtl/>
        </w:rPr>
        <w:t>נזרי</w:t>
      </w:r>
      <w:r w:rsidRPr="000904ED">
        <w:rPr>
          <w:rtl/>
        </w:rPr>
        <w:t xml:space="preserve">, </w:t>
      </w:r>
      <w:r w:rsidRPr="000904ED">
        <w:rPr>
          <w:rFonts w:hint="eastAsia"/>
          <w:rtl/>
        </w:rPr>
        <w:t>משנה</w:t>
      </w:r>
      <w:r w:rsidRPr="000904ED">
        <w:rPr>
          <w:rtl/>
        </w:rPr>
        <w:t xml:space="preserve"> </w:t>
      </w:r>
      <w:r w:rsidRPr="000904ED">
        <w:rPr>
          <w:rFonts w:hint="eastAsia"/>
          <w:rtl/>
        </w:rPr>
        <w:t>ליועמ</w:t>
      </w:r>
      <w:r w:rsidRPr="000904ED">
        <w:rPr>
          <w:rtl/>
        </w:rPr>
        <w:t xml:space="preserve">"ש (פלילי); </w:t>
      </w:r>
      <w:r w:rsidRPr="000904ED">
        <w:rPr>
          <w:rFonts w:hint="cs"/>
          <w:rtl/>
        </w:rPr>
        <w:t xml:space="preserve">עו"ד </w:t>
      </w:r>
      <w:r w:rsidRPr="000904ED">
        <w:rPr>
          <w:rFonts w:hint="eastAsia"/>
          <w:rtl/>
        </w:rPr>
        <w:t>חובב</w:t>
      </w:r>
      <w:r w:rsidRPr="000904ED">
        <w:rPr>
          <w:rtl/>
        </w:rPr>
        <w:t xml:space="preserve"> </w:t>
      </w:r>
      <w:r w:rsidRPr="000904ED">
        <w:rPr>
          <w:rFonts w:hint="eastAsia"/>
          <w:rtl/>
        </w:rPr>
        <w:t>ארצי</w:t>
      </w:r>
      <w:r w:rsidRPr="000904ED">
        <w:rPr>
          <w:rtl/>
        </w:rPr>
        <w:t xml:space="preserve">, </w:t>
      </w:r>
      <w:r w:rsidRPr="000904ED">
        <w:rPr>
          <w:rFonts w:hint="eastAsia"/>
          <w:rtl/>
        </w:rPr>
        <w:t>מנהל</w:t>
      </w:r>
      <w:r w:rsidRPr="000904ED">
        <w:rPr>
          <w:rtl/>
        </w:rPr>
        <w:t xml:space="preserve"> </w:t>
      </w:r>
      <w:r w:rsidRPr="000904ED">
        <w:rPr>
          <w:rFonts w:hint="eastAsia"/>
          <w:rtl/>
        </w:rPr>
        <w:t>המחלקה</w:t>
      </w:r>
      <w:r w:rsidRPr="000904ED">
        <w:rPr>
          <w:rtl/>
        </w:rPr>
        <w:t xml:space="preserve"> </w:t>
      </w:r>
      <w:r w:rsidRPr="000904ED">
        <w:rPr>
          <w:rFonts w:hint="eastAsia"/>
          <w:rtl/>
        </w:rPr>
        <w:t>לאכיפת</w:t>
      </w:r>
      <w:r w:rsidRPr="000904ED">
        <w:rPr>
          <w:rtl/>
        </w:rPr>
        <w:t xml:space="preserve"> </w:t>
      </w:r>
      <w:r w:rsidRPr="000904ED">
        <w:rPr>
          <w:rFonts w:hint="eastAsia"/>
          <w:rtl/>
        </w:rPr>
        <w:t>דיני</w:t>
      </w:r>
      <w:r w:rsidRPr="000904ED">
        <w:rPr>
          <w:rtl/>
        </w:rPr>
        <w:t xml:space="preserve"> </w:t>
      </w:r>
      <w:r w:rsidRPr="000904ED">
        <w:rPr>
          <w:rFonts w:hint="eastAsia"/>
          <w:rtl/>
        </w:rPr>
        <w:t>מקרקעין</w:t>
      </w:r>
      <w:r w:rsidRPr="000904ED">
        <w:rPr>
          <w:rtl/>
        </w:rPr>
        <w:t xml:space="preserve"> </w:t>
      </w:r>
      <w:r w:rsidRPr="000904ED">
        <w:rPr>
          <w:rFonts w:hint="eastAsia"/>
          <w:rtl/>
        </w:rPr>
        <w:t>בפרקליטות</w:t>
      </w:r>
      <w:r w:rsidRPr="000904ED">
        <w:rPr>
          <w:rtl/>
        </w:rPr>
        <w:t xml:space="preserve"> </w:t>
      </w:r>
      <w:r w:rsidRPr="000904ED">
        <w:rPr>
          <w:rFonts w:hint="eastAsia"/>
          <w:rtl/>
        </w:rPr>
        <w:t>המדינה</w:t>
      </w:r>
      <w:r w:rsidRPr="000904ED">
        <w:rPr>
          <w:rtl/>
        </w:rPr>
        <w:t xml:space="preserve"> </w:t>
      </w:r>
      <w:r w:rsidRPr="000904ED">
        <w:rPr>
          <w:rFonts w:hint="eastAsia"/>
          <w:rtl/>
        </w:rPr>
        <w:t>דאז</w:t>
      </w:r>
      <w:r w:rsidRPr="000904ED">
        <w:rPr>
          <w:rtl/>
        </w:rPr>
        <w:t xml:space="preserve">; </w:t>
      </w:r>
      <w:r w:rsidRPr="000904ED">
        <w:rPr>
          <w:rFonts w:hint="eastAsia"/>
          <w:rtl/>
        </w:rPr>
        <w:t>ו</w:t>
      </w:r>
      <w:r w:rsidRPr="000904ED">
        <w:rPr>
          <w:rFonts w:hint="cs"/>
          <w:rtl/>
        </w:rPr>
        <w:t xml:space="preserve">עו"ד </w:t>
      </w:r>
      <w:r w:rsidRPr="000904ED">
        <w:rPr>
          <w:rFonts w:hint="eastAsia"/>
          <w:rtl/>
        </w:rPr>
        <w:t>יהודה</w:t>
      </w:r>
      <w:r w:rsidRPr="000904ED">
        <w:rPr>
          <w:rtl/>
        </w:rPr>
        <w:t xml:space="preserve"> </w:t>
      </w:r>
      <w:r w:rsidRPr="000904ED">
        <w:rPr>
          <w:rFonts w:hint="eastAsia"/>
          <w:rtl/>
        </w:rPr>
        <w:t>זמרת</w:t>
      </w:r>
      <w:r w:rsidRPr="000904ED">
        <w:rPr>
          <w:rtl/>
        </w:rPr>
        <w:t xml:space="preserve">, </w:t>
      </w:r>
      <w:r w:rsidRPr="000904ED">
        <w:rPr>
          <w:rFonts w:hint="eastAsia"/>
          <w:rtl/>
        </w:rPr>
        <w:t>יועמ</w:t>
      </w:r>
      <w:r w:rsidRPr="000904ED">
        <w:rPr>
          <w:rtl/>
        </w:rPr>
        <w:t xml:space="preserve">"ש </w:t>
      </w:r>
      <w:r w:rsidRPr="000904ED">
        <w:rPr>
          <w:rFonts w:hint="eastAsia"/>
          <w:rtl/>
        </w:rPr>
        <w:t>משרד</w:t>
      </w:r>
      <w:r w:rsidRPr="000904ED">
        <w:rPr>
          <w:rtl/>
        </w:rPr>
        <w:t xml:space="preserve"> </w:t>
      </w:r>
      <w:r w:rsidRPr="000904ED">
        <w:rPr>
          <w:rFonts w:hint="eastAsia"/>
          <w:rtl/>
        </w:rPr>
        <w:t>הפנים</w:t>
      </w:r>
      <w:r w:rsidRPr="000904ED">
        <w:rPr>
          <w:rFonts w:hint="cs"/>
          <w:rtl/>
        </w:rPr>
        <w:t xml:space="preserve">. </w:t>
      </w:r>
      <w:r w:rsidRPr="000904ED">
        <w:rPr>
          <w:rtl/>
        </w:rPr>
        <w:t>הצוות הוקם בהוראת היוע</w:t>
      </w:r>
      <w:r w:rsidRPr="000904ED">
        <w:rPr>
          <w:rFonts w:hint="cs"/>
          <w:rtl/>
        </w:rPr>
        <w:t>מ"ש</w:t>
      </w:r>
      <w:r w:rsidRPr="000904ED">
        <w:rPr>
          <w:rtl/>
        </w:rPr>
        <w:t xml:space="preserve"> במטרה לבחון את המדיניות הנוהגת </w:t>
      </w:r>
      <w:r w:rsidRPr="000904ED">
        <w:rPr>
          <w:rFonts w:hint="cs"/>
          <w:rtl/>
        </w:rPr>
        <w:t>לגבי</w:t>
      </w:r>
      <w:r w:rsidRPr="000904ED">
        <w:rPr>
          <w:rtl/>
        </w:rPr>
        <w:t xml:space="preserve"> כלל התובעים הפליליים הפועלים בהסמכת היועמ</w:t>
      </w:r>
      <w:r w:rsidRPr="000904ED">
        <w:rPr>
          <w:rFonts w:hint="cs"/>
          <w:rtl/>
        </w:rPr>
        <w:t>"</w:t>
      </w:r>
      <w:r w:rsidRPr="000904ED">
        <w:rPr>
          <w:rtl/>
        </w:rPr>
        <w:t>ש</w:t>
      </w:r>
      <w:r w:rsidRPr="000904ED">
        <w:rPr>
          <w:rFonts w:hint="cs"/>
          <w:rtl/>
        </w:rPr>
        <w:t>,</w:t>
      </w:r>
      <w:r w:rsidRPr="000904ED">
        <w:rPr>
          <w:rtl/>
        </w:rPr>
        <w:t xml:space="preserve"> אשר בסמכותם להגיש כתבי אישום פליליים</w:t>
      </w:r>
      <w:r w:rsidRPr="000904ED">
        <w:rPr>
          <w:rFonts w:hint="cs"/>
          <w:rtl/>
        </w:rPr>
        <w:t>, לרבות תוב</w:t>
      </w:r>
      <w:r w:rsidRPr="000904ED">
        <w:rPr>
          <w:rtl/>
        </w:rPr>
        <w:t>עים מטעם משרדי ממשלה</w:t>
      </w:r>
      <w:r w:rsidRPr="000904ED">
        <w:rPr>
          <w:rFonts w:hint="cs"/>
          <w:rtl/>
        </w:rPr>
        <w:t>.</w:t>
      </w:r>
    </w:p>
  </w:footnote>
  <w:footnote w:id="48">
    <w:p w:rsidR="00650CC2" w:rsidRPr="000904ED" w:rsidP="00B924F2">
      <w:pPr>
        <w:pStyle w:val="FootnoteText"/>
        <w:rPr>
          <w:u w:val="single"/>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נספח לדוח התביעה הפלילית, עמ' 29; דוח התביעה הפלילית, עמ' 4, 42. </w:t>
      </w:r>
    </w:p>
  </w:footnote>
  <w:footnote w:id="49">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ascii="Arial" w:hAnsi="Arial" w:hint="cs"/>
          <w:rtl/>
        </w:rPr>
        <w:t>מדריך התכנון הממשלתי (2010), עמ' 58.</w:t>
      </w:r>
      <w:r w:rsidRPr="000904ED">
        <w:rPr>
          <w:rFonts w:hint="cs"/>
          <w:rtl/>
        </w:rPr>
        <w:t xml:space="preserve"> המדריך עוסק בצורך של משרדי הממשלה למדוד כדי להתמקד טוב יותר בהשגת היעדים. </w:t>
      </w:r>
    </w:p>
  </w:footnote>
  <w:footnote w:id="50">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ascii="Arial" w:hAnsi="Arial"/>
          <w:rtl/>
        </w:rPr>
        <w:t>עקרונות ה-</w:t>
      </w:r>
      <w:r w:rsidRPr="000904ED">
        <w:t>OECD</w:t>
      </w:r>
      <w:r w:rsidRPr="000904ED">
        <w:rPr>
          <w:rFonts w:hint="cs"/>
          <w:rtl/>
        </w:rPr>
        <w:t>, עמ' 4.</w:t>
      </w:r>
    </w:p>
  </w:footnote>
  <w:footnote w:id="51">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שם, עמ' 18-17.</w:t>
      </w:r>
    </w:p>
  </w:footnote>
  <w:footnote w:id="52">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מדריך</w:t>
      </w:r>
      <w:r w:rsidRPr="000904ED">
        <w:rPr>
          <w:rtl/>
        </w:rPr>
        <w:t xml:space="preserve"> </w:t>
      </w:r>
      <w:r w:rsidRPr="000904ED">
        <w:rPr>
          <w:rFonts w:hint="cs"/>
          <w:rtl/>
        </w:rPr>
        <w:t>ל</w:t>
      </w:r>
      <w:r w:rsidRPr="000904ED">
        <w:rPr>
          <w:rtl/>
        </w:rPr>
        <w:t>מדיניות אכיפה ל</w:t>
      </w:r>
      <w:r w:rsidRPr="000904ED">
        <w:rPr>
          <w:rFonts w:hint="cs"/>
          <w:rtl/>
        </w:rPr>
        <w:t>דיני תכנון</w:t>
      </w:r>
      <w:r w:rsidRPr="000904ED">
        <w:t xml:space="preserve"> </w:t>
      </w:r>
      <w:r w:rsidRPr="000904ED">
        <w:rPr>
          <w:rFonts w:hint="cs"/>
          <w:rtl/>
        </w:rPr>
        <w:t xml:space="preserve">ולבנייה, עמ' 12. </w:t>
      </w:r>
    </w:p>
  </w:footnote>
  <w:footnote w:id="53">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שם, עמ' 65. </w:t>
      </w:r>
    </w:p>
  </w:footnote>
  <w:footnote w:id="54">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tl/>
        </w:rPr>
        <w:t>עקרונות ה-</w:t>
      </w:r>
      <w:r w:rsidRPr="000904ED">
        <w:t>OECD</w:t>
      </w:r>
      <w:r w:rsidRPr="000904ED">
        <w:rPr>
          <w:rFonts w:hint="cs"/>
          <w:rtl/>
        </w:rPr>
        <w:t>, עמ' 18.</w:t>
      </w:r>
    </w:p>
  </w:footnote>
  <w:footnote w:id="55">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tl/>
        </w:rPr>
        <w:t>קרסין</w:t>
      </w:r>
      <w:r w:rsidRPr="000904ED">
        <w:rPr>
          <w:rFonts w:hint="cs"/>
          <w:rtl/>
        </w:rPr>
        <w:t>, עמ' 435.</w:t>
      </w:r>
    </w:p>
  </w:footnote>
  <w:footnote w:id="56">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tl/>
        </w:rPr>
        <w:t>עקרונות ה-</w:t>
      </w:r>
      <w:r w:rsidRPr="000904ED">
        <w:t>OECD</w:t>
      </w:r>
      <w:r w:rsidRPr="000904ED">
        <w:rPr>
          <w:rFonts w:hint="cs"/>
          <w:rtl/>
        </w:rPr>
        <w:t xml:space="preserve">, עמ' 18-17. זה גם עלול לעודד אכיפה מוגברת של עבירות שוליות. </w:t>
      </w:r>
    </w:p>
  </w:footnote>
  <w:footnote w:id="57">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שם, עמ' 20. במסמך העקרונות נטען כי נדרשת מדידה על בסיס מגוון מדדים כדי למנוע את הטיית התוצאות. ראו גם שם, </w:t>
      </w:r>
      <w:r w:rsidRPr="000904ED">
        <w:rPr>
          <w:rFonts w:hint="eastAsia"/>
          <w:rtl/>
        </w:rPr>
        <w:t>עמ</w:t>
      </w:r>
      <w:r w:rsidRPr="000904ED">
        <w:rPr>
          <w:rtl/>
        </w:rPr>
        <w:t>' 18</w:t>
      </w:r>
      <w:r w:rsidRPr="000904ED">
        <w:rPr>
          <w:rFonts w:hint="cs"/>
          <w:rtl/>
        </w:rPr>
        <w:t>, 21 לגבי חשיבות של השימוש במדדי תוצאה (מדד איכותני) ולא במדדי תפוקות.</w:t>
      </w:r>
    </w:p>
  </w:footnote>
  <w:footnote w:id="58">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פרופ' א' טל, י' אהרון וה' יוהס-פלד, </w:t>
      </w:r>
      <w:r w:rsidRPr="000904ED">
        <w:rPr>
          <w:rFonts w:hint="cs"/>
          <w:b/>
          <w:bCs/>
          <w:rtl/>
        </w:rPr>
        <w:t xml:space="preserve">אפקטיביות </w:t>
      </w:r>
      <w:r w:rsidRPr="000904ED">
        <w:rPr>
          <w:rFonts w:ascii="Arial" w:hAnsi="Arial" w:hint="cs"/>
          <w:b/>
          <w:bCs/>
          <w:rtl/>
        </w:rPr>
        <w:t>אכיפה</w:t>
      </w:r>
      <w:r w:rsidRPr="000904ED">
        <w:rPr>
          <w:rFonts w:hint="cs"/>
          <w:b/>
          <w:bCs/>
          <w:rtl/>
        </w:rPr>
        <w:t xml:space="preserve"> סביבתית: אכיפה מנהלית מול אכיפה פלילית</w:t>
      </w:r>
      <w:r w:rsidRPr="000904ED">
        <w:rPr>
          <w:rFonts w:hint="cs"/>
          <w:rtl/>
        </w:rPr>
        <w:t xml:space="preserve"> (מאי 2009) (להלן - טל ואחרים, אפקטיביות אכיפה), עמ' 13. </w:t>
      </w:r>
      <w:r w:rsidRPr="000904ED">
        <w:rPr>
          <w:rtl/>
        </w:rPr>
        <w:t xml:space="preserve">גורמים מתערבים נוספים </w:t>
      </w:r>
      <w:r w:rsidRPr="000904ED">
        <w:rPr>
          <w:rFonts w:hint="cs"/>
          <w:rtl/>
        </w:rPr>
        <w:t>ש</w:t>
      </w:r>
      <w:r w:rsidRPr="000904ED">
        <w:rPr>
          <w:rtl/>
        </w:rPr>
        <w:t xml:space="preserve">עשויים להשפיע על מצב הסביבה </w:t>
      </w:r>
      <w:r w:rsidRPr="000904ED">
        <w:rPr>
          <w:rFonts w:hint="cs"/>
          <w:rtl/>
        </w:rPr>
        <w:t xml:space="preserve">יכולים להיות </w:t>
      </w:r>
      <w:r w:rsidRPr="000904ED">
        <w:rPr>
          <w:rtl/>
        </w:rPr>
        <w:t>כמו מזג</w:t>
      </w:r>
      <w:r w:rsidRPr="000904ED">
        <w:rPr>
          <w:rFonts w:hint="cs"/>
          <w:rtl/>
        </w:rPr>
        <w:t xml:space="preserve"> </w:t>
      </w:r>
      <w:r w:rsidRPr="000904ED">
        <w:rPr>
          <w:rtl/>
        </w:rPr>
        <w:t>אוויר, שינויים דמוגרפיים ועוד</w:t>
      </w:r>
      <w:r w:rsidRPr="000904ED">
        <w:rPr>
          <w:rFonts w:hint="cs"/>
          <w:rtl/>
        </w:rPr>
        <w:t>.</w:t>
      </w:r>
      <w:r w:rsidRPr="000904ED">
        <w:rPr>
          <w:rtl/>
        </w:rPr>
        <w:t xml:space="preserve"> </w:t>
      </w:r>
    </w:p>
  </w:footnote>
  <w:footnote w:id="59">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tl/>
        </w:rPr>
        <w:t>עקרונות ה-</w:t>
      </w:r>
      <w:r w:rsidRPr="000904ED">
        <w:t>OECD</w:t>
      </w:r>
      <w:r w:rsidRPr="000904ED">
        <w:rPr>
          <w:rFonts w:hint="cs"/>
          <w:rtl/>
        </w:rPr>
        <w:t>, עמ' 18.</w:t>
      </w:r>
    </w:p>
  </w:footnote>
  <w:footnote w:id="60">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tl/>
        </w:rPr>
        <w:t>טל ואחרים, אפקטיביות אכיפה</w:t>
      </w:r>
      <w:r w:rsidRPr="000904ED">
        <w:rPr>
          <w:rFonts w:hint="cs"/>
          <w:rtl/>
        </w:rPr>
        <w:t>.</w:t>
      </w:r>
    </w:p>
  </w:footnote>
  <w:footnote w:id="61">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טיוטת </w:t>
      </w:r>
      <w:r w:rsidRPr="000904ED">
        <w:rPr>
          <w:rtl/>
        </w:rPr>
        <w:t>תורת האכיפה</w:t>
      </w:r>
      <w:r w:rsidRPr="000904ED">
        <w:rPr>
          <w:rFonts w:hint="cs"/>
          <w:rtl/>
        </w:rPr>
        <w:t>, עמ' 45.</w:t>
      </w:r>
    </w:p>
  </w:footnote>
  <w:footnote w:id="62">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ascii="Arial" w:hAnsi="Arial" w:hint="cs"/>
          <w:rtl/>
        </w:rPr>
        <w:t>מדריך התכנון הממשלתי (2010), עמ' 59. המדריך מנחה את משרדי הממשלה בנושא תכנון תוכניות עבודה והכנתן</w:t>
      </w:r>
      <w:r w:rsidRPr="000904ED">
        <w:rPr>
          <w:rFonts w:hint="cs"/>
          <w:rtl/>
        </w:rPr>
        <w:t>.</w:t>
      </w:r>
    </w:p>
  </w:footnote>
  <w:footnote w:id="63">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דוגמאות למדדי תוצאה עבור אשכול תעשיות: נקבע ערך של ירידה בכמות נפלטת לנפש של גזי חממה בהשוואה רב-שנתית מ-9.1 ל-7.1 עד שנת 2030, וכן עלייה בשיעור ייצור חשמל מאנרגיות מתחדשות מ-2.9% ל-17% עד שנת 2030.</w:t>
      </w:r>
    </w:p>
  </w:footnote>
  <w:footnote w:id="64">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"המשרד להגנת הסביבה אבחון ארגוני וגיבוש מבנה ארגוני למשטרה הירוקה", דוח מסכם (אוגוסט, 2013).</w:t>
      </w:r>
    </w:p>
  </w:footnote>
  <w:footnote w:id="65">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tl/>
        </w:rPr>
        <w:t xml:space="preserve">מי שבפעולותיו ובהתנהגותו </w:t>
      </w:r>
      <w:r w:rsidRPr="000904ED">
        <w:rPr>
          <w:rFonts w:hint="cs"/>
          <w:rtl/>
        </w:rPr>
        <w:t>מסב</w:t>
      </w:r>
      <w:r w:rsidRPr="000904ED">
        <w:rPr>
          <w:rtl/>
        </w:rPr>
        <w:t xml:space="preserve"> נזק לסביבה.</w:t>
      </w:r>
    </w:p>
  </w:footnote>
  <w:footnote w:id="66">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קיימים מדדי תוצאה סביבתית עבור היחידה הארצית להגנת הסביבה הימית, למשל היעד כי 70% מהזמן החופים יהיו נקיים או הורדת העומס השנתי של שמן מינרלי </w:t>
      </w:r>
      <w:r w:rsidRPr="000904ED">
        <w:rPr>
          <w:rFonts w:hint="cs"/>
        </w:rPr>
        <w:t>FTIR</w:t>
      </w:r>
      <w:r w:rsidRPr="000904ED">
        <w:rPr>
          <w:rFonts w:hint="cs"/>
          <w:rtl/>
        </w:rPr>
        <w:t xml:space="preserve"> (טון לשנה), ואולם היחידה פועלת כמו מחוז (רגולציה, הפיקוח האכיפה), ועל כן אין לייחס את התוצאה דווקא לפעילות האכיפה. </w:t>
      </w:r>
    </w:p>
  </w:footnote>
  <w:footnote w:id="67">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tl/>
        </w:rPr>
        <w:t>עקרונות ה-</w:t>
      </w:r>
      <w:r w:rsidRPr="000904ED">
        <w:t>OECD</w:t>
      </w:r>
      <w:r w:rsidRPr="000904ED">
        <w:rPr>
          <w:rFonts w:hint="cs"/>
          <w:rtl/>
        </w:rPr>
        <w:t>,</w:t>
      </w:r>
      <w:r w:rsidRPr="000904ED">
        <w:rPr>
          <w:rtl/>
        </w:rPr>
        <w:t xml:space="preserve"> </w:t>
      </w:r>
      <w:r w:rsidRPr="000904ED">
        <w:rPr>
          <w:rFonts w:hint="cs"/>
          <w:rtl/>
        </w:rPr>
        <w:t xml:space="preserve">עמ' 18-17. </w:t>
      </w:r>
    </w:p>
  </w:footnote>
  <w:footnote w:id="68">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ראו </w:t>
      </w:r>
      <w:r w:rsidRPr="000904ED">
        <w:rPr>
          <w:rFonts w:ascii="Arial" w:hAnsi="Arial" w:hint="cs"/>
          <w:rtl/>
        </w:rPr>
        <w:t xml:space="preserve">"תורת הערכת השפעות הרגולציה: </w:t>
      </w:r>
      <w:r w:rsidRPr="000904ED">
        <w:rPr>
          <w:rFonts w:asciiTheme="majorBidi" w:hAnsiTheme="majorBidi"/>
        </w:rPr>
        <w:t>Regulatory Impact Asse</w:t>
      </w:r>
      <w:r>
        <w:rPr>
          <w:rFonts w:asciiTheme="majorBidi" w:hAnsiTheme="majorBidi"/>
        </w:rPr>
        <w:t>s</w:t>
      </w:r>
      <w:r w:rsidRPr="000904ED">
        <w:rPr>
          <w:rFonts w:asciiTheme="majorBidi" w:hAnsiTheme="majorBidi"/>
        </w:rPr>
        <w:t>sment - RIA</w:t>
      </w:r>
      <w:r w:rsidRPr="000904ED">
        <w:rPr>
          <w:rFonts w:ascii="Arial" w:hAnsi="Arial" w:hint="cs"/>
          <w:rtl/>
        </w:rPr>
        <w:t>", אגף ממשל וחברה - משרד ראש הממשלה, נובמבר 2013</w:t>
      </w:r>
      <w:r w:rsidRPr="000904ED">
        <w:rPr>
          <w:rFonts w:ascii="Arial" w:hAnsi="Arial"/>
        </w:rPr>
        <w:t xml:space="preserve"> </w:t>
      </w:r>
      <w:r w:rsidRPr="000904ED">
        <w:rPr>
          <w:rFonts w:ascii="Arial" w:hAnsi="Arial" w:hint="cs"/>
          <w:rtl/>
        </w:rPr>
        <w:t xml:space="preserve">(להלן - </w:t>
      </w:r>
      <w:r w:rsidRPr="000904ED">
        <w:rPr>
          <w:rFonts w:hint="cs"/>
          <w:rtl/>
        </w:rPr>
        <w:t>מדריך ה-</w:t>
      </w:r>
      <w:r w:rsidRPr="000904ED">
        <w:rPr>
          <w:rFonts w:hint="cs"/>
        </w:rPr>
        <w:t>RIA</w:t>
      </w:r>
      <w:r w:rsidRPr="000904ED">
        <w:rPr>
          <w:rFonts w:hint="cs"/>
          <w:rtl/>
        </w:rPr>
        <w:t>).</w:t>
      </w:r>
    </w:p>
  </w:footnote>
  <w:footnote w:id="69">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tl/>
        </w:rPr>
        <w:t>עקרונות ה-</w:t>
      </w:r>
      <w:r w:rsidRPr="000904ED">
        <w:t>OECD</w:t>
      </w:r>
      <w:r w:rsidRPr="000904ED">
        <w:rPr>
          <w:rFonts w:hint="cs"/>
          <w:rtl/>
        </w:rPr>
        <w:t>, עמ' 28-27, 31. בהקשר זה, שיקול זר יכול להיות הצורך לעמוד בתוכנית העבודה ואכיפת יתר או אכיפה במקרים לא מתאימים רק כדי לעמוד בתוכנית העבודה.</w:t>
      </w:r>
    </w:p>
  </w:footnote>
  <w:footnote w:id="70">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הוראת תכ"ם 5.2.0.4, מחייבת כתיבת מסמך מדיניות ניהול סיכונים תפעוליים, אשר יכלול התייחסות למבנה</w:t>
      </w:r>
      <w:r w:rsidRPr="000904ED">
        <w:t xml:space="preserve"> </w:t>
      </w:r>
      <w:r w:rsidRPr="000904ED">
        <w:rPr>
          <w:rFonts w:hint="cs"/>
          <w:rtl/>
        </w:rPr>
        <w:t>הארגוני</w:t>
      </w:r>
      <w:r w:rsidRPr="000904ED">
        <w:t xml:space="preserve"> </w:t>
      </w:r>
      <w:r w:rsidRPr="000904ED">
        <w:rPr>
          <w:rFonts w:hint="cs"/>
          <w:rtl/>
        </w:rPr>
        <w:t>התומך</w:t>
      </w:r>
      <w:r w:rsidRPr="000904ED">
        <w:t xml:space="preserve"> </w:t>
      </w:r>
      <w:r w:rsidRPr="000904ED">
        <w:rPr>
          <w:rFonts w:hint="cs"/>
          <w:rtl/>
        </w:rPr>
        <w:t>בניהול</w:t>
      </w:r>
      <w:r w:rsidRPr="000904ED">
        <w:t xml:space="preserve"> </w:t>
      </w:r>
      <w:r w:rsidRPr="000904ED">
        <w:rPr>
          <w:rFonts w:hint="cs"/>
          <w:rtl/>
        </w:rPr>
        <w:t>הסיכונים</w:t>
      </w:r>
      <w:r w:rsidRPr="000904ED">
        <w:t xml:space="preserve"> </w:t>
      </w:r>
      <w:r w:rsidRPr="000904ED">
        <w:rPr>
          <w:rFonts w:hint="cs"/>
          <w:rtl/>
        </w:rPr>
        <w:t>התפעוליים,</w:t>
      </w:r>
      <w:r w:rsidRPr="000904ED">
        <w:t xml:space="preserve"> </w:t>
      </w:r>
      <w:r w:rsidRPr="000904ED">
        <w:rPr>
          <w:rFonts w:hint="cs"/>
          <w:rtl/>
        </w:rPr>
        <w:t>לרבות מינוי</w:t>
      </w:r>
      <w:r w:rsidRPr="000904ED">
        <w:t xml:space="preserve"> </w:t>
      </w:r>
      <w:r w:rsidRPr="000904ED">
        <w:rPr>
          <w:rFonts w:hint="cs"/>
          <w:rtl/>
        </w:rPr>
        <w:t>מנהל סיכונים</w:t>
      </w:r>
      <w:r w:rsidRPr="000904ED">
        <w:t xml:space="preserve"> </w:t>
      </w:r>
      <w:r w:rsidRPr="000904ED">
        <w:rPr>
          <w:rFonts w:hint="cs"/>
          <w:rtl/>
        </w:rPr>
        <w:t>תפעוליים המשרדי. הוראת תכ"ם 5.2.0.2 קובעת כי "האחריות</w:t>
      </w:r>
      <w:r w:rsidRPr="000904ED">
        <w:t xml:space="preserve"> </w:t>
      </w:r>
      <w:r w:rsidRPr="000904ED">
        <w:rPr>
          <w:rFonts w:hint="cs"/>
          <w:rtl/>
        </w:rPr>
        <w:t>העליונה</w:t>
      </w:r>
      <w:r w:rsidRPr="000904ED">
        <w:t xml:space="preserve"> </w:t>
      </w:r>
      <w:r w:rsidRPr="000904ED">
        <w:rPr>
          <w:rFonts w:hint="cs"/>
          <w:rtl/>
        </w:rPr>
        <w:t>לביצוע סקר סיכונים</w:t>
      </w:r>
      <w:r w:rsidRPr="000904ED">
        <w:t xml:space="preserve"> </w:t>
      </w:r>
      <w:r w:rsidRPr="000904ED">
        <w:rPr>
          <w:rFonts w:hint="cs"/>
          <w:rtl/>
        </w:rPr>
        <w:t>תפעוליים מקיף</w:t>
      </w:r>
      <w:r w:rsidRPr="000904ED">
        <w:t xml:space="preserve"> </w:t>
      </w:r>
      <w:r w:rsidRPr="000904ED">
        <w:rPr>
          <w:rFonts w:hint="cs"/>
          <w:rtl/>
        </w:rPr>
        <w:t>על</w:t>
      </w:r>
      <w:r w:rsidRPr="000904ED">
        <w:t xml:space="preserve"> </w:t>
      </w:r>
      <w:r w:rsidRPr="000904ED">
        <w:rPr>
          <w:rFonts w:hint="cs"/>
          <w:rtl/>
        </w:rPr>
        <w:t>כל</w:t>
      </w:r>
      <w:r w:rsidRPr="000904ED">
        <w:t xml:space="preserve"> </w:t>
      </w:r>
      <w:r w:rsidRPr="000904ED">
        <w:rPr>
          <w:rFonts w:hint="cs"/>
          <w:rtl/>
        </w:rPr>
        <w:t>פעילויות</w:t>
      </w:r>
      <w:r w:rsidRPr="000904ED">
        <w:t xml:space="preserve"> </w:t>
      </w:r>
      <w:r w:rsidRPr="000904ED">
        <w:rPr>
          <w:rFonts w:hint="cs"/>
          <w:rtl/>
        </w:rPr>
        <w:t>המשרד</w:t>
      </w:r>
      <w:r w:rsidRPr="000904ED">
        <w:t xml:space="preserve"> </w:t>
      </w:r>
      <w:r w:rsidRPr="000904ED">
        <w:rPr>
          <w:rFonts w:hint="cs"/>
          <w:rtl/>
        </w:rPr>
        <w:t>ובכפוף למתודולוגיה</w:t>
      </w:r>
      <w:r w:rsidRPr="000904ED">
        <w:t xml:space="preserve"> </w:t>
      </w:r>
      <w:r w:rsidRPr="000904ED">
        <w:rPr>
          <w:rFonts w:hint="cs"/>
          <w:rtl/>
        </w:rPr>
        <w:t>הממשלתית</w:t>
      </w:r>
      <w:r w:rsidRPr="000904ED">
        <w:t xml:space="preserve"> </w:t>
      </w:r>
      <w:r w:rsidRPr="000904ED">
        <w:rPr>
          <w:rFonts w:hint="cs"/>
          <w:rtl/>
        </w:rPr>
        <w:t>היא</w:t>
      </w:r>
      <w:r w:rsidRPr="000904ED">
        <w:t xml:space="preserve"> </w:t>
      </w:r>
      <w:r w:rsidRPr="000904ED">
        <w:rPr>
          <w:rFonts w:hint="cs"/>
          <w:rtl/>
        </w:rPr>
        <w:t>של</w:t>
      </w:r>
      <w:r w:rsidRPr="000904ED">
        <w:t xml:space="preserve"> </w:t>
      </w:r>
      <w:r w:rsidRPr="000904ED">
        <w:rPr>
          <w:rFonts w:hint="cs"/>
          <w:rtl/>
        </w:rPr>
        <w:t>מנהל הסיכונים</w:t>
      </w:r>
      <w:r w:rsidRPr="000904ED">
        <w:t xml:space="preserve"> </w:t>
      </w:r>
      <w:r w:rsidRPr="000904ED">
        <w:rPr>
          <w:rFonts w:hint="cs"/>
          <w:rtl/>
        </w:rPr>
        <w:t xml:space="preserve">התפעוליים המשרדי". </w:t>
      </w:r>
    </w:p>
  </w:footnote>
  <w:footnote w:id="71">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בשנים האחרונות עבר תחום הפיקוח רפורמה הכוללת קביעת תוכניות פיקוח בהתאם לסיכונים, כמו דירוג המפעלים והיקף המפגעים הסביבתיים. </w:t>
      </w:r>
    </w:p>
  </w:footnote>
  <w:footnote w:id="72">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דוח ביקורת פנימית בנושא המשטרה הירוקה. גם מסמך ייעוץ ארגוני למשטרה הירוקה קבע כי היעדים שהוגדרו במשטרה הירוקה לא נבנו על סמך איסוף מידע מודיעיני, או על הכנת תוכניות פעולה כוללות להתמודדות עם מפגעים ומֵעַוולים סביבתיים מרכזיים.</w:t>
      </w:r>
    </w:p>
  </w:footnote>
  <w:footnote w:id="73">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tl/>
        </w:rPr>
        <w:t xml:space="preserve">דוח ביקורת </w:t>
      </w:r>
      <w:r w:rsidRPr="000904ED">
        <w:rPr>
          <w:rFonts w:hint="cs"/>
          <w:rtl/>
        </w:rPr>
        <w:t xml:space="preserve">פנימית </w:t>
      </w:r>
      <w:r w:rsidRPr="000904ED">
        <w:rPr>
          <w:rtl/>
        </w:rPr>
        <w:t>בנושא המשטרה הירוקה</w:t>
      </w:r>
      <w:r w:rsidRPr="000904ED">
        <w:rPr>
          <w:rFonts w:hint="cs"/>
          <w:rtl/>
        </w:rPr>
        <w:t>.</w:t>
      </w:r>
    </w:p>
  </w:footnote>
  <w:footnote w:id="74">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tl/>
        </w:rPr>
        <w:t xml:space="preserve">דוח ביקורת </w:t>
      </w:r>
      <w:r w:rsidRPr="000904ED">
        <w:rPr>
          <w:rFonts w:hint="cs"/>
          <w:rtl/>
        </w:rPr>
        <w:t xml:space="preserve">פנימית </w:t>
      </w:r>
      <w:r w:rsidRPr="000904ED">
        <w:rPr>
          <w:rtl/>
        </w:rPr>
        <w:t>בנושא אכיפה מינהלית</w:t>
      </w:r>
      <w:r w:rsidRPr="000904ED">
        <w:rPr>
          <w:rFonts w:hint="cs"/>
          <w:rtl/>
        </w:rPr>
        <w:t>, עמ' 18; מסמך ייעוץ ארגוני למשטרה הירוקה.</w:t>
      </w:r>
    </w:p>
  </w:footnote>
  <w:footnote w:id="75">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tl/>
        </w:rPr>
        <w:t xml:space="preserve">מצגת </w:t>
      </w:r>
      <w:r w:rsidRPr="000904ED">
        <w:rPr>
          <w:rFonts w:hint="cs"/>
          <w:rtl/>
        </w:rPr>
        <w:t>"גיבוש מבנה ארגוני - משטרה ירוקה" של חברת דיאלוג (ספטמבר, 2012) (להלן - מצגת גיבוש מבנה ארגוני).</w:t>
      </w:r>
    </w:p>
  </w:footnote>
  <w:footnote w:id="76">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כך למשל, ראו "אשכול פיקוח והסברה - סיכום פעילות" (2014), עמ' 4: "בימים</w:t>
      </w:r>
      <w:r w:rsidRPr="000904ED">
        <w:t xml:space="preserve"> </w:t>
      </w:r>
      <w:r w:rsidRPr="000904ED">
        <w:rPr>
          <w:rFonts w:hint="cs"/>
          <w:rtl/>
        </w:rPr>
        <w:t>אלה</w:t>
      </w:r>
      <w:r w:rsidRPr="000904ED">
        <w:t xml:space="preserve"> </w:t>
      </w:r>
      <w:r w:rsidRPr="000904ED">
        <w:rPr>
          <w:rFonts w:hint="cs"/>
          <w:rtl/>
        </w:rPr>
        <w:t>אנו</w:t>
      </w:r>
      <w:r w:rsidRPr="000904ED">
        <w:t xml:space="preserve"> </w:t>
      </w:r>
      <w:r w:rsidRPr="000904ED">
        <w:rPr>
          <w:rFonts w:hint="cs"/>
          <w:rtl/>
        </w:rPr>
        <w:t>בראשיתה</w:t>
      </w:r>
      <w:r w:rsidRPr="000904ED">
        <w:t xml:space="preserve"> </w:t>
      </w:r>
      <w:r w:rsidRPr="000904ED">
        <w:rPr>
          <w:rFonts w:hint="cs"/>
          <w:rtl/>
        </w:rPr>
        <w:t>של</w:t>
      </w:r>
      <w:r w:rsidRPr="000904ED">
        <w:t xml:space="preserve"> </w:t>
      </w:r>
      <w:r w:rsidRPr="000904ED">
        <w:rPr>
          <w:rFonts w:hint="cs"/>
          <w:rtl/>
        </w:rPr>
        <w:t>היערכות</w:t>
      </w:r>
      <w:r w:rsidRPr="000904ED">
        <w:t xml:space="preserve"> </w:t>
      </w:r>
      <w:r w:rsidRPr="000904ED">
        <w:rPr>
          <w:rFonts w:hint="cs"/>
          <w:rtl/>
        </w:rPr>
        <w:t>להקמת</w:t>
      </w:r>
      <w:r w:rsidRPr="000904ED">
        <w:t xml:space="preserve"> </w:t>
      </w:r>
      <w:r w:rsidRPr="000904ED">
        <w:rPr>
          <w:rFonts w:hint="cs"/>
          <w:rtl/>
        </w:rPr>
        <w:t>מרכז</w:t>
      </w:r>
      <w:r w:rsidRPr="000904ED">
        <w:t xml:space="preserve"> </w:t>
      </w:r>
      <w:r w:rsidRPr="000904ED">
        <w:rPr>
          <w:rFonts w:hint="cs"/>
          <w:rtl/>
        </w:rPr>
        <w:t>שליטה</w:t>
      </w:r>
      <w:r w:rsidRPr="000904ED">
        <w:t xml:space="preserve"> </w:t>
      </w:r>
      <w:r w:rsidRPr="000904ED">
        <w:rPr>
          <w:rFonts w:hint="cs"/>
          <w:rtl/>
        </w:rPr>
        <w:t>ובקרה</w:t>
      </w:r>
      <w:r w:rsidRPr="000904ED">
        <w:t xml:space="preserve"> </w:t>
      </w:r>
      <w:r w:rsidRPr="000904ED">
        <w:rPr>
          <w:rFonts w:hint="cs"/>
          <w:rtl/>
        </w:rPr>
        <w:t>במטה</w:t>
      </w:r>
      <w:r w:rsidRPr="000904ED">
        <w:t xml:space="preserve"> </w:t>
      </w:r>
      <w:r w:rsidRPr="000904ED">
        <w:rPr>
          <w:rFonts w:hint="cs"/>
          <w:rtl/>
        </w:rPr>
        <w:t>היחידה...</w:t>
      </w:r>
      <w:r w:rsidRPr="000904ED">
        <w:t xml:space="preserve"> </w:t>
      </w:r>
      <w:r w:rsidRPr="000904ED">
        <w:rPr>
          <w:rFonts w:hint="cs"/>
          <w:rtl/>
        </w:rPr>
        <w:t>כחלק</w:t>
      </w:r>
      <w:r w:rsidRPr="000904ED">
        <w:t xml:space="preserve"> </w:t>
      </w:r>
      <w:r w:rsidRPr="000904ED">
        <w:rPr>
          <w:rFonts w:hint="cs"/>
          <w:rtl/>
        </w:rPr>
        <w:t>ממהלך</w:t>
      </w:r>
      <w:r w:rsidRPr="000904ED">
        <w:t xml:space="preserve"> </w:t>
      </w:r>
      <w:r w:rsidRPr="000904ED">
        <w:rPr>
          <w:rFonts w:hint="cs"/>
          <w:rtl/>
        </w:rPr>
        <w:t>רחב</w:t>
      </w:r>
      <w:r w:rsidRPr="000904ED">
        <w:t xml:space="preserve"> </w:t>
      </w:r>
      <w:r w:rsidRPr="000904ED">
        <w:rPr>
          <w:rFonts w:hint="cs"/>
          <w:rtl/>
        </w:rPr>
        <w:t>יותר - הקמתו</w:t>
      </w:r>
      <w:r w:rsidRPr="000904ED">
        <w:t xml:space="preserve"> </w:t>
      </w:r>
      <w:r w:rsidRPr="000904ED">
        <w:rPr>
          <w:rFonts w:hint="cs"/>
          <w:rtl/>
        </w:rPr>
        <w:t>של</w:t>
      </w:r>
      <w:r w:rsidRPr="000904ED">
        <w:t xml:space="preserve"> </w:t>
      </w:r>
      <w:r w:rsidRPr="000904ED">
        <w:rPr>
          <w:rFonts w:hint="cs"/>
          <w:rtl/>
        </w:rPr>
        <w:t>דסק</w:t>
      </w:r>
      <w:r w:rsidRPr="000904ED">
        <w:t xml:space="preserve"> </w:t>
      </w:r>
      <w:r w:rsidRPr="000904ED">
        <w:rPr>
          <w:rFonts w:hint="cs"/>
          <w:rtl/>
        </w:rPr>
        <w:t>מודיעיני תכליתו</w:t>
      </w:r>
      <w:r w:rsidRPr="000904ED">
        <w:t xml:space="preserve"> </w:t>
      </w:r>
      <w:r w:rsidRPr="000904ED">
        <w:rPr>
          <w:rFonts w:hint="cs"/>
          <w:rtl/>
        </w:rPr>
        <w:t>בין היתר</w:t>
      </w:r>
      <w:r w:rsidRPr="000904ED">
        <w:t xml:space="preserve"> </w:t>
      </w:r>
      <w:r w:rsidRPr="000904ED">
        <w:rPr>
          <w:rFonts w:hint="cs"/>
          <w:rtl/>
        </w:rPr>
        <w:t>שיקוף</w:t>
      </w:r>
      <w:r w:rsidRPr="000904ED">
        <w:t xml:space="preserve"> </w:t>
      </w:r>
      <w:r w:rsidRPr="000904ED">
        <w:rPr>
          <w:rFonts w:hint="cs"/>
          <w:rtl/>
        </w:rPr>
        <w:t>והצפה</w:t>
      </w:r>
      <w:r w:rsidRPr="000904ED">
        <w:t xml:space="preserve"> </w:t>
      </w:r>
      <w:r w:rsidRPr="000904ED">
        <w:rPr>
          <w:rFonts w:hint="cs"/>
          <w:rtl/>
        </w:rPr>
        <w:t>של</w:t>
      </w:r>
      <w:r w:rsidRPr="000904ED">
        <w:t xml:space="preserve"> </w:t>
      </w:r>
      <w:r w:rsidRPr="000904ED">
        <w:rPr>
          <w:rFonts w:hint="cs"/>
          <w:rtl/>
        </w:rPr>
        <w:t>היעדים</w:t>
      </w:r>
      <w:r w:rsidRPr="000904ED">
        <w:t xml:space="preserve"> </w:t>
      </w:r>
      <w:r w:rsidRPr="000904ED">
        <w:rPr>
          <w:rFonts w:hint="cs"/>
          <w:rtl/>
        </w:rPr>
        <w:t>אליהם</w:t>
      </w:r>
      <w:r w:rsidRPr="000904ED">
        <w:t xml:space="preserve"> </w:t>
      </w:r>
      <w:r w:rsidRPr="000904ED">
        <w:rPr>
          <w:rFonts w:hint="cs"/>
          <w:rtl/>
        </w:rPr>
        <w:t>הוקצו</w:t>
      </w:r>
      <w:r w:rsidRPr="000904ED">
        <w:t xml:space="preserve"> </w:t>
      </w:r>
      <w:r w:rsidRPr="000904ED">
        <w:rPr>
          <w:rFonts w:hint="cs"/>
          <w:rtl/>
        </w:rPr>
        <w:t>משאבי</w:t>
      </w:r>
      <w:r w:rsidRPr="000904ED">
        <w:t xml:space="preserve"> </w:t>
      </w:r>
      <w:r w:rsidRPr="000904ED">
        <w:rPr>
          <w:rFonts w:hint="cs"/>
          <w:rtl/>
        </w:rPr>
        <w:t>זמן</w:t>
      </w:r>
      <w:r w:rsidRPr="000904ED">
        <w:t xml:space="preserve"> </w:t>
      </w:r>
      <w:r w:rsidRPr="000904ED">
        <w:rPr>
          <w:rFonts w:hint="cs"/>
          <w:rtl/>
        </w:rPr>
        <w:t>וכ"א... עם השלמתו</w:t>
      </w:r>
      <w:r w:rsidRPr="000904ED">
        <w:t xml:space="preserve"> </w:t>
      </w:r>
      <w:r w:rsidRPr="000904ED">
        <w:rPr>
          <w:rFonts w:hint="cs"/>
          <w:rtl/>
        </w:rPr>
        <w:t>של</w:t>
      </w:r>
      <w:r w:rsidRPr="000904ED">
        <w:t xml:space="preserve"> </w:t>
      </w:r>
      <w:r w:rsidRPr="000904ED">
        <w:rPr>
          <w:rFonts w:hint="cs"/>
          <w:rtl/>
        </w:rPr>
        <w:t>המהלך</w:t>
      </w:r>
      <w:r w:rsidRPr="000904ED">
        <w:t xml:space="preserve"> </w:t>
      </w:r>
      <w:r w:rsidRPr="000904ED">
        <w:rPr>
          <w:rFonts w:hint="cs"/>
          <w:rtl/>
        </w:rPr>
        <w:t>יפעל</w:t>
      </w:r>
      <w:r w:rsidRPr="000904ED">
        <w:t xml:space="preserve"> </w:t>
      </w:r>
      <w:r w:rsidRPr="000904ED">
        <w:rPr>
          <w:rFonts w:hint="cs"/>
          <w:rtl/>
        </w:rPr>
        <w:t>ביחידה</w:t>
      </w:r>
      <w:r w:rsidRPr="000904ED">
        <w:t xml:space="preserve"> </w:t>
      </w:r>
      <w:r w:rsidRPr="000904ED">
        <w:rPr>
          <w:rFonts w:hint="cs"/>
          <w:rtl/>
        </w:rPr>
        <w:t>מרכז</w:t>
      </w:r>
      <w:r w:rsidRPr="000904ED">
        <w:t xml:space="preserve"> </w:t>
      </w:r>
      <w:r w:rsidRPr="000904ED">
        <w:rPr>
          <w:rFonts w:hint="cs"/>
          <w:rtl/>
        </w:rPr>
        <w:t>הערכה</w:t>
      </w:r>
      <w:r w:rsidRPr="000904ED">
        <w:t xml:space="preserve"> </w:t>
      </w:r>
      <w:r w:rsidRPr="000904ED">
        <w:rPr>
          <w:rFonts w:hint="cs"/>
          <w:rtl/>
        </w:rPr>
        <w:t>שיניע</w:t>
      </w:r>
      <w:r w:rsidRPr="000904ED">
        <w:t xml:space="preserve"> </w:t>
      </w:r>
      <w:r w:rsidRPr="000904ED">
        <w:rPr>
          <w:rFonts w:hint="cs"/>
          <w:rtl/>
        </w:rPr>
        <w:t>פעולות</w:t>
      </w:r>
      <w:r w:rsidRPr="000904ED">
        <w:t xml:space="preserve"> </w:t>
      </w:r>
      <w:r w:rsidRPr="000904ED">
        <w:rPr>
          <w:rFonts w:hint="cs"/>
          <w:rtl/>
        </w:rPr>
        <w:t>אכיפה</w:t>
      </w:r>
      <w:r w:rsidRPr="000904ED">
        <w:t xml:space="preserve"> </w:t>
      </w:r>
      <w:r w:rsidRPr="000904ED">
        <w:rPr>
          <w:rFonts w:hint="cs"/>
          <w:rtl/>
        </w:rPr>
        <w:t>המבוססות</w:t>
      </w:r>
      <w:r w:rsidRPr="000904ED">
        <w:t xml:space="preserve"> </w:t>
      </w:r>
      <w:r w:rsidRPr="000904ED">
        <w:rPr>
          <w:rFonts w:hint="cs"/>
          <w:rtl/>
        </w:rPr>
        <w:t>על</w:t>
      </w:r>
      <w:r w:rsidRPr="000904ED">
        <w:t xml:space="preserve"> </w:t>
      </w:r>
      <w:r w:rsidRPr="000904ED">
        <w:rPr>
          <w:rFonts w:hint="cs"/>
          <w:rtl/>
        </w:rPr>
        <w:t>פעולות</w:t>
      </w:r>
      <w:r w:rsidRPr="000904ED">
        <w:t xml:space="preserve"> </w:t>
      </w:r>
      <w:r w:rsidRPr="000904ED">
        <w:rPr>
          <w:rFonts w:hint="cs"/>
          <w:rtl/>
        </w:rPr>
        <w:t>איסוף</w:t>
      </w:r>
      <w:r w:rsidRPr="000904ED">
        <w:t xml:space="preserve"> </w:t>
      </w:r>
      <w:r w:rsidRPr="000904ED">
        <w:rPr>
          <w:rFonts w:hint="cs"/>
          <w:rtl/>
        </w:rPr>
        <w:t>שמקורן</w:t>
      </w:r>
      <w:r w:rsidRPr="000904ED">
        <w:t xml:space="preserve"> </w:t>
      </w:r>
      <w:r w:rsidRPr="000904ED">
        <w:rPr>
          <w:rFonts w:hint="cs"/>
          <w:rtl/>
        </w:rPr>
        <w:t>במודיעין</w:t>
      </w:r>
      <w:r w:rsidRPr="000904ED">
        <w:t xml:space="preserve"> </w:t>
      </w:r>
      <w:r w:rsidRPr="000904ED">
        <w:rPr>
          <w:rFonts w:hint="cs"/>
          <w:rtl/>
        </w:rPr>
        <w:t>חזותי, אנושי וסיגנלי.</w:t>
      </w:r>
      <w:r w:rsidRPr="000904ED">
        <w:t xml:space="preserve"> </w:t>
      </w:r>
      <w:r w:rsidRPr="000904ED">
        <w:rPr>
          <w:rFonts w:hint="cs"/>
          <w:rtl/>
        </w:rPr>
        <w:t>ביחידה</w:t>
      </w:r>
      <w:r w:rsidRPr="000904ED">
        <w:t xml:space="preserve"> </w:t>
      </w:r>
      <w:r w:rsidRPr="000904ED">
        <w:rPr>
          <w:rFonts w:hint="cs"/>
          <w:rtl/>
        </w:rPr>
        <w:t>הוקם</w:t>
      </w:r>
      <w:r w:rsidRPr="000904ED">
        <w:t xml:space="preserve"> </w:t>
      </w:r>
      <w:r w:rsidRPr="000904ED">
        <w:rPr>
          <w:rFonts w:hint="cs"/>
          <w:rtl/>
        </w:rPr>
        <w:t>צוות</w:t>
      </w:r>
      <w:r w:rsidRPr="000904ED">
        <w:t xml:space="preserve"> </w:t>
      </w:r>
      <w:r w:rsidRPr="000904ED">
        <w:rPr>
          <w:rFonts w:hint="cs"/>
          <w:rtl/>
        </w:rPr>
        <w:t>משימה</w:t>
      </w:r>
      <w:r w:rsidRPr="000904ED">
        <w:t xml:space="preserve"> </w:t>
      </w:r>
      <w:r w:rsidRPr="000904ED">
        <w:rPr>
          <w:rFonts w:hint="cs"/>
          <w:rtl/>
        </w:rPr>
        <w:t>שבוחן</w:t>
      </w:r>
      <w:r w:rsidRPr="000904ED">
        <w:t xml:space="preserve"> </w:t>
      </w:r>
      <w:r w:rsidRPr="000904ED">
        <w:rPr>
          <w:rFonts w:hint="cs"/>
          <w:rtl/>
        </w:rPr>
        <w:t>את</w:t>
      </w:r>
      <w:r w:rsidRPr="000904ED">
        <w:t xml:space="preserve"> </w:t>
      </w:r>
      <w:r w:rsidRPr="000904ED">
        <w:rPr>
          <w:rFonts w:hint="cs"/>
          <w:rtl/>
        </w:rPr>
        <w:t>יישום</w:t>
      </w:r>
      <w:r w:rsidRPr="000904ED">
        <w:t xml:space="preserve"> </w:t>
      </w:r>
      <w:r w:rsidRPr="000904ED">
        <w:rPr>
          <w:rFonts w:hint="cs"/>
          <w:rtl/>
        </w:rPr>
        <w:t>המתווה</w:t>
      </w:r>
      <w:r w:rsidRPr="000904ED">
        <w:t xml:space="preserve"> </w:t>
      </w:r>
      <w:r w:rsidRPr="000904ED">
        <w:rPr>
          <w:rFonts w:hint="cs"/>
          <w:rtl/>
        </w:rPr>
        <w:t>הנ"ל</w:t>
      </w:r>
      <w:r w:rsidRPr="000904ED">
        <w:t xml:space="preserve"> </w:t>
      </w:r>
      <w:r w:rsidRPr="000904ED">
        <w:rPr>
          <w:rFonts w:hint="cs"/>
          <w:rtl/>
        </w:rPr>
        <w:t>הלכה</w:t>
      </w:r>
      <w:r w:rsidRPr="000904ED">
        <w:t xml:space="preserve"> </w:t>
      </w:r>
      <w:r w:rsidRPr="000904ED">
        <w:rPr>
          <w:rFonts w:hint="cs"/>
          <w:rtl/>
        </w:rPr>
        <w:t>למעשה</w:t>
      </w:r>
      <w:r w:rsidRPr="000904ED">
        <w:t xml:space="preserve"> </w:t>
      </w:r>
      <w:r w:rsidRPr="000904ED">
        <w:rPr>
          <w:rFonts w:hint="cs"/>
          <w:rtl/>
        </w:rPr>
        <w:t>ובחינת</w:t>
      </w:r>
      <w:r w:rsidRPr="000904ED">
        <w:t xml:space="preserve"> </w:t>
      </w:r>
      <w:r w:rsidRPr="000904ED">
        <w:rPr>
          <w:rFonts w:hint="cs"/>
          <w:rtl/>
        </w:rPr>
        <w:t>ההיתכנות</w:t>
      </w:r>
      <w:r w:rsidRPr="000904ED">
        <w:t xml:space="preserve"> </w:t>
      </w:r>
      <w:r w:rsidRPr="000904ED">
        <w:rPr>
          <w:rFonts w:hint="cs"/>
          <w:rtl/>
        </w:rPr>
        <w:t>של</w:t>
      </w:r>
      <w:r w:rsidRPr="000904ED">
        <w:t xml:space="preserve"> </w:t>
      </w:r>
      <w:r w:rsidRPr="000904ED">
        <w:rPr>
          <w:rFonts w:hint="cs"/>
          <w:rtl/>
        </w:rPr>
        <w:t>השתלבות</w:t>
      </w:r>
      <w:r w:rsidRPr="000904ED">
        <w:t xml:space="preserve"> </w:t>
      </w:r>
      <w:r w:rsidRPr="000904ED">
        <w:rPr>
          <w:rFonts w:hint="cs"/>
          <w:rtl/>
        </w:rPr>
        <w:t>במערכי מודיעין</w:t>
      </w:r>
      <w:r w:rsidRPr="000904ED">
        <w:t xml:space="preserve"> </w:t>
      </w:r>
      <w:r w:rsidRPr="000904ED">
        <w:rPr>
          <w:rFonts w:hint="cs"/>
          <w:rtl/>
        </w:rPr>
        <w:t>קיימים</w:t>
      </w:r>
      <w:r w:rsidRPr="000904ED">
        <w:t xml:space="preserve"> </w:t>
      </w:r>
      <w:r w:rsidRPr="000904ED">
        <w:rPr>
          <w:rFonts w:hint="cs"/>
          <w:rtl/>
        </w:rPr>
        <w:t>בגופים</w:t>
      </w:r>
      <w:r w:rsidRPr="000904ED">
        <w:t xml:space="preserve"> </w:t>
      </w:r>
      <w:r w:rsidRPr="000904ED">
        <w:rPr>
          <w:rFonts w:hint="cs"/>
          <w:rtl/>
        </w:rPr>
        <w:t>ממלכתיים</w:t>
      </w:r>
      <w:r w:rsidRPr="000904ED">
        <w:t xml:space="preserve"> </w:t>
      </w:r>
      <w:r w:rsidRPr="000904ED">
        <w:rPr>
          <w:rFonts w:hint="cs"/>
          <w:rtl/>
        </w:rPr>
        <w:t>אחרים".</w:t>
      </w:r>
    </w:p>
  </w:footnote>
  <w:footnote w:id="77">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לרבות ריכוז מודיעין, גיוס מקורות, ועבודת "דסקאות" שבמסגרתה מנתחים את המודיעין הנאסף. </w:t>
      </w:r>
    </w:p>
  </w:footnote>
  <w:footnote w:id="78">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הודעת דוא"ל של מנהל המשטרה הירוקה למנכ"ל המשרד, מיום 30.4.18.</w:t>
      </w:r>
    </w:p>
  </w:footnote>
  <w:footnote w:id="79">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דוגמאות לכך הן הרשות לניירות ערך ורשות המיסים. </w:t>
      </w:r>
    </w:p>
  </w:footnote>
  <w:footnote w:id="80">
    <w:p w:rsidR="00650CC2" w:rsidP="00B924F2">
      <w:pPr>
        <w:pStyle w:val="FootnoteText"/>
        <w:rPr>
          <w:rFonts w:ascii="Garamond" w:hAnsi="Garamond"/>
          <w:spacing w:val="-4"/>
          <w:rtl/>
        </w:rPr>
      </w:pPr>
      <w:r w:rsidRPr="000904ED">
        <w:rPr>
          <w:rStyle w:val="FootnoteReference0"/>
          <w:rFonts w:ascii="Garamond" w:hAnsi="Garamond"/>
          <w:spacing w:val="-4"/>
          <w:vertAlign w:val="baseline"/>
        </w:rPr>
        <w:footnoteRef/>
      </w:r>
      <w:r w:rsidRPr="000904ED">
        <w:rPr>
          <w:rFonts w:ascii="Garamond" w:hAnsi="Garamond"/>
          <w:spacing w:val="-4"/>
          <w:rtl/>
        </w:rPr>
        <w:t xml:space="preserve"> </w:t>
      </w:r>
      <w:bookmarkStart w:id="24" w:name="_Hlk507410413"/>
      <w:r w:rsidRPr="000904ED">
        <w:rPr>
          <w:rFonts w:ascii="Garamond" w:hAnsi="Garamond"/>
          <w:spacing w:val="-4"/>
          <w:rtl/>
        </w:rPr>
        <w:tab/>
      </w:r>
      <w:r w:rsidRPr="000904ED">
        <w:rPr>
          <w:rFonts w:ascii="Garamond" w:hAnsi="Garamond"/>
          <w:spacing w:val="-4"/>
          <w:rtl/>
        </w:rPr>
        <w:t>ראו</w:t>
      </w:r>
      <w:r>
        <w:rPr>
          <w:rFonts w:ascii="Garamond" w:hAnsi="Garamond" w:hint="cs"/>
          <w:spacing w:val="-4"/>
          <w:rtl/>
        </w:rPr>
        <w:t>:</w:t>
      </w:r>
    </w:p>
    <w:p w:rsidR="00650CC2" w:rsidRPr="000904ED" w:rsidP="000904ED">
      <w:pPr>
        <w:pStyle w:val="FootnoteText"/>
        <w:bidi w:val="0"/>
        <w:ind w:left="2268" w:right="397" w:firstLine="0"/>
        <w:rPr>
          <w:rFonts w:ascii="Garamond" w:hAnsi="Garamond"/>
          <w:spacing w:val="-4"/>
        </w:rPr>
      </w:pPr>
      <w:r w:rsidRPr="000904ED">
        <w:rPr>
          <w:rFonts w:ascii="Garamond" w:hAnsi="Garamond"/>
          <w:spacing w:val="-4"/>
          <w:rtl/>
        </w:rPr>
        <w:t xml:space="preserve"> </w:t>
      </w:r>
      <w:bookmarkEnd w:id="24"/>
      <w:r w:rsidRPr="000904ED">
        <w:rPr>
          <w:rFonts w:ascii="Garamond" w:hAnsi="Garamond"/>
          <w:spacing w:val="-4"/>
        </w:rPr>
        <w:t xml:space="preserve">Peter L. Strauss, </w:t>
      </w:r>
      <w:r w:rsidRPr="000904ED">
        <w:rPr>
          <w:rFonts w:ascii="Garamond" w:hAnsi="Garamond"/>
          <w:i/>
          <w:iCs/>
          <w:spacing w:val="-4"/>
        </w:rPr>
        <w:t>The</w:t>
      </w:r>
      <w:r w:rsidRPr="000904ED">
        <w:rPr>
          <w:rFonts w:ascii="Garamond" w:hAnsi="Garamond"/>
          <w:i/>
          <w:iCs/>
          <w:spacing w:val="-4"/>
        </w:rPr>
        <w:t xml:space="preserve"> Place of Agencies in Government: Separation of Powers and the Fourth Branch</w:t>
      </w:r>
      <w:r w:rsidRPr="000904ED">
        <w:rPr>
          <w:rFonts w:ascii="Garamond" w:hAnsi="Garamond"/>
          <w:spacing w:val="-4"/>
        </w:rPr>
        <w:t>, 84 COLUM. L. REV. 577(1984)</w:t>
      </w:r>
    </w:p>
  </w:footnote>
  <w:footnote w:id="81">
    <w:p w:rsidR="00650CC2" w:rsidP="00B924F2">
      <w:pPr>
        <w:pStyle w:val="FootnoteText"/>
        <w:rPr>
          <w:rFonts w:ascii="Garamond" w:hAnsi="Garamond"/>
          <w:spacing w:val="-4"/>
          <w:rtl/>
        </w:rPr>
      </w:pPr>
      <w:r w:rsidRPr="000904ED">
        <w:rPr>
          <w:rStyle w:val="FootnoteReference0"/>
          <w:rFonts w:ascii="Garamond" w:hAnsi="Garamond"/>
          <w:spacing w:val="-4"/>
          <w:vertAlign w:val="baseline"/>
        </w:rPr>
        <w:footnoteRef/>
      </w:r>
      <w:r w:rsidRPr="000904ED">
        <w:rPr>
          <w:rFonts w:ascii="Garamond" w:hAnsi="Garamond"/>
          <w:spacing w:val="-4"/>
          <w:rtl/>
        </w:rPr>
        <w:t xml:space="preserve"> </w:t>
      </w:r>
      <w:r w:rsidRPr="000904ED">
        <w:rPr>
          <w:rFonts w:ascii="Garamond" w:hAnsi="Garamond"/>
          <w:spacing w:val="-4"/>
          <w:rtl/>
        </w:rPr>
        <w:tab/>
      </w:r>
      <w:r w:rsidRPr="000904ED">
        <w:rPr>
          <w:rFonts w:ascii="Garamond" w:hAnsi="Garamond"/>
          <w:spacing w:val="-4"/>
          <w:rtl/>
        </w:rPr>
        <w:t>ראו</w:t>
      </w:r>
      <w:r>
        <w:rPr>
          <w:rFonts w:ascii="Garamond" w:hAnsi="Garamond" w:hint="cs"/>
          <w:spacing w:val="-4"/>
          <w:rtl/>
        </w:rPr>
        <w:t>:</w:t>
      </w:r>
      <w:r w:rsidRPr="000904ED">
        <w:rPr>
          <w:rFonts w:ascii="Garamond" w:hAnsi="Garamond"/>
          <w:spacing w:val="-4"/>
          <w:rtl/>
        </w:rPr>
        <w:t xml:space="preserve"> </w:t>
      </w:r>
    </w:p>
    <w:p w:rsidR="00650CC2" w:rsidRPr="000904ED" w:rsidP="000904ED">
      <w:pPr>
        <w:pStyle w:val="FootnoteText"/>
        <w:bidi w:val="0"/>
        <w:ind w:left="2268" w:right="397" w:firstLine="0"/>
        <w:rPr>
          <w:rFonts w:ascii="Garamond" w:hAnsi="Garamond"/>
          <w:spacing w:val="-4"/>
          <w:rtl/>
        </w:rPr>
      </w:pPr>
      <w:r w:rsidRPr="000904ED">
        <w:rPr>
          <w:rFonts w:ascii="Garamond" w:hAnsi="Garamond"/>
          <w:spacing w:val="-4"/>
        </w:rPr>
        <w:t xml:space="preserve">Benjamin W. Mintz, </w:t>
      </w:r>
      <w:r w:rsidRPr="000904ED">
        <w:rPr>
          <w:rFonts w:ascii="Garamond" w:hAnsi="Garamond"/>
          <w:i/>
          <w:iCs/>
          <w:spacing w:val="-4"/>
        </w:rPr>
        <w:t>Administrative Separation of Functions: OSHA and the NLRB</w:t>
      </w:r>
      <w:r w:rsidRPr="000904ED">
        <w:rPr>
          <w:rFonts w:ascii="Garamond" w:hAnsi="Garamond"/>
          <w:spacing w:val="-4"/>
        </w:rPr>
        <w:t xml:space="preserve">, 47 </w:t>
      </w:r>
      <w:r w:rsidRPr="000904ED">
        <w:rPr>
          <w:rFonts w:ascii="Garamond" w:hAnsi="Garamond"/>
          <w:smallCaps/>
          <w:spacing w:val="-4"/>
        </w:rPr>
        <w:t>Cath. U. L. Rev.</w:t>
      </w:r>
      <w:r w:rsidRPr="000904ED">
        <w:rPr>
          <w:rFonts w:ascii="Garamond" w:hAnsi="Garamond"/>
          <w:spacing w:val="-4"/>
        </w:rPr>
        <w:t xml:space="preserve"> 877 (1998); Peter L. Strauss, </w:t>
      </w:r>
      <w:r w:rsidRPr="000904ED">
        <w:rPr>
          <w:rFonts w:ascii="Garamond" w:hAnsi="Garamond"/>
          <w:i/>
          <w:iCs/>
          <w:spacing w:val="-4"/>
        </w:rPr>
        <w:t>Formal and Functional Approaches to Separation of Powers Questions A Foolish Inconsistency</w:t>
      </w:r>
      <w:r w:rsidRPr="000904ED">
        <w:rPr>
          <w:rFonts w:ascii="Garamond" w:hAnsi="Garamond"/>
          <w:spacing w:val="-4"/>
        </w:rPr>
        <w:t xml:space="preserve">, </w:t>
      </w:r>
      <w:r w:rsidRPr="000904ED">
        <w:rPr>
          <w:rFonts w:ascii="Garamond" w:hAnsi="Garamond"/>
          <w:smallCaps/>
          <w:spacing w:val="-4"/>
        </w:rPr>
        <w:t>72 Cornell L. Rev.</w:t>
      </w:r>
      <w:r w:rsidRPr="000904ED">
        <w:rPr>
          <w:rFonts w:ascii="Garamond" w:hAnsi="Garamond"/>
          <w:spacing w:val="-4"/>
        </w:rPr>
        <w:t xml:space="preserve"> 488 (1986-1987)</w:t>
      </w:r>
      <w:r w:rsidRPr="000904ED">
        <w:rPr>
          <w:rFonts w:ascii="Garamond" w:hAnsi="Garamond"/>
          <w:spacing w:val="-4"/>
          <w:rtl/>
        </w:rPr>
        <w:t xml:space="preserve">. </w:t>
      </w:r>
    </w:p>
  </w:footnote>
  <w:footnote w:id="82">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להרחבה בסוגית "הפרדת הרשויות" ברשות המינהלית ראו את פסיקתו של נשיא בית המשפט העליון, השופט רוברטס, בפסק דין </w:t>
      </w:r>
      <w:r w:rsidRPr="000904ED">
        <w:t xml:space="preserve">Arlington v. </w:t>
      </w:r>
      <w:r w:rsidRPr="000904ED">
        <w:t>Fed.</w:t>
      </w:r>
      <w:r w:rsidRPr="000904ED">
        <w:t xml:space="preserve"> </w:t>
      </w:r>
      <w:r w:rsidRPr="000904ED">
        <w:t>Commc'n Comm'n, 569 U.S. (2013)</w:t>
      </w:r>
      <w:r w:rsidRPr="000904ED">
        <w:rPr>
          <w:rFonts w:hint="cs"/>
          <w:rtl/>
        </w:rPr>
        <w:t>.</w:t>
      </w:r>
      <w:r w:rsidRPr="000904ED">
        <w:rPr>
          <w:rFonts w:hint="cs"/>
          <w:rtl/>
        </w:rPr>
        <w:t xml:space="preserve"> כמו כן ראו מאמר: </w:t>
      </w:r>
      <w:r w:rsidRPr="000904ED">
        <w:rPr>
          <w:rFonts w:ascii="Garamond" w:hAnsi="Garamond"/>
          <w:spacing w:val="-4"/>
        </w:rPr>
        <w:t xml:space="preserve">Mila Sohoni, </w:t>
      </w:r>
      <w:r w:rsidRPr="000904ED">
        <w:rPr>
          <w:rFonts w:ascii="Garamond" w:hAnsi="Garamond"/>
          <w:i/>
          <w:iCs/>
          <w:spacing w:val="-4"/>
        </w:rPr>
        <w:t>The Administrative Constitution in Exile</w:t>
      </w:r>
      <w:r w:rsidRPr="000904ED">
        <w:rPr>
          <w:rFonts w:ascii="Garamond" w:hAnsi="Garamond"/>
          <w:spacing w:val="-4"/>
        </w:rPr>
        <w:t xml:space="preserve">, 57 </w:t>
      </w:r>
      <w:r w:rsidRPr="000904ED">
        <w:rPr>
          <w:rFonts w:ascii="Garamond" w:hAnsi="Garamond"/>
          <w:smallCaps/>
          <w:spacing w:val="-4"/>
        </w:rPr>
        <w:t xml:space="preserve">Wm. </w:t>
      </w:r>
      <w:r w:rsidRPr="000904ED">
        <w:rPr>
          <w:rFonts w:ascii="Garamond" w:hAnsi="Garamond"/>
          <w:smallCaps/>
          <w:spacing w:val="-4"/>
        </w:rPr>
        <w:t>&amp; Mary L. Rev</w:t>
      </w:r>
      <w:r w:rsidRPr="000904ED">
        <w:rPr>
          <w:rFonts w:ascii="Garamond" w:hAnsi="Garamond"/>
          <w:spacing w:val="-4"/>
        </w:rPr>
        <w:t>. 923, 939 (2016</w:t>
      </w:r>
      <w:r w:rsidRPr="000904ED">
        <w:rPr>
          <w:rFonts w:ascii="Garamond" w:hAnsi="Garamond" w:hint="cs"/>
          <w:spacing w:val="-4"/>
          <w:rtl/>
        </w:rPr>
        <w:t>.</w:t>
      </w:r>
      <w:r w:rsidRPr="000904ED">
        <w:rPr>
          <w:rFonts w:ascii="Garamond" w:hAnsi="Garamond" w:hint="cs"/>
          <w:spacing w:val="-4"/>
          <w:rtl/>
        </w:rPr>
        <w:t xml:space="preserve"> </w:t>
      </w:r>
    </w:p>
  </w:footnote>
  <w:footnote w:id="83">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מדובר בחוק הפרוצדורה המינהלית בארה"ב (</w:t>
      </w:r>
      <w:r w:rsidRPr="000904ED">
        <w:t>APA- Administrative Procedure Act</w:t>
      </w:r>
      <w:r w:rsidRPr="000904ED">
        <w:rPr>
          <w:rFonts w:hint="cs"/>
          <w:rtl/>
        </w:rPr>
        <w:t xml:space="preserve">) לפיו: </w:t>
      </w:r>
    </w:p>
    <w:p w:rsidR="00650CC2" w:rsidRPr="000904ED" w:rsidP="000904ED">
      <w:pPr>
        <w:pStyle w:val="FootnoteText"/>
        <w:bidi w:val="0"/>
        <w:ind w:left="2268" w:right="397" w:firstLine="0"/>
        <w:rPr>
          <w:rFonts w:ascii="Garamond" w:hAnsi="Garamond"/>
          <w:spacing w:val="-4"/>
          <w:rtl/>
        </w:rPr>
      </w:pPr>
      <w:r w:rsidRPr="000904ED">
        <w:rPr>
          <w:rFonts w:hint="cs"/>
          <w:rtl/>
        </w:rPr>
        <w:t xml:space="preserve"> </w:t>
      </w:r>
      <w:r w:rsidRPr="000904ED">
        <w:rPr>
          <w:shd w:val="clear" w:color="auto" w:fill="FFFFFF"/>
        </w:rPr>
        <w:t>"An employee or agent engaged in the performance of investigative or prosecuting functions for an agency in a case may not, in that or a factually related case, participate or advise in the decision, recommended decision, or agency review pursuant to section 557 of this title, except as witness or counsel in public proceedings". </w:t>
      </w:r>
    </w:p>
    <w:p w:rsidR="00650CC2" w:rsidP="00B924F2">
      <w:pPr>
        <w:pStyle w:val="FootnoteText"/>
        <w:rPr>
          <w:rtl/>
        </w:rPr>
      </w:pPr>
      <w:r w:rsidRPr="000904ED">
        <w:rPr>
          <w:rFonts w:hint="cs"/>
          <w:rtl/>
        </w:rPr>
        <w:t>ראו גם:</w:t>
      </w:r>
    </w:p>
    <w:p w:rsidR="00650CC2" w:rsidRPr="000904ED" w:rsidP="000904ED">
      <w:pPr>
        <w:pStyle w:val="FootnoteText"/>
        <w:bidi w:val="0"/>
        <w:ind w:left="2268" w:right="397" w:firstLine="0"/>
      </w:pPr>
      <w:r w:rsidRPr="000904ED">
        <w:t xml:space="preserve">Gillian E. Metzger, </w:t>
      </w:r>
      <w:r w:rsidRPr="000904ED">
        <w:rPr>
          <w:i/>
          <w:iCs/>
        </w:rPr>
        <w:t>The Interdependent Relationship between Internal and External Separation of Powers</w:t>
      </w:r>
      <w:r w:rsidRPr="000904ED">
        <w:t xml:space="preserve">, 59 </w:t>
      </w:r>
      <w:r w:rsidRPr="000904ED">
        <w:rPr>
          <w:smallCaps/>
        </w:rPr>
        <w:t>Emory L.J.</w:t>
      </w:r>
      <w:r w:rsidRPr="000904ED">
        <w:t xml:space="preserve"> 423, 429 (2009)</w:t>
      </w:r>
      <w:r w:rsidRPr="000904ED">
        <w:rPr>
          <w:rFonts w:hint="cs"/>
          <w:rtl/>
        </w:rPr>
        <w:t xml:space="preserve">, וכן: </w:t>
      </w:r>
      <w:r w:rsidRPr="000904ED">
        <w:t>Rachel E. Barkow, Institutional Design and the Policing of Prosecutors: Lessons from Administrative Law, 61 Stan. L. Rev. 869, 890, 896</w:t>
      </w:r>
      <w:r w:rsidRPr="000904ED">
        <w:rPr>
          <w:rFonts w:hint="cs"/>
          <w:rtl/>
        </w:rPr>
        <w:t>.</w:t>
      </w:r>
      <w:r w:rsidRPr="000904ED">
        <w:t xml:space="preserve"> </w:t>
      </w:r>
    </w:p>
  </w:footnote>
  <w:footnote w:id="84">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tl/>
        </w:rPr>
        <w:t>בג</w:t>
      </w:r>
      <w:r w:rsidRPr="000904ED">
        <w:rPr>
          <w:rFonts w:hint="cs"/>
          <w:rtl/>
        </w:rPr>
        <w:t>"</w:t>
      </w:r>
      <w:r w:rsidRPr="000904ED">
        <w:rPr>
          <w:rtl/>
        </w:rPr>
        <w:t xml:space="preserve">ץ 531/79 </w:t>
      </w:r>
      <w:r w:rsidRPr="000904ED">
        <w:rPr>
          <w:b/>
          <w:bCs/>
          <w:rtl/>
        </w:rPr>
        <w:t>סיעת הליכוד בעיריית פתח תקווה נ' מועצת עיריית פתח תקווה</w:t>
      </w:r>
      <w:r w:rsidRPr="000904ED">
        <w:rPr>
          <w:rtl/>
        </w:rPr>
        <w:t xml:space="preserve">, </w:t>
      </w:r>
      <w:r w:rsidRPr="000904ED">
        <w:rPr>
          <w:rFonts w:hint="cs"/>
          <w:rtl/>
        </w:rPr>
        <w:t xml:space="preserve">פ"ד </w:t>
      </w:r>
      <w:r w:rsidRPr="000904ED">
        <w:rPr>
          <w:rtl/>
        </w:rPr>
        <w:t>לד (2) 566</w:t>
      </w:r>
      <w:r w:rsidRPr="000904ED">
        <w:rPr>
          <w:rFonts w:hint="cs"/>
          <w:rtl/>
        </w:rPr>
        <w:t xml:space="preserve"> (1980)</w:t>
      </w:r>
    </w:p>
  </w:footnote>
  <w:footnote w:id="85">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ד' ברק-ארז, </w:t>
      </w:r>
      <w:r w:rsidRPr="000904ED">
        <w:rPr>
          <w:rFonts w:hint="cs"/>
          <w:b/>
          <w:bCs/>
          <w:rtl/>
        </w:rPr>
        <w:t>משפט מנהלי</w:t>
      </w:r>
      <w:r w:rsidRPr="000904ED">
        <w:rPr>
          <w:rFonts w:hint="cs"/>
          <w:rtl/>
        </w:rPr>
        <w:t>, כרך א', ההוצאה לאור של לשכת עורכי הדין, התש"ע-2010 (להלן - ברק-ארז), עמ' 163-160.</w:t>
      </w:r>
    </w:p>
  </w:footnote>
  <w:footnote w:id="86">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מיכלין בג"ץ 70/50 </w:t>
      </w:r>
      <w:r w:rsidRPr="000904ED">
        <w:rPr>
          <w:rFonts w:hint="cs"/>
          <w:b/>
          <w:bCs/>
          <w:rtl/>
        </w:rPr>
        <w:t>מיכלין נ' שר הבריאות</w:t>
      </w:r>
      <w:r w:rsidRPr="000904ED">
        <w:rPr>
          <w:rFonts w:hint="cs"/>
          <w:rtl/>
        </w:rPr>
        <w:t>, פ"ד ד 319 (1950), עמ' 324-323.</w:t>
      </w:r>
    </w:p>
  </w:footnote>
  <w:footnote w:id="87">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הנחיית יועמ"ש בנושא "עצמאות התביעה הפלילית", מס' 4.1001 (2003), עודכנה לאחרונה </w:t>
      </w:r>
      <w:r>
        <w:rPr>
          <w:rtl/>
        </w:rPr>
        <w:br/>
      </w:r>
      <w:r w:rsidRPr="000904ED">
        <w:rPr>
          <w:rFonts w:hint="cs"/>
          <w:rtl/>
        </w:rPr>
        <w:t xml:space="preserve">ב-2010. </w:t>
      </w:r>
      <w:r w:rsidRPr="000904ED">
        <w:rPr>
          <w:rtl/>
        </w:rPr>
        <w:t xml:space="preserve">ההנחיה </w:t>
      </w:r>
      <w:r w:rsidRPr="000904ED">
        <w:rPr>
          <w:rFonts w:hint="cs"/>
          <w:rtl/>
        </w:rPr>
        <w:t xml:space="preserve">קובעת בסעיף 2 כי התביעה הפלילית פועלת בכל מקרה באופן עצמאי. ההנחיה מוחלת על תובעים הפועלים מכוח הסמכת היועמ"ש. </w:t>
      </w:r>
    </w:p>
  </w:footnote>
  <w:footnote w:id="88">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הנחיית היועמ"ש בעניין "עצמאות שיקול הדעת בהטלת סנקציה מנהלית", מס' 1.2400 (2013). אחת הסנקציות המינהליות שמזכירה ההנחיה היא הטלת עיצום כספי ומתן התראה מינהלית. ההנחיה מציינת עוד כי אין בעצמאות שיקול הדעת כדי למנוע מהדרג הפוליטי לכוון את המדיניות הכללית ולפקח על ניהול המערכת בכללותה, כל עוד אין התערבות בהחלטות פרטניות. </w:t>
      </w:r>
    </w:p>
  </w:footnote>
  <w:footnote w:id="89">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tl/>
        </w:rPr>
        <w:t>ברק-ארז</w:t>
      </w:r>
      <w:r w:rsidRPr="000904ED">
        <w:rPr>
          <w:rFonts w:hint="cs"/>
          <w:rtl/>
        </w:rPr>
        <w:t>, כרך ב', עמ' 637-635, 727.</w:t>
      </w:r>
    </w:p>
  </w:footnote>
  <w:footnote w:id="90">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א' טל, </w:t>
      </w:r>
      <w:r w:rsidRPr="000904ED">
        <w:rPr>
          <w:rFonts w:hint="cs"/>
          <w:b/>
          <w:bCs/>
          <w:rtl/>
        </w:rPr>
        <w:t>דוח סופי בנושא מע</w:t>
      </w:r>
      <w:r w:rsidRPr="000904ED">
        <w:rPr>
          <w:b/>
          <w:bCs/>
          <w:rtl/>
        </w:rPr>
        <w:t>רכ</w:t>
      </w:r>
      <w:r w:rsidRPr="000904ED">
        <w:rPr>
          <w:rFonts w:hint="cs"/>
          <w:b/>
          <w:bCs/>
          <w:rtl/>
        </w:rPr>
        <w:t>ת האכי</w:t>
      </w:r>
      <w:r w:rsidRPr="000904ED">
        <w:rPr>
          <w:b/>
          <w:bCs/>
          <w:rtl/>
        </w:rPr>
        <w:t>פה</w:t>
      </w:r>
      <w:r w:rsidRPr="000904ED">
        <w:rPr>
          <w:rFonts w:hint="cs"/>
          <w:b/>
          <w:bCs/>
          <w:rtl/>
        </w:rPr>
        <w:t xml:space="preserve"> במשרד לאיכות הסביבה</w:t>
      </w:r>
      <w:r w:rsidRPr="000904ED">
        <w:rPr>
          <w:rFonts w:hint="cs"/>
          <w:rtl/>
        </w:rPr>
        <w:t xml:space="preserve"> (2000). </w:t>
      </w:r>
    </w:p>
  </w:footnote>
  <w:footnote w:id="91">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שם, עמ' 8. במסמך הובהר כי הכוונה אינה לשחיתות, אלא ליחסי קרבה הנוצרים במהלך השנים בין אנשי המחוזות לבין המפוקחים.</w:t>
      </w:r>
    </w:p>
  </w:footnote>
  <w:footnote w:id="92">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ממשק עבודה צמוד בין אנשי המחוז למפוקחים כולל ביקורים תכופים של אנשי המחוז במפעל והתפתחות להיכרות אישית, טיפוח יחידות סביבתיות ברשויות מקומיות, לרבות המלצות עליהן בעניין תמיכות שיקבלו.</w:t>
      </w:r>
    </w:p>
  </w:footnote>
  <w:footnote w:id="93">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יש להבדיל בין הפקחים העוסקים בפיקוח במחוזות ובין המפקחים במשטרה הירוקה בעלי סמכויות נפרדות בתחום האכיפה הפלילית. </w:t>
      </w:r>
    </w:p>
  </w:footnote>
  <w:footnote w:id="94">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רכזי האכיפה הם תפקידים שהיו קיימים לפני הקמת תחום הפיקוח.</w:t>
      </w:r>
    </w:p>
  </w:footnote>
  <w:footnote w:id="95">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tl/>
        </w:rPr>
        <w:t>קרסין</w:t>
      </w:r>
      <w:r w:rsidRPr="000904ED">
        <w:rPr>
          <w:rFonts w:hint="cs"/>
          <w:rtl/>
        </w:rPr>
        <w:t>, עמ' 467.</w:t>
      </w:r>
    </w:p>
  </w:footnote>
  <w:footnote w:id="96">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יצוין כי כפיפות מסוג זה קיימת ביחידה הארצית לאכיפת דיני התכנון והבנייה הכפופה למשרד המשפטים. </w:t>
      </w:r>
    </w:p>
  </w:footnote>
  <w:footnote w:id="97">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tl/>
        </w:rPr>
        <w:t>למשל</w:t>
      </w:r>
      <w:r w:rsidRPr="000904ED">
        <w:rPr>
          <w:rFonts w:hint="cs"/>
          <w:rtl/>
        </w:rPr>
        <w:t xml:space="preserve">, מדעי הסביבה, הנדסת סביבה, כימיה ומומחי זיהום אוויר. </w:t>
      </w:r>
    </w:p>
  </w:footnote>
  <w:footnote w:id="98">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לפי אתר האינטרנט הרשות לניירות ערך</w:t>
      </w:r>
      <w:r w:rsidRPr="000904ED">
        <w:rPr>
          <w:rtl/>
        </w:rPr>
        <w:t xml:space="preserve"> תפקידה של מחלקת חקירות מודיעין</w:t>
      </w:r>
      <w:r w:rsidRPr="000904ED">
        <w:rPr>
          <w:rFonts w:hint="cs"/>
          <w:rtl/>
        </w:rPr>
        <w:t>,</w:t>
      </w:r>
      <w:r w:rsidRPr="000904ED">
        <w:rPr>
          <w:rtl/>
        </w:rPr>
        <w:t xml:space="preserve"> </w:t>
      </w:r>
      <w:r w:rsidRPr="000904ED">
        <w:rPr>
          <w:rFonts w:hint="cs"/>
          <w:rtl/>
        </w:rPr>
        <w:t>ו</w:t>
      </w:r>
      <w:r w:rsidRPr="000904ED">
        <w:rPr>
          <w:rtl/>
        </w:rPr>
        <w:t xml:space="preserve">בקרת מסחר </w:t>
      </w:r>
      <w:r w:rsidRPr="000904ED">
        <w:rPr>
          <w:rFonts w:hint="cs"/>
          <w:rtl/>
        </w:rPr>
        <w:t>הוא לאתר ולחשוף</w:t>
      </w:r>
      <w:r w:rsidRPr="000904ED">
        <w:rPr>
          <w:rtl/>
        </w:rPr>
        <w:t xml:space="preserve"> פעילות עבריינית בשוק ההון ל</w:t>
      </w:r>
      <w:r w:rsidRPr="000904ED">
        <w:rPr>
          <w:rFonts w:hint="cs"/>
          <w:rtl/>
        </w:rPr>
        <w:t>צורך אכיפה</w:t>
      </w:r>
      <w:r w:rsidRPr="000904ED">
        <w:t>.</w:t>
      </w:r>
      <w:r w:rsidRPr="000904ED">
        <w:rPr>
          <w:rFonts w:hint="cs"/>
          <w:rtl/>
        </w:rPr>
        <w:t xml:space="preserve"> </w:t>
      </w:r>
      <w:r w:rsidRPr="000904ED">
        <w:rPr>
          <w:rtl/>
        </w:rPr>
        <w:t xml:space="preserve">במסגרת הסמכויות שניתנו לחוקרי המחלקה, החל </w:t>
      </w:r>
      <w:r w:rsidRPr="000904ED">
        <w:rPr>
          <w:rFonts w:hint="cs"/>
          <w:rtl/>
        </w:rPr>
        <w:t>בראשית</w:t>
      </w:r>
      <w:r w:rsidRPr="000904ED">
        <w:rPr>
          <w:rtl/>
        </w:rPr>
        <w:t xml:space="preserve"> שנת 2011, מבצעים חוקרי המחלקה גם הליכי בירור מ</w:t>
      </w:r>
      <w:r w:rsidRPr="000904ED">
        <w:rPr>
          <w:rFonts w:hint="cs"/>
          <w:rtl/>
        </w:rPr>
        <w:t>י</w:t>
      </w:r>
      <w:r w:rsidRPr="000904ED">
        <w:rPr>
          <w:rtl/>
        </w:rPr>
        <w:t>נהלי</w:t>
      </w:r>
      <w:r w:rsidRPr="000904ED">
        <w:rPr>
          <w:rFonts w:hint="cs"/>
          <w:rtl/>
        </w:rPr>
        <w:t>.</w:t>
      </w:r>
    </w:p>
  </w:footnote>
  <w:footnote w:id="99">
    <w:p w:rsidR="00650CC2" w:rsidRPr="000904ED" w:rsidP="00B924F2">
      <w:pPr>
        <w:pStyle w:val="FootnoteText"/>
      </w:pPr>
      <w:r w:rsidRPr="000904ED">
        <w:rPr>
          <w:rStyle w:val="FootnoteReference0"/>
          <w:vertAlign w:val="baseline"/>
        </w:rPr>
        <w:footnoteRef/>
      </w:r>
      <w:r w:rsidRPr="000904ED">
        <w:rPr>
          <w:rtl/>
        </w:rPr>
        <w:t xml:space="preserve"> </w:t>
      </w:r>
      <w:r w:rsidRPr="000904ED">
        <w:rPr>
          <w:rFonts w:hint="cs"/>
          <w:rtl/>
        </w:rPr>
        <w:tab/>
      </w:r>
      <w:r w:rsidRPr="000904ED">
        <w:rPr>
          <w:rFonts w:hint="cs"/>
          <w:rtl/>
        </w:rPr>
        <w:t>לפי אתר האינטרנט של רשות הגבלים עסקיים</w:t>
      </w:r>
      <w:r w:rsidRPr="000904ED">
        <w:rPr>
          <w:rtl/>
        </w:rPr>
        <w:t xml:space="preserve"> תפקידה של מחלקת החקירות </w:t>
      </w:r>
      <w:r w:rsidRPr="000904ED">
        <w:rPr>
          <w:rFonts w:hint="cs"/>
          <w:rtl/>
        </w:rPr>
        <w:t xml:space="preserve">ברשות </w:t>
      </w:r>
      <w:r w:rsidRPr="000904ED">
        <w:rPr>
          <w:rtl/>
        </w:rPr>
        <w:t xml:space="preserve">הוא לחקור חשדות לביצוע עבירות על חוק ההגבלים העסקיים. </w:t>
      </w:r>
      <w:r w:rsidRPr="000904ED">
        <w:rPr>
          <w:rFonts w:hint="cs"/>
          <w:rtl/>
        </w:rPr>
        <w:t xml:space="preserve">בדומה לתפקידה של המשטרה הירוקה, </w:t>
      </w:r>
      <w:r w:rsidRPr="000904ED">
        <w:rPr>
          <w:rtl/>
        </w:rPr>
        <w:t xml:space="preserve">במהלך </w:t>
      </w:r>
      <w:r w:rsidRPr="000904ED">
        <w:rPr>
          <w:rFonts w:ascii="David" w:hAnsi="David"/>
          <w:rtl/>
        </w:rPr>
        <w:t>החקירות</w:t>
      </w:r>
      <w:r w:rsidRPr="000904ED">
        <w:rPr>
          <w:rtl/>
        </w:rPr>
        <w:t xml:space="preserve"> </w:t>
      </w:r>
      <w:r w:rsidRPr="000904ED">
        <w:rPr>
          <w:rFonts w:hint="cs"/>
          <w:rtl/>
        </w:rPr>
        <w:t xml:space="preserve">אוספת המחלקה </w:t>
      </w:r>
      <w:r w:rsidRPr="000904ED">
        <w:rPr>
          <w:rtl/>
        </w:rPr>
        <w:t xml:space="preserve">ראיות, אשר יאפשרו </w:t>
      </w:r>
      <w:r w:rsidRPr="000904ED">
        <w:rPr>
          <w:rFonts w:hint="cs"/>
          <w:rtl/>
        </w:rPr>
        <w:t>להעמיד את החשודים לדין</w:t>
      </w:r>
      <w:r w:rsidRPr="000904ED">
        <w:rPr>
          <w:rtl/>
        </w:rPr>
        <w:t xml:space="preserve"> על ידי המחלקה המשפטית </w:t>
      </w:r>
      <w:r w:rsidRPr="000904ED">
        <w:rPr>
          <w:rFonts w:hint="cs"/>
          <w:rtl/>
        </w:rPr>
        <w:t>בתור באת כוחו של</w:t>
      </w:r>
      <w:r w:rsidRPr="000904ED">
        <w:rPr>
          <w:rtl/>
        </w:rPr>
        <w:t xml:space="preserve"> היוע</w:t>
      </w:r>
      <w:r w:rsidRPr="000904ED">
        <w:rPr>
          <w:rFonts w:hint="cs"/>
          <w:rtl/>
        </w:rPr>
        <w:t>מ"ש</w:t>
      </w:r>
      <w:r w:rsidRPr="000904ED">
        <w:t>.</w:t>
      </w:r>
    </w:p>
  </w:footnote>
  <w:footnote w:id="100">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ממונים אלו כפופים למנהל תחום החקירות במשטרה הירוקה.</w:t>
      </w:r>
    </w:p>
  </w:footnote>
  <w:footnote w:id="101">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11 מפקחים הם בעלי תואר בוגר, ו-7 בעלי תואר מוסמך, ואולם התארים הם בעיקר מתחום הגיאוגרפיה והיתר קרימינולוגיה, מדעי הסביבה, מתמטיקה ומדעי החברה. </w:t>
      </w:r>
    </w:p>
  </w:footnote>
  <w:footnote w:id="102">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עמדת היועצת המשפטית של המשרד להג"ס שהועברה למשרד מבקר המדינה ביום 8.8.18. </w:t>
      </w:r>
    </w:p>
  </w:footnote>
  <w:footnote w:id="103">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קטגוריות אחרות כמו - אסבסט, הפרת תנאי רישיון עסק, שפכים תעשייתיים, זיהום אוויר, חומרים מסוכנים ותחנות דלק. בשנת 2013 עסקו 38 תיקי חקירה מתוך 109 בפסולת בניין, שיעור של כ-35%. היתר עסקו ב-13 עבירות מסוגים אחרים. בשנת 2014 עסקו 30 תיקי חקירה מתוך 112 תיקים בפסולת בניין, שיעור של כ-27%; היתר עסקו ב-16 עבירות מסוגים אחרים, בשנת 2015 עסקו 40 תיקי חקירה מתוך 125 תיקים בפסולת בניין, שיעור של כ-32%; היתר עסקו ב-19 עבירות מסוגים אחרים. בשנת 2016 עסקו 44 תיקי חקירה מתוך 130 תיקים בפסולת בניין, שיעור של כ-34%; היתר עסקו ב-15 עבירות מסוגים אחרים. בשנת 2017 עסקו 28 תיקי חקירה מתוך 105 תיקים בפסולת בניין, שיעור של כ-27%; היתר עסקו ב-13 עבירות מסוגים אחרים.</w:t>
      </w:r>
    </w:p>
  </w:footnote>
  <w:footnote w:id="104">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דוח התביעה הפלילית, עמ' 42. </w:t>
      </w:r>
    </w:p>
  </w:footnote>
  <w:footnote w:id="105">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למשל באמצעות ציוויים בחקיקה ראשית או משנית, רישיונות והיתרים.</w:t>
      </w:r>
    </w:p>
  </w:footnote>
  <w:footnote w:id="106">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מדובר בא</w:t>
      </w:r>
      <w:r w:rsidRPr="000904ED">
        <w:rPr>
          <w:rtl/>
        </w:rPr>
        <w:t>סטרטגי</w:t>
      </w:r>
      <w:r w:rsidRPr="000904ED">
        <w:rPr>
          <w:rFonts w:hint="cs"/>
          <w:rtl/>
        </w:rPr>
        <w:t xml:space="preserve">ה של הרתעה המדגישה את החמרת הסנקציות ואת תדירות האכיפה בכוונה ליצור תמריצים שליליים ולשלול את הרווח הנוצר מאי-ציות, ובכך לעודד ציות. ראו </w:t>
      </w:r>
      <w:r w:rsidRPr="000904ED">
        <w:rPr>
          <w:rtl/>
        </w:rPr>
        <w:t>קרסין</w:t>
      </w:r>
      <w:r w:rsidRPr="000904ED">
        <w:rPr>
          <w:rFonts w:hint="cs"/>
          <w:rtl/>
        </w:rPr>
        <w:t>, עמ' 464.</w:t>
      </w:r>
    </w:p>
  </w:footnote>
  <w:footnote w:id="107">
    <w:p w:rsidR="00650CC2" w:rsidRPr="000904ED" w:rsidP="00B924F2">
      <w:pPr>
        <w:pStyle w:val="FootnoteText"/>
        <w:rPr>
          <w:rtl/>
        </w:rPr>
      </w:pPr>
      <w:r w:rsidRPr="000904ED">
        <w:rPr>
          <w:rStyle w:val="FootnoteReference0"/>
          <w:vertAlign w:val="baseline"/>
        </w:rPr>
        <w:footnoteRef/>
      </w:r>
      <w:r w:rsidRPr="000904ED">
        <w:rPr>
          <w:rFonts w:hint="cs"/>
          <w:rtl/>
        </w:rPr>
        <w:t xml:space="preserve"> </w:t>
      </w:r>
      <w:r w:rsidRPr="000904ED">
        <w:rPr>
          <w:rFonts w:hint="cs"/>
          <w:rtl/>
        </w:rPr>
        <w:tab/>
      </w:r>
      <w:r w:rsidRPr="000904ED">
        <w:rPr>
          <w:rFonts w:hint="cs"/>
          <w:rtl/>
        </w:rPr>
        <w:t>מדריך ה-</w:t>
      </w:r>
      <w:r w:rsidRPr="000904ED">
        <w:rPr>
          <w:rFonts w:hint="cs"/>
        </w:rPr>
        <w:t>RIA</w:t>
      </w:r>
      <w:r w:rsidRPr="000904ED">
        <w:rPr>
          <w:rFonts w:ascii="Arial" w:hAnsi="Arial" w:hint="cs"/>
          <w:rtl/>
        </w:rPr>
        <w:t>,</w:t>
      </w:r>
      <w:r w:rsidRPr="000904ED">
        <w:rPr>
          <w:rFonts w:hint="cs"/>
          <w:rtl/>
        </w:rPr>
        <w:t xml:space="preserve"> עמ' 71-69, 88.</w:t>
      </w:r>
    </w:p>
  </w:footnote>
  <w:footnote w:id="108">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tl/>
        </w:rPr>
        <w:t>קרסין</w:t>
      </w:r>
      <w:r w:rsidRPr="000904ED">
        <w:rPr>
          <w:rFonts w:hint="cs"/>
          <w:rtl/>
        </w:rPr>
        <w:t>, עמ' 21.</w:t>
      </w:r>
    </w:p>
  </w:footnote>
  <w:footnote w:id="109">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Fonts w:ascii="Arial" w:hAnsi="Arial"/>
          <w:rtl/>
        </w:rPr>
        <w:tab/>
      </w:r>
      <w:r w:rsidRPr="000904ED">
        <w:rPr>
          <w:rFonts w:hint="cs"/>
          <w:rtl/>
        </w:rPr>
        <w:t>מדריך ה-</w:t>
      </w:r>
      <w:r w:rsidRPr="000904ED">
        <w:rPr>
          <w:rFonts w:hint="cs"/>
        </w:rPr>
        <w:t>RIA</w:t>
      </w:r>
      <w:r w:rsidRPr="000904ED">
        <w:rPr>
          <w:rFonts w:hint="cs"/>
          <w:rtl/>
        </w:rPr>
        <w:t>,</w:t>
      </w:r>
      <w:r w:rsidRPr="000904ED">
        <w:rPr>
          <w:rFonts w:ascii="Arial" w:hAnsi="Arial" w:hint="cs"/>
          <w:rtl/>
        </w:rPr>
        <w:t xml:space="preserve"> עמ'</w:t>
      </w:r>
      <w:r w:rsidRPr="000904ED">
        <w:rPr>
          <w:rFonts w:hint="cs"/>
          <w:rtl/>
        </w:rPr>
        <w:t xml:space="preserve"> 33, 90.</w:t>
      </w:r>
    </w:p>
  </w:footnote>
  <w:footnote w:id="110">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עיצומים כספיים מוטלים על ידי גורמים שונים במשרד להג</w:t>
      </w:r>
      <w:r w:rsidRPr="000904ED">
        <w:rPr>
          <w:rtl/>
        </w:rPr>
        <w:t>"</w:t>
      </w:r>
      <w:r w:rsidRPr="000904ED">
        <w:rPr>
          <w:rFonts w:hint="cs"/>
          <w:rtl/>
        </w:rPr>
        <w:t>ס בהתאם להנחיות הדין. הלשכה המשפטית והיועצים המשפטיים במחוזות עוסקים בכל תחומי האכיפה.</w:t>
      </w:r>
    </w:p>
  </w:footnote>
  <w:footnote w:id="111">
    <w:p w:rsidR="00650CC2" w:rsidRPr="000904ED" w:rsidP="00B924F2">
      <w:pPr>
        <w:pStyle w:val="FootnoteText"/>
        <w:rPr>
          <w:u w:val="single"/>
        </w:rPr>
      </w:pPr>
      <w:r w:rsidRPr="000904ED">
        <w:rPr>
          <w:rStyle w:val="FootnoteReference0"/>
          <w:vertAlign w:val="baseline"/>
        </w:rPr>
        <w:footnoteRef/>
      </w:r>
      <w:r w:rsidRPr="000904ED">
        <w:rPr>
          <w:rtl/>
        </w:rPr>
        <w:t xml:space="preserve"> </w:t>
      </w:r>
      <w:r w:rsidRPr="000904ED">
        <w:rPr>
          <w:rtl/>
        </w:rPr>
        <w:tab/>
      </w:r>
      <w:r w:rsidRPr="000904ED">
        <w:rPr>
          <w:rFonts w:ascii="Arial" w:hAnsi="Arial"/>
          <w:rtl/>
        </w:rPr>
        <w:t xml:space="preserve">עקרונות </w:t>
      </w:r>
      <w:r w:rsidRPr="000904ED">
        <w:rPr>
          <w:rFonts w:ascii="Arial" w:hAnsi="Arial" w:hint="cs"/>
          <w:rtl/>
        </w:rPr>
        <w:t>ה-</w:t>
      </w:r>
      <w:r w:rsidRPr="000904ED">
        <w:t>OECD</w:t>
      </w:r>
      <w:r w:rsidRPr="000904ED">
        <w:rPr>
          <w:rFonts w:hint="cs"/>
          <w:rtl/>
        </w:rPr>
        <w:t xml:space="preserve">, עמ' 4; </w:t>
      </w:r>
      <w:r w:rsidRPr="000904ED">
        <w:rPr>
          <w:rFonts w:ascii="Arial" w:hAnsi="Arial" w:hint="cs"/>
          <w:rtl/>
        </w:rPr>
        <w:t>מדריך התכנון הממשלתי (2010), עמ' 58.</w:t>
      </w:r>
      <w:r w:rsidRPr="000904ED">
        <w:rPr>
          <w:rFonts w:hint="cs"/>
          <w:rtl/>
        </w:rPr>
        <w:t xml:space="preserve"> </w:t>
      </w:r>
    </w:p>
  </w:footnote>
  <w:footnote w:id="112">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מדובר במערכת </w:t>
      </w:r>
      <w:r w:rsidRPr="000904ED">
        <w:t>QlikView</w:t>
      </w:r>
      <w:r w:rsidRPr="000904ED">
        <w:rPr>
          <w:rFonts w:hint="cs"/>
          <w:rtl/>
        </w:rPr>
        <w:t xml:space="preserve">, </w:t>
      </w:r>
      <w:r w:rsidRPr="000904ED">
        <w:rPr>
          <w:rtl/>
        </w:rPr>
        <w:t xml:space="preserve">המספקת כלים ומידע תומך החלטה </w:t>
      </w:r>
      <w:r w:rsidRPr="000904ED">
        <w:rPr>
          <w:rFonts w:hint="cs"/>
          <w:rtl/>
        </w:rPr>
        <w:t xml:space="preserve">לארגון </w:t>
      </w:r>
      <w:r w:rsidRPr="000904ED">
        <w:rPr>
          <w:rtl/>
        </w:rPr>
        <w:t xml:space="preserve">מתוך המידע </w:t>
      </w:r>
      <w:r w:rsidRPr="000904ED">
        <w:rPr>
          <w:rFonts w:hint="cs"/>
          <w:rtl/>
        </w:rPr>
        <w:t xml:space="preserve">הרב הנמצא </w:t>
      </w:r>
      <w:r w:rsidRPr="000904ED">
        <w:rPr>
          <w:rtl/>
        </w:rPr>
        <w:t>ב</w:t>
      </w:r>
      <w:r w:rsidRPr="000904ED">
        <w:rPr>
          <w:rFonts w:hint="cs"/>
          <w:rtl/>
        </w:rPr>
        <w:t>ו</w:t>
      </w:r>
      <w:r w:rsidRPr="000904ED">
        <w:rPr>
          <w:rtl/>
        </w:rPr>
        <w:t>.</w:t>
      </w:r>
      <w:r w:rsidRPr="000904ED">
        <w:rPr>
          <w:rFonts w:hint="cs"/>
          <w:rtl/>
        </w:rPr>
        <w:t xml:space="preserve"> </w:t>
      </w:r>
      <w:r w:rsidRPr="000904ED">
        <w:rPr>
          <w:rtl/>
        </w:rPr>
        <w:t xml:space="preserve">המידע נשאב מכלל המידע הקיים בתוך בארגון </w:t>
      </w:r>
      <w:r w:rsidRPr="000904ED">
        <w:rPr>
          <w:rFonts w:hint="cs"/>
          <w:rtl/>
        </w:rPr>
        <w:t>(</w:t>
      </w:r>
      <w:r w:rsidRPr="000904ED">
        <w:rPr>
          <w:rtl/>
        </w:rPr>
        <w:t>ו</w:t>
      </w:r>
      <w:r w:rsidRPr="000904ED">
        <w:rPr>
          <w:rFonts w:hint="cs"/>
          <w:rtl/>
        </w:rPr>
        <w:t>במידת הצורך מ</w:t>
      </w:r>
      <w:r w:rsidRPr="000904ED">
        <w:rPr>
          <w:rtl/>
        </w:rPr>
        <w:t>מידע הקיים מחוץ לארגון</w:t>
      </w:r>
      <w:r w:rsidRPr="000904ED">
        <w:rPr>
          <w:rFonts w:hint="cs"/>
          <w:rtl/>
        </w:rPr>
        <w:t>)</w:t>
      </w:r>
      <w:r w:rsidRPr="000904ED">
        <w:rPr>
          <w:rtl/>
        </w:rPr>
        <w:t xml:space="preserve"> ואז מעובד ומוצג בצורה גרפית</w:t>
      </w:r>
      <w:r w:rsidRPr="000904ED">
        <w:rPr>
          <w:rFonts w:hint="cs"/>
          <w:rtl/>
        </w:rPr>
        <w:t xml:space="preserve"> </w:t>
      </w:r>
      <w:r w:rsidRPr="000904ED">
        <w:rPr>
          <w:rtl/>
        </w:rPr>
        <w:t>ברורה למשתמש</w:t>
      </w:r>
      <w:r w:rsidRPr="000904ED">
        <w:rPr>
          <w:rFonts w:hint="cs"/>
          <w:rtl/>
        </w:rPr>
        <w:t>, בדרך כלל לדרג הניהולי.</w:t>
      </w:r>
    </w:p>
  </w:footnote>
  <w:footnote w:id="113">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גורם אכיפה במחוז תל אביב ציין כי "</w:t>
      </w:r>
      <w:r w:rsidRPr="000904ED">
        <w:rPr>
          <w:rtl/>
        </w:rPr>
        <w:t>במעוף מוזנים רק מפגעים שבגינם נקט המחוז בהליך אכיפה מנהלי, קרי, המפגעים במעוף מוזנים רק עם הוצאת התראה לגורם המפוקח ומכאן, שמוכנסים למעוף מפגעים סביבתיים שאנו סבורים כי בעניינם נדרשת אכיפה מנהלית של המחוז ולא רק טיפול הסדרתי</w:t>
      </w:r>
      <w:r w:rsidRPr="000904ED">
        <w:rPr>
          <w:rFonts w:hint="cs"/>
          <w:rtl/>
        </w:rPr>
        <w:t>".</w:t>
      </w:r>
    </w:p>
  </w:footnote>
  <w:footnote w:id="114">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נוכו מפגעים מכלל המחוזות שנרשמו במקור כקלים, ונותרו כאלו במועד הפקת המידע עליהם. נותרו כל המפגעים הרגילים שסווגו ככאלה במועד הפקת הנתונים.</w:t>
      </w:r>
    </w:p>
  </w:footnote>
  <w:footnote w:id="115">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tl/>
        </w:rPr>
        <w:t xml:space="preserve">הליכי </w:t>
      </w:r>
      <w:r w:rsidRPr="000904ED">
        <w:rPr>
          <w:rFonts w:hint="cs"/>
          <w:rtl/>
        </w:rPr>
        <w:t xml:space="preserve">אכיפה כוללים: הוצאת מכתב התראה, זימון לשימוע, הוצאת צו, פתיחה בחקירה פלילית, הגשת כתב אישום והטלת עיצום כספי. </w:t>
      </w:r>
    </w:p>
  </w:footnote>
  <w:footnote w:id="116">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יצוין כי המספר הכולל של ההפרות אינו מעיד על מספר המפעלים המפרים שכן לעיתים במפעל אחד נמצאו כמה הפרות משמעותיות, בתחומים שונים. </w:t>
      </w:r>
    </w:p>
  </w:footnote>
  <w:footnote w:id="117">
    <w:p w:rsidR="00650CC2" w:rsidRPr="000904ED" w:rsidP="00B3398B">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במחוז מרכז נבדקו 28 מפעלים בלבד, הכמות הקטנה ביותר מבין המחוזות. במחוז תל אביב נבדקו 113 מפעלים, הכמות הגדולה ביותר של מפעלים מבין המחוזות. שיעור ההפרות המשמעותיות במפעלי </w:t>
      </w:r>
      <w:r w:rsidRPr="000904ED">
        <w:rPr>
          <w:rFonts w:hint="cs"/>
        </w:rPr>
        <w:t>B</w:t>
      </w:r>
      <w:r w:rsidRPr="000904ED">
        <w:rPr>
          <w:rFonts w:hint="cs"/>
          <w:rtl/>
        </w:rPr>
        <w:t xml:space="preserve"> נמוך משיעורם בקרב מפעלי </w:t>
      </w:r>
      <w:r w:rsidRPr="000904ED">
        <w:rPr>
          <w:rFonts w:hint="cs"/>
        </w:rPr>
        <w:t>A</w:t>
      </w:r>
      <w:r w:rsidRPr="000904ED">
        <w:rPr>
          <w:rFonts w:hint="cs"/>
          <w:rtl/>
        </w:rPr>
        <w:t xml:space="preserve"> ועומד על כ-23%. </w:t>
      </w:r>
    </w:p>
  </w:footnote>
  <w:footnote w:id="118">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מספר ההפרות אינו מעיד על מספר המפעלים המפירים, שכן לעיתים במפעל אחד נמצאו כמה הפרות משמעותיות, בתחומים שונים. </w:t>
      </w:r>
    </w:p>
  </w:footnote>
  <w:footnote w:id="119">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דוח פיקוח מפעלי </w:t>
      </w:r>
      <w:r w:rsidRPr="000904ED">
        <w:rPr>
          <w:rFonts w:hint="cs"/>
        </w:rPr>
        <w:t>A</w:t>
      </w:r>
      <w:r w:rsidRPr="000904ED">
        <w:rPr>
          <w:rFonts w:hint="cs"/>
          <w:rtl/>
        </w:rPr>
        <w:t xml:space="preserve"> ו-</w:t>
      </w:r>
      <w:r w:rsidRPr="000904ED">
        <w:rPr>
          <w:rFonts w:hint="cs"/>
        </w:rPr>
        <w:t>B</w:t>
      </w:r>
      <w:r w:rsidRPr="000904ED">
        <w:rPr>
          <w:rFonts w:hint="cs"/>
          <w:rtl/>
        </w:rPr>
        <w:t xml:space="preserve"> לשנת 2016.</w:t>
      </w:r>
    </w:p>
  </w:footnote>
  <w:footnote w:id="120">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יש מקרים שבהם הופק יותר מצו אחד לטיפול באותו מפגע סביבתי. </w:t>
      </w:r>
    </w:p>
  </w:footnote>
  <w:footnote w:id="121">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למשל: </w:t>
      </w:r>
      <w:r w:rsidRPr="000904ED">
        <w:rPr>
          <w:rtl/>
        </w:rPr>
        <w:t>צו למניעת ולצמצום זיהום אוויר לפי סעיף</w:t>
      </w:r>
      <w:r w:rsidRPr="000904ED">
        <w:rPr>
          <w:rFonts w:hint="cs"/>
          <w:rtl/>
        </w:rPr>
        <w:t xml:space="preserve"> 45</w:t>
      </w:r>
      <w:r w:rsidRPr="000904ED">
        <w:rPr>
          <w:rtl/>
        </w:rPr>
        <w:t xml:space="preserve"> לחוק אוויר נקי</w:t>
      </w:r>
      <w:r w:rsidRPr="000904ED">
        <w:rPr>
          <w:rFonts w:hint="cs"/>
          <w:rtl/>
        </w:rPr>
        <w:t>;</w:t>
      </w:r>
      <w:r w:rsidRPr="000904ED">
        <w:rPr>
          <w:rtl/>
        </w:rPr>
        <w:t xml:space="preserve"> צו למניעת מפגעים לפי סעיף </w:t>
      </w:r>
      <w:r w:rsidRPr="000904ED">
        <w:rPr>
          <w:rFonts w:hint="cs"/>
          <w:rtl/>
        </w:rPr>
        <w:t>11</w:t>
      </w:r>
      <w:r w:rsidRPr="000904ED">
        <w:rPr>
          <w:rtl/>
        </w:rPr>
        <w:t xml:space="preserve"> לחוק מניעת מפגעים</w:t>
      </w:r>
      <w:r w:rsidRPr="000904ED">
        <w:rPr>
          <w:rFonts w:hint="cs"/>
          <w:rtl/>
        </w:rPr>
        <w:t xml:space="preserve">; </w:t>
      </w:r>
      <w:r w:rsidRPr="000904ED">
        <w:rPr>
          <w:rtl/>
        </w:rPr>
        <w:t xml:space="preserve">צו לעניין אסבסט לפי סעיף </w:t>
      </w:r>
      <w:r w:rsidRPr="000904ED">
        <w:rPr>
          <w:rFonts w:hint="cs"/>
          <w:rtl/>
        </w:rPr>
        <w:t>49</w:t>
      </w:r>
      <w:r w:rsidRPr="000904ED">
        <w:rPr>
          <w:rtl/>
        </w:rPr>
        <w:t xml:space="preserve"> לחוק האסבסט</w:t>
      </w:r>
      <w:r w:rsidRPr="000904ED">
        <w:rPr>
          <w:rFonts w:hint="cs"/>
          <w:rtl/>
        </w:rPr>
        <w:t xml:space="preserve">. </w:t>
      </w:r>
    </w:p>
  </w:footnote>
  <w:footnote w:id="122">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גורמי האכיפה במשרד להג"ס עשויים להחליט על העברת הטיפול במפגע בערוץ של עיצומים כספיים, שהם בעלי השלכות כספיות משמעותיות, במקום לנקוט הליכים פליליים. </w:t>
      </w:r>
    </w:p>
  </w:footnote>
  <w:footnote w:id="123">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שיעור מצומצם של תיקי חקירה עשוי להיפתח ביוזמת היחידה הארצית להגנת הסביבה הימית של המשרד להג"ס. </w:t>
      </w:r>
    </w:p>
  </w:footnote>
  <w:footnote w:id="124">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הנושא עלה בשנת 2008, במסגרת הליך ייעוץ ארגוני של המשרד להג</w:t>
      </w:r>
      <w:r w:rsidRPr="000904ED">
        <w:rPr>
          <w:rtl/>
        </w:rPr>
        <w:t>"</w:t>
      </w:r>
      <w:r w:rsidRPr="000904ED">
        <w:rPr>
          <w:rFonts w:hint="cs"/>
          <w:rtl/>
        </w:rPr>
        <w:t xml:space="preserve">ס. </w:t>
      </w:r>
    </w:p>
  </w:footnote>
  <w:footnote w:id="125">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בתשובת המשרד להג"ס ובהודעת המשטרה הירוקה למשרד מבקר המדינה מספטמבר 2018 נמסרו נתונים סותרים בדבר הסיבות לסגירת התיקים ללא כתב אישום. </w:t>
      </w:r>
    </w:p>
  </w:footnote>
  <w:footnote w:id="126">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בשנים 2014 עד יוני 2018 היו כ-3,000 מפגעים מהותיים. </w:t>
      </w:r>
    </w:p>
  </w:footnote>
  <w:footnote w:id="127">
    <w:p w:rsidR="00650CC2" w:rsidRPr="000904ED" w:rsidP="00B924F2">
      <w:pPr>
        <w:pStyle w:val="FootnoteText"/>
      </w:pPr>
      <w:r w:rsidRPr="000904ED">
        <w:rPr>
          <w:rStyle w:val="FootnoteReference0"/>
          <w:vertAlign w:val="baseline"/>
        </w:rPr>
        <w:footnoteRef/>
      </w:r>
      <w:r w:rsidRPr="000904ED">
        <w:rPr>
          <w:rtl/>
        </w:rPr>
        <w:t xml:space="preserve"> </w:t>
      </w:r>
      <w:r w:rsidRPr="000904ED">
        <w:rPr>
          <w:rFonts w:hint="cs"/>
          <w:rtl/>
        </w:rPr>
        <w:tab/>
      </w:r>
      <w:r w:rsidRPr="000904ED">
        <w:rPr>
          <w:rFonts w:hint="cs"/>
          <w:rtl/>
        </w:rPr>
        <w:t>דברים דומים העלה מנהל מחוז דרום, ולפיהם: "יש ויכוח עם המשטרה הירוקה האם חייבים לסיים את ההליך המנהלי לפני שהם ממשיכים בטיפול. הצורך ב'תיק מושלם' לפני ביצוע חקירה גורם לשיהוי נוסף כאשר תיק שהוא קרוב למושלם יכול לצאת לחקירה גם לפני השלמת כל הפרטים הטכניים הנדרשים".</w:t>
      </w:r>
    </w:p>
  </w:footnote>
  <w:footnote w:id="128">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הנחיית יועמ"ש 1.0003 בנושא "משך זמן בהליכי אכיפה חלופית [עיצומים כספיים]", מיום 18.4.16.</w:t>
      </w:r>
    </w:p>
  </w:footnote>
  <w:footnote w:id="129">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שם, סעיף 7.</w:t>
      </w:r>
    </w:p>
  </w:footnote>
  <w:footnote w:id="130">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"סיכום דיון 5 בנושא מדיניות אכיפה", מיום 19.11.08, עמ' 2.</w:t>
      </w:r>
    </w:p>
  </w:footnote>
  <w:footnote w:id="131">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כלומר: הוצאת מכתב התראה, זימון לשימוע, הפקת צו ופתיחה בחקירה פלילית. </w:t>
      </w:r>
    </w:p>
  </w:footnote>
  <w:footnote w:id="132">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מכתבו של היועמ"ש, עו"ד אביחי מנדלבליט, לח"כ זאב אלקין, השר להג"ס, בנושא מיכל האמוניה במפרץ חיפה, מיום 7.6.17. </w:t>
      </w:r>
    </w:p>
  </w:footnote>
  <w:footnote w:id="133">
    <w:p w:rsidR="00650CC2" w:rsidRPr="000904ED" w:rsidP="00B924F2">
      <w:pPr>
        <w:pStyle w:val="FootnoteText"/>
        <w:rPr>
          <w:u w:val="single"/>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למשל: החלטת ממשלה </w:t>
      </w:r>
      <w:r w:rsidRPr="000904ED">
        <w:rPr>
          <w:rtl/>
        </w:rPr>
        <w:t>5</w:t>
      </w:r>
      <w:r w:rsidRPr="000904ED">
        <w:rPr>
          <w:rFonts w:hint="cs"/>
          <w:rtl/>
        </w:rPr>
        <w:t xml:space="preserve"> "</w:t>
      </w:r>
      <w:r w:rsidRPr="000904ED">
        <w:rPr>
          <w:rFonts w:hint="eastAsia"/>
          <w:rtl/>
        </w:rPr>
        <w:t>הקמת</w:t>
      </w:r>
      <w:r w:rsidRPr="000904ED">
        <w:rPr>
          <w:rtl/>
        </w:rPr>
        <w:t xml:space="preserve"> </w:t>
      </w:r>
      <w:r w:rsidRPr="000904ED">
        <w:rPr>
          <w:rFonts w:hint="eastAsia"/>
          <w:rtl/>
        </w:rPr>
        <w:t>משרד</w:t>
      </w:r>
      <w:r w:rsidRPr="000904ED">
        <w:rPr>
          <w:rtl/>
        </w:rPr>
        <w:t xml:space="preserve"> </w:t>
      </w:r>
      <w:r w:rsidRPr="000904ED">
        <w:rPr>
          <w:rFonts w:hint="eastAsia"/>
          <w:rtl/>
        </w:rPr>
        <w:t>לאיכות</w:t>
      </w:r>
      <w:r w:rsidRPr="000904ED">
        <w:rPr>
          <w:rtl/>
        </w:rPr>
        <w:t xml:space="preserve"> </w:t>
      </w:r>
      <w:r w:rsidRPr="000904ED">
        <w:rPr>
          <w:rFonts w:hint="eastAsia"/>
          <w:rtl/>
        </w:rPr>
        <w:t>הסביבה</w:t>
      </w:r>
      <w:r w:rsidRPr="000904ED">
        <w:rPr>
          <w:rFonts w:hint="cs"/>
          <w:rtl/>
        </w:rPr>
        <w:t>" (25.12.88); החלטת ממשלה 349 "</w:t>
      </w:r>
      <w:r w:rsidRPr="000904ED">
        <w:rPr>
          <w:rFonts w:hint="eastAsia"/>
          <w:rtl/>
        </w:rPr>
        <w:t>סמכויות</w:t>
      </w:r>
      <w:r w:rsidRPr="000904ED">
        <w:rPr>
          <w:rtl/>
        </w:rPr>
        <w:t xml:space="preserve"> </w:t>
      </w:r>
      <w:r w:rsidRPr="000904ED">
        <w:rPr>
          <w:rFonts w:hint="eastAsia"/>
          <w:rtl/>
        </w:rPr>
        <w:t>המשרד</w:t>
      </w:r>
      <w:r w:rsidRPr="000904ED">
        <w:rPr>
          <w:rtl/>
        </w:rPr>
        <w:t xml:space="preserve"> </w:t>
      </w:r>
      <w:r w:rsidRPr="000904ED">
        <w:rPr>
          <w:rFonts w:hint="eastAsia"/>
          <w:rtl/>
        </w:rPr>
        <w:t>לאיכות</w:t>
      </w:r>
      <w:r w:rsidRPr="000904ED">
        <w:rPr>
          <w:rtl/>
        </w:rPr>
        <w:t xml:space="preserve"> </w:t>
      </w:r>
      <w:r w:rsidRPr="000904ED">
        <w:rPr>
          <w:rFonts w:hint="eastAsia"/>
          <w:rtl/>
        </w:rPr>
        <w:t>הסביבה</w:t>
      </w:r>
      <w:r w:rsidRPr="000904ED">
        <w:rPr>
          <w:rFonts w:hint="cs"/>
          <w:rtl/>
        </w:rPr>
        <w:t xml:space="preserve">" (2.4.89); החלטת ממשלה 1262 </w:t>
      </w:r>
      <w:r w:rsidRPr="000904ED">
        <w:rPr>
          <w:rFonts w:hint="eastAsia"/>
          <w:rtl/>
        </w:rPr>
        <w:t>סמכויות</w:t>
      </w:r>
      <w:r w:rsidRPr="000904ED">
        <w:rPr>
          <w:rtl/>
        </w:rPr>
        <w:t xml:space="preserve"> </w:t>
      </w:r>
      <w:r w:rsidRPr="000904ED">
        <w:rPr>
          <w:rFonts w:hint="eastAsia"/>
          <w:rtl/>
        </w:rPr>
        <w:t>המשרד</w:t>
      </w:r>
      <w:r w:rsidRPr="000904ED">
        <w:rPr>
          <w:rtl/>
        </w:rPr>
        <w:t xml:space="preserve"> </w:t>
      </w:r>
      <w:r w:rsidRPr="000904ED">
        <w:rPr>
          <w:rFonts w:hint="eastAsia"/>
          <w:rtl/>
        </w:rPr>
        <w:t>לאיכות</w:t>
      </w:r>
      <w:r w:rsidRPr="000904ED">
        <w:rPr>
          <w:rtl/>
        </w:rPr>
        <w:t xml:space="preserve"> </w:t>
      </w:r>
      <w:r w:rsidRPr="000904ED">
        <w:rPr>
          <w:rFonts w:hint="eastAsia"/>
          <w:rtl/>
        </w:rPr>
        <w:t>הסביבה</w:t>
      </w:r>
      <w:r w:rsidRPr="000904ED">
        <w:rPr>
          <w:rFonts w:hint="cs"/>
          <w:rtl/>
        </w:rPr>
        <w:t xml:space="preserve">" (21.1.90). </w:t>
      </w:r>
    </w:p>
  </w:footnote>
  <w:footnote w:id="134">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מחקר עבודה שנערך על ידי אותה חברת ייעוץ, בנושא כוח האדם.</w:t>
      </w:r>
    </w:p>
  </w:footnote>
  <w:footnote w:id="135">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מתוך 60 התקנים הומלץ על תוספת של 51 תקנים למערך המפקחים, 8 תקנים לבוחני זיהום אוויר ופקח נוסף בנושא צווי ניקוי ומגרשי גריטה.</w:t>
      </w:r>
    </w:p>
  </w:footnote>
  <w:footnote w:id="136">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זיהום אוויר, זיהום מים, חומרים מסוכנים, שפכי תעשייה, חקלאות, פסולת ועוד.</w:t>
      </w:r>
    </w:p>
  </w:footnote>
  <w:footnote w:id="137">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לרבות ריכוז מודיעין, גיוס מקורות, ועבודת "דסקאות" שבמסגרתה מנתחים את המודיעין הנאסף.</w:t>
      </w:r>
    </w:p>
  </w:footnote>
  <w:footnote w:id="138">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tl/>
        </w:rPr>
        <w:t>נטילת דגימות</w:t>
      </w:r>
      <w:r w:rsidRPr="000904ED">
        <w:rPr>
          <w:rFonts w:hint="cs"/>
          <w:rtl/>
        </w:rPr>
        <w:t xml:space="preserve"> ושמירתן</w:t>
      </w:r>
      <w:r w:rsidRPr="000904ED">
        <w:rPr>
          <w:rtl/>
        </w:rPr>
        <w:t>, חסיונות, תפיסת מחשבים ועוד.</w:t>
      </w:r>
    </w:p>
  </w:footnote>
  <w:footnote w:id="139">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זאת בהמשך ל</w:t>
      </w:r>
      <w:r w:rsidRPr="000904ED">
        <w:rPr>
          <w:rtl/>
        </w:rPr>
        <w:t xml:space="preserve">דוח ביקורת </w:t>
      </w:r>
      <w:r w:rsidRPr="000904ED">
        <w:rPr>
          <w:rFonts w:hint="cs"/>
          <w:rtl/>
        </w:rPr>
        <w:t xml:space="preserve">פנימית </w:t>
      </w:r>
      <w:r w:rsidRPr="000904ED">
        <w:rPr>
          <w:rtl/>
        </w:rPr>
        <w:t>בנושא אכיפה מינהלית</w:t>
      </w:r>
      <w:r w:rsidRPr="000904ED">
        <w:rPr>
          <w:rFonts w:hint="cs"/>
          <w:rtl/>
        </w:rPr>
        <w:t xml:space="preserve"> והקשיים בביצועה.</w:t>
      </w:r>
    </w:p>
  </w:footnote>
  <w:footnote w:id="140">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תגובת מנהל מחוז מרכז המובאת ב</w:t>
      </w:r>
      <w:r w:rsidRPr="000904ED">
        <w:rPr>
          <w:rtl/>
        </w:rPr>
        <w:t xml:space="preserve">דוח ביקורת </w:t>
      </w:r>
      <w:r w:rsidRPr="000904ED">
        <w:rPr>
          <w:rFonts w:hint="cs"/>
          <w:rtl/>
        </w:rPr>
        <w:t xml:space="preserve">פנימית </w:t>
      </w:r>
      <w:r w:rsidRPr="000904ED">
        <w:rPr>
          <w:rtl/>
        </w:rPr>
        <w:t>בנושא אכיפה מינהלית</w:t>
      </w:r>
      <w:r w:rsidRPr="000904ED">
        <w:rPr>
          <w:rFonts w:hint="cs"/>
          <w:rtl/>
        </w:rPr>
        <w:t>, ולפיה: "קיים עומס אדיר</w:t>
      </w:r>
      <w:r w:rsidRPr="000904ED">
        <w:rPr>
          <w:rtl/>
        </w:rPr>
        <w:t xml:space="preserve"> </w:t>
      </w:r>
      <w:r w:rsidRPr="000904ED">
        <w:rPr>
          <w:rFonts w:hint="cs"/>
          <w:rtl/>
        </w:rPr>
        <w:t>על</w:t>
      </w:r>
      <w:r w:rsidRPr="000904ED">
        <w:rPr>
          <w:rtl/>
        </w:rPr>
        <w:t xml:space="preserve"> </w:t>
      </w:r>
      <w:r w:rsidRPr="000904ED">
        <w:rPr>
          <w:rFonts w:hint="cs"/>
          <w:rtl/>
        </w:rPr>
        <w:t>המרכזים</w:t>
      </w:r>
      <w:r w:rsidRPr="000904ED">
        <w:rPr>
          <w:rtl/>
        </w:rPr>
        <w:t xml:space="preserve"> </w:t>
      </w:r>
      <w:r w:rsidRPr="000904ED">
        <w:rPr>
          <w:rFonts w:hint="cs"/>
          <w:rtl/>
        </w:rPr>
        <w:t>המקצועיים</w:t>
      </w:r>
      <w:r w:rsidRPr="000904ED">
        <w:rPr>
          <w:rtl/>
        </w:rPr>
        <w:t xml:space="preserve"> </w:t>
      </w:r>
      <w:r w:rsidRPr="000904ED">
        <w:rPr>
          <w:rFonts w:hint="cs"/>
          <w:rtl/>
        </w:rPr>
        <w:t>במחוזות, משום שבמהלך השנים כמות</w:t>
      </w:r>
      <w:r w:rsidRPr="000904ED">
        <w:rPr>
          <w:rtl/>
        </w:rPr>
        <w:t xml:space="preserve"> </w:t>
      </w:r>
      <w:r w:rsidRPr="000904ED">
        <w:rPr>
          <w:rFonts w:hint="cs"/>
          <w:rtl/>
        </w:rPr>
        <w:t>החוקים</w:t>
      </w:r>
      <w:r w:rsidRPr="000904ED">
        <w:rPr>
          <w:rtl/>
        </w:rPr>
        <w:t xml:space="preserve">, </w:t>
      </w:r>
      <w:r w:rsidRPr="000904ED">
        <w:rPr>
          <w:rFonts w:hint="cs"/>
          <w:rtl/>
        </w:rPr>
        <w:t>המשימות</w:t>
      </w:r>
      <w:r w:rsidRPr="000904ED">
        <w:rPr>
          <w:rtl/>
        </w:rPr>
        <w:t xml:space="preserve"> </w:t>
      </w:r>
      <w:r w:rsidRPr="000904ED">
        <w:rPr>
          <w:rFonts w:hint="cs"/>
          <w:rtl/>
        </w:rPr>
        <w:t>והיקפי</w:t>
      </w:r>
      <w:r w:rsidRPr="000904ED">
        <w:rPr>
          <w:rtl/>
        </w:rPr>
        <w:t xml:space="preserve"> </w:t>
      </w:r>
      <w:r w:rsidRPr="000904ED">
        <w:rPr>
          <w:rFonts w:hint="cs"/>
          <w:rtl/>
        </w:rPr>
        <w:t>הפעילות</w:t>
      </w:r>
      <w:r w:rsidRPr="000904ED">
        <w:rPr>
          <w:rtl/>
        </w:rPr>
        <w:t xml:space="preserve"> </w:t>
      </w:r>
      <w:r w:rsidRPr="000904ED">
        <w:rPr>
          <w:rFonts w:hint="cs"/>
          <w:rtl/>
        </w:rPr>
        <w:t>עלו - בעוד שכוח</w:t>
      </w:r>
      <w:r w:rsidRPr="000904ED">
        <w:rPr>
          <w:rtl/>
        </w:rPr>
        <w:t xml:space="preserve"> </w:t>
      </w:r>
      <w:r w:rsidRPr="000904ED">
        <w:rPr>
          <w:rFonts w:hint="cs"/>
          <w:rtl/>
        </w:rPr>
        <w:t>האדם</w:t>
      </w:r>
      <w:r w:rsidRPr="000904ED">
        <w:rPr>
          <w:rtl/>
        </w:rPr>
        <w:t xml:space="preserve"> </w:t>
      </w:r>
      <w:r w:rsidRPr="000904ED">
        <w:rPr>
          <w:rFonts w:hint="cs"/>
          <w:rtl/>
        </w:rPr>
        <w:t>לא השתנה".</w:t>
      </w:r>
    </w:p>
  </w:footnote>
  <w:footnote w:id="141">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tl/>
        </w:rPr>
        <w:t xml:space="preserve">דבריה </w:t>
      </w:r>
      <w:r w:rsidRPr="000904ED">
        <w:rPr>
          <w:rFonts w:hint="cs"/>
          <w:rtl/>
        </w:rPr>
        <w:t>של ד"ר גילי צימנד, ב"סיכום פורום הנהלה בראשות מנכ"לית המרד להגנת הסביבה בנושא פיקוח ואכיפה", מיום 19.2.13.</w:t>
      </w:r>
    </w:p>
  </w:footnote>
  <w:footnote w:id="142">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נכון למועד סיום הביקורת, שתי עובדות פיקוח במחוז מרכז אינן מאיישות את תפקידן. </w:t>
      </w:r>
    </w:p>
  </w:footnote>
  <w:footnote w:id="143">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רכזי האכיפה הם תפקידים שהיו קיימים לפני הקמת תחום הפיקוח. כמו כן, מתוך 16 תקנים מאוישים 14 תקנים בלבד.</w:t>
      </w:r>
    </w:p>
  </w:footnote>
  <w:footnote w:id="144">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מאז ששונה מערך הפיקוח נוצר צוואר בקבוק בשלב האכיפה בשל העלייה בתפוקות הפיקוח. במפגש המחוזות ביקשו מהמנכ"ל להגדיל את מצבת כוח האדם בתחום האכיפה. </w:t>
      </w:r>
    </w:p>
  </w:footnote>
  <w:footnote w:id="145">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eastAsia"/>
          <w:rtl/>
        </w:rPr>
        <w:t>במחוז</w:t>
      </w:r>
      <w:r w:rsidRPr="000904ED">
        <w:rPr>
          <w:rtl/>
        </w:rPr>
        <w:t xml:space="preserve"> </w:t>
      </w:r>
      <w:r w:rsidRPr="000904ED">
        <w:rPr>
          <w:rFonts w:hint="eastAsia"/>
          <w:rtl/>
        </w:rPr>
        <w:t>נמצאים</w:t>
      </w:r>
      <w:r w:rsidRPr="000904ED">
        <w:rPr>
          <w:rtl/>
        </w:rPr>
        <w:t xml:space="preserve"> כ-42% ממפעלי</w:t>
      </w:r>
      <w:r w:rsidRPr="000904ED">
        <w:t>A</w:t>
      </w:r>
      <w:r w:rsidRPr="000904ED">
        <w:rPr>
          <w:rtl/>
        </w:rPr>
        <w:t xml:space="preserve"> (כ-170 מפעלים), </w:t>
      </w:r>
      <w:r w:rsidRPr="000904ED">
        <w:rPr>
          <w:rFonts w:hint="eastAsia"/>
          <w:rtl/>
        </w:rPr>
        <w:t>ומתוכם</w:t>
      </w:r>
      <w:r w:rsidRPr="000904ED">
        <w:rPr>
          <w:rtl/>
        </w:rPr>
        <w:t xml:space="preserve"> כ-20 "מגה" מפעלים (כ-80% מ</w:t>
      </w:r>
      <w:r w:rsidRPr="000904ED">
        <w:rPr>
          <w:rFonts w:hint="eastAsia"/>
          <w:rtl/>
        </w:rPr>
        <w:t>המפעלים</w:t>
      </w:r>
      <w:r w:rsidRPr="000904ED">
        <w:rPr>
          <w:rtl/>
        </w:rPr>
        <w:t xml:space="preserve"> </w:t>
      </w:r>
      <w:r w:rsidRPr="000904ED">
        <w:rPr>
          <w:rFonts w:hint="eastAsia"/>
          <w:rtl/>
        </w:rPr>
        <w:t>המזהמים</w:t>
      </w:r>
      <w:r w:rsidRPr="000904ED">
        <w:rPr>
          <w:rtl/>
        </w:rPr>
        <w:t xml:space="preserve"> </w:t>
      </w:r>
      <w:r w:rsidRPr="000904ED">
        <w:rPr>
          <w:rFonts w:hint="eastAsia"/>
          <w:rtl/>
        </w:rPr>
        <w:t>ביותר</w:t>
      </w:r>
      <w:r w:rsidRPr="000904ED">
        <w:rPr>
          <w:rtl/>
        </w:rPr>
        <w:t xml:space="preserve"> בארץ), אשר צורכים משאבי פיקוח ורישוי מיוחדים. </w:t>
      </w:r>
      <w:r w:rsidRPr="000904ED">
        <w:rPr>
          <w:rFonts w:hint="eastAsia"/>
          <w:rtl/>
        </w:rPr>
        <w:t>כך</w:t>
      </w:r>
      <w:r w:rsidRPr="000904ED">
        <w:rPr>
          <w:rtl/>
        </w:rPr>
        <w:t xml:space="preserve"> </w:t>
      </w:r>
      <w:r w:rsidRPr="000904ED">
        <w:rPr>
          <w:rFonts w:hint="eastAsia"/>
          <w:rtl/>
        </w:rPr>
        <w:t>למשל</w:t>
      </w:r>
      <w:r w:rsidRPr="000904ED">
        <w:rPr>
          <w:rtl/>
        </w:rPr>
        <w:t>, כ-47% מהיתרי הפליטה</w:t>
      </w:r>
      <w:r w:rsidRPr="000904ED">
        <w:rPr>
          <w:rFonts w:hint="cs"/>
          <w:rtl/>
        </w:rPr>
        <w:t xml:space="preserve"> ממקורות נייחים (בעיקר מפעלים) לפי חוק אוויר נקי, התשס"ח-2008</w:t>
      </w:r>
      <w:r w:rsidRPr="000904ED">
        <w:rPr>
          <w:rtl/>
        </w:rPr>
        <w:t xml:space="preserve">, הניתנים למפעלים בארץ מתוקף </w:t>
      </w:r>
      <w:r w:rsidRPr="000904ED">
        <w:rPr>
          <w:rFonts w:hint="cs"/>
          <w:rtl/>
        </w:rPr>
        <w:t xml:space="preserve">לפי </w:t>
      </w:r>
      <w:r w:rsidRPr="000904ED">
        <w:rPr>
          <w:rFonts w:hint="eastAsia"/>
          <w:rtl/>
        </w:rPr>
        <w:t>חוק</w:t>
      </w:r>
      <w:r w:rsidRPr="000904ED">
        <w:rPr>
          <w:rtl/>
        </w:rPr>
        <w:t xml:space="preserve"> </w:t>
      </w:r>
      <w:r w:rsidRPr="000904ED">
        <w:rPr>
          <w:rFonts w:hint="eastAsia"/>
          <w:rtl/>
        </w:rPr>
        <w:t>אוויר</w:t>
      </w:r>
      <w:r w:rsidRPr="000904ED">
        <w:rPr>
          <w:rtl/>
        </w:rPr>
        <w:t xml:space="preserve"> </w:t>
      </w:r>
      <w:r w:rsidRPr="000904ED">
        <w:rPr>
          <w:rFonts w:hint="eastAsia"/>
          <w:rtl/>
        </w:rPr>
        <w:t>נקי</w:t>
      </w:r>
      <w:r w:rsidRPr="000904ED">
        <w:rPr>
          <w:rFonts w:hint="cs"/>
          <w:rtl/>
        </w:rPr>
        <w:t>, התשס"ח-2008</w:t>
      </w:r>
      <w:r w:rsidRPr="000904ED">
        <w:rPr>
          <w:rtl/>
        </w:rPr>
        <w:t xml:space="preserve">, </w:t>
      </w:r>
      <w:r w:rsidRPr="000904ED">
        <w:rPr>
          <w:rFonts w:hint="eastAsia"/>
          <w:rtl/>
        </w:rPr>
        <w:t>מוּצאים</w:t>
      </w:r>
      <w:r w:rsidRPr="000904ED">
        <w:rPr>
          <w:rtl/>
        </w:rPr>
        <w:t xml:space="preserve"> </w:t>
      </w:r>
      <w:r w:rsidRPr="000904ED">
        <w:rPr>
          <w:rFonts w:hint="eastAsia"/>
          <w:rtl/>
        </w:rPr>
        <w:t>במחוז</w:t>
      </w:r>
      <w:r w:rsidRPr="000904ED">
        <w:rPr>
          <w:rtl/>
        </w:rPr>
        <w:t xml:space="preserve"> </w:t>
      </w:r>
      <w:r w:rsidRPr="000904ED">
        <w:rPr>
          <w:rFonts w:hint="eastAsia"/>
          <w:rtl/>
        </w:rPr>
        <w:t>דרום</w:t>
      </w:r>
      <w:r w:rsidRPr="000904ED">
        <w:rPr>
          <w:rtl/>
        </w:rPr>
        <w:t xml:space="preserve">. </w:t>
      </w:r>
      <w:r w:rsidRPr="000904ED">
        <w:rPr>
          <w:rFonts w:hint="cs"/>
          <w:rtl/>
        </w:rPr>
        <w:t>נכון לשנת 2017,</w:t>
      </w:r>
      <w:r w:rsidRPr="000904ED">
        <w:rPr>
          <w:rtl/>
        </w:rPr>
        <w:t xml:space="preserve"> במחוז </w:t>
      </w:r>
      <w:r w:rsidRPr="000904ED">
        <w:rPr>
          <w:rFonts w:hint="eastAsia"/>
          <w:rtl/>
        </w:rPr>
        <w:t>גם</w:t>
      </w:r>
      <w:r w:rsidRPr="000904ED">
        <w:rPr>
          <w:rtl/>
        </w:rPr>
        <w:t xml:space="preserve"> </w:t>
      </w:r>
      <w:r w:rsidRPr="000904ED">
        <w:rPr>
          <w:rFonts w:hint="eastAsia"/>
          <w:rtl/>
        </w:rPr>
        <w:t>פועלות</w:t>
      </w:r>
      <w:r w:rsidRPr="000904ED">
        <w:rPr>
          <w:rtl/>
        </w:rPr>
        <w:t xml:space="preserve"> 21 תחנות כוח המייצר</w:t>
      </w:r>
      <w:r w:rsidRPr="000904ED">
        <w:rPr>
          <w:rFonts w:hint="eastAsia"/>
          <w:rtl/>
        </w:rPr>
        <w:t>ות</w:t>
      </w:r>
      <w:r w:rsidRPr="000904ED">
        <w:rPr>
          <w:rtl/>
        </w:rPr>
        <w:t xml:space="preserve"> כ-60% מתפוקת החשמל במדינה.</w:t>
      </w:r>
    </w:p>
  </w:footnote>
  <w:footnote w:id="146">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מנהל מחוז דרום העריך כי בתקנון "מגה" מפעלי </w:t>
      </w:r>
      <w:r w:rsidRPr="000904ED">
        <w:rPr>
          <w:rFonts w:hint="cs"/>
        </w:rPr>
        <w:t>A</w:t>
      </w:r>
      <w:r w:rsidRPr="000904ED">
        <w:rPr>
          <w:rFonts w:hint="cs"/>
          <w:rtl/>
        </w:rPr>
        <w:t xml:space="preserve">, נטל המפעלים לעובד במחוז דרום הוא 15.5 מפעלים לעובד - פי 2 עד 3 מפעלים בהשוואה למחוזות תעשייתיים אחרים. </w:t>
      </w:r>
    </w:p>
  </w:footnote>
  <w:footnote w:id="147">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מסמך "ניתוח עוצמות וחולשות המשרד", שהוכן במסגרת מודל </w:t>
      </w:r>
      <w:r w:rsidRPr="000904ED">
        <w:rPr>
          <w:rFonts w:hint="cs"/>
        </w:rPr>
        <w:t>SWOT</w:t>
      </w:r>
      <w:r w:rsidRPr="000904ED">
        <w:rPr>
          <w:rFonts w:hint="cs"/>
          <w:rtl/>
        </w:rPr>
        <w:t xml:space="preserve"> בשנת 2015. בישיבת</w:t>
      </w:r>
      <w:r w:rsidRPr="000904ED">
        <w:rPr>
          <w:rtl/>
        </w:rPr>
        <w:t xml:space="preserve"> </w:t>
      </w:r>
      <w:r w:rsidRPr="000904ED">
        <w:rPr>
          <w:rFonts w:hint="cs"/>
          <w:rtl/>
        </w:rPr>
        <w:t>ועדה</w:t>
      </w:r>
      <w:r w:rsidRPr="000904ED">
        <w:rPr>
          <w:rtl/>
        </w:rPr>
        <w:t xml:space="preserve"> </w:t>
      </w:r>
      <w:r w:rsidRPr="000904ED">
        <w:rPr>
          <w:rFonts w:hint="cs"/>
          <w:rtl/>
        </w:rPr>
        <w:t>של</w:t>
      </w:r>
      <w:r w:rsidRPr="000904ED">
        <w:rPr>
          <w:rtl/>
        </w:rPr>
        <w:t xml:space="preserve"> </w:t>
      </w:r>
      <w:r w:rsidRPr="000904ED">
        <w:rPr>
          <w:rFonts w:hint="cs"/>
          <w:rtl/>
        </w:rPr>
        <w:t>הכנסת</w:t>
      </w:r>
      <w:r w:rsidRPr="000904ED">
        <w:rPr>
          <w:rtl/>
        </w:rPr>
        <w:t xml:space="preserve"> </w:t>
      </w:r>
      <w:r w:rsidRPr="000904ED">
        <w:rPr>
          <w:rFonts w:hint="cs"/>
          <w:rtl/>
        </w:rPr>
        <w:t>ה-</w:t>
      </w:r>
      <w:r w:rsidRPr="000904ED">
        <w:rPr>
          <w:rtl/>
        </w:rPr>
        <w:t>20</w:t>
      </w:r>
      <w:r w:rsidRPr="000904ED">
        <w:rPr>
          <w:rFonts w:hint="cs"/>
          <w:rtl/>
        </w:rPr>
        <w:t>,</w:t>
      </w:r>
      <w:r w:rsidRPr="000904ED">
        <w:rPr>
          <w:rtl/>
        </w:rPr>
        <w:t xml:space="preserve"> </w:t>
      </w:r>
      <w:r w:rsidRPr="000904ED">
        <w:rPr>
          <w:rFonts w:hint="cs"/>
          <w:rtl/>
        </w:rPr>
        <w:t>מיום 23.6.15, התבטאה מנהלת אשכול תעשיות, גב' שולי נזר, בנושא בהקשר של אשכול תעשיות באומרה: "אנחנו</w:t>
      </w:r>
      <w:r w:rsidRPr="000904ED">
        <w:rPr>
          <w:rtl/>
        </w:rPr>
        <w:t xml:space="preserve"> </w:t>
      </w:r>
      <w:r w:rsidRPr="000904ED">
        <w:rPr>
          <w:rFonts w:hint="cs"/>
          <w:rtl/>
        </w:rPr>
        <w:t>סבורים</w:t>
      </w:r>
      <w:r w:rsidRPr="000904ED">
        <w:rPr>
          <w:rtl/>
        </w:rPr>
        <w:t xml:space="preserve"> </w:t>
      </w:r>
      <w:r w:rsidRPr="000904ED">
        <w:rPr>
          <w:rFonts w:hint="cs"/>
          <w:rtl/>
        </w:rPr>
        <w:t>שאין</w:t>
      </w:r>
      <w:r w:rsidRPr="000904ED">
        <w:rPr>
          <w:rtl/>
        </w:rPr>
        <w:t xml:space="preserve"> </w:t>
      </w:r>
      <w:r w:rsidRPr="000904ED">
        <w:rPr>
          <w:rFonts w:hint="cs"/>
          <w:rtl/>
        </w:rPr>
        <w:t>בידינו</w:t>
      </w:r>
      <w:r w:rsidRPr="000904ED">
        <w:rPr>
          <w:rtl/>
        </w:rPr>
        <w:t xml:space="preserve"> </w:t>
      </w:r>
      <w:r w:rsidRPr="000904ED">
        <w:rPr>
          <w:rFonts w:hint="cs"/>
          <w:rtl/>
        </w:rPr>
        <w:t>מספיק</w:t>
      </w:r>
      <w:r w:rsidRPr="000904ED">
        <w:rPr>
          <w:rtl/>
        </w:rPr>
        <w:t xml:space="preserve"> </w:t>
      </w:r>
      <w:r w:rsidRPr="000904ED">
        <w:rPr>
          <w:rFonts w:hint="cs"/>
          <w:rtl/>
        </w:rPr>
        <w:t>משאבים כדי</w:t>
      </w:r>
      <w:r w:rsidRPr="000904ED">
        <w:rPr>
          <w:rtl/>
        </w:rPr>
        <w:t xml:space="preserve"> </w:t>
      </w:r>
      <w:r w:rsidRPr="000904ED">
        <w:rPr>
          <w:rFonts w:hint="cs"/>
          <w:rtl/>
        </w:rPr>
        <w:t>לטפל</w:t>
      </w:r>
      <w:r w:rsidRPr="000904ED">
        <w:rPr>
          <w:rtl/>
        </w:rPr>
        <w:t xml:space="preserve"> </w:t>
      </w:r>
      <w:r w:rsidRPr="000904ED">
        <w:rPr>
          <w:rFonts w:hint="cs"/>
          <w:rtl/>
        </w:rPr>
        <w:t>כראוי</w:t>
      </w:r>
      <w:r w:rsidRPr="000904ED">
        <w:rPr>
          <w:rtl/>
        </w:rPr>
        <w:t xml:space="preserve"> </w:t>
      </w:r>
      <w:r w:rsidRPr="000904ED">
        <w:rPr>
          <w:rFonts w:hint="cs"/>
          <w:rtl/>
        </w:rPr>
        <w:t>בבעיית</w:t>
      </w:r>
      <w:r w:rsidRPr="000904ED">
        <w:rPr>
          <w:rtl/>
        </w:rPr>
        <w:t xml:space="preserve"> </w:t>
      </w:r>
      <w:r w:rsidRPr="000904ED">
        <w:rPr>
          <w:rFonts w:hint="cs"/>
          <w:rtl/>
        </w:rPr>
        <w:t>זיהום</w:t>
      </w:r>
      <w:r w:rsidRPr="000904ED">
        <w:rPr>
          <w:rtl/>
        </w:rPr>
        <w:t xml:space="preserve"> </w:t>
      </w:r>
      <w:r w:rsidRPr="000904ED">
        <w:rPr>
          <w:rFonts w:hint="cs"/>
          <w:rtl/>
        </w:rPr>
        <w:t>האוויר</w:t>
      </w:r>
      <w:r w:rsidRPr="000904ED">
        <w:rPr>
          <w:rtl/>
        </w:rPr>
        <w:t xml:space="preserve"> </w:t>
      </w:r>
      <w:r w:rsidRPr="000904ED">
        <w:rPr>
          <w:rFonts w:hint="cs"/>
          <w:rtl/>
        </w:rPr>
        <w:t>במדינת</w:t>
      </w:r>
      <w:r w:rsidRPr="000904ED">
        <w:rPr>
          <w:rtl/>
        </w:rPr>
        <w:t xml:space="preserve"> </w:t>
      </w:r>
      <w:r w:rsidRPr="000904ED">
        <w:rPr>
          <w:rFonts w:hint="cs"/>
          <w:rtl/>
        </w:rPr>
        <w:t>ישראל</w:t>
      </w:r>
      <w:r w:rsidRPr="000904ED">
        <w:rPr>
          <w:rtl/>
        </w:rPr>
        <w:t xml:space="preserve">. </w:t>
      </w:r>
      <w:r w:rsidRPr="000904ED">
        <w:rPr>
          <w:rFonts w:hint="cs"/>
          <w:rtl/>
        </w:rPr>
        <w:t>אני</w:t>
      </w:r>
      <w:r w:rsidRPr="000904ED">
        <w:rPr>
          <w:rtl/>
        </w:rPr>
        <w:t xml:space="preserve"> </w:t>
      </w:r>
      <w:r w:rsidRPr="000904ED">
        <w:rPr>
          <w:rFonts w:hint="cs"/>
          <w:rtl/>
        </w:rPr>
        <w:t>אומרת</w:t>
      </w:r>
      <w:r w:rsidRPr="000904ED">
        <w:rPr>
          <w:rtl/>
        </w:rPr>
        <w:t xml:space="preserve"> </w:t>
      </w:r>
      <w:r w:rsidRPr="000904ED">
        <w:rPr>
          <w:rFonts w:hint="cs"/>
          <w:rtl/>
        </w:rPr>
        <w:t>את</w:t>
      </w:r>
      <w:r w:rsidRPr="000904ED">
        <w:rPr>
          <w:rtl/>
        </w:rPr>
        <w:t xml:space="preserve"> </w:t>
      </w:r>
      <w:r w:rsidRPr="000904ED">
        <w:rPr>
          <w:rFonts w:hint="cs"/>
          <w:rtl/>
        </w:rPr>
        <w:t>זה</w:t>
      </w:r>
      <w:r w:rsidRPr="000904ED">
        <w:rPr>
          <w:rtl/>
        </w:rPr>
        <w:t xml:space="preserve"> </w:t>
      </w:r>
      <w:r w:rsidRPr="000904ED">
        <w:rPr>
          <w:rFonts w:hint="cs"/>
          <w:rtl/>
        </w:rPr>
        <w:t>על</w:t>
      </w:r>
      <w:r w:rsidRPr="000904ED">
        <w:rPr>
          <w:rtl/>
        </w:rPr>
        <w:t xml:space="preserve"> </w:t>
      </w:r>
      <w:r w:rsidRPr="000904ED">
        <w:rPr>
          <w:rFonts w:hint="cs"/>
          <w:rtl/>
        </w:rPr>
        <w:t>השולחן... אין</w:t>
      </w:r>
      <w:r w:rsidRPr="000904ED">
        <w:rPr>
          <w:rtl/>
        </w:rPr>
        <w:t xml:space="preserve"> </w:t>
      </w:r>
      <w:r w:rsidRPr="000904ED">
        <w:rPr>
          <w:rFonts w:hint="cs"/>
          <w:rtl/>
        </w:rPr>
        <w:t>לנו</w:t>
      </w:r>
      <w:r w:rsidRPr="000904ED">
        <w:rPr>
          <w:rtl/>
        </w:rPr>
        <w:t xml:space="preserve"> </w:t>
      </w:r>
      <w:r w:rsidRPr="000904ED">
        <w:rPr>
          <w:rFonts w:hint="cs"/>
          <w:rtl/>
        </w:rPr>
        <w:t>מספיק</w:t>
      </w:r>
      <w:r w:rsidRPr="000904ED">
        <w:rPr>
          <w:rtl/>
        </w:rPr>
        <w:t xml:space="preserve"> </w:t>
      </w:r>
      <w:r w:rsidRPr="000904ED">
        <w:rPr>
          <w:rFonts w:hint="cs"/>
          <w:rtl/>
        </w:rPr>
        <w:t>משאבים...</w:t>
      </w:r>
      <w:r w:rsidRPr="000904ED">
        <w:rPr>
          <w:rtl/>
        </w:rPr>
        <w:t xml:space="preserve"> </w:t>
      </w:r>
      <w:r w:rsidRPr="000904ED">
        <w:rPr>
          <w:rFonts w:hint="cs"/>
          <w:rtl/>
        </w:rPr>
        <w:t>אנחנו</w:t>
      </w:r>
      <w:r w:rsidRPr="000904ED">
        <w:rPr>
          <w:rtl/>
        </w:rPr>
        <w:t xml:space="preserve"> </w:t>
      </w:r>
      <w:r w:rsidRPr="000904ED">
        <w:rPr>
          <w:rFonts w:hint="cs"/>
          <w:rtl/>
        </w:rPr>
        <w:t>מודעים</w:t>
      </w:r>
      <w:r w:rsidRPr="000904ED">
        <w:rPr>
          <w:rtl/>
        </w:rPr>
        <w:t xml:space="preserve"> </w:t>
      </w:r>
      <w:r w:rsidRPr="000904ED">
        <w:rPr>
          <w:rFonts w:hint="cs"/>
          <w:rtl/>
        </w:rPr>
        <w:t>לזה</w:t>
      </w:r>
      <w:r w:rsidRPr="000904ED">
        <w:rPr>
          <w:rtl/>
        </w:rPr>
        <w:t xml:space="preserve"> </w:t>
      </w:r>
      <w:r w:rsidRPr="000904ED">
        <w:rPr>
          <w:rFonts w:hint="cs"/>
          <w:rtl/>
        </w:rPr>
        <w:t>ולכן</w:t>
      </w:r>
      <w:r w:rsidRPr="000904ED">
        <w:rPr>
          <w:rtl/>
        </w:rPr>
        <w:t xml:space="preserve"> </w:t>
      </w:r>
      <w:r w:rsidRPr="000904ED">
        <w:rPr>
          <w:rFonts w:hint="cs"/>
          <w:rtl/>
        </w:rPr>
        <w:t>אנחנו</w:t>
      </w:r>
      <w:r w:rsidRPr="000904ED">
        <w:rPr>
          <w:rtl/>
        </w:rPr>
        <w:t xml:space="preserve"> </w:t>
      </w:r>
      <w:r w:rsidRPr="000904ED">
        <w:rPr>
          <w:rFonts w:hint="cs"/>
          <w:rtl/>
        </w:rPr>
        <w:t>מתעדפים</w:t>
      </w:r>
      <w:r w:rsidRPr="000904ED">
        <w:rPr>
          <w:rtl/>
        </w:rPr>
        <w:t xml:space="preserve">. </w:t>
      </w:r>
      <w:r w:rsidRPr="000904ED">
        <w:rPr>
          <w:rFonts w:hint="cs"/>
          <w:rtl/>
        </w:rPr>
        <w:t>אבל</w:t>
      </w:r>
      <w:r w:rsidRPr="000904ED">
        <w:rPr>
          <w:rtl/>
        </w:rPr>
        <w:t xml:space="preserve"> </w:t>
      </w:r>
      <w:r w:rsidRPr="000904ED">
        <w:rPr>
          <w:rFonts w:hint="cs"/>
          <w:rtl/>
        </w:rPr>
        <w:t>ללא</w:t>
      </w:r>
      <w:r w:rsidRPr="000904ED">
        <w:rPr>
          <w:rtl/>
        </w:rPr>
        <w:t xml:space="preserve"> </w:t>
      </w:r>
      <w:r w:rsidRPr="000904ED">
        <w:rPr>
          <w:rFonts w:hint="cs"/>
          <w:rtl/>
        </w:rPr>
        <w:t>ספק</w:t>
      </w:r>
      <w:r w:rsidRPr="000904ED">
        <w:rPr>
          <w:rtl/>
        </w:rPr>
        <w:t xml:space="preserve">, </w:t>
      </w:r>
      <w:r w:rsidRPr="000904ED">
        <w:rPr>
          <w:rFonts w:hint="cs"/>
          <w:rtl/>
        </w:rPr>
        <w:t>לו</w:t>
      </w:r>
      <w:r w:rsidRPr="000904ED">
        <w:rPr>
          <w:rtl/>
        </w:rPr>
        <w:t xml:space="preserve"> </w:t>
      </w:r>
      <w:r w:rsidRPr="000904ED">
        <w:rPr>
          <w:rFonts w:hint="cs"/>
          <w:rtl/>
        </w:rPr>
        <w:t>היו</w:t>
      </w:r>
      <w:r w:rsidRPr="000904ED">
        <w:rPr>
          <w:rtl/>
        </w:rPr>
        <w:t xml:space="preserve"> </w:t>
      </w:r>
      <w:r w:rsidRPr="000904ED">
        <w:rPr>
          <w:rFonts w:hint="cs"/>
          <w:rtl/>
        </w:rPr>
        <w:t>לנו</w:t>
      </w:r>
      <w:r w:rsidRPr="000904ED">
        <w:rPr>
          <w:rtl/>
        </w:rPr>
        <w:t xml:space="preserve"> </w:t>
      </w:r>
      <w:r w:rsidRPr="000904ED">
        <w:rPr>
          <w:rFonts w:hint="cs"/>
          <w:rtl/>
        </w:rPr>
        <w:t>יותר</w:t>
      </w:r>
      <w:r w:rsidRPr="000904ED">
        <w:rPr>
          <w:rtl/>
        </w:rPr>
        <w:t xml:space="preserve"> </w:t>
      </w:r>
      <w:r w:rsidRPr="000904ED">
        <w:rPr>
          <w:rFonts w:hint="cs"/>
          <w:rtl/>
        </w:rPr>
        <w:t>משאבים</w:t>
      </w:r>
      <w:r w:rsidRPr="000904ED">
        <w:rPr>
          <w:rtl/>
        </w:rPr>
        <w:t xml:space="preserve"> </w:t>
      </w:r>
      <w:r w:rsidRPr="000904ED">
        <w:rPr>
          <w:rFonts w:hint="cs"/>
          <w:rtl/>
        </w:rPr>
        <w:t>-</w:t>
      </w:r>
      <w:r w:rsidRPr="000904ED">
        <w:rPr>
          <w:rtl/>
        </w:rPr>
        <w:t xml:space="preserve"> </w:t>
      </w:r>
      <w:r w:rsidRPr="000904ED">
        <w:rPr>
          <w:rFonts w:hint="cs"/>
          <w:rtl/>
        </w:rPr>
        <w:t>היינו</w:t>
      </w:r>
      <w:r w:rsidRPr="000904ED">
        <w:rPr>
          <w:rtl/>
        </w:rPr>
        <w:t xml:space="preserve"> </w:t>
      </w:r>
      <w:r w:rsidRPr="000904ED">
        <w:rPr>
          <w:rFonts w:hint="cs"/>
          <w:rtl/>
        </w:rPr>
        <w:t xml:space="preserve">עושים יותר". </w:t>
      </w:r>
    </w:p>
  </w:footnote>
  <w:footnote w:id="148">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tab/>
      </w:r>
      <w:r w:rsidRPr="000904ED">
        <w:rPr>
          <w:rFonts w:hint="cs"/>
          <w:rtl/>
        </w:rPr>
        <w:t>תוספת של כמה עשרות תקנים ניתנה ברפורמה שבוצעה ביחידה הארצית לאכיפת דיני מקרקעין.</w:t>
      </w:r>
    </w:p>
  </w:footnote>
  <w:footnote w:id="149">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לפי המשרד להג</w:t>
      </w:r>
      <w:r w:rsidRPr="000904ED">
        <w:rPr>
          <w:rtl/>
        </w:rPr>
        <w:t>"</w:t>
      </w:r>
      <w:r w:rsidRPr="000904ED">
        <w:rPr>
          <w:rFonts w:hint="cs"/>
          <w:rtl/>
        </w:rPr>
        <w:t>ס נתונים אלו הופקו מאתר אגף התקציבים במשרד האוצר.</w:t>
      </w:r>
    </w:p>
  </w:footnote>
  <w:footnote w:id="150">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Fonts w:ascii="Arial" w:hAnsi="Arial"/>
          <w:rtl/>
        </w:rPr>
        <w:tab/>
      </w:r>
      <w:r w:rsidRPr="000904ED">
        <w:rPr>
          <w:rFonts w:ascii="Arial" w:hAnsi="Arial" w:hint="cs"/>
          <w:rtl/>
        </w:rPr>
        <w:t>מדריך ה-</w:t>
      </w:r>
      <w:r w:rsidRPr="000904ED">
        <w:rPr>
          <w:rFonts w:asciiTheme="majorBidi" w:hAnsiTheme="majorBidi" w:cstheme="majorBidi"/>
        </w:rPr>
        <w:t>RIA</w:t>
      </w:r>
      <w:r w:rsidRPr="000904ED">
        <w:rPr>
          <w:rFonts w:ascii="Arial" w:hAnsi="Arial" w:hint="cs"/>
          <w:rtl/>
        </w:rPr>
        <w:t>, עמ'</w:t>
      </w:r>
      <w:r w:rsidRPr="000904ED">
        <w:rPr>
          <w:rFonts w:hint="cs"/>
          <w:rtl/>
        </w:rPr>
        <w:t xml:space="preserve"> 10. </w:t>
      </w:r>
    </w:p>
  </w:footnote>
  <w:footnote w:id="151">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כשל שוק - </w:t>
      </w:r>
      <w:r w:rsidRPr="000904ED">
        <w:rPr>
          <w:rtl/>
        </w:rPr>
        <w:t xml:space="preserve">מקרים שבהם הקצאת הנכסים והשירותים באמצעות מנגנון השוק מביאה לתוצאה לא יעילה. </w:t>
      </w:r>
      <w:r w:rsidRPr="000904ED">
        <w:rPr>
          <w:rFonts w:ascii="Arial" w:hAnsi="Arial" w:hint="eastAsia"/>
          <w:rtl/>
        </w:rPr>
        <w:t>מדריך</w:t>
      </w:r>
      <w:r w:rsidRPr="000904ED">
        <w:rPr>
          <w:rFonts w:ascii="Arial" w:hAnsi="Arial" w:hint="cs"/>
          <w:rtl/>
        </w:rPr>
        <w:t xml:space="preserve"> ה-</w:t>
      </w:r>
      <w:r w:rsidRPr="000904ED">
        <w:rPr>
          <w:rFonts w:asciiTheme="majorBidi" w:hAnsiTheme="majorBidi"/>
        </w:rPr>
        <w:t>RIA</w:t>
      </w:r>
      <w:r w:rsidRPr="000904ED">
        <w:rPr>
          <w:rFonts w:ascii="Arial" w:hAnsi="Arial" w:hint="cs"/>
          <w:rtl/>
        </w:rPr>
        <w:t>, עמ'</w:t>
      </w:r>
      <w:r w:rsidRPr="000904ED">
        <w:rPr>
          <w:rFonts w:hint="cs"/>
          <w:rtl/>
        </w:rPr>
        <w:t xml:space="preserve"> 21, 30. </w:t>
      </w:r>
    </w:p>
  </w:footnote>
  <w:footnote w:id="152">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למשל, </w:t>
      </w:r>
      <w:r w:rsidRPr="000904ED">
        <w:rPr>
          <w:rtl/>
        </w:rPr>
        <w:t>איכות השפכים, איכות האוויר, טיפול בפסולת, אסבסט, קרינה, רעש וחומרים מסוכנים</w:t>
      </w:r>
      <w:r w:rsidRPr="000904ED">
        <w:rPr>
          <w:rFonts w:hint="cs"/>
          <w:rtl/>
        </w:rPr>
        <w:t>.</w:t>
      </w:r>
    </w:p>
  </w:footnote>
  <w:footnote w:id="153">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היתרים דוגמת: אישור המשרד להג"ס לרישיון העסק והצבת תנאים ברישיון; היתר פליטה לאוויר; היתר רעלים; אישור לסילוק של פסולת מסוכנת; והיתר הזרמה לים. מדובר בהיתרים ובאישורים שניתנים על ידי גורמים שונים במשרד להג"ס, בלוחות זמנים שונים ובתדירויות משתנות. </w:t>
      </w:r>
    </w:p>
  </w:footnote>
  <w:footnote w:id="154">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מסמך "רישוי סביבתי משולב - דוח טיוב רגולציה", המשרד להגנת הסביבה, נובמבר 2016, שבו נכתב גם כי </w:t>
      </w:r>
      <w:r w:rsidRPr="000904ED">
        <w:rPr>
          <w:rtl/>
        </w:rPr>
        <w:t xml:space="preserve">מדינת ישראל </w:t>
      </w:r>
      <w:r w:rsidRPr="000904ED">
        <w:rPr>
          <w:rFonts w:hint="cs"/>
          <w:rtl/>
        </w:rPr>
        <w:t xml:space="preserve">התחייבה </w:t>
      </w:r>
      <w:r w:rsidRPr="000904ED">
        <w:rPr>
          <w:rtl/>
        </w:rPr>
        <w:t xml:space="preserve">לקיים את המלצת הארגון לגבי גישה אינטגרטיבית לזיהום </w:t>
      </w:r>
      <w:r w:rsidRPr="000904ED">
        <w:rPr>
          <w:rFonts w:hint="cs"/>
          <w:rtl/>
        </w:rPr>
        <w:t>המצויה במסמך</w:t>
      </w:r>
      <w:r w:rsidRPr="000904ED">
        <w:rPr>
          <w:rtl/>
        </w:rPr>
        <w:t xml:space="preserve">- </w:t>
      </w:r>
      <w:r w:rsidRPr="000904ED">
        <w:t>Recommendation of the Council on Integrated Pollution Prevention and</w:t>
      </w:r>
      <w:r w:rsidRPr="000904ED">
        <w:rPr>
          <w:rtl/>
        </w:rPr>
        <w:t xml:space="preserve"> </w:t>
      </w:r>
      <w:r w:rsidRPr="000904ED">
        <w:t>1641</w:t>
      </w:r>
      <w:r w:rsidRPr="000904ED">
        <w:rPr>
          <w:rtl/>
        </w:rPr>
        <w:t>(</w:t>
      </w:r>
      <w:r w:rsidRPr="000904ED">
        <w:t>90</w:t>
      </w:r>
      <w:r w:rsidRPr="000904ED">
        <w:rPr>
          <w:rtl/>
        </w:rPr>
        <w:t>)</w:t>
      </w:r>
      <w:r w:rsidRPr="000904ED">
        <w:t>Control [C</w:t>
      </w:r>
      <w:r w:rsidRPr="000904ED">
        <w:rPr>
          <w:rtl/>
        </w:rPr>
        <w:t>.</w:t>
      </w:r>
      <w:r w:rsidRPr="000904ED">
        <w:rPr>
          <w:rFonts w:hint="cs"/>
          <w:rtl/>
        </w:rPr>
        <w:t xml:space="preserve"> (לעיון באתר ה- </w:t>
      </w:r>
      <w:r w:rsidRPr="000904ED">
        <w:t>OECD</w:t>
      </w:r>
      <w:r w:rsidRPr="000904ED">
        <w:rPr>
          <w:rFonts w:hint="cs"/>
          <w:rtl/>
        </w:rPr>
        <w:t xml:space="preserve">). </w:t>
      </w:r>
    </w:p>
  </w:footnote>
  <w:footnote w:id="155">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ascii="Arial" w:hAnsi="Arial" w:hint="cs"/>
          <w:rtl/>
        </w:rPr>
        <w:t xml:space="preserve">החלטת ממשלה 1546 "טיוב הרגולציה הסביבתית - רישוי סביבתי משולב" (6.4.14). </w:t>
      </w:r>
    </w:p>
  </w:footnote>
  <w:footnote w:id="156">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בד בבד עם עבודת המטה, שהחלה בשנת 2012, החל הליך היוועצות מקיף של המשרד להג"ס עם משרד הכלכלה, המגזר העסקי, המגזר הציבורי וארגוני סביבה וחברה. ראו תזכיר חוק רישוי סביבתי משולב, התשע"ה-2015, באתר המשרד להג"ס. </w:t>
      </w:r>
    </w:p>
  </w:footnote>
  <w:footnote w:id="157">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החלטת ממשלה 2118 "הפחתת הנטל הרגולטורי" (22.10.14). </w:t>
      </w:r>
    </w:p>
  </w:footnote>
  <w:footnote w:id="158">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דברי ההסבר לחוק, הצ"ח הכנסת, התשס"ח, עמ' 112.</w:t>
      </w:r>
    </w:p>
  </w:footnote>
  <w:footnote w:id="159">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סעיף 4(א) לחוק רשויות מקומיות; סעיפים 4(ב), (ג) לחוק רשויות מקומיות.</w:t>
      </w:r>
    </w:p>
  </w:footnote>
  <w:footnote w:id="160">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סעיף 3(א) לחוק רשויות מקומיות. </w:t>
      </w:r>
    </w:p>
  </w:footnote>
  <w:footnote w:id="161">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דוח התביעה הפלילית.</w:t>
      </w:r>
    </w:p>
  </w:footnote>
  <w:footnote w:id="162">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חוק רשויות מקומיות הוא אחד הראשונים שהשפיע על תפיסת הפיקוח ברשות המקומית כתחום התמחות מקצועית. חוקים מאוחרים יותר הגבירו את המגמה של הרחבת סמכויות פיקוח ואכיפה על ידי פקחי הרשות המקומית. בהקשר זה </w:t>
      </w:r>
      <w:r w:rsidRPr="000904ED">
        <w:rPr>
          <w:rtl/>
        </w:rPr>
        <w:t>ראוי להתייחס גם ל</w:t>
      </w:r>
      <w:r w:rsidRPr="000904ED">
        <w:rPr>
          <w:rFonts w:hint="cs"/>
          <w:rtl/>
        </w:rPr>
        <w:t>יחסי הגומלין ו</w:t>
      </w:r>
      <w:r w:rsidRPr="000904ED">
        <w:rPr>
          <w:rtl/>
        </w:rPr>
        <w:t>לקשר שבין האכיפה הסביבתית לרישוי עסקים ולפיקוח על התכנון והבנייה</w:t>
      </w:r>
      <w:r w:rsidRPr="000904ED">
        <w:rPr>
          <w:rFonts w:hint="cs"/>
          <w:rtl/>
        </w:rPr>
        <w:t>, אף הם תחומים אשר באחריות השלטון המקומי</w:t>
      </w:r>
      <w:r w:rsidRPr="000904ED">
        <w:rPr>
          <w:rtl/>
        </w:rPr>
        <w:t>.</w:t>
      </w:r>
      <w:r w:rsidRPr="000904ED">
        <w:rPr>
          <w:rFonts w:hint="cs"/>
          <w:rtl/>
        </w:rPr>
        <w:t xml:space="preserve"> </w:t>
      </w:r>
    </w:p>
  </w:footnote>
  <w:footnote w:id="163">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רשויות שהשיבו בזמן ואשר מילאו את השאלון ברובו או כולו.</w:t>
      </w:r>
    </w:p>
  </w:footnote>
  <w:footnote w:id="164">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בחישוב חוברו יחדיו הנתונים של הרשויות שענו כי אין אכיפה כלל, ואלו שענו כי מתבצעת אכיפה של חוקי עזר בלבד. </w:t>
      </w:r>
    </w:p>
  </w:footnote>
  <w:footnote w:id="165">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פקודת העיריות [נוסח חדש], סעיף 149י. </w:t>
      </w:r>
    </w:p>
  </w:footnote>
  <w:footnote w:id="166">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בשאלון הרשויות העלו לא אחת טענות על היעדר אכיפה מצידה של המשטרה הירוקה, במקום שבו סברו כי הייתה צריכה להתקיים. </w:t>
      </w:r>
    </w:p>
  </w:footnote>
  <w:footnote w:id="167">
    <w:p w:rsidR="00650CC2" w:rsidRPr="000904ED" w:rsidP="00B924F2">
      <w:pPr>
        <w:pStyle w:val="FootnoteText"/>
        <w:tabs>
          <w:tab w:val="left" w:pos="720"/>
          <w:tab w:val="left" w:pos="1440"/>
          <w:tab w:val="left" w:pos="2160"/>
          <w:tab w:val="left" w:pos="2880"/>
          <w:tab w:val="left" w:pos="3600"/>
          <w:tab w:val="left" w:pos="4320"/>
          <w:tab w:val="left" w:pos="5040"/>
          <w:tab w:val="left" w:pos="5760"/>
          <w:tab w:val="left" w:pos="6480"/>
          <w:tab w:val="left" w:pos="7286"/>
        </w:tabs>
        <w:rPr>
          <w:rtl/>
        </w:rPr>
      </w:pPr>
      <w:r w:rsidRPr="000904ED">
        <w:rPr>
          <w:rStyle w:val="FootnoteReference0"/>
          <w:vertAlign w:val="baseline"/>
        </w:rPr>
        <w:footnoteRef/>
      </w:r>
      <w:r w:rsidRPr="000904ED">
        <w:rPr>
          <w:rtl/>
        </w:rPr>
        <w:t xml:space="preserve"> </w:t>
      </w:r>
      <w:r w:rsidRPr="000904ED">
        <w:rPr>
          <w:rtl/>
        </w:rPr>
        <w:tab/>
      </w:r>
      <w:r w:rsidRPr="000904ED">
        <w:rPr>
          <w:rtl/>
        </w:rPr>
        <w:t xml:space="preserve">בג"ץ </w:t>
      </w:r>
      <w:r w:rsidRPr="000904ED">
        <w:rPr>
          <w:rFonts w:hint="cs"/>
          <w:rtl/>
        </w:rPr>
        <w:t>53/96</w:t>
      </w:r>
      <w:r w:rsidRPr="000904ED">
        <w:rPr>
          <w:rtl/>
        </w:rPr>
        <w:t xml:space="preserve"> </w:t>
      </w:r>
      <w:r w:rsidRPr="000904ED">
        <w:rPr>
          <w:b/>
          <w:bCs/>
          <w:rtl/>
        </w:rPr>
        <w:t>תשלובת ח</w:t>
      </w:r>
      <w:r w:rsidRPr="000904ED">
        <w:rPr>
          <w:rFonts w:hint="cs"/>
          <w:b/>
          <w:bCs/>
          <w:rtl/>
        </w:rPr>
        <w:t>'</w:t>
      </w:r>
      <w:r w:rsidRPr="000904ED">
        <w:rPr>
          <w:b/>
          <w:bCs/>
          <w:rtl/>
        </w:rPr>
        <w:t xml:space="preserve"> אלוני בע"מ נ' שר התעשייה והמסחר</w:t>
      </w:r>
      <w:r w:rsidRPr="000904ED">
        <w:rPr>
          <w:rFonts w:hint="cs"/>
          <w:rtl/>
        </w:rPr>
        <w:t>, פ"ד נב(2),1, עמ' 11-10 (1998).</w:t>
      </w:r>
    </w:p>
  </w:footnote>
  <w:footnote w:id="168">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tl/>
        </w:rPr>
        <w:t>יצחק זמיר, הסמכות המינהלית, כרך א' (2010) (להלן - הסמכות המינהלית - מהדורה שנייה), עמ'</w:t>
      </w:r>
      <w:r w:rsidRPr="000904ED">
        <w:rPr>
          <w:rFonts w:hint="cs"/>
          <w:rtl/>
        </w:rPr>
        <w:t xml:space="preserve"> 280-</w:t>
      </w:r>
      <w:r w:rsidRPr="000904ED">
        <w:rPr>
          <w:rtl/>
        </w:rPr>
        <w:t>268. א</w:t>
      </w:r>
      <w:r w:rsidRPr="000904ED">
        <w:rPr>
          <w:rFonts w:hint="cs"/>
          <w:rtl/>
        </w:rPr>
        <w:t>ו</w:t>
      </w:r>
      <w:r w:rsidRPr="000904ED">
        <w:rPr>
          <w:rtl/>
        </w:rPr>
        <w:t>מנם הפיקוח מתייחס לפיקוחן של רשויות מינהליות על פעולות של בני אדם וגופים פרטיים</w:t>
      </w:r>
      <w:r w:rsidRPr="000904ED">
        <w:rPr>
          <w:rFonts w:hint="cs"/>
          <w:rtl/>
        </w:rPr>
        <w:t>,</w:t>
      </w:r>
      <w:r w:rsidRPr="000904ED">
        <w:rPr>
          <w:rtl/>
        </w:rPr>
        <w:t xml:space="preserve"> אך ניתן להקבילו לסמכויות פיקוח של נדבך שלטוני אחד על משנהו ומכאן לסמכויות הפיקוח של הממשלה על הרשויות המקומיות</w:t>
      </w:r>
      <w:r w:rsidRPr="000904ED">
        <w:rPr>
          <w:rFonts w:hint="cs"/>
          <w:rtl/>
        </w:rPr>
        <w:t>.</w:t>
      </w:r>
    </w:p>
  </w:footnote>
  <w:footnote w:id="169">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ראו מבקר המדינה, </w:t>
      </w:r>
      <w:r w:rsidRPr="000904ED">
        <w:rPr>
          <w:rFonts w:hint="cs"/>
          <w:b/>
          <w:bCs/>
          <w:rtl/>
        </w:rPr>
        <w:t xml:space="preserve">דוח שנתי 63ג </w:t>
      </w:r>
      <w:r w:rsidRPr="000904ED">
        <w:rPr>
          <w:rtl/>
        </w:rPr>
        <w:t>(2013)</w:t>
      </w:r>
      <w:r w:rsidRPr="000904ED">
        <w:rPr>
          <w:rFonts w:hint="cs"/>
          <w:rtl/>
        </w:rPr>
        <w:t>, "היבטים בתפקוד משרד הפנים כמאסדר של השלטון המקומי", עמ' 1211</w:t>
      </w:r>
      <w:r w:rsidRPr="000904ED">
        <w:rPr>
          <w:rFonts w:hint="cs"/>
          <w:color w:val="000000"/>
          <w:rtl/>
          <w:lang w:val="he-IL" w:eastAsia="he-IL"/>
        </w:rPr>
        <w:t xml:space="preserve">. </w:t>
      </w:r>
    </w:p>
  </w:footnote>
  <w:footnote w:id="170">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שם, עמ' 1222, 1226. </w:t>
      </w:r>
      <w:r w:rsidRPr="000904ED">
        <w:rPr>
          <w:rtl/>
        </w:rPr>
        <w:t>לרשויות המקומיות ניתנה עצמאות לנהל את ענייניהן</w:t>
      </w:r>
      <w:r w:rsidRPr="000904ED">
        <w:rPr>
          <w:rFonts w:hint="cs"/>
          <w:rtl/>
        </w:rPr>
        <w:t xml:space="preserve"> בנושאים המפורטים</w:t>
      </w:r>
      <w:r w:rsidRPr="000904ED">
        <w:rPr>
          <w:rtl/>
        </w:rPr>
        <w:t xml:space="preserve"> בפקודת העיריות [נוסח חדש] ובפקודת המועצות המקומיות [נוסח חדש]</w:t>
      </w:r>
      <w:r w:rsidRPr="000904ED">
        <w:rPr>
          <w:rFonts w:hint="cs"/>
          <w:color w:val="000000"/>
          <w:rtl/>
          <w:lang w:val="he-IL" w:eastAsia="he-IL"/>
        </w:rPr>
        <w:t xml:space="preserve">. </w:t>
      </w:r>
      <w:r w:rsidRPr="000904ED">
        <w:rPr>
          <w:rFonts w:hint="cs"/>
          <w:rtl/>
        </w:rPr>
        <w:t xml:space="preserve">דוח המבקר האמור מציין כי </w:t>
      </w:r>
      <w:r w:rsidRPr="000904ED">
        <w:rPr>
          <w:rtl/>
        </w:rPr>
        <w:t>מההסדרים הקבועים בפקודות האמורות, שמקורם בחקיקה המנדטורית, משתקף דגם ריכוזי המגביל את חופש פעולתן של הרשויות המקומיות ומכפיף אותן במידה רבה לשלטון המרכזי. לשר הפנים ניתנה סמכות להתערב בעשרות פעולות של הרשויות המקומיות הנוגעות לתחומים רבים</w:t>
      </w:r>
      <w:r w:rsidRPr="000904ED">
        <w:rPr>
          <w:rFonts w:hint="cs"/>
          <w:rtl/>
        </w:rPr>
        <w:t xml:space="preserve">. </w:t>
      </w:r>
    </w:p>
  </w:footnote>
  <w:footnote w:id="171">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שם, עמ' 1222.</w:t>
      </w:r>
      <w:r w:rsidRPr="000904ED">
        <w:rPr>
          <w:rtl/>
        </w:rPr>
        <w:t xml:space="preserve"> </w:t>
      </w:r>
      <w:r w:rsidRPr="000904ED">
        <w:rPr>
          <w:rFonts w:hint="cs"/>
          <w:rtl/>
        </w:rPr>
        <w:t>יודגש</w:t>
      </w:r>
      <w:r w:rsidRPr="000904ED">
        <w:rPr>
          <w:rtl/>
        </w:rPr>
        <w:t xml:space="preserve"> כי מעמדו החוקתי של השלטון המקומי בישראל לא הוסדר (למשל - בחוק יסוד), אף ששאלות בנוגע למהות היחסים בין נדבכי השלטון בישראל ולמידת עצמאותן של הרשויות המקומיות </w:t>
      </w:r>
      <w:r w:rsidRPr="000904ED">
        <w:rPr>
          <w:rFonts w:hint="cs"/>
          <w:rtl/>
        </w:rPr>
        <w:t>נמצאות</w:t>
      </w:r>
      <w:r w:rsidRPr="000904ED">
        <w:rPr>
          <w:rtl/>
        </w:rPr>
        <w:t xml:space="preserve"> במרכזו של השיח הציבורי עוד מקום המדינה</w:t>
      </w:r>
      <w:r w:rsidRPr="000904ED">
        <w:rPr>
          <w:rFonts w:hint="cs"/>
          <w:rtl/>
        </w:rPr>
        <w:t>, ובתחום עיסוקן של כמה ועדות ציבוריות</w:t>
      </w:r>
      <w:r w:rsidRPr="000904ED">
        <w:rPr>
          <w:rtl/>
        </w:rPr>
        <w:t>.</w:t>
      </w:r>
    </w:p>
  </w:footnote>
  <w:footnote w:id="172">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tl/>
        </w:rPr>
        <w:t>בג״ץ</w:t>
      </w:r>
      <w:r w:rsidRPr="000904ED">
        <w:rPr>
          <w:rFonts w:hint="cs"/>
          <w:rtl/>
        </w:rPr>
        <w:t xml:space="preserve"> 2838/95</w:t>
      </w:r>
      <w:r w:rsidRPr="000904ED">
        <w:rPr>
          <w:rtl/>
        </w:rPr>
        <w:t xml:space="preserve"> </w:t>
      </w:r>
      <w:r w:rsidRPr="000904ED">
        <w:rPr>
          <w:b/>
          <w:bCs/>
          <w:rtl/>
        </w:rPr>
        <w:t>גרינברג נ' המועצה המקומית קצרין</w:t>
      </w:r>
      <w:r w:rsidRPr="000904ED">
        <w:rPr>
          <w:rtl/>
        </w:rPr>
        <w:t>, תק-על</w:t>
      </w:r>
      <w:r w:rsidRPr="000904ED">
        <w:rPr>
          <w:rFonts w:hint="cs"/>
          <w:rtl/>
        </w:rPr>
        <w:t xml:space="preserve"> 97(2) 604</w:t>
      </w:r>
      <w:r w:rsidRPr="000904ED">
        <w:rPr>
          <w:rtl/>
        </w:rPr>
        <w:t>.</w:t>
      </w:r>
    </w:p>
  </w:footnote>
  <w:footnote w:id="173">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סעיף 14 לחוק רשויות מקומיות, ולפיו "</w:t>
      </w:r>
      <w:r w:rsidRPr="000904ED">
        <w:rPr>
          <w:rtl/>
        </w:rPr>
        <w:t>השר ממונה על ביצוע הוראות חוק זה, והוא רשאי, בהתייעצות עם השר להגנת הסביבה ועם השר לביטחון הפנים ובאישור ועדת הפנים והגנת הסביבה של הכנסת, להתקין תקנות בכל עניין הנוגע לביצועו</w:t>
      </w:r>
      <w:r w:rsidRPr="000904ED">
        <w:rPr>
          <w:rFonts w:hint="cs"/>
          <w:rtl/>
        </w:rPr>
        <w:t>"</w:t>
      </w:r>
      <w:r w:rsidRPr="000904ED">
        <w:rPr>
          <w:rtl/>
        </w:rPr>
        <w:t>.</w:t>
      </w:r>
    </w:p>
  </w:footnote>
  <w:footnote w:id="174">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המשרד להג</w:t>
      </w:r>
      <w:r w:rsidRPr="000904ED">
        <w:rPr>
          <w:rtl/>
        </w:rPr>
        <w:t>"</w:t>
      </w:r>
      <w:r w:rsidRPr="000904ED">
        <w:rPr>
          <w:rFonts w:hint="cs"/>
          <w:rtl/>
        </w:rPr>
        <w:t>ס שלח לעשרות רבות רשויות מקומיות הודעות בנושאים אלו, וניהל עימן מגעים בנושא.</w:t>
      </w:r>
    </w:p>
  </w:footnote>
  <w:footnote w:id="175">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התכתבויות בנושא החלו עוד בשנת 2009. </w:t>
      </w:r>
    </w:p>
  </w:footnote>
  <w:footnote w:id="176">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סמנכ"ל אכיפה כתב בספטמבר 2012 למנכ"לית המשרד להג</w:t>
      </w:r>
      <w:r w:rsidRPr="000904ED">
        <w:rPr>
          <w:rtl/>
        </w:rPr>
        <w:t>"</w:t>
      </w:r>
      <w:r w:rsidRPr="000904ED">
        <w:rPr>
          <w:rFonts w:hint="cs"/>
          <w:rtl/>
        </w:rPr>
        <w:t>ס דאז כי הוא ממליץ להנהלת המשרד לשקול לקדם תיקון חקיקה אשר יעביר את סמכות הביצוע של החוק לשר להג</w:t>
      </w:r>
      <w:r w:rsidRPr="000904ED">
        <w:rPr>
          <w:rtl/>
        </w:rPr>
        <w:t>"</w:t>
      </w:r>
      <w:r w:rsidRPr="000904ED">
        <w:rPr>
          <w:rFonts w:hint="cs"/>
          <w:rtl/>
        </w:rPr>
        <w:t>ס. הסמנכ"ל ציין כי קיבל הסכמה עקרונית לכך ממשרד הפנים.</w:t>
      </w:r>
    </w:p>
  </w:footnote>
  <w:footnote w:id="177">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למעט לצורך הגדרת התנאים לתפקיד פקח סביבתי ברשות מקומיות ותוכנית ההכשרה, החל ב-2008 עד 2012.</w:t>
      </w:r>
    </w:p>
  </w:footnote>
  <w:footnote w:id="178">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סעיפים 14, 12 ו-3(א) לחוק רשויות מקומיות, בהתאמה. </w:t>
      </w:r>
    </w:p>
  </w:footnote>
  <w:footnote w:id="179">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ראו מבקר המדינה, </w:t>
      </w:r>
      <w:r w:rsidRPr="000904ED">
        <w:rPr>
          <w:rFonts w:hint="cs"/>
          <w:b/>
          <w:bCs/>
          <w:rtl/>
        </w:rPr>
        <w:t xml:space="preserve">דוח שנתי 63ג </w:t>
      </w:r>
      <w:r w:rsidRPr="000904ED">
        <w:rPr>
          <w:rtl/>
        </w:rPr>
        <w:t>(2013)</w:t>
      </w:r>
      <w:r w:rsidRPr="000904ED">
        <w:rPr>
          <w:rFonts w:hint="cs"/>
          <w:rtl/>
        </w:rPr>
        <w:t>, "היבטים בתפקוד משרד הפנים כמאסדר של השלטון המקומי", עמ' 1223.</w:t>
      </w:r>
    </w:p>
  </w:footnote>
  <w:footnote w:id="180">
    <w:p w:rsidR="00650CC2" w:rsidRPr="000904ED" w:rsidP="00B924F2">
      <w:pPr>
        <w:pStyle w:val="FootnoteText"/>
        <w:rPr>
          <w:rtl/>
        </w:rPr>
      </w:pPr>
      <w:r w:rsidRPr="000904ED">
        <w:rPr>
          <w:rStyle w:val="FootnoteReference0"/>
          <w:vertAlign w:val="baseline"/>
        </w:rPr>
        <w:footnoteRef/>
      </w:r>
      <w:r w:rsidRPr="000904ED">
        <w:rPr>
          <w:rtl/>
        </w:rPr>
        <w:tab/>
      </w:r>
      <w:r w:rsidRPr="000904ED">
        <w:rPr>
          <w:rtl/>
        </w:rPr>
        <w:t>הוועדה הממלכתית לענייני השלטון המקומי בראשות מר משה זנבר שהגישה את המלצותיה לממשלה בשנת</w:t>
      </w:r>
      <w:r w:rsidRPr="000904ED">
        <w:rPr>
          <w:rFonts w:hint="cs"/>
          <w:rtl/>
        </w:rPr>
        <w:t xml:space="preserve"> 1981</w:t>
      </w:r>
      <w:r w:rsidRPr="000904ED">
        <w:rPr>
          <w:rtl/>
        </w:rPr>
        <w:t>.</w:t>
      </w:r>
    </w:p>
  </w:footnote>
  <w:footnote w:id="181">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בעניין זה ראו נייר מדיניות משותף למכון ון ליר בירושלים ולאיגוד מנהלי המחלקות לחינוך ברשויות המקומיות בנושא "הסדרה מחודשת של היחסים בין הרשויות המקומיות למשרד החינוך: המרחב שבין אמון לרגולציה", כתב יצחק ברקוביץ, ינואר 2012, עמ' 17-15. </w:t>
      </w:r>
    </w:p>
  </w:footnote>
  <w:footnote w:id="182">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שם, עמ' 24-23. </w:t>
      </w:r>
    </w:p>
  </w:footnote>
  <w:footnote w:id="183">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דוח התביעה הפלילית, עמ' 42-41.</w:t>
      </w:r>
    </w:p>
  </w:footnote>
  <w:footnote w:id="184">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בשנת 2012 ציין נציג משרד הפנים בישיבה משותפת עם המשרד להג"ס כי "יש קושי שאין גורם מתכלל, ואין מענה לסוגיות שנשאלות. צריך להחליט מי מוביל את החקיקה, ולאן אנחנו מושכים אותה".</w:t>
      </w:r>
    </w:p>
  </w:footnote>
  <w:footnote w:id="185">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למעט מפע</w:t>
      </w:r>
      <w:r w:rsidRPr="000904ED">
        <w:rPr>
          <w:rtl/>
        </w:rPr>
        <w:t>"</w:t>
      </w:r>
      <w:r w:rsidRPr="000904ED">
        <w:rPr>
          <w:rFonts w:hint="cs"/>
          <w:rtl/>
        </w:rPr>
        <w:t xml:space="preserve">ם המתעד את מספר הפקחים שהוכשרו אצלם. </w:t>
      </w:r>
    </w:p>
  </w:footnote>
  <w:footnote w:id="186">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סעיף 3(ב) לחוק רשויות מקומיות מחייב את רישומו של פקח סביבתי ברשומות כתנאי להסמכתו.</w:t>
      </w:r>
    </w:p>
  </w:footnote>
  <w:footnote w:id="187">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ראו דברי ד"ר חיה בנדק מנהלת מפע</w:t>
      </w:r>
      <w:r w:rsidRPr="000904ED">
        <w:rPr>
          <w:rtl/>
        </w:rPr>
        <w:t>"</w:t>
      </w:r>
      <w:r w:rsidRPr="000904ED">
        <w:rPr>
          <w:rFonts w:hint="cs"/>
          <w:rtl/>
        </w:rPr>
        <w:t xml:space="preserve">ם ב"סיכום ישיבה מ- 10.3.13 של הצוות לבחינת פעילות התביעה הפעולת מכוח הסמכה לפי סעיף 12(א)(1)(ב) לחוק הסדרן הדין הפלילי [נוסח משולב], התשמ"ב-1982", מ- 13.3.13. הדיון נערך במשרד המשפטים בנושא התביעה ברשויות המקומיות, ועלתה בו סוגיית התביעה הסביבתית ברשויות. </w:t>
      </w:r>
    </w:p>
  </w:footnote>
  <w:footnote w:id="188">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tl/>
        </w:rPr>
        <w:t>עקרונות ה-</w:t>
      </w:r>
      <w:r w:rsidRPr="000904ED">
        <w:t>OECD</w:t>
      </w:r>
      <w:r w:rsidRPr="000904ED">
        <w:rPr>
          <w:rFonts w:hint="cs"/>
          <w:rtl/>
        </w:rPr>
        <w:t xml:space="preserve">, עמ' 47, 63; </w:t>
      </w:r>
      <w:r w:rsidRPr="000904ED">
        <w:rPr>
          <w:rtl/>
        </w:rPr>
        <w:t>קרסין</w:t>
      </w:r>
      <w:r w:rsidRPr="000904ED">
        <w:rPr>
          <w:rFonts w:hint="cs"/>
          <w:rtl/>
        </w:rPr>
        <w:t xml:space="preserve">, עמ' 467. </w:t>
      </w:r>
    </w:p>
  </w:footnote>
  <w:footnote w:id="189">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דוח התביעה הפלילית, עמ' 42. </w:t>
      </w:r>
    </w:p>
  </w:footnote>
  <w:footnote w:id="190">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"הצוות לבחינת דרכים לחיזוק שלטון החוק וטוהר-המידות בשלטון המקומי - דין וחשבון" (להלן - דוח שלטון החוק ברשויות), בראשות עו"ד דינה זילבר, המשנה ליועמ"ש (ייעוץ); "כתבי-המינוי של הצוות, סיכום דיון בנושא חיזוק שלטון החוק ברשויות המקומיות", מאפריל 2014. </w:t>
      </w:r>
    </w:p>
  </w:footnote>
  <w:footnote w:id="191">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בהנחיית היועמ"ש, היבטי האכיפה הפלילית נידונו במסגרת צוות מצומצם יותר שכלל נציגים ממשרד המשפטים ומן המשטרה בלבד.</w:t>
      </w:r>
    </w:p>
  </w:footnote>
  <w:footnote w:id="192">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tl/>
        </w:rPr>
        <w:t xml:space="preserve">ראו </w:t>
      </w:r>
      <w:r w:rsidRPr="000904ED">
        <w:rPr>
          <w:rFonts w:hint="cs"/>
          <w:rtl/>
        </w:rPr>
        <w:t>הודעת משרד המשפטים, מ- 27.1.16 באתר האינטרנט של משרד המשפטים.</w:t>
      </w:r>
    </w:p>
  </w:footnote>
  <w:footnote w:id="193">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"המשרד לאיכות הסביבה - בחינת קשרי עבודה בין המשרד אה"ס ליחידות ברשויות מקומיות", דוח מס' 2190-1001-03 (פברואר, 1999), עמ' 7-6. מהשאלון עולה כי גם כיום קיימות יחידות סביבתיות אשר במסגרתן מתבצעת פעילות של פיקוח ואכיפה.</w:t>
      </w:r>
    </w:p>
  </w:footnote>
  <w:footnote w:id="194">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מר רועי דהן, מנהל אגף בכיר </w:t>
      </w:r>
      <w:r w:rsidRPr="000904ED">
        <w:rPr>
          <w:rtl/>
        </w:rPr>
        <w:t>תכנון ופיתוח ההון האנושי ברשו</w:t>
      </w:r>
      <w:r w:rsidRPr="000904ED">
        <w:rPr>
          <w:rFonts w:hint="cs"/>
          <w:rtl/>
        </w:rPr>
        <w:t xml:space="preserve">יות מקומיות במשרד הפנים, ציין כי הנושא לא עלה עד כה, וכי קידום הנושא יחל לכל המוקדם בשנת 2020. </w:t>
      </w:r>
    </w:p>
  </w:footnote>
  <w:footnote w:id="195">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דוח התביעה הפלילית, עמ' 20, 29. </w:t>
      </w:r>
    </w:p>
  </w:footnote>
  <w:footnote w:id="196">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חוק רשויות מקומיות, סעיף 11(א). </w:t>
      </w:r>
    </w:p>
  </w:footnote>
  <w:footnote w:id="197">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Fonts w:hint="cs"/>
          <w:rtl/>
        </w:rPr>
        <w:tab/>
      </w:r>
      <w:r w:rsidRPr="000904ED">
        <w:rPr>
          <w:rFonts w:hint="cs"/>
          <w:rtl/>
        </w:rPr>
        <w:t xml:space="preserve">אכיפה פלילית עשויה להיות הליך שיפוטי (באמצעות הגשת כתב אישום) או הליך בכלים מינהליים כמו קנס. </w:t>
      </w:r>
    </w:p>
  </w:footnote>
  <w:footnote w:id="198">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חוק רשויות מקומיות, סעיף 11(ב). גם רשות מקומית קטנה רשאית לעשות כן בהתאם להוראת סעיף 11(ג).</w:t>
      </w:r>
    </w:p>
  </w:footnote>
  <w:footnote w:id="199">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רק שש רשויות מקומיות גדולות מאלו שענו על השאלון ציינו כי הן אוכפות את כל 19 החיקוקים שבתוספת לחוק רשויות מקומיות.</w:t>
      </w:r>
    </w:p>
  </w:footnote>
  <w:footnote w:id="200">
    <w:p w:rsidR="00650CC2" w:rsidRPr="000904ED" w:rsidP="00B924F2">
      <w:pPr>
        <w:pStyle w:val="FootnoteText"/>
        <w:rPr>
          <w:rtl/>
        </w:rPr>
      </w:pPr>
      <w:r w:rsidRPr="000904ED">
        <w:rPr>
          <w:rStyle w:val="FootnoteReference0"/>
          <w:vertAlign w:val="baseline"/>
        </w:rPr>
        <w:footnoteRef/>
      </w:r>
      <w:r w:rsidRPr="000904ED">
        <w:rPr>
          <w:rtl/>
        </w:rPr>
        <w:t xml:space="preserve"> </w:t>
      </w:r>
      <w:r w:rsidRPr="000904ED">
        <w:rPr>
          <w:rtl/>
        </w:rPr>
        <w:tab/>
      </w:r>
      <w:r w:rsidRPr="000904ED">
        <w:rPr>
          <w:rFonts w:hint="cs"/>
          <w:rtl/>
        </w:rPr>
        <w:t xml:space="preserve">תחומי האחריות באכיפה של דיני התכנון והבנייה מוגדרים בשני מסמכים עיקריים: מסמך "מדיניות אכיפת התכנון והבניה - היחידה הארצית לאכיפת דיני התכנון והבניה" (ממרץ 2016); הנחיית יועמ"ש מס' 4.1101 בנושא "הפעלת סמכות אכיפה של המדינה בעבירות תכנון ובנייה במרחבי תכנון מקומיים" (אפריל, 2013). אלו מבוססים על עקרונות שנקבעו בפסיקת בג"ץ. </w:t>
      </w:r>
    </w:p>
  </w:footnote>
  <w:footnote w:id="201">
    <w:p w:rsidR="00650CC2" w:rsidRPr="000904ED" w:rsidP="00B924F2">
      <w:pPr>
        <w:pStyle w:val="FootnoteText"/>
      </w:pPr>
      <w:r w:rsidRPr="000904ED">
        <w:rPr>
          <w:rStyle w:val="FootnoteReference0"/>
          <w:vertAlign w:val="baseline"/>
        </w:rPr>
        <w:footnoteRef/>
      </w:r>
      <w:r w:rsidRPr="000904ED">
        <w:rPr>
          <w:rtl/>
        </w:rPr>
        <w:t xml:space="preserve"> </w:t>
      </w:r>
      <w:r w:rsidRPr="000904ED">
        <w:rPr>
          <w:rtl/>
        </w:rPr>
        <w:tab/>
      </w:r>
      <w:r w:rsidRPr="000904ED">
        <w:rPr>
          <w:rFonts w:hint="cs"/>
          <w:rtl/>
        </w:rPr>
        <w:t>אכיפה שיתופית יכולה להתקיים בכמה מסגרות. למשל, איגוד ערים סביבתי שהוגדר לצורך כך, כחלק מתהליך אשכול שמקדם משרד הפנים או באופן אוטונומי אחר. המלצה דומה עלתה כאמור במסגרת דוח שלטון החוק ברשויות.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50CC2"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50CC2"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50CC2" w:rsidRPr="007F1A39" w:rsidP="00890ED9">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653E87">
      <w:rPr>
        <w:rFonts w:ascii="Tahoma" w:hAnsi="Tahoma" w:eastAsiaTheme="majorEastAsia" w:cs="Tahoma"/>
        <w:b/>
        <w:bCs/>
        <w:noProof/>
        <w:color w:val="0B5294" w:themeColor="accent1" w:themeShade="BF"/>
        <w:sz w:val="16"/>
        <w:szCs w:val="16"/>
        <w:rtl/>
      </w:rPr>
      <w:t>1650</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50CC2" w:rsidRPr="007F1A39" w:rsidP="00B924F2">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B924F2">
      <w:rPr>
        <w:rFonts w:ascii="Tahoma" w:hAnsi="Tahoma" w:eastAsiaTheme="majorEastAsia" w:cs="Tahoma" w:hint="eastAsia"/>
        <w:noProof/>
        <w:color w:val="0B5294" w:themeColor="accent1" w:themeShade="BF"/>
        <w:sz w:val="16"/>
        <w:szCs w:val="16"/>
        <w:rtl/>
      </w:rPr>
      <w:t>המשרד</w:t>
    </w:r>
    <w:r w:rsidRPr="00B924F2">
      <w:rPr>
        <w:rFonts w:ascii="Tahoma" w:hAnsi="Tahoma" w:eastAsiaTheme="majorEastAsia" w:cs="Tahoma"/>
        <w:noProof/>
        <w:color w:val="0B5294" w:themeColor="accent1" w:themeShade="BF"/>
        <w:sz w:val="16"/>
        <w:szCs w:val="16"/>
        <w:rtl/>
      </w:rPr>
      <w:t xml:space="preserve"> </w:t>
    </w:r>
    <w:r w:rsidRPr="00B924F2">
      <w:rPr>
        <w:rFonts w:ascii="Tahoma" w:hAnsi="Tahoma" w:eastAsiaTheme="majorEastAsia" w:cs="Tahoma" w:hint="eastAsia"/>
        <w:noProof/>
        <w:color w:val="0B5294" w:themeColor="accent1" w:themeShade="BF"/>
        <w:sz w:val="16"/>
        <w:szCs w:val="16"/>
        <w:rtl/>
      </w:rPr>
      <w:t>להגנת</w:t>
    </w:r>
    <w:r w:rsidRPr="00B924F2">
      <w:rPr>
        <w:rFonts w:ascii="Tahoma" w:hAnsi="Tahoma" w:eastAsiaTheme="majorEastAsia" w:cs="Tahoma"/>
        <w:noProof/>
        <w:color w:val="0B5294" w:themeColor="accent1" w:themeShade="BF"/>
        <w:sz w:val="16"/>
        <w:szCs w:val="16"/>
        <w:rtl/>
      </w:rPr>
      <w:t xml:space="preserve"> </w:t>
    </w:r>
    <w:r w:rsidRPr="00B924F2">
      <w:rPr>
        <w:rFonts w:ascii="Tahoma" w:hAnsi="Tahoma" w:eastAsiaTheme="majorEastAsia" w:cs="Tahoma" w:hint="eastAsia"/>
        <w:noProof/>
        <w:color w:val="0B5294" w:themeColor="accent1" w:themeShade="BF"/>
        <w:sz w:val="16"/>
        <w:szCs w:val="16"/>
        <w:rtl/>
      </w:rPr>
      <w:t>הסביבה</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653E87">
      <w:rPr>
        <w:rFonts w:ascii="Tahoma" w:hAnsi="Tahoma" w:eastAsiaTheme="majorEastAsia" w:cs="Tahoma"/>
        <w:b/>
        <w:bCs/>
        <w:noProof/>
        <w:color w:val="0B5294" w:themeColor="accent1" w:themeShade="BF"/>
        <w:sz w:val="16"/>
        <w:szCs w:val="16"/>
        <w:rtl/>
      </w:rPr>
      <w:t>1651</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50CC2" w:rsidRPr="00890ED9" w:rsidP="00890E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50CC2" w:rsidRPr="00B4501E" w:rsidP="00890ED9">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653E87">
      <w:rPr>
        <w:rFonts w:ascii="Tahoma" w:hAnsi="Tahoma" w:eastAsiaTheme="majorEastAsia" w:cs="Tahoma"/>
        <w:b/>
        <w:bCs/>
        <w:noProof/>
        <w:color w:val="0B5294" w:themeColor="accent1" w:themeShade="BF"/>
        <w:sz w:val="16"/>
        <w:szCs w:val="16"/>
        <w:rtl/>
      </w:rPr>
      <w:t>1772</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50CC2"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B924F2">
      <w:rPr>
        <w:rFonts w:ascii="Tahoma" w:hAnsi="Tahoma" w:eastAsiaTheme="majorEastAsia" w:cs="Tahoma" w:hint="eastAsia"/>
        <w:noProof/>
        <w:color w:val="0B5294" w:themeColor="accent1" w:themeShade="BF"/>
        <w:sz w:val="16"/>
        <w:szCs w:val="16"/>
        <w:rtl/>
      </w:rPr>
      <w:t>המשרד</w:t>
    </w:r>
    <w:r w:rsidRPr="00B924F2">
      <w:rPr>
        <w:rFonts w:ascii="Tahoma" w:hAnsi="Tahoma" w:eastAsiaTheme="majorEastAsia" w:cs="Tahoma"/>
        <w:noProof/>
        <w:color w:val="0B5294" w:themeColor="accent1" w:themeShade="BF"/>
        <w:sz w:val="16"/>
        <w:szCs w:val="16"/>
        <w:rtl/>
      </w:rPr>
      <w:t xml:space="preserve"> </w:t>
    </w:r>
    <w:r w:rsidRPr="00B924F2">
      <w:rPr>
        <w:rFonts w:ascii="Tahoma" w:hAnsi="Tahoma" w:eastAsiaTheme="majorEastAsia" w:cs="Tahoma" w:hint="eastAsia"/>
        <w:noProof/>
        <w:color w:val="0B5294" w:themeColor="accent1" w:themeShade="BF"/>
        <w:sz w:val="16"/>
        <w:szCs w:val="16"/>
        <w:rtl/>
      </w:rPr>
      <w:t>להגנת</w:t>
    </w:r>
    <w:r w:rsidRPr="00B924F2">
      <w:rPr>
        <w:rFonts w:ascii="Tahoma" w:hAnsi="Tahoma" w:eastAsiaTheme="majorEastAsia" w:cs="Tahoma"/>
        <w:noProof/>
        <w:color w:val="0B5294" w:themeColor="accent1" w:themeShade="BF"/>
        <w:sz w:val="16"/>
        <w:szCs w:val="16"/>
        <w:rtl/>
      </w:rPr>
      <w:t xml:space="preserve"> </w:t>
    </w:r>
    <w:r w:rsidRPr="00B924F2">
      <w:rPr>
        <w:rFonts w:ascii="Tahoma" w:hAnsi="Tahoma" w:eastAsiaTheme="majorEastAsia" w:cs="Tahoma" w:hint="eastAsia"/>
        <w:noProof/>
        <w:color w:val="0B5294" w:themeColor="accent1" w:themeShade="BF"/>
        <w:sz w:val="16"/>
        <w:szCs w:val="16"/>
        <w:rtl/>
      </w:rPr>
      <w:t>הסביבה</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653E87">
      <w:rPr>
        <w:rFonts w:ascii="Tahoma" w:hAnsi="Tahoma" w:eastAsiaTheme="majorEastAsia" w:cs="Tahoma"/>
        <w:b/>
        <w:bCs/>
        <w:noProof/>
        <w:color w:val="0B5294" w:themeColor="accent1" w:themeShade="BF"/>
        <w:sz w:val="16"/>
        <w:szCs w:val="16"/>
        <w:rtl/>
      </w:rPr>
      <w:t>1773</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D83F32"/>
    <w:multiLevelType w:val="hybridMultilevel"/>
    <w:tmpl w:val="0E32DD94"/>
    <w:lvl w:ilvl="0">
      <w:start w:val="1"/>
      <w:numFmt w:val="hebrew1"/>
      <w:lvlText w:val="%1."/>
      <w:lvlJc w:val="center"/>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2DC63C8"/>
    <w:multiLevelType w:val="multilevel"/>
    <w:tmpl w:val="E8EC3DF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rPr>
        <w:rFonts w:cs="David"/>
        <w:b w:val="0"/>
        <w:bCs w:val="0"/>
        <w:sz w:val="24"/>
        <w:szCs w:val="24"/>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0339549D"/>
    <w:multiLevelType w:val="multilevel"/>
    <w:tmpl w:val="D4600D2E"/>
    <w:lvl w:ilvl="0">
      <w:start w:val="1"/>
      <w:numFmt w:val="decimal"/>
      <w:lvlText w:val="%1."/>
      <w:lvlJc w:val="left"/>
      <w:pPr>
        <w:ind w:left="340" w:hanging="340"/>
      </w:pPr>
      <w:rPr>
        <w:b w:val="0"/>
        <w:bCs w:val="0"/>
      </w:rPr>
    </w:lvl>
    <w:lvl w:ilvl="1">
      <w:start w:val="1"/>
      <w:numFmt w:val="hebrew1"/>
      <w:lvlText w:val="%2."/>
      <w:lvlJc w:val="left"/>
      <w:pPr>
        <w:ind w:left="680" w:hanging="340"/>
      </w:pPr>
      <w:rPr>
        <w:b w:val="0"/>
        <w:bCs w:val="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499"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0EAC13AC"/>
    <w:multiLevelType w:val="hybridMultilevel"/>
    <w:tmpl w:val="61DE0242"/>
    <w:lvl w:ilvl="0">
      <w:start w:val="1"/>
      <w:numFmt w:val="decimal"/>
      <w:lvlText w:val="%1."/>
      <w:lvlJc w:val="left"/>
      <w:pPr>
        <w:ind w:left="360" w:hanging="360"/>
      </w:pPr>
      <w:rPr>
        <w:rFonts w:hint="default"/>
      </w:rPr>
    </w:lvl>
    <w:lvl w:ilvl="1">
      <w:start w:val="1"/>
      <w:numFmt w:val="hebrew1"/>
      <w:lvlText w:val="%2."/>
      <w:lvlJc w:val="center"/>
      <w:pPr>
        <w:ind w:left="1080" w:hanging="360"/>
      </w:pPr>
      <w:rPr>
        <w:rFonts w:hint="default"/>
        <w:sz w:val="24"/>
        <w:szCs w:val="24"/>
      </w:rPr>
    </w:lvl>
    <w:lvl w:ilvl="2">
      <w:start w:val="1"/>
      <w:numFmt w:val="bullet"/>
      <w:lvlText w:val=""/>
      <w:lvlJc w:val="left"/>
      <w:pPr>
        <w:ind w:left="1800" w:hanging="360"/>
      </w:pPr>
      <w:rPr>
        <w:rFonts w:ascii="Symbol" w:hAnsi="Symbol"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
    <w:nsid w:val="16073A3E"/>
    <w:multiLevelType w:val="multilevel"/>
    <w:tmpl w:val="9126DC26"/>
    <w:lvl w:ilvl="0">
      <w:start w:val="1"/>
      <w:numFmt w:val="decimal"/>
      <w:lvlText w:val="%1."/>
      <w:lvlJc w:val="left"/>
      <w:pPr>
        <w:ind w:left="340" w:hanging="340"/>
      </w:pPr>
      <w:rPr>
        <w:b w:val="0"/>
        <w:bCs w:val="0"/>
      </w:rPr>
    </w:lvl>
    <w:lvl w:ilvl="1">
      <w:start w:val="1"/>
      <w:numFmt w:val="hebrew1"/>
      <w:lvlText w:val="%2."/>
      <w:lvlJc w:val="center"/>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rPr>
        <w:b w:val="0"/>
        <w:bCs w:val="0"/>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6">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636187A"/>
    <w:multiLevelType w:val="hybridMultilevel"/>
    <w:tmpl w:val="6AA6BF0C"/>
    <w:lvl w:ilvl="0">
      <w:start w:val="1"/>
      <w:numFmt w:val="hebrew1"/>
      <w:lvlText w:val="%1."/>
      <w:lvlJc w:val="center"/>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AE42B65"/>
    <w:multiLevelType w:val="multilevel"/>
    <w:tmpl w:val="B2806FDE"/>
    <w:lvl w:ilvl="0">
      <w:start w:val="1"/>
      <w:numFmt w:val="decimal"/>
      <w:lvlText w:val="%1."/>
      <w:lvlJc w:val="left"/>
      <w:pPr>
        <w:ind w:left="340" w:hanging="340"/>
      </w:pPr>
      <w:rPr>
        <w:b w:val="0"/>
        <w:bCs w:val="0"/>
        <w:lang w:bidi="he-IL"/>
      </w:rPr>
    </w:lvl>
    <w:lvl w:ilvl="1">
      <w:start w:val="1"/>
      <w:numFmt w:val="decimal"/>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2B8555E2"/>
    <w:multiLevelType w:val="multilevel"/>
    <w:tmpl w:val="FCA4ADC4"/>
    <w:lvl w:ilvl="0">
      <w:start w:val="1"/>
      <w:numFmt w:val="decimal"/>
      <w:lvlText w:val="%1."/>
      <w:lvlJc w:val="left"/>
      <w:pPr>
        <w:ind w:left="340" w:hanging="340"/>
      </w:pPr>
      <w:rPr>
        <w:rFonts w:cs="David"/>
        <w:b w:val="0"/>
        <w:bCs w:val="0"/>
      </w:rPr>
    </w:lvl>
    <w:lvl w:ilvl="1">
      <w:start w:val="1"/>
      <w:numFmt w:val="hebrew1"/>
      <w:lvlText w:val="%2."/>
      <w:lvlJc w:val="left"/>
      <w:pPr>
        <w:ind w:left="680" w:hanging="340"/>
      </w:pPr>
      <w:rPr>
        <w:b w:val="0"/>
        <w:bCs w:val="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65E7C92"/>
    <w:multiLevelType w:val="multilevel"/>
    <w:tmpl w:val="9126DC26"/>
    <w:lvl w:ilvl="0">
      <w:start w:val="1"/>
      <w:numFmt w:val="decimal"/>
      <w:lvlText w:val="%1."/>
      <w:lvlJc w:val="left"/>
      <w:pPr>
        <w:ind w:left="340" w:hanging="340"/>
      </w:pPr>
      <w:rPr>
        <w:b w:val="0"/>
        <w:bCs w:val="0"/>
      </w:rPr>
    </w:lvl>
    <w:lvl w:ilvl="1">
      <w:start w:val="1"/>
      <w:numFmt w:val="hebrew1"/>
      <w:lvlText w:val="%2."/>
      <w:lvlJc w:val="center"/>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rPr>
        <w:b w:val="0"/>
        <w:bCs w:val="0"/>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3F34706C"/>
    <w:multiLevelType w:val="hybridMultilevel"/>
    <w:tmpl w:val="3FAC0CEE"/>
    <w:lvl w:ilvl="0">
      <w:start w:val="1"/>
      <w:numFmt w:val="decimal"/>
      <w:lvlText w:val="%1."/>
      <w:lvlJc w:val="left"/>
      <w:pPr>
        <w:ind w:left="360" w:hanging="360"/>
      </w:pPr>
      <w:rPr>
        <w:rFonts w:cs="David" w:hint="default"/>
      </w:rPr>
    </w:lvl>
    <w:lvl w:ilvl="1">
      <w:start w:val="1"/>
      <w:numFmt w:val="hebrew1"/>
      <w:lvlText w:val="%2."/>
      <w:lvlJc w:val="left"/>
      <w:pPr>
        <w:ind w:left="1080" w:hanging="360"/>
      </w:pPr>
      <w:rPr>
        <w:rFonts w:hint="default"/>
      </w:rPr>
    </w:lvl>
    <w:lvl w:ilvl="2">
      <w:start w:val="1"/>
      <w:numFmt w:val="bullet"/>
      <w:lvlText w:val=""/>
      <w:lvlJc w:val="left"/>
      <w:pPr>
        <w:ind w:left="1800" w:hanging="180"/>
      </w:pPr>
      <w:rPr>
        <w:rFonts w:ascii="Symbol" w:hAnsi="Symbol"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nsid w:val="449F5C9A"/>
    <w:multiLevelType w:val="multilevel"/>
    <w:tmpl w:val="AD8ECBFE"/>
    <w:lvl w:ilvl="0">
      <w:start w:val="1"/>
      <w:numFmt w:val="decimal"/>
      <w:lvlText w:val="%1."/>
      <w:lvlJc w:val="left"/>
      <w:pPr>
        <w:ind w:left="340" w:hanging="340"/>
      </w:pPr>
      <w:rPr>
        <w:rFonts w:cs="David"/>
        <w:b w:val="0"/>
        <w:bCs w:val="0"/>
        <w:lang w:bidi="he-IL"/>
      </w:rPr>
    </w:lvl>
    <w:lvl w:ilvl="1">
      <w:start w:val="1"/>
      <w:numFmt w:val="hebrew1"/>
      <w:lvlText w:val="%2."/>
      <w:lvlJc w:val="left"/>
      <w:pPr>
        <w:ind w:left="680" w:hanging="340"/>
      </w:pPr>
      <w:rPr>
        <w:b w:val="0"/>
        <w:bCs w:val="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490A5904"/>
    <w:multiLevelType w:val="multilevel"/>
    <w:tmpl w:val="0FAEE57E"/>
    <w:lvl w:ilvl="0">
      <w:start w:val="3"/>
      <w:numFmt w:val="decimal"/>
      <w:lvlText w:val="%1."/>
      <w:lvlJc w:val="left"/>
      <w:pPr>
        <w:ind w:left="340" w:hanging="340"/>
      </w:pPr>
      <w:rPr>
        <w:rFonts w:hint="default"/>
        <w:b w:val="0"/>
        <w:bCs w:val="0"/>
      </w:rPr>
    </w:lvl>
    <w:lvl w:ilvl="1">
      <w:start w:val="1"/>
      <w:numFmt w:val="decimal"/>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nsid w:val="49726639"/>
    <w:multiLevelType w:val="multilevel"/>
    <w:tmpl w:val="E8EC3DF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rPr>
        <w:rFonts w:cs="David"/>
        <w:b w:val="0"/>
        <w:bCs w:val="0"/>
        <w:sz w:val="24"/>
        <w:szCs w:val="24"/>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4E0F6A66"/>
    <w:multiLevelType w:val="multilevel"/>
    <w:tmpl w:val="355455FC"/>
    <w:lvl w:ilvl="0">
      <w:start w:val="1"/>
      <w:numFmt w:val="decimal"/>
      <w:lvlText w:val="%1."/>
      <w:lvlJc w:val="left"/>
      <w:pPr>
        <w:ind w:left="340" w:hanging="340"/>
      </w:pPr>
    </w:lvl>
    <w:lvl w:ilvl="1">
      <w:start w:val="1"/>
      <w:numFmt w:val="hebrew1"/>
      <w:lvlText w:val="%2."/>
      <w:lvlJc w:val="left"/>
      <w:pPr>
        <w:ind w:left="680" w:hanging="340"/>
      </w:pPr>
      <w:rPr>
        <w:b w:val="0"/>
        <w:bCs w:val="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rPr>
        <w:b w:val="0"/>
        <w:bCs w:val="0"/>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4E4E5BF7"/>
    <w:multiLevelType w:val="multilevel"/>
    <w:tmpl w:val="F5A44380"/>
    <w:lvl w:ilvl="0">
      <w:start w:val="1"/>
      <w:numFmt w:val="decimal"/>
      <w:lvlText w:val="%1."/>
      <w:lvlJc w:val="left"/>
      <w:pPr>
        <w:ind w:left="340" w:hanging="340"/>
      </w:pPr>
      <w:rPr>
        <w:rFonts w:hint="default"/>
      </w:rPr>
    </w:lvl>
    <w:lvl w:ilvl="1">
      <w:start w:val="1"/>
      <w:numFmt w:val="decimal"/>
      <w:lvlText w:val="%2."/>
      <w:lvlJc w:val="left"/>
      <w:pPr>
        <w:ind w:left="680" w:hanging="340"/>
      </w:pPr>
      <w:rPr>
        <w:rFonts w:hint="default"/>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56943A0C"/>
    <w:multiLevelType w:val="multilevel"/>
    <w:tmpl w:val="B2806FDE"/>
    <w:lvl w:ilvl="0">
      <w:start w:val="1"/>
      <w:numFmt w:val="decimal"/>
      <w:lvlText w:val="%1."/>
      <w:lvlJc w:val="left"/>
      <w:pPr>
        <w:ind w:left="340" w:hanging="340"/>
      </w:pPr>
      <w:rPr>
        <w:b w:val="0"/>
        <w:bCs w:val="0"/>
        <w:lang w:bidi="he-IL"/>
      </w:rPr>
    </w:lvl>
    <w:lvl w:ilvl="1">
      <w:start w:val="1"/>
      <w:numFmt w:val="decimal"/>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nsid w:val="57580192"/>
    <w:multiLevelType w:val="hybridMultilevel"/>
    <w:tmpl w:val="7E9EF1E4"/>
    <w:lvl w:ilvl="0">
      <w:start w:val="1"/>
      <w:numFmt w:val="hebrew1"/>
      <w:lvlText w:val="%1."/>
      <w:lvlJc w:val="left"/>
      <w:pPr>
        <w:ind w:left="720" w:hanging="360"/>
      </w:pPr>
      <w:rPr>
        <w:rFonts w:ascii="Tahoma" w:hAnsi="Tahoma" w:cs="Tahoma" w:hint="default"/>
        <w:b w:val="0"/>
        <w:bCs w:val="0"/>
        <w:i w:val="0"/>
        <w:iCs w:val="0"/>
        <w:sz w:val="18"/>
        <w:szCs w:val="1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638D5DAF"/>
    <w:multiLevelType w:val="hybridMultilevel"/>
    <w:tmpl w:val="0362118A"/>
    <w:lvl w:ilvl="0">
      <w:start w:val="1"/>
      <w:numFmt w:val="decimal"/>
      <w:lvlText w:val="%1."/>
      <w:lvlJc w:val="left"/>
      <w:pPr>
        <w:ind w:left="720" w:hanging="360"/>
      </w:pPr>
      <w:rPr>
        <w:rFonts w:ascii="Times New Roman" w:hAnsi="Times New Roman"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63D36964"/>
    <w:multiLevelType w:val="hybridMultilevel"/>
    <w:tmpl w:val="4B742F48"/>
    <w:lvl w:ilvl="0">
      <w:start w:val="1"/>
      <w:numFmt w:val="decimal"/>
      <w:lvlText w:val="%1."/>
      <w:lvlJc w:val="left"/>
      <w:pPr>
        <w:ind w:left="360" w:hanging="360"/>
      </w:pPr>
      <w:rPr>
        <w:rFonts w:hint="default"/>
        <w:b w:val="0"/>
        <w:bCs w:val="0"/>
      </w:rPr>
    </w:lvl>
    <w:lvl w:ilvl="1">
      <w:start w:val="1"/>
      <w:numFmt w:val="hebrew1"/>
      <w:lvlText w:val="%2."/>
      <w:lvlJc w:val="center"/>
      <w:pPr>
        <w:ind w:left="1080" w:hanging="360"/>
      </w:pPr>
      <w:rPr>
        <w:rFonts w:hint="default"/>
        <w:sz w:val="24"/>
        <w:szCs w:val="24"/>
      </w:rPr>
    </w:lvl>
    <w:lvl w:ilvl="2">
      <w:start w:val="1"/>
      <w:numFmt w:val="bullet"/>
      <w:lvlText w:val=""/>
      <w:lvlJc w:val="left"/>
      <w:pPr>
        <w:ind w:left="1800" w:hanging="360"/>
      </w:pPr>
      <w:rPr>
        <w:rFonts w:ascii="Symbol" w:hAnsi="Symbol"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2">
    <w:nsid w:val="65071648"/>
    <w:multiLevelType w:val="hybridMultilevel"/>
    <w:tmpl w:val="D1D8C708"/>
    <w:lvl w:ilvl="0">
      <w:start w:val="1"/>
      <w:numFmt w:val="decimal"/>
      <w:lvlText w:val="%1."/>
      <w:lvlJc w:val="left"/>
      <w:pPr>
        <w:ind w:left="1429" w:hanging="360"/>
      </w:pPr>
      <w:rPr>
        <w:b w:val="0"/>
        <w:bCs w:val="0"/>
      </w:r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23">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4">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nsid w:val="6C780240"/>
    <w:multiLevelType w:val="hybridMultilevel"/>
    <w:tmpl w:val="6386A268"/>
    <w:lvl w:ilvl="0">
      <w:start w:val="1"/>
      <w:numFmt w:val="hebrew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D7F7D04"/>
    <w:multiLevelType w:val="hybridMultilevel"/>
    <w:tmpl w:val="610223F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7A8F2409"/>
    <w:multiLevelType w:val="multilevel"/>
    <w:tmpl w:val="E5EC308A"/>
    <w:lvl w:ilvl="0">
      <w:start w:val="1"/>
      <w:numFmt w:val="decimal"/>
      <w:lvlText w:val="%1."/>
      <w:lvlJc w:val="left"/>
      <w:pPr>
        <w:ind w:left="340" w:hanging="340"/>
      </w:pPr>
      <w:rPr>
        <w:rFonts w:hint="default"/>
        <w:b w:val="0"/>
        <w:bCs w:val="0"/>
        <w:i w:val="0"/>
        <w:iCs w:val="0"/>
        <w:sz w:val="18"/>
        <w:szCs w:val="18"/>
      </w:rPr>
    </w:lvl>
    <w:lvl w:ilvl="1">
      <w:start w:val="1"/>
      <w:numFmt w:val="hebrew1"/>
      <w:lvlText w:val="%2."/>
      <w:lvlJc w:val="left"/>
      <w:pPr>
        <w:ind w:left="680" w:hanging="340"/>
      </w:pPr>
      <w:rPr>
        <w:b w:val="0"/>
        <w:bCs w:val="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rPr>
        <w:b w:val="0"/>
        <w:bCs w:val="0"/>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8">
    <w:nsid w:val="7D2C4A6E"/>
    <w:multiLevelType w:val="multilevel"/>
    <w:tmpl w:val="FF9A838C"/>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nsid w:val="7F0C49CA"/>
    <w:multiLevelType w:val="hybridMultilevel"/>
    <w:tmpl w:val="4B742F48"/>
    <w:lvl w:ilvl="0">
      <w:start w:val="1"/>
      <w:numFmt w:val="decimal"/>
      <w:lvlText w:val="%1."/>
      <w:lvlJc w:val="left"/>
      <w:pPr>
        <w:ind w:left="360" w:hanging="360"/>
      </w:pPr>
      <w:rPr>
        <w:rFonts w:hint="default"/>
        <w:b w:val="0"/>
        <w:bCs w:val="0"/>
      </w:rPr>
    </w:lvl>
    <w:lvl w:ilvl="1">
      <w:start w:val="1"/>
      <w:numFmt w:val="hebrew1"/>
      <w:lvlText w:val="%2."/>
      <w:lvlJc w:val="center"/>
      <w:pPr>
        <w:ind w:left="1080" w:hanging="360"/>
      </w:pPr>
      <w:rPr>
        <w:rFonts w:hint="default"/>
        <w:sz w:val="24"/>
        <w:szCs w:val="24"/>
      </w:rPr>
    </w:lvl>
    <w:lvl w:ilvl="2">
      <w:start w:val="1"/>
      <w:numFmt w:val="bullet"/>
      <w:lvlText w:val=""/>
      <w:lvlJc w:val="left"/>
      <w:pPr>
        <w:ind w:left="1800" w:hanging="360"/>
      </w:pPr>
      <w:rPr>
        <w:rFonts w:ascii="Symbol" w:hAnsi="Symbol"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10"/>
  </w:num>
  <w:num w:numId="2">
    <w:abstractNumId w:val="23"/>
  </w:num>
  <w:num w:numId="3">
    <w:abstractNumId w:val="6"/>
  </w:num>
  <w:num w:numId="4">
    <w:abstractNumId w:val="24"/>
  </w:num>
  <w:num w:numId="5">
    <w:abstractNumId w:val="5"/>
  </w:num>
  <w:num w:numId="6">
    <w:abstractNumId w:val="17"/>
  </w:num>
  <w:num w:numId="7">
    <w:abstractNumId w:val="12"/>
  </w:num>
  <w:num w:numId="8">
    <w:abstractNumId w:val="18"/>
  </w:num>
  <w:num w:numId="9">
    <w:abstractNumId w:val="11"/>
  </w:num>
  <w:num w:numId="10">
    <w:abstractNumId w:val="16"/>
  </w:num>
  <w:num w:numId="11">
    <w:abstractNumId w:val="20"/>
  </w:num>
  <w:num w:numId="12">
    <w:abstractNumId w:val="22"/>
  </w:num>
  <w:num w:numId="13">
    <w:abstractNumId w:val="0"/>
  </w:num>
  <w:num w:numId="14">
    <w:abstractNumId w:val="3"/>
  </w:num>
  <w:num w:numId="15">
    <w:abstractNumId w:val="21"/>
  </w:num>
  <w:num w:numId="16">
    <w:abstractNumId w:val="27"/>
  </w:num>
  <w:num w:numId="17">
    <w:abstractNumId w:val="2"/>
  </w:num>
  <w:num w:numId="18">
    <w:abstractNumId w:val="13"/>
  </w:num>
  <w:num w:numId="19">
    <w:abstractNumId w:val="1"/>
  </w:num>
  <w:num w:numId="20">
    <w:abstractNumId w:val="29"/>
  </w:num>
  <w:num w:numId="21">
    <w:abstractNumId w:val="4"/>
  </w:num>
  <w:num w:numId="22">
    <w:abstractNumId w:val="14"/>
  </w:num>
  <w:num w:numId="23">
    <w:abstractNumId w:val="26"/>
  </w:num>
  <w:num w:numId="24">
    <w:abstractNumId w:val="19"/>
  </w:num>
  <w:num w:numId="25">
    <w:abstractNumId w:val="7"/>
  </w:num>
  <w:num w:numId="26">
    <w:abstractNumId w:val="9"/>
  </w:num>
  <w:num w:numId="27">
    <w:abstractNumId w:val="15"/>
  </w:num>
  <w:num w:numId="28">
    <w:abstractNumId w:val="28"/>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8"/>
  </w:num>
  <w:num w:numId="32">
    <w:abstractNumId w:val="6"/>
  </w:num>
  <w:num w:numId="33">
    <w:abstractNumId w:val="6"/>
  </w:num>
  <w:num w:numId="34">
    <w:abstractNumId w:val="6"/>
  </w:num>
  <w:num w:numId="35">
    <w:abstractNumId w:val="6"/>
  </w:num>
  <w:num w:numId="36">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1408"/>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242"/>
    <w:rsid w:val="000174BC"/>
    <w:rsid w:val="00021662"/>
    <w:rsid w:val="000217C4"/>
    <w:rsid w:val="000225D3"/>
    <w:rsid w:val="000249E2"/>
    <w:rsid w:val="00025440"/>
    <w:rsid w:val="00025650"/>
    <w:rsid w:val="0002681A"/>
    <w:rsid w:val="0002689B"/>
    <w:rsid w:val="00027245"/>
    <w:rsid w:val="000315F5"/>
    <w:rsid w:val="00031938"/>
    <w:rsid w:val="00032126"/>
    <w:rsid w:val="00032D1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53F9"/>
    <w:rsid w:val="000461F4"/>
    <w:rsid w:val="00046B8C"/>
    <w:rsid w:val="00046DDB"/>
    <w:rsid w:val="00046F96"/>
    <w:rsid w:val="000473A2"/>
    <w:rsid w:val="0004763A"/>
    <w:rsid w:val="000504A0"/>
    <w:rsid w:val="00051008"/>
    <w:rsid w:val="000523CB"/>
    <w:rsid w:val="000536D4"/>
    <w:rsid w:val="0005686C"/>
    <w:rsid w:val="00057227"/>
    <w:rsid w:val="00057394"/>
    <w:rsid w:val="00057866"/>
    <w:rsid w:val="00057941"/>
    <w:rsid w:val="00057DBB"/>
    <w:rsid w:val="00060A1A"/>
    <w:rsid w:val="00061AC6"/>
    <w:rsid w:val="00061BAA"/>
    <w:rsid w:val="00061F85"/>
    <w:rsid w:val="00063866"/>
    <w:rsid w:val="0006471A"/>
    <w:rsid w:val="00064B2A"/>
    <w:rsid w:val="00064CC2"/>
    <w:rsid w:val="00064F00"/>
    <w:rsid w:val="00065CD2"/>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4E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360"/>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567"/>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A11"/>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9DA"/>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03F4"/>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254"/>
    <w:rsid w:val="00136B9E"/>
    <w:rsid w:val="00141E28"/>
    <w:rsid w:val="00142A50"/>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0B28"/>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4271"/>
    <w:rsid w:val="001A559D"/>
    <w:rsid w:val="001A5864"/>
    <w:rsid w:val="001A7760"/>
    <w:rsid w:val="001A7A97"/>
    <w:rsid w:val="001A7E91"/>
    <w:rsid w:val="001B011A"/>
    <w:rsid w:val="001B0380"/>
    <w:rsid w:val="001B0381"/>
    <w:rsid w:val="001B04A4"/>
    <w:rsid w:val="001B0961"/>
    <w:rsid w:val="001B18C7"/>
    <w:rsid w:val="001B19A1"/>
    <w:rsid w:val="001B21ED"/>
    <w:rsid w:val="001B257E"/>
    <w:rsid w:val="001B2867"/>
    <w:rsid w:val="001B3A3F"/>
    <w:rsid w:val="001B40DE"/>
    <w:rsid w:val="001B476F"/>
    <w:rsid w:val="001B58F2"/>
    <w:rsid w:val="001B7FC5"/>
    <w:rsid w:val="001C0ABC"/>
    <w:rsid w:val="001C125C"/>
    <w:rsid w:val="001C265D"/>
    <w:rsid w:val="001C29CD"/>
    <w:rsid w:val="001C3D63"/>
    <w:rsid w:val="001C3F29"/>
    <w:rsid w:val="001C4789"/>
    <w:rsid w:val="001C4FC8"/>
    <w:rsid w:val="001C5E08"/>
    <w:rsid w:val="001C6058"/>
    <w:rsid w:val="001C617B"/>
    <w:rsid w:val="001C65F5"/>
    <w:rsid w:val="001C6F4D"/>
    <w:rsid w:val="001C7644"/>
    <w:rsid w:val="001D200A"/>
    <w:rsid w:val="001D220E"/>
    <w:rsid w:val="001D3B88"/>
    <w:rsid w:val="001D409D"/>
    <w:rsid w:val="001D4460"/>
    <w:rsid w:val="001D458D"/>
    <w:rsid w:val="001D5906"/>
    <w:rsid w:val="001D7F39"/>
    <w:rsid w:val="001E070A"/>
    <w:rsid w:val="001E179C"/>
    <w:rsid w:val="001E21EA"/>
    <w:rsid w:val="001E25A0"/>
    <w:rsid w:val="001E2A8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3EE"/>
    <w:rsid w:val="00213D63"/>
    <w:rsid w:val="00214667"/>
    <w:rsid w:val="00214F17"/>
    <w:rsid w:val="002164D6"/>
    <w:rsid w:val="00216564"/>
    <w:rsid w:val="00216CE4"/>
    <w:rsid w:val="00216E18"/>
    <w:rsid w:val="00217002"/>
    <w:rsid w:val="00217D25"/>
    <w:rsid w:val="00220150"/>
    <w:rsid w:val="00220A56"/>
    <w:rsid w:val="00220B1E"/>
    <w:rsid w:val="00220D93"/>
    <w:rsid w:val="00221B6D"/>
    <w:rsid w:val="002223E1"/>
    <w:rsid w:val="00222EFD"/>
    <w:rsid w:val="00223E18"/>
    <w:rsid w:val="00225614"/>
    <w:rsid w:val="00225E4F"/>
    <w:rsid w:val="002262C7"/>
    <w:rsid w:val="00226BE5"/>
    <w:rsid w:val="00226D6C"/>
    <w:rsid w:val="0022735D"/>
    <w:rsid w:val="002303B8"/>
    <w:rsid w:val="00230D48"/>
    <w:rsid w:val="0023147E"/>
    <w:rsid w:val="002314C8"/>
    <w:rsid w:val="002330D7"/>
    <w:rsid w:val="00233EF1"/>
    <w:rsid w:val="002348BC"/>
    <w:rsid w:val="0023632E"/>
    <w:rsid w:val="00236CF1"/>
    <w:rsid w:val="0023718D"/>
    <w:rsid w:val="002373CB"/>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566EF"/>
    <w:rsid w:val="00260172"/>
    <w:rsid w:val="002630E9"/>
    <w:rsid w:val="002634FC"/>
    <w:rsid w:val="0026414E"/>
    <w:rsid w:val="00264588"/>
    <w:rsid w:val="002647FF"/>
    <w:rsid w:val="00264915"/>
    <w:rsid w:val="00265813"/>
    <w:rsid w:val="002665EC"/>
    <w:rsid w:val="00266740"/>
    <w:rsid w:val="0026692E"/>
    <w:rsid w:val="0027002F"/>
    <w:rsid w:val="00270AD8"/>
    <w:rsid w:val="002712C2"/>
    <w:rsid w:val="00271710"/>
    <w:rsid w:val="002717B8"/>
    <w:rsid w:val="00271BBF"/>
    <w:rsid w:val="002722F1"/>
    <w:rsid w:val="00272DCB"/>
    <w:rsid w:val="002735DC"/>
    <w:rsid w:val="002736F3"/>
    <w:rsid w:val="00273C82"/>
    <w:rsid w:val="00274D7E"/>
    <w:rsid w:val="00277717"/>
    <w:rsid w:val="00277BC2"/>
    <w:rsid w:val="00277E0B"/>
    <w:rsid w:val="002805E4"/>
    <w:rsid w:val="002806A1"/>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6A8"/>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6E2D"/>
    <w:rsid w:val="002A7A49"/>
    <w:rsid w:val="002A7A4A"/>
    <w:rsid w:val="002A7C14"/>
    <w:rsid w:val="002B0204"/>
    <w:rsid w:val="002B064A"/>
    <w:rsid w:val="002B0758"/>
    <w:rsid w:val="002B07BA"/>
    <w:rsid w:val="002B0A10"/>
    <w:rsid w:val="002B1D68"/>
    <w:rsid w:val="002B285B"/>
    <w:rsid w:val="002B3C5B"/>
    <w:rsid w:val="002B456F"/>
    <w:rsid w:val="002B5441"/>
    <w:rsid w:val="002B5517"/>
    <w:rsid w:val="002B5743"/>
    <w:rsid w:val="002B6920"/>
    <w:rsid w:val="002B6B84"/>
    <w:rsid w:val="002B701A"/>
    <w:rsid w:val="002C0374"/>
    <w:rsid w:val="002C0D01"/>
    <w:rsid w:val="002C167F"/>
    <w:rsid w:val="002C1805"/>
    <w:rsid w:val="002C3001"/>
    <w:rsid w:val="002C337E"/>
    <w:rsid w:val="002C3A61"/>
    <w:rsid w:val="002C53F1"/>
    <w:rsid w:val="002C5D25"/>
    <w:rsid w:val="002C6165"/>
    <w:rsid w:val="002C6364"/>
    <w:rsid w:val="002C68CB"/>
    <w:rsid w:val="002C6F0A"/>
    <w:rsid w:val="002D03DF"/>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2BD6"/>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182D"/>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17B2C"/>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0224"/>
    <w:rsid w:val="00341EDA"/>
    <w:rsid w:val="00342E41"/>
    <w:rsid w:val="00342F9F"/>
    <w:rsid w:val="003437E8"/>
    <w:rsid w:val="00344900"/>
    <w:rsid w:val="00345A36"/>
    <w:rsid w:val="003466C7"/>
    <w:rsid w:val="00346DF9"/>
    <w:rsid w:val="003504AD"/>
    <w:rsid w:val="00351463"/>
    <w:rsid w:val="0035238E"/>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6409"/>
    <w:rsid w:val="00377C93"/>
    <w:rsid w:val="003807F4"/>
    <w:rsid w:val="00380913"/>
    <w:rsid w:val="00380DDD"/>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3F6"/>
    <w:rsid w:val="003B159D"/>
    <w:rsid w:val="003B1E8D"/>
    <w:rsid w:val="003B1FEC"/>
    <w:rsid w:val="003B348F"/>
    <w:rsid w:val="003B4D44"/>
    <w:rsid w:val="003B5B95"/>
    <w:rsid w:val="003B69D2"/>
    <w:rsid w:val="003B6EA3"/>
    <w:rsid w:val="003B7DC9"/>
    <w:rsid w:val="003B7F13"/>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0AD3"/>
    <w:rsid w:val="0040161B"/>
    <w:rsid w:val="004018FE"/>
    <w:rsid w:val="00402710"/>
    <w:rsid w:val="0040371B"/>
    <w:rsid w:val="004037DD"/>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4F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5E19"/>
    <w:rsid w:val="00497B53"/>
    <w:rsid w:val="004A0293"/>
    <w:rsid w:val="004A083D"/>
    <w:rsid w:val="004A1648"/>
    <w:rsid w:val="004A1941"/>
    <w:rsid w:val="004A36ED"/>
    <w:rsid w:val="004A4AA6"/>
    <w:rsid w:val="004A4B65"/>
    <w:rsid w:val="004A5646"/>
    <w:rsid w:val="004A7324"/>
    <w:rsid w:val="004A7AFD"/>
    <w:rsid w:val="004B02B5"/>
    <w:rsid w:val="004B1AC6"/>
    <w:rsid w:val="004B1C3A"/>
    <w:rsid w:val="004B2AE7"/>
    <w:rsid w:val="004B2F00"/>
    <w:rsid w:val="004B4F74"/>
    <w:rsid w:val="004B551E"/>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613"/>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0F5"/>
    <w:rsid w:val="00512355"/>
    <w:rsid w:val="005124C7"/>
    <w:rsid w:val="00512C90"/>
    <w:rsid w:val="00512CF1"/>
    <w:rsid w:val="00513FBC"/>
    <w:rsid w:val="00514E43"/>
    <w:rsid w:val="00515123"/>
    <w:rsid w:val="0051556D"/>
    <w:rsid w:val="00517AA3"/>
    <w:rsid w:val="0052041C"/>
    <w:rsid w:val="0052106F"/>
    <w:rsid w:val="00521E20"/>
    <w:rsid w:val="00522328"/>
    <w:rsid w:val="00522AB2"/>
    <w:rsid w:val="00523A2E"/>
    <w:rsid w:val="0052427E"/>
    <w:rsid w:val="00524A5D"/>
    <w:rsid w:val="005256F3"/>
    <w:rsid w:val="0052621D"/>
    <w:rsid w:val="00527462"/>
    <w:rsid w:val="005276C3"/>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1A9E"/>
    <w:rsid w:val="00552038"/>
    <w:rsid w:val="005529D8"/>
    <w:rsid w:val="00553692"/>
    <w:rsid w:val="00554A39"/>
    <w:rsid w:val="00555B3E"/>
    <w:rsid w:val="005560EB"/>
    <w:rsid w:val="0055660D"/>
    <w:rsid w:val="00556D9C"/>
    <w:rsid w:val="00557333"/>
    <w:rsid w:val="00557D63"/>
    <w:rsid w:val="00557DD2"/>
    <w:rsid w:val="0056030C"/>
    <w:rsid w:val="00561B31"/>
    <w:rsid w:val="00562A5B"/>
    <w:rsid w:val="00563438"/>
    <w:rsid w:val="005634A6"/>
    <w:rsid w:val="00563686"/>
    <w:rsid w:val="005638B0"/>
    <w:rsid w:val="00563A26"/>
    <w:rsid w:val="00563B11"/>
    <w:rsid w:val="005643A3"/>
    <w:rsid w:val="005644E1"/>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61A"/>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47D0"/>
    <w:rsid w:val="005C593E"/>
    <w:rsid w:val="005C6ACD"/>
    <w:rsid w:val="005C7407"/>
    <w:rsid w:val="005D0510"/>
    <w:rsid w:val="005D142B"/>
    <w:rsid w:val="005D2DCD"/>
    <w:rsid w:val="005D2F13"/>
    <w:rsid w:val="005D4091"/>
    <w:rsid w:val="005D4105"/>
    <w:rsid w:val="005D42F8"/>
    <w:rsid w:val="005D4407"/>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07FDA"/>
    <w:rsid w:val="00610160"/>
    <w:rsid w:val="00611F89"/>
    <w:rsid w:val="0061200A"/>
    <w:rsid w:val="0061213D"/>
    <w:rsid w:val="00613B94"/>
    <w:rsid w:val="0061400C"/>
    <w:rsid w:val="006141CB"/>
    <w:rsid w:val="00614331"/>
    <w:rsid w:val="006152BC"/>
    <w:rsid w:val="00615BAF"/>
    <w:rsid w:val="00615BC7"/>
    <w:rsid w:val="006162C2"/>
    <w:rsid w:val="006163A2"/>
    <w:rsid w:val="00616A04"/>
    <w:rsid w:val="00622048"/>
    <w:rsid w:val="00622944"/>
    <w:rsid w:val="00624217"/>
    <w:rsid w:val="00624795"/>
    <w:rsid w:val="00624B91"/>
    <w:rsid w:val="0062578F"/>
    <w:rsid w:val="00625AAB"/>
    <w:rsid w:val="00625EFD"/>
    <w:rsid w:val="00626741"/>
    <w:rsid w:val="00626FF9"/>
    <w:rsid w:val="006274AF"/>
    <w:rsid w:val="00627BBF"/>
    <w:rsid w:val="006339F3"/>
    <w:rsid w:val="00633BB2"/>
    <w:rsid w:val="00634119"/>
    <w:rsid w:val="0063470B"/>
    <w:rsid w:val="0063504D"/>
    <w:rsid w:val="0063519E"/>
    <w:rsid w:val="0063632E"/>
    <w:rsid w:val="006374A9"/>
    <w:rsid w:val="00640298"/>
    <w:rsid w:val="00641FC6"/>
    <w:rsid w:val="006423C5"/>
    <w:rsid w:val="0064502B"/>
    <w:rsid w:val="006453AA"/>
    <w:rsid w:val="006454C5"/>
    <w:rsid w:val="00646CF4"/>
    <w:rsid w:val="006474EC"/>
    <w:rsid w:val="00650187"/>
    <w:rsid w:val="00650CC2"/>
    <w:rsid w:val="0065147A"/>
    <w:rsid w:val="00651AFD"/>
    <w:rsid w:val="00652312"/>
    <w:rsid w:val="00652A0E"/>
    <w:rsid w:val="00652ADF"/>
    <w:rsid w:val="00653E87"/>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1525"/>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A38"/>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2A4"/>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439"/>
    <w:rsid w:val="00796B9C"/>
    <w:rsid w:val="00796C2E"/>
    <w:rsid w:val="007A071F"/>
    <w:rsid w:val="007A083C"/>
    <w:rsid w:val="007A1C50"/>
    <w:rsid w:val="007A2601"/>
    <w:rsid w:val="007A2E10"/>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0A01"/>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D19"/>
    <w:rsid w:val="007D5EA7"/>
    <w:rsid w:val="007D60DF"/>
    <w:rsid w:val="007D65FD"/>
    <w:rsid w:val="007D7362"/>
    <w:rsid w:val="007E10DE"/>
    <w:rsid w:val="007E13D8"/>
    <w:rsid w:val="007E2125"/>
    <w:rsid w:val="007E277B"/>
    <w:rsid w:val="007E2F03"/>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2D0"/>
    <w:rsid w:val="008173FC"/>
    <w:rsid w:val="00817431"/>
    <w:rsid w:val="00817709"/>
    <w:rsid w:val="00817DC4"/>
    <w:rsid w:val="00817E69"/>
    <w:rsid w:val="00820812"/>
    <w:rsid w:val="00822AC6"/>
    <w:rsid w:val="008231DC"/>
    <w:rsid w:val="0082398B"/>
    <w:rsid w:val="00824815"/>
    <w:rsid w:val="00824E8B"/>
    <w:rsid w:val="00824F71"/>
    <w:rsid w:val="00825707"/>
    <w:rsid w:val="008266BB"/>
    <w:rsid w:val="008269D5"/>
    <w:rsid w:val="00827C3F"/>
    <w:rsid w:val="0083167E"/>
    <w:rsid w:val="00831F16"/>
    <w:rsid w:val="00832CF2"/>
    <w:rsid w:val="00832EA1"/>
    <w:rsid w:val="00833570"/>
    <w:rsid w:val="008336A6"/>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4D7E"/>
    <w:rsid w:val="00875335"/>
    <w:rsid w:val="00875D41"/>
    <w:rsid w:val="0087623D"/>
    <w:rsid w:val="008769A8"/>
    <w:rsid w:val="008809B1"/>
    <w:rsid w:val="00881ACD"/>
    <w:rsid w:val="00881D99"/>
    <w:rsid w:val="00882BBF"/>
    <w:rsid w:val="00882DEC"/>
    <w:rsid w:val="00884819"/>
    <w:rsid w:val="00884846"/>
    <w:rsid w:val="00885759"/>
    <w:rsid w:val="008862D2"/>
    <w:rsid w:val="0088680D"/>
    <w:rsid w:val="00886893"/>
    <w:rsid w:val="00890ED9"/>
    <w:rsid w:val="008917FE"/>
    <w:rsid w:val="00891992"/>
    <w:rsid w:val="00891E5B"/>
    <w:rsid w:val="00891FD5"/>
    <w:rsid w:val="00892072"/>
    <w:rsid w:val="0089389E"/>
    <w:rsid w:val="00893B2F"/>
    <w:rsid w:val="008947B7"/>
    <w:rsid w:val="00894B47"/>
    <w:rsid w:val="008952A5"/>
    <w:rsid w:val="008968F5"/>
    <w:rsid w:val="00896F60"/>
    <w:rsid w:val="00897663"/>
    <w:rsid w:val="00897B6A"/>
    <w:rsid w:val="008A007A"/>
    <w:rsid w:val="008A0E23"/>
    <w:rsid w:val="008A0E45"/>
    <w:rsid w:val="008A1CC3"/>
    <w:rsid w:val="008A1DA2"/>
    <w:rsid w:val="008A281D"/>
    <w:rsid w:val="008A3686"/>
    <w:rsid w:val="008A3BB9"/>
    <w:rsid w:val="008A3FF2"/>
    <w:rsid w:val="008A4077"/>
    <w:rsid w:val="008A4453"/>
    <w:rsid w:val="008A6F4C"/>
    <w:rsid w:val="008A74DD"/>
    <w:rsid w:val="008A76FB"/>
    <w:rsid w:val="008B059F"/>
    <w:rsid w:val="008B1A71"/>
    <w:rsid w:val="008B26F7"/>
    <w:rsid w:val="008B3389"/>
    <w:rsid w:val="008B5613"/>
    <w:rsid w:val="008B5617"/>
    <w:rsid w:val="008B57E5"/>
    <w:rsid w:val="008B6FFC"/>
    <w:rsid w:val="008C03D1"/>
    <w:rsid w:val="008C1E66"/>
    <w:rsid w:val="008C25DE"/>
    <w:rsid w:val="008C26B7"/>
    <w:rsid w:val="008C349B"/>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0146"/>
    <w:rsid w:val="009003A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849"/>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87B"/>
    <w:rsid w:val="0094352E"/>
    <w:rsid w:val="00944100"/>
    <w:rsid w:val="00946587"/>
    <w:rsid w:val="009467FA"/>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569C"/>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17C3"/>
    <w:rsid w:val="009A2106"/>
    <w:rsid w:val="009A29D8"/>
    <w:rsid w:val="009A29E9"/>
    <w:rsid w:val="009A2D45"/>
    <w:rsid w:val="009A3927"/>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65D0"/>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9F7F2C"/>
    <w:rsid w:val="00A0092D"/>
    <w:rsid w:val="00A00AB9"/>
    <w:rsid w:val="00A014DF"/>
    <w:rsid w:val="00A018DB"/>
    <w:rsid w:val="00A018F9"/>
    <w:rsid w:val="00A01C8C"/>
    <w:rsid w:val="00A02012"/>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DD4"/>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574"/>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A97"/>
    <w:rsid w:val="00A738AD"/>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255"/>
    <w:rsid w:val="00A97FC6"/>
    <w:rsid w:val="00AA01F2"/>
    <w:rsid w:val="00AA030E"/>
    <w:rsid w:val="00AA0707"/>
    <w:rsid w:val="00AA0C8A"/>
    <w:rsid w:val="00AA0E9F"/>
    <w:rsid w:val="00AA1012"/>
    <w:rsid w:val="00AA1253"/>
    <w:rsid w:val="00AA1C9B"/>
    <w:rsid w:val="00AA238D"/>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2F6"/>
    <w:rsid w:val="00AC76EA"/>
    <w:rsid w:val="00AC7BC7"/>
    <w:rsid w:val="00AC7CAA"/>
    <w:rsid w:val="00AD028A"/>
    <w:rsid w:val="00AD1019"/>
    <w:rsid w:val="00AD13F3"/>
    <w:rsid w:val="00AD1C51"/>
    <w:rsid w:val="00AD1CB2"/>
    <w:rsid w:val="00AD262A"/>
    <w:rsid w:val="00AD380D"/>
    <w:rsid w:val="00AD38D9"/>
    <w:rsid w:val="00AD39BA"/>
    <w:rsid w:val="00AD3A9C"/>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1E17"/>
    <w:rsid w:val="00AF21F0"/>
    <w:rsid w:val="00AF2CFE"/>
    <w:rsid w:val="00AF2F84"/>
    <w:rsid w:val="00AF3B28"/>
    <w:rsid w:val="00AF4BB2"/>
    <w:rsid w:val="00AF7C38"/>
    <w:rsid w:val="00B00474"/>
    <w:rsid w:val="00B00878"/>
    <w:rsid w:val="00B013DC"/>
    <w:rsid w:val="00B0276C"/>
    <w:rsid w:val="00B0286F"/>
    <w:rsid w:val="00B030C8"/>
    <w:rsid w:val="00B043D6"/>
    <w:rsid w:val="00B04C98"/>
    <w:rsid w:val="00B050C4"/>
    <w:rsid w:val="00B052A7"/>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98B"/>
    <w:rsid w:val="00B33F95"/>
    <w:rsid w:val="00B353A7"/>
    <w:rsid w:val="00B35CE3"/>
    <w:rsid w:val="00B367CB"/>
    <w:rsid w:val="00B37757"/>
    <w:rsid w:val="00B408F3"/>
    <w:rsid w:val="00B40D7B"/>
    <w:rsid w:val="00B4220B"/>
    <w:rsid w:val="00B42C8E"/>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39F6"/>
    <w:rsid w:val="00B55203"/>
    <w:rsid w:val="00B55C79"/>
    <w:rsid w:val="00B56002"/>
    <w:rsid w:val="00B570C1"/>
    <w:rsid w:val="00B572E8"/>
    <w:rsid w:val="00B57514"/>
    <w:rsid w:val="00B57A91"/>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44AB"/>
    <w:rsid w:val="00B85616"/>
    <w:rsid w:val="00B8574E"/>
    <w:rsid w:val="00B87795"/>
    <w:rsid w:val="00B90C3E"/>
    <w:rsid w:val="00B914C7"/>
    <w:rsid w:val="00B9160E"/>
    <w:rsid w:val="00B91B7E"/>
    <w:rsid w:val="00B9248D"/>
    <w:rsid w:val="00B924F2"/>
    <w:rsid w:val="00B92AC7"/>
    <w:rsid w:val="00B95615"/>
    <w:rsid w:val="00B96064"/>
    <w:rsid w:val="00B96F64"/>
    <w:rsid w:val="00B972EE"/>
    <w:rsid w:val="00B97A74"/>
    <w:rsid w:val="00BA051B"/>
    <w:rsid w:val="00BA08DC"/>
    <w:rsid w:val="00BA18EC"/>
    <w:rsid w:val="00BA214D"/>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21A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D7CBB"/>
    <w:rsid w:val="00BE03E9"/>
    <w:rsid w:val="00BE0988"/>
    <w:rsid w:val="00BE1A6F"/>
    <w:rsid w:val="00BE37E0"/>
    <w:rsid w:val="00BE531E"/>
    <w:rsid w:val="00BE5EA7"/>
    <w:rsid w:val="00BE630D"/>
    <w:rsid w:val="00BF044F"/>
    <w:rsid w:val="00BF1F74"/>
    <w:rsid w:val="00BF3CC5"/>
    <w:rsid w:val="00BF42A4"/>
    <w:rsid w:val="00BF6CCE"/>
    <w:rsid w:val="00BF7116"/>
    <w:rsid w:val="00BF7EF8"/>
    <w:rsid w:val="00C0012F"/>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060"/>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951"/>
    <w:rsid w:val="00CA1A7A"/>
    <w:rsid w:val="00CA2809"/>
    <w:rsid w:val="00CA39BF"/>
    <w:rsid w:val="00CA4073"/>
    <w:rsid w:val="00CA43A3"/>
    <w:rsid w:val="00CA44DA"/>
    <w:rsid w:val="00CA4558"/>
    <w:rsid w:val="00CA47FD"/>
    <w:rsid w:val="00CA4E2D"/>
    <w:rsid w:val="00CA54D1"/>
    <w:rsid w:val="00CA761A"/>
    <w:rsid w:val="00CA77B7"/>
    <w:rsid w:val="00CB0239"/>
    <w:rsid w:val="00CB13D3"/>
    <w:rsid w:val="00CB1E24"/>
    <w:rsid w:val="00CB232B"/>
    <w:rsid w:val="00CB2820"/>
    <w:rsid w:val="00CB32B8"/>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5E53"/>
    <w:rsid w:val="00CC6E6D"/>
    <w:rsid w:val="00CC710B"/>
    <w:rsid w:val="00CD133E"/>
    <w:rsid w:val="00CD1B85"/>
    <w:rsid w:val="00CD2727"/>
    <w:rsid w:val="00CD293F"/>
    <w:rsid w:val="00CD3559"/>
    <w:rsid w:val="00CD3FC9"/>
    <w:rsid w:val="00CD5A62"/>
    <w:rsid w:val="00CD632A"/>
    <w:rsid w:val="00CD63F0"/>
    <w:rsid w:val="00CD66DC"/>
    <w:rsid w:val="00CD7551"/>
    <w:rsid w:val="00CE0511"/>
    <w:rsid w:val="00CE09BD"/>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1705"/>
    <w:rsid w:val="00CF2005"/>
    <w:rsid w:val="00CF31C2"/>
    <w:rsid w:val="00CF3645"/>
    <w:rsid w:val="00CF3EF0"/>
    <w:rsid w:val="00CF3FF4"/>
    <w:rsid w:val="00CF455A"/>
    <w:rsid w:val="00CF59F2"/>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61F"/>
    <w:rsid w:val="00D25F82"/>
    <w:rsid w:val="00D27105"/>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47C2C"/>
    <w:rsid w:val="00D50466"/>
    <w:rsid w:val="00D527BD"/>
    <w:rsid w:val="00D5367E"/>
    <w:rsid w:val="00D5428E"/>
    <w:rsid w:val="00D54395"/>
    <w:rsid w:val="00D54DF6"/>
    <w:rsid w:val="00D5644A"/>
    <w:rsid w:val="00D56955"/>
    <w:rsid w:val="00D5717C"/>
    <w:rsid w:val="00D5730E"/>
    <w:rsid w:val="00D57418"/>
    <w:rsid w:val="00D575ED"/>
    <w:rsid w:val="00D57DA6"/>
    <w:rsid w:val="00D60C07"/>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B5B"/>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879BC"/>
    <w:rsid w:val="00D90BFD"/>
    <w:rsid w:val="00D90EA9"/>
    <w:rsid w:val="00D91633"/>
    <w:rsid w:val="00D9184A"/>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97D5F"/>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B799F"/>
    <w:rsid w:val="00DC00AE"/>
    <w:rsid w:val="00DC01A4"/>
    <w:rsid w:val="00DC0951"/>
    <w:rsid w:val="00DC0DE9"/>
    <w:rsid w:val="00DC20F7"/>
    <w:rsid w:val="00DC2820"/>
    <w:rsid w:val="00DC2E81"/>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1FFF"/>
    <w:rsid w:val="00DF21D0"/>
    <w:rsid w:val="00DF34C1"/>
    <w:rsid w:val="00DF38AC"/>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9EC"/>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8BA"/>
    <w:rsid w:val="00E21918"/>
    <w:rsid w:val="00E220A2"/>
    <w:rsid w:val="00E23066"/>
    <w:rsid w:val="00E235AF"/>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2A7A"/>
    <w:rsid w:val="00E53108"/>
    <w:rsid w:val="00E53841"/>
    <w:rsid w:val="00E53BBE"/>
    <w:rsid w:val="00E549F2"/>
    <w:rsid w:val="00E54EB6"/>
    <w:rsid w:val="00E5529E"/>
    <w:rsid w:val="00E56791"/>
    <w:rsid w:val="00E56EA4"/>
    <w:rsid w:val="00E57291"/>
    <w:rsid w:val="00E6240F"/>
    <w:rsid w:val="00E63DD1"/>
    <w:rsid w:val="00E657A9"/>
    <w:rsid w:val="00E66DCA"/>
    <w:rsid w:val="00E67056"/>
    <w:rsid w:val="00E674AD"/>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554"/>
    <w:rsid w:val="00E90BF4"/>
    <w:rsid w:val="00E90D11"/>
    <w:rsid w:val="00E91008"/>
    <w:rsid w:val="00E91741"/>
    <w:rsid w:val="00E91833"/>
    <w:rsid w:val="00E92A90"/>
    <w:rsid w:val="00E94523"/>
    <w:rsid w:val="00E947E1"/>
    <w:rsid w:val="00E96931"/>
    <w:rsid w:val="00E97C36"/>
    <w:rsid w:val="00EA0079"/>
    <w:rsid w:val="00EA0837"/>
    <w:rsid w:val="00EA0B49"/>
    <w:rsid w:val="00EA16CA"/>
    <w:rsid w:val="00EA3740"/>
    <w:rsid w:val="00EA4173"/>
    <w:rsid w:val="00EA4174"/>
    <w:rsid w:val="00EA423E"/>
    <w:rsid w:val="00EA4A3B"/>
    <w:rsid w:val="00EA4D8E"/>
    <w:rsid w:val="00EA4F5A"/>
    <w:rsid w:val="00EA5DE9"/>
    <w:rsid w:val="00EA5FF6"/>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3A5"/>
    <w:rsid w:val="00EB7BDE"/>
    <w:rsid w:val="00EC0CA0"/>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4C9"/>
    <w:rsid w:val="00EE658F"/>
    <w:rsid w:val="00EE6649"/>
    <w:rsid w:val="00EE6B18"/>
    <w:rsid w:val="00EE7D3F"/>
    <w:rsid w:val="00EF020B"/>
    <w:rsid w:val="00EF2B60"/>
    <w:rsid w:val="00EF2C79"/>
    <w:rsid w:val="00EF3241"/>
    <w:rsid w:val="00EF41CD"/>
    <w:rsid w:val="00EF524B"/>
    <w:rsid w:val="00EF58B4"/>
    <w:rsid w:val="00EF58D8"/>
    <w:rsid w:val="00EF6212"/>
    <w:rsid w:val="00F00459"/>
    <w:rsid w:val="00F00FDE"/>
    <w:rsid w:val="00F01D75"/>
    <w:rsid w:val="00F0207E"/>
    <w:rsid w:val="00F0213D"/>
    <w:rsid w:val="00F03DA1"/>
    <w:rsid w:val="00F03DBB"/>
    <w:rsid w:val="00F03FDB"/>
    <w:rsid w:val="00F047CB"/>
    <w:rsid w:val="00F04852"/>
    <w:rsid w:val="00F06211"/>
    <w:rsid w:val="00F066ED"/>
    <w:rsid w:val="00F067DC"/>
    <w:rsid w:val="00F0684A"/>
    <w:rsid w:val="00F07CF1"/>
    <w:rsid w:val="00F1131D"/>
    <w:rsid w:val="00F114C3"/>
    <w:rsid w:val="00F11816"/>
    <w:rsid w:val="00F119F0"/>
    <w:rsid w:val="00F11B52"/>
    <w:rsid w:val="00F11C0B"/>
    <w:rsid w:val="00F12294"/>
    <w:rsid w:val="00F1230D"/>
    <w:rsid w:val="00F12B23"/>
    <w:rsid w:val="00F130A7"/>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CE5"/>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35BC"/>
    <w:rsid w:val="00F64120"/>
    <w:rsid w:val="00F646CD"/>
    <w:rsid w:val="00F65293"/>
    <w:rsid w:val="00F65969"/>
    <w:rsid w:val="00F65E52"/>
    <w:rsid w:val="00F65E5D"/>
    <w:rsid w:val="00F662A9"/>
    <w:rsid w:val="00F66C8C"/>
    <w:rsid w:val="00F67E4C"/>
    <w:rsid w:val="00F70F31"/>
    <w:rsid w:val="00F71646"/>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34E"/>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4D70"/>
    <w:rsid w:val="00FB5D10"/>
    <w:rsid w:val="00FC00DE"/>
    <w:rsid w:val="00FC0A33"/>
    <w:rsid w:val="00FC10A2"/>
    <w:rsid w:val="00FC11B6"/>
    <w:rsid w:val="00FC149D"/>
    <w:rsid w:val="00FC1512"/>
    <w:rsid w:val="00FC1914"/>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E67"/>
    <w:rsid w:val="00FD3F95"/>
    <w:rsid w:val="00FD4271"/>
    <w:rsid w:val="00FD5278"/>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 w:val="00FF773E"/>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iPriority w:val="9"/>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uiPriority w:val="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semiHidden/>
    <w:unhideWhenUsed/>
    <w:rsid w:val="00702D9F"/>
    <w:rPr>
      <w:sz w:val="16"/>
      <w:szCs w:val="16"/>
    </w:rPr>
  </w:style>
  <w:style w:type="paragraph" w:styleId="CommentText">
    <w:name w:val="annotation text"/>
    <w:basedOn w:val="Normal"/>
    <w:link w:val="CommentTextChar"/>
    <w:unhideWhenUsed/>
    <w:rsid w:val="00702D9F"/>
    <w:pPr>
      <w:spacing w:line="240" w:lineRule="auto"/>
    </w:pPr>
    <w:rPr>
      <w:sz w:val="20"/>
      <w:szCs w:val="20"/>
    </w:rPr>
  </w:style>
  <w:style w:type="character" w:customStyle="1" w:styleId="CommentTextChar">
    <w:name w:val="Comment Text Char"/>
    <w:basedOn w:val="DefaultParagraphFont"/>
    <w:link w:val="CommentText"/>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0">
    <w:name w:val="footnote reference"/>
    <w:basedOn w:val="DefaultParagraphFont"/>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qFormat/>
    <w:rsid w:val="006B5429"/>
    <w:pPr>
      <w:spacing w:after="100"/>
    </w:pPr>
  </w:style>
  <w:style w:type="paragraph" w:styleId="TOC2">
    <w:name w:val="toc 2"/>
    <w:basedOn w:val="Normal"/>
    <w:next w:val="Normal"/>
    <w:link w:val="TOC2Char"/>
    <w:autoRedefine/>
    <w:uiPriority w:val="39"/>
    <w:unhideWhenUsed/>
    <w:qFormat/>
    <w:rsid w:val="002A51A3"/>
    <w:pPr>
      <w:tabs>
        <w:tab w:val="right" w:leader="dot" w:pos="8296"/>
      </w:tabs>
      <w:spacing w:after="100"/>
      <w:ind w:left="240"/>
    </w:pPr>
    <w:rPr>
      <w:noProof/>
    </w:rPr>
  </w:style>
  <w:style w:type="character" w:customStyle="1" w:styleId="TOC2Char">
    <w:name w:val="TOC 2 Char"/>
    <w:basedOn w:val="DefaultParagraphFont"/>
    <w:link w:val="TOC2"/>
    <w:uiPriority w:val="39"/>
    <w:rsid w:val="00B924F2"/>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link w:val="CaptionChar"/>
    <w:uiPriority w:val="35"/>
    <w:unhideWhenUsed/>
    <w:qFormat/>
    <w:rsid w:val="005C0F41"/>
    <w:pPr>
      <w:bidi w:val="0"/>
      <w:spacing w:line="240" w:lineRule="auto"/>
    </w:pPr>
    <w:rPr>
      <w:b/>
      <w:bCs/>
      <w:color w:val="404040" w:themeColor="text1" w:themeTint="BF"/>
      <w:sz w:val="16"/>
      <w:szCs w:val="16"/>
    </w:rPr>
  </w:style>
  <w:style w:type="character" w:customStyle="1" w:styleId="CaptionChar">
    <w:name w:val="Caption Char"/>
    <w:link w:val="Caption"/>
    <w:uiPriority w:val="35"/>
    <w:rsid w:val="00B924F2"/>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qFormat/>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paragraph" w:customStyle="1" w:styleId="footnote">
    <w:name w:val="footnote"/>
    <w:basedOn w:val="Normal"/>
    <w:rsid w:val="00B924F2"/>
    <w:pPr>
      <w:widowControl w:val="0"/>
      <w:suppressAutoHyphens/>
      <w:autoSpaceDE w:val="0"/>
      <w:autoSpaceDN w:val="0"/>
      <w:spacing w:after="0" w:line="240" w:lineRule="auto"/>
      <w:ind w:left="2835"/>
      <w:jc w:val="both"/>
    </w:pPr>
    <w:rPr>
      <w:rFonts w:ascii="Times New Roman" w:eastAsia="Times New Roman" w:hAnsi="Times New Roman" w:cs="FrankRuehl"/>
      <w:noProof/>
      <w:sz w:val="22"/>
      <w:szCs w:val="22"/>
      <w:lang w:eastAsia="he-IL"/>
    </w:rPr>
  </w:style>
  <w:style w:type="paragraph" w:customStyle="1" w:styleId="Ruller4">
    <w:name w:val="Ruller4"/>
    <w:basedOn w:val="Normal"/>
    <w:link w:val="Ruller40"/>
    <w:rsid w:val="00B924F2"/>
    <w:pPr>
      <w:tabs>
        <w:tab w:val="left" w:pos="800"/>
      </w:tabs>
      <w:overflowPunct w:val="0"/>
      <w:autoSpaceDE w:val="0"/>
      <w:autoSpaceDN w:val="0"/>
      <w:adjustRightInd w:val="0"/>
      <w:spacing w:after="0"/>
      <w:jc w:val="both"/>
    </w:pPr>
    <w:rPr>
      <w:rFonts w:ascii="Arial TUR" w:eastAsia="Times New Roman" w:hAnsi="Arial TUR" w:cs="FrankRuehl"/>
      <w:spacing w:val="10"/>
      <w:sz w:val="22"/>
      <w:szCs w:val="28"/>
    </w:rPr>
  </w:style>
  <w:style w:type="character" w:customStyle="1" w:styleId="Ruller40">
    <w:name w:val="Ruller4 תו"/>
    <w:link w:val="Ruller4"/>
    <w:locked/>
    <w:rsid w:val="00B924F2"/>
    <w:rPr>
      <w:rFonts w:ascii="Arial TUR" w:eastAsia="Times New Roman" w:hAnsi="Arial TUR" w:cs="FrankRuehl"/>
      <w:spacing w:val="10"/>
      <w:sz w:val="22"/>
      <w:szCs w:val="28"/>
    </w:rPr>
  </w:style>
  <w:style w:type="paragraph" w:customStyle="1" w:styleId="ruller400">
    <w:name w:val="ruller40"/>
    <w:basedOn w:val="Normal"/>
    <w:rsid w:val="00B924F2"/>
    <w:pPr>
      <w:overflowPunct w:val="0"/>
      <w:autoSpaceDE w:val="0"/>
      <w:autoSpaceDN w:val="0"/>
      <w:spacing w:after="0"/>
      <w:jc w:val="both"/>
    </w:pPr>
    <w:rPr>
      <w:rFonts w:ascii="Arial TUR" w:eastAsia="Times New Roman" w:hAnsi="Arial TUR" w:cs="Arial TUR"/>
      <w:spacing w:val="10"/>
      <w:sz w:val="22"/>
      <w:szCs w:val="22"/>
    </w:rPr>
  </w:style>
  <w:style w:type="paragraph" w:customStyle="1" w:styleId="ruller50">
    <w:name w:val="ruller50"/>
    <w:basedOn w:val="Normal"/>
    <w:rsid w:val="00B924F2"/>
    <w:pPr>
      <w:overflowPunct w:val="0"/>
      <w:autoSpaceDE w:val="0"/>
      <w:autoSpaceDN w:val="0"/>
      <w:spacing w:after="0" w:line="240" w:lineRule="auto"/>
      <w:ind w:left="1642" w:right="1282"/>
      <w:jc w:val="both"/>
    </w:pPr>
    <w:rPr>
      <w:rFonts w:ascii="Arial TUR" w:eastAsia="Times New Roman" w:hAnsi="Arial TUR" w:cs="Arial TUR"/>
      <w:spacing w:val="10"/>
      <w:sz w:val="22"/>
      <w:szCs w:val="22"/>
    </w:rPr>
  </w:style>
  <w:style w:type="paragraph" w:customStyle="1" w:styleId="big-header">
    <w:name w:val="big-header"/>
    <w:basedOn w:val="Normal"/>
    <w:rsid w:val="00B924F2"/>
    <w:pPr>
      <w:keepNext/>
      <w:keepLines/>
      <w:widowControl w:val="0"/>
      <w:tabs>
        <w:tab w:val="left" w:pos="624"/>
        <w:tab w:val="left" w:pos="1021"/>
        <w:tab w:val="left" w:pos="1474"/>
        <w:tab w:val="left" w:pos="1928"/>
        <w:tab w:val="left" w:pos="2381"/>
        <w:tab w:val="left" w:pos="2835"/>
      </w:tabs>
      <w:suppressAutoHyphens/>
      <w:autoSpaceDE w:val="0"/>
      <w:autoSpaceDN w:val="0"/>
      <w:spacing w:before="440" w:line="240" w:lineRule="auto"/>
      <w:ind w:left="2835"/>
      <w:jc w:val="center"/>
    </w:pPr>
    <w:rPr>
      <w:rFonts w:ascii="Times New Roman" w:eastAsia="Times New Roman" w:hAnsi="Times New Roman" w:cs="Times New Roman"/>
      <w:noProof/>
      <w:sz w:val="20"/>
      <w:szCs w:val="32"/>
      <w:lang w:eastAsia="he-IL"/>
    </w:rPr>
  </w:style>
  <w:style w:type="character" w:customStyle="1" w:styleId="big-number">
    <w:name w:val="big-number"/>
    <w:rsid w:val="00B924F2"/>
    <w:rPr>
      <w:rFonts w:ascii="Times New Roman" w:hAnsi="Times New Roman" w:cs="Times New Roman"/>
      <w:sz w:val="32"/>
      <w:szCs w:val="32"/>
    </w:rPr>
  </w:style>
  <w:style w:type="paragraph" w:customStyle="1" w:styleId="P22">
    <w:name w:val="P22"/>
    <w:basedOn w:val="P00"/>
    <w:rsid w:val="00B924F2"/>
    <w:pPr>
      <w:tabs>
        <w:tab w:val="clear" w:pos="624"/>
        <w:tab w:val="clear" w:pos="1021"/>
      </w:tabs>
      <w:ind w:right="1021"/>
    </w:pPr>
  </w:style>
  <w:style w:type="paragraph" w:customStyle="1" w:styleId="page">
    <w:name w:val="page"/>
    <w:rsid w:val="00B924F2"/>
    <w:pPr>
      <w:widowControl w:val="0"/>
      <w:autoSpaceDE w:val="0"/>
      <w:autoSpaceDN w:val="0"/>
      <w:bidi/>
      <w:spacing w:after="0" w:line="240" w:lineRule="auto"/>
    </w:pPr>
    <w:rPr>
      <w:rFonts w:ascii="Times New Roman" w:eastAsia="Times New Roman" w:hAnsi="Times New Roman" w:cs="Times New Roman"/>
      <w:noProof/>
      <w:position w:val="4"/>
      <w:sz w:val="20"/>
      <w:szCs w:val="22"/>
      <w:lang w:eastAsia="he-IL"/>
    </w:rPr>
  </w:style>
  <w:style w:type="paragraph" w:customStyle="1" w:styleId="BodyRuller">
    <w:name w:val="Body Ruller"/>
    <w:basedOn w:val="Normal"/>
    <w:rsid w:val="00B924F2"/>
    <w:pPr>
      <w:overflowPunct w:val="0"/>
      <w:autoSpaceDE w:val="0"/>
      <w:autoSpaceDN w:val="0"/>
      <w:adjustRightInd w:val="0"/>
      <w:spacing w:after="0" w:line="240" w:lineRule="auto"/>
    </w:pPr>
    <w:rPr>
      <w:rFonts w:ascii="Times New Roman" w:eastAsia="Times New Roman" w:hAnsi="Times New Roman" w:cs="David"/>
      <w:sz w:val="22"/>
      <w:szCs w:val="28"/>
    </w:rPr>
  </w:style>
  <w:style w:type="paragraph" w:customStyle="1" w:styleId="ruller5">
    <w:name w:val="ruller5"/>
    <w:basedOn w:val="Normal"/>
    <w:rsid w:val="00B924F2"/>
    <w:pPr>
      <w:overflowPunct w:val="0"/>
      <w:autoSpaceDE w:val="0"/>
      <w:autoSpaceDN w:val="0"/>
      <w:spacing w:after="0" w:line="240" w:lineRule="auto"/>
      <w:ind w:left="1642" w:right="1282"/>
      <w:jc w:val="both"/>
    </w:pPr>
    <w:rPr>
      <w:rFonts w:ascii="Arial TUR" w:eastAsia="Times New Roman" w:hAnsi="Arial TUR" w:cs="Arial TUR"/>
      <w:spacing w:val="10"/>
      <w:sz w:val="22"/>
      <w:szCs w:val="22"/>
    </w:rPr>
  </w:style>
  <w:style w:type="paragraph" w:customStyle="1" w:styleId="P11">
    <w:name w:val="P11"/>
    <w:basedOn w:val="P00"/>
    <w:rsid w:val="00B924F2"/>
    <w:pPr>
      <w:tabs>
        <w:tab w:val="clear" w:pos="624"/>
      </w:tabs>
      <w:ind w:right="624"/>
    </w:pPr>
  </w:style>
  <w:style w:type="character" w:customStyle="1" w:styleId="Bodytext20">
    <w:name w:val="Body text (2)_"/>
    <w:basedOn w:val="DefaultParagraphFont"/>
    <w:link w:val="Bodytext21"/>
    <w:rsid w:val="00B924F2"/>
    <w:rPr>
      <w:rFonts w:ascii="David" w:eastAsia="David" w:hAnsi="David"/>
      <w:sz w:val="32"/>
      <w:szCs w:val="32"/>
      <w:shd w:val="clear" w:color="auto" w:fill="FFFFFF"/>
    </w:rPr>
  </w:style>
  <w:style w:type="paragraph" w:customStyle="1" w:styleId="Bodytext21">
    <w:name w:val="Body text (2)"/>
    <w:basedOn w:val="Normal"/>
    <w:link w:val="Bodytext20"/>
    <w:rsid w:val="00B924F2"/>
    <w:pPr>
      <w:widowControl w:val="0"/>
      <w:shd w:val="clear" w:color="auto" w:fill="FFFFFF"/>
      <w:spacing w:before="540" w:after="180" w:line="480" w:lineRule="exact"/>
      <w:jc w:val="both"/>
    </w:pPr>
    <w:rPr>
      <w:rFonts w:ascii="David" w:eastAsia="David" w:hAnsi="David"/>
      <w:sz w:val="32"/>
      <w:szCs w:val="32"/>
    </w:rPr>
  </w:style>
  <w:style w:type="character" w:customStyle="1" w:styleId="Heading20">
    <w:name w:val="Heading #2_"/>
    <w:basedOn w:val="DefaultParagraphFont"/>
    <w:rsid w:val="00B924F2"/>
    <w:rPr>
      <w:rFonts w:ascii="David" w:eastAsia="David" w:hAnsi="David" w:cs="David"/>
      <w:b/>
      <w:bCs/>
      <w:i w:val="0"/>
      <w:iCs w:val="0"/>
      <w:smallCaps w:val="0"/>
      <w:strike w:val="0"/>
      <w:sz w:val="32"/>
      <w:szCs w:val="32"/>
      <w:u w:val="none"/>
    </w:rPr>
  </w:style>
  <w:style w:type="character" w:customStyle="1" w:styleId="Heading21">
    <w:name w:val="Heading #2"/>
    <w:basedOn w:val="Heading20"/>
    <w:rsid w:val="00B924F2"/>
    <w:rPr>
      <w:rFonts w:ascii="David" w:eastAsia="David" w:hAnsi="David" w:cs="David"/>
      <w:b/>
      <w:bCs/>
      <w:i w:val="0"/>
      <w:iCs w:val="0"/>
      <w:smallCaps w:val="0"/>
      <w:strike w:val="0"/>
      <w:color w:val="000000"/>
      <w:spacing w:val="0"/>
      <w:w w:val="100"/>
      <w:position w:val="0"/>
      <w:sz w:val="32"/>
      <w:szCs w:val="32"/>
      <w:u w:val="single"/>
      <w:lang w:val="he-IL" w:eastAsia="he-IL" w:bidi="he-IL"/>
    </w:rPr>
  </w:style>
  <w:style w:type="character" w:customStyle="1" w:styleId="Heading50">
    <w:name w:val="Heading #5_"/>
    <w:basedOn w:val="DefaultParagraphFont"/>
    <w:link w:val="Heading51"/>
    <w:rsid w:val="00B924F2"/>
    <w:rPr>
      <w:rFonts w:ascii="David" w:eastAsia="David" w:hAnsi="David"/>
      <w:b/>
      <w:bCs/>
      <w:shd w:val="clear" w:color="auto" w:fill="FFFFFF"/>
    </w:rPr>
  </w:style>
  <w:style w:type="paragraph" w:customStyle="1" w:styleId="Heading51">
    <w:name w:val="Heading #5"/>
    <w:basedOn w:val="Normal"/>
    <w:link w:val="Heading50"/>
    <w:rsid w:val="00B924F2"/>
    <w:pPr>
      <w:widowControl w:val="0"/>
      <w:shd w:val="clear" w:color="auto" w:fill="FFFFFF"/>
      <w:spacing w:after="420" w:line="0" w:lineRule="atLeast"/>
      <w:jc w:val="center"/>
      <w:outlineLvl w:val="4"/>
    </w:pPr>
    <w:rPr>
      <w:rFonts w:ascii="David" w:eastAsia="David" w:hAnsi="David"/>
      <w:b/>
      <w:bCs/>
    </w:rPr>
  </w:style>
  <w:style w:type="character" w:customStyle="1" w:styleId="Footnote0">
    <w:name w:val="Footnote_"/>
    <w:basedOn w:val="DefaultParagraphFont"/>
    <w:rsid w:val="00B924F2"/>
    <w:rPr>
      <w:rFonts w:ascii="FrankRuehl" w:eastAsia="FrankRuehl" w:hAnsi="FrankRuehl" w:cs="FrankRuehl"/>
      <w:b w:val="0"/>
      <w:bCs w:val="0"/>
      <w:i w:val="0"/>
      <w:iCs w:val="0"/>
      <w:smallCaps w:val="0"/>
      <w:strike w:val="0"/>
      <w:sz w:val="20"/>
      <w:szCs w:val="20"/>
      <w:u w:val="none"/>
    </w:rPr>
  </w:style>
  <w:style w:type="character" w:customStyle="1" w:styleId="Footnote1">
    <w:name w:val="Footnote"/>
    <w:basedOn w:val="Footnote0"/>
    <w:rsid w:val="00B924F2"/>
    <w:rPr>
      <w:rFonts w:ascii="FrankRuehl" w:eastAsia="FrankRuehl" w:hAnsi="FrankRuehl" w:cs="FrankRuehl"/>
      <w:b w:val="0"/>
      <w:bCs w:val="0"/>
      <w:i w:val="0"/>
      <w:iCs w:val="0"/>
      <w:smallCaps w:val="0"/>
      <w:strike w:val="0"/>
      <w:color w:val="000000"/>
      <w:spacing w:val="0"/>
      <w:w w:val="100"/>
      <w:position w:val="0"/>
      <w:sz w:val="20"/>
      <w:szCs w:val="20"/>
      <w:u w:val="none"/>
      <w:lang w:val="he-IL" w:eastAsia="he-IL" w:bidi="he-IL"/>
    </w:rPr>
  </w:style>
  <w:style w:type="character" w:customStyle="1" w:styleId="Heading10">
    <w:name w:val="Heading #1"/>
    <w:basedOn w:val="DefaultParagraphFont"/>
    <w:rsid w:val="00B924F2"/>
    <w:rPr>
      <w:rFonts w:ascii="Tahoma" w:eastAsia="Tahoma" w:hAnsi="Tahoma" w:cs="Tahoma"/>
      <w:b w:val="0"/>
      <w:bCs w:val="0"/>
      <w:i w:val="0"/>
      <w:iCs w:val="0"/>
      <w:smallCaps w:val="0"/>
      <w:strike w:val="0"/>
      <w:color w:val="000000"/>
      <w:spacing w:val="0"/>
      <w:w w:val="100"/>
      <w:position w:val="0"/>
      <w:sz w:val="28"/>
      <w:szCs w:val="28"/>
      <w:u w:val="none"/>
      <w:lang w:val="he-IL" w:eastAsia="he-IL" w:bidi="he-IL"/>
    </w:rPr>
  </w:style>
  <w:style w:type="character" w:customStyle="1" w:styleId="Bodytext7">
    <w:name w:val="Body text (7)_"/>
    <w:basedOn w:val="DefaultParagraphFont"/>
    <w:link w:val="Bodytext70"/>
    <w:rsid w:val="00B924F2"/>
    <w:rPr>
      <w:rFonts w:ascii="Tahoma" w:eastAsia="Tahoma" w:hAnsi="Tahoma" w:cs="Tahoma"/>
      <w:b/>
      <w:bCs/>
      <w:sz w:val="19"/>
      <w:szCs w:val="19"/>
      <w:shd w:val="clear" w:color="auto" w:fill="FFFFFF"/>
    </w:rPr>
  </w:style>
  <w:style w:type="paragraph" w:customStyle="1" w:styleId="Bodytext70">
    <w:name w:val="Body text (7)"/>
    <w:basedOn w:val="Normal"/>
    <w:link w:val="Bodytext7"/>
    <w:rsid w:val="00B924F2"/>
    <w:pPr>
      <w:widowControl w:val="0"/>
      <w:shd w:val="clear" w:color="auto" w:fill="FFFFFF"/>
      <w:spacing w:before="180" w:after="180" w:line="355" w:lineRule="exact"/>
      <w:jc w:val="both"/>
    </w:pPr>
    <w:rPr>
      <w:rFonts w:ascii="Tahoma" w:eastAsia="Tahoma" w:hAnsi="Tahoma" w:cs="Tahoma"/>
      <w:b/>
      <w:bCs/>
      <w:sz w:val="19"/>
      <w:szCs w:val="19"/>
    </w:rPr>
  </w:style>
  <w:style w:type="character" w:customStyle="1" w:styleId="Bodytext2Bold">
    <w:name w:val="Body text (2) + Bold"/>
    <w:basedOn w:val="Bodytext20"/>
    <w:rsid w:val="00B924F2"/>
    <w:rPr>
      <w:rFonts w:ascii="Tahoma" w:eastAsia="Tahoma" w:hAnsi="Tahoma" w:cs="Tahoma"/>
      <w:b/>
      <w:bCs/>
      <w:i w:val="0"/>
      <w:iCs w:val="0"/>
      <w:smallCaps w:val="0"/>
      <w:strike w:val="0"/>
      <w:color w:val="000000"/>
      <w:spacing w:val="0"/>
      <w:w w:val="100"/>
      <w:position w:val="0"/>
      <w:sz w:val="19"/>
      <w:szCs w:val="19"/>
      <w:u w:val="none"/>
      <w:shd w:val="clear" w:color="auto" w:fill="FFFFFF"/>
      <w:lang w:val="he-IL" w:eastAsia="he-IL" w:bidi="he-IL"/>
    </w:rPr>
  </w:style>
  <w:style w:type="paragraph" w:customStyle="1" w:styleId="Hesber">
    <w:name w:val="Hesber"/>
    <w:basedOn w:val="Normal"/>
    <w:rsid w:val="00B924F2"/>
    <w:pPr>
      <w:widowControl w:val="0"/>
      <w:autoSpaceDE w:val="0"/>
      <w:autoSpaceDN w:val="0"/>
      <w:adjustRightInd w:val="0"/>
      <w:snapToGrid w:val="0"/>
      <w:spacing w:after="0"/>
      <w:ind w:firstLine="340"/>
      <w:jc w:val="both"/>
    </w:pPr>
    <w:rPr>
      <w:rFonts w:ascii="Arial" w:eastAsia="Arial Unicode MS" w:hAnsi="Arial" w:cs="David"/>
      <w:color w:val="000000"/>
      <w:sz w:val="20"/>
      <w:szCs w:val="26"/>
      <w:lang w:eastAsia="ja-JP"/>
    </w:rPr>
  </w:style>
  <w:style w:type="character" w:customStyle="1" w:styleId="Bodytext5">
    <w:name w:val="Body text (5)_"/>
    <w:basedOn w:val="DefaultParagraphFont"/>
    <w:rsid w:val="00B924F2"/>
    <w:rPr>
      <w:rFonts w:ascii="Tahoma" w:eastAsia="Tahoma" w:hAnsi="Tahoma" w:cs="Tahoma"/>
      <w:b/>
      <w:bCs/>
      <w:i w:val="0"/>
      <w:iCs w:val="0"/>
      <w:smallCaps w:val="0"/>
      <w:strike w:val="0"/>
      <w:sz w:val="21"/>
      <w:szCs w:val="21"/>
      <w:u w:val="none"/>
    </w:rPr>
  </w:style>
  <w:style w:type="character" w:customStyle="1" w:styleId="Bodytext50">
    <w:name w:val="Body text (5)"/>
    <w:basedOn w:val="Bodytext5"/>
    <w:rsid w:val="00B924F2"/>
    <w:rPr>
      <w:rFonts w:ascii="Tahoma" w:eastAsia="Tahoma" w:hAnsi="Tahoma" w:cs="Tahoma"/>
      <w:b/>
      <w:bCs/>
      <w:i w:val="0"/>
      <w:iCs w:val="0"/>
      <w:smallCaps w:val="0"/>
      <w:strike w:val="0"/>
      <w:color w:val="000000"/>
      <w:spacing w:val="0"/>
      <w:w w:val="100"/>
      <w:position w:val="0"/>
      <w:sz w:val="21"/>
      <w:szCs w:val="21"/>
      <w:u w:val="none"/>
      <w:lang w:val="he-IL" w:eastAsia="he-IL" w:bidi="he-IL"/>
    </w:rPr>
  </w:style>
  <w:style w:type="character" w:customStyle="1" w:styleId="Bodytext2TimesNewRoman">
    <w:name w:val="Body text (2) + Times New Roman"/>
    <w:aliases w:val="12 pt,Bold,Header or footer + 11 pt,Header or footer + 6.5 pt"/>
    <w:basedOn w:val="Bodytext20"/>
    <w:rsid w:val="00B924F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paragraph" w:customStyle="1" w:styleId="David">
    <w:name w:val="רגיל + (עברית ושפות אחרות) David"/>
    <w:aliases w:val="אחרי:  6 נק',מודגש,‏13 נק'"/>
    <w:basedOn w:val="Normal"/>
    <w:rsid w:val="00B924F2"/>
    <w:pPr>
      <w:widowControl w:val="0"/>
      <w:autoSpaceDE w:val="0"/>
      <w:autoSpaceDN w:val="0"/>
      <w:adjustRightInd w:val="0"/>
      <w:spacing w:before="102" w:after="0" w:line="204" w:lineRule="atLeast"/>
      <w:textAlignment w:val="center"/>
    </w:pPr>
    <w:rPr>
      <w:rFonts w:ascii="Hadasa Roso SL" w:eastAsia="MS Mincho" w:hAnsi="Hadasa Roso SL" w:cs="David"/>
      <w:color w:val="000000"/>
      <w:spacing w:val="1"/>
      <w:sz w:val="26"/>
      <w:szCs w:val="26"/>
      <w:lang w:eastAsia="ja-JP"/>
    </w:rPr>
  </w:style>
  <w:style w:type="paragraph" w:customStyle="1" w:styleId="HNormal">
    <w:name w:val="HNormal"/>
    <w:rsid w:val="00B924F2"/>
    <w:pPr>
      <w:bidi/>
      <w:spacing w:line="240" w:lineRule="auto"/>
      <w:jc w:val="both"/>
    </w:pPr>
    <w:rPr>
      <w:rFonts w:ascii="Times New Roman" w:eastAsia="Times New Roman" w:hAnsi="Times New Roman" w:cs="David"/>
      <w:noProof/>
      <w:sz w:val="20"/>
      <w:szCs w:val="24"/>
      <w:lang w:eastAsia="he-IL"/>
    </w:rPr>
  </w:style>
  <w:style w:type="character" w:customStyle="1" w:styleId="73">
    <w:name w:val="כותרת 7 תו3"/>
    <w:basedOn w:val="DefaultParagraphFont"/>
    <w:uiPriority w:val="1"/>
    <w:rsid w:val="00B924F2"/>
    <w:rPr>
      <w:rFonts w:asciiTheme="majorHAnsi" w:eastAsiaTheme="majorEastAsia" w:hAnsiTheme="majorHAnsi" w:cstheme="majorBidi"/>
      <w:b/>
      <w:bCs/>
      <w:color w:val="004E6C" w:themeColor="accent2" w:themeShade="80"/>
      <w:sz w:val="22"/>
      <w:szCs w:val="22"/>
    </w:rPr>
  </w:style>
  <w:style w:type="paragraph" w:customStyle="1" w:styleId="table1">
    <w:name w:val="table1"/>
    <w:basedOn w:val="HNormal"/>
    <w:next w:val="HNormal"/>
    <w:rsid w:val="00B924F2"/>
    <w:pPr>
      <w:spacing w:line="360" w:lineRule="auto"/>
      <w:ind w:left="1152"/>
    </w:pPr>
    <w:rPr>
      <w:b/>
      <w:bCs/>
      <w:u w:val="single"/>
    </w:rPr>
  </w:style>
  <w:style w:type="character" w:customStyle="1" w:styleId="Headerorfooter">
    <w:name w:val="Header or footer_"/>
    <w:basedOn w:val="DefaultParagraphFont"/>
    <w:link w:val="Headerorfooter1"/>
    <w:rsid w:val="00B924F2"/>
    <w:rPr>
      <w:rFonts w:ascii="David"/>
      <w:sz w:val="24"/>
      <w:shd w:val="clear" w:color="auto" w:fill="FFFFFF"/>
    </w:rPr>
  </w:style>
  <w:style w:type="paragraph" w:customStyle="1" w:styleId="Headerorfooter1">
    <w:name w:val="Header or footer1"/>
    <w:basedOn w:val="Normal"/>
    <w:link w:val="Headerorfooter"/>
    <w:rsid w:val="00B924F2"/>
    <w:pPr>
      <w:widowControl w:val="0"/>
      <w:shd w:val="clear" w:color="auto" w:fill="FFFFFF"/>
      <w:bidi w:val="0"/>
      <w:spacing w:after="0" w:line="240" w:lineRule="atLeast"/>
      <w:jc w:val="both"/>
    </w:pPr>
    <w:rPr>
      <w:rFonts w:ascii="David"/>
      <w:sz w:val="24"/>
    </w:rPr>
  </w:style>
  <w:style w:type="character" w:customStyle="1" w:styleId="Headerorfooter0">
    <w:name w:val="Header or footer"/>
    <w:basedOn w:val="Headerorfooter"/>
    <w:uiPriority w:val="99"/>
    <w:rsid w:val="00B924F2"/>
    <w:rPr>
      <w:rFonts w:ascii="David"/>
      <w:sz w:val="24"/>
      <w:shd w:val="clear" w:color="auto" w:fill="FFFFFF"/>
    </w:rPr>
  </w:style>
  <w:style w:type="paragraph" w:customStyle="1" w:styleId="Bodytext210">
    <w:name w:val="Body text (2)1"/>
    <w:basedOn w:val="Normal"/>
    <w:rsid w:val="00B924F2"/>
    <w:pPr>
      <w:widowControl w:val="0"/>
      <w:shd w:val="clear" w:color="auto" w:fill="FFFFFF"/>
      <w:spacing w:after="0" w:line="240" w:lineRule="atLeast"/>
      <w:ind w:hanging="540"/>
      <w:jc w:val="both"/>
    </w:pPr>
    <w:rPr>
      <w:rFonts w:ascii="David" w:eastAsia="Arial Unicode MS" w:hAnsi="Arial Unicode MS" w:cs="David"/>
      <w:sz w:val="24"/>
      <w:szCs w:val="24"/>
    </w:rPr>
  </w:style>
  <w:style w:type="character" w:customStyle="1" w:styleId="Bodytext9">
    <w:name w:val="Body text (9)_"/>
    <w:basedOn w:val="DefaultParagraphFont"/>
    <w:link w:val="Bodytext90"/>
    <w:rsid w:val="00B924F2"/>
    <w:rPr>
      <w:rFonts w:eastAsia="Times New Roman" w:cs="Times New Roman"/>
      <w:i/>
      <w:iCs/>
      <w:sz w:val="18"/>
      <w:szCs w:val="18"/>
      <w:shd w:val="clear" w:color="auto" w:fill="FFFFFF"/>
    </w:rPr>
  </w:style>
  <w:style w:type="paragraph" w:customStyle="1" w:styleId="Bodytext90">
    <w:name w:val="Body text (9)"/>
    <w:basedOn w:val="Normal"/>
    <w:link w:val="Bodytext9"/>
    <w:rsid w:val="00B924F2"/>
    <w:pPr>
      <w:widowControl w:val="0"/>
      <w:shd w:val="clear" w:color="auto" w:fill="FFFFFF"/>
      <w:spacing w:after="480" w:line="240" w:lineRule="exact"/>
    </w:pPr>
    <w:rPr>
      <w:rFonts w:eastAsia="Times New Roman" w:cs="Times New Roman"/>
      <w:i/>
      <w:iCs/>
      <w:sz w:val="18"/>
      <w:szCs w:val="18"/>
    </w:rPr>
  </w:style>
  <w:style w:type="paragraph" w:customStyle="1" w:styleId="Bodytext28">
    <w:name w:val="Body text (2)_8"/>
    <w:basedOn w:val="Normal"/>
    <w:rsid w:val="00B924F2"/>
    <w:pPr>
      <w:widowControl w:val="0"/>
      <w:shd w:val="clear" w:color="auto" w:fill="FFFFFF"/>
      <w:spacing w:before="600" w:after="2400" w:line="269" w:lineRule="exact"/>
      <w:ind w:hanging="280"/>
      <w:jc w:val="center"/>
    </w:pPr>
    <w:rPr>
      <w:rFonts w:ascii="Times New Roman" w:eastAsia="Times New Roman" w:hAnsi="Times New Roman" w:cs="Times New Roman"/>
      <w:color w:val="000000"/>
      <w:sz w:val="18"/>
      <w:szCs w:val="18"/>
      <w:lang w:val="he-IL" w:eastAsia="he-IL"/>
    </w:rPr>
  </w:style>
  <w:style w:type="character" w:customStyle="1" w:styleId="Bodytext26">
    <w:name w:val="Body text (2)_6"/>
    <w:basedOn w:val="Bodytext20"/>
    <w:rsid w:val="00B924F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Bodytext19">
    <w:name w:val="Body text (19)_"/>
    <w:basedOn w:val="DefaultParagraphFont"/>
    <w:link w:val="Bodytext190"/>
    <w:locked/>
    <w:rsid w:val="00B924F2"/>
    <w:rPr>
      <w:rFonts w:ascii="Arial" w:eastAsia="Arial" w:hAnsi="Arial" w:cs="Arial"/>
      <w:b/>
      <w:bCs/>
      <w:szCs w:val="20"/>
      <w:shd w:val="clear" w:color="auto" w:fill="FFFFFF"/>
    </w:rPr>
  </w:style>
  <w:style w:type="paragraph" w:customStyle="1" w:styleId="Bodytext190">
    <w:name w:val="Body text (19)_0"/>
    <w:basedOn w:val="Normal"/>
    <w:link w:val="Bodytext19"/>
    <w:rsid w:val="00B924F2"/>
    <w:pPr>
      <w:widowControl w:val="0"/>
      <w:shd w:val="clear" w:color="auto" w:fill="FFFFFF"/>
      <w:spacing w:after="0" w:line="0" w:lineRule="atLeast"/>
    </w:pPr>
    <w:rPr>
      <w:rFonts w:ascii="Arial" w:eastAsia="Arial" w:hAnsi="Arial" w:cs="Arial"/>
      <w:b/>
      <w:bCs/>
      <w:szCs w:val="20"/>
    </w:rPr>
  </w:style>
  <w:style w:type="character" w:customStyle="1" w:styleId="Bodytext191">
    <w:name w:val="Body text (19)"/>
    <w:basedOn w:val="Bodytext19"/>
    <w:rsid w:val="00B924F2"/>
    <w:rPr>
      <w:rFonts w:ascii="Arial" w:eastAsia="Arial" w:hAnsi="Arial" w:cs="Arial"/>
      <w:b/>
      <w:bCs/>
      <w:color w:val="000000"/>
      <w:spacing w:val="0"/>
      <w:w w:val="100"/>
      <w:position w:val="0"/>
      <w:szCs w:val="20"/>
      <w:shd w:val="clear" w:color="auto" w:fill="FFFFFF"/>
      <w:lang w:val="he-IL" w:eastAsia="he-IL" w:bidi="he-IL"/>
    </w:rPr>
  </w:style>
  <w:style w:type="character" w:customStyle="1" w:styleId="Bodytext2Arial0">
    <w:name w:val="Body text (2) + Arial_0"/>
    <w:aliases w:val="8 pt,Bold_0"/>
    <w:basedOn w:val="Bodytext20"/>
    <w:rsid w:val="00B924F2"/>
    <w:rPr>
      <w:rFonts w:ascii="Arial" w:eastAsia="Arial" w:hAnsi="Arial" w:cs="Arial"/>
      <w:b/>
      <w:bCs/>
      <w:color w:val="000000"/>
      <w:spacing w:val="0"/>
      <w:w w:val="100"/>
      <w:position w:val="0"/>
      <w:sz w:val="16"/>
      <w:szCs w:val="16"/>
      <w:shd w:val="clear" w:color="auto" w:fill="FFFFFF"/>
      <w:lang w:val="he-IL" w:eastAsia="he-IL" w:bidi="he-IL"/>
    </w:rPr>
  </w:style>
  <w:style w:type="character" w:customStyle="1" w:styleId="Footnote2">
    <w:name w:val="Footnote (2)_"/>
    <w:basedOn w:val="DefaultParagraphFont"/>
    <w:rsid w:val="00B924F2"/>
    <w:rPr>
      <w:rFonts w:ascii="Arial" w:eastAsia="Arial" w:hAnsi="Arial" w:cs="Arial"/>
      <w:b/>
      <w:bCs/>
      <w:i w:val="0"/>
      <w:iCs w:val="0"/>
      <w:smallCaps w:val="0"/>
      <w:strike w:val="0"/>
      <w:sz w:val="15"/>
      <w:szCs w:val="15"/>
      <w:u w:val="none"/>
    </w:rPr>
  </w:style>
  <w:style w:type="character" w:customStyle="1" w:styleId="Footnote20">
    <w:name w:val="Footnote (2)"/>
    <w:basedOn w:val="Footnote2"/>
    <w:rsid w:val="00B924F2"/>
    <w:rPr>
      <w:rFonts w:ascii="Arial" w:eastAsia="Arial" w:hAnsi="Arial" w:cs="Arial"/>
      <w:b/>
      <w:bCs/>
      <w:i w:val="0"/>
      <w:iCs w:val="0"/>
      <w:smallCaps w:val="0"/>
      <w:strike w:val="0"/>
      <w:color w:val="000000"/>
      <w:spacing w:val="0"/>
      <w:w w:val="100"/>
      <w:position w:val="0"/>
      <w:sz w:val="15"/>
      <w:szCs w:val="15"/>
      <w:u w:val="none"/>
      <w:lang w:val="he-IL" w:eastAsia="he-IL" w:bidi="he-IL"/>
    </w:rPr>
  </w:style>
  <w:style w:type="character" w:customStyle="1" w:styleId="Bodytext4">
    <w:name w:val="Body text (4)"/>
    <w:basedOn w:val="DefaultParagraphFont"/>
    <w:rsid w:val="00B924F2"/>
    <w:rPr>
      <w:rFonts w:ascii="David" w:eastAsia="David" w:hAnsi="David" w:cs="David"/>
      <w:b/>
      <w:bCs/>
      <w:i w:val="0"/>
      <w:iCs w:val="0"/>
      <w:smallCaps w:val="0"/>
      <w:strike w:val="0"/>
      <w:color w:val="000000"/>
      <w:spacing w:val="0"/>
      <w:w w:val="100"/>
      <w:position w:val="0"/>
      <w:sz w:val="24"/>
      <w:szCs w:val="24"/>
      <w:u w:val="none"/>
      <w:lang w:val="he-IL" w:eastAsia="he-IL" w:bidi="he-IL"/>
    </w:rPr>
  </w:style>
  <w:style w:type="character" w:customStyle="1" w:styleId="Heading6Italic">
    <w:name w:val="Heading #6 + Italic"/>
    <w:basedOn w:val="DefaultParagraphFont"/>
    <w:rsid w:val="00B924F2"/>
    <w:rPr>
      <w:rFonts w:ascii="David" w:eastAsia="David" w:hAnsi="David" w:cs="David"/>
      <w:b/>
      <w:bCs/>
      <w:i/>
      <w:iCs/>
      <w:smallCaps w:val="0"/>
      <w:strike w:val="0"/>
      <w:color w:val="000000"/>
      <w:spacing w:val="0"/>
      <w:w w:val="100"/>
      <w:position w:val="0"/>
      <w:sz w:val="22"/>
      <w:szCs w:val="22"/>
      <w:u w:val="single"/>
      <w:lang w:val="he-IL" w:eastAsia="he-IL" w:bidi="he-IL"/>
    </w:rPr>
  </w:style>
  <w:style w:type="character" w:customStyle="1" w:styleId="Bodytext15">
    <w:name w:val="Body text (15)"/>
    <w:basedOn w:val="DefaultParagraphFont"/>
    <w:rsid w:val="00B924F2"/>
    <w:rPr>
      <w:rFonts w:ascii="Times New Roman" w:eastAsia="Times New Roman" w:hAnsi="Times New Roman" w:cs="Times New Roman"/>
      <w:b w:val="0"/>
      <w:bCs w:val="0"/>
      <w:i/>
      <w:iCs/>
      <w:smallCaps w:val="0"/>
      <w:strike w:val="0"/>
      <w:sz w:val="20"/>
      <w:szCs w:val="20"/>
      <w:u w:val="none"/>
    </w:rPr>
  </w:style>
  <w:style w:type="character" w:customStyle="1" w:styleId="Bodytext150">
    <w:name w:val="Body text (15)_"/>
    <w:basedOn w:val="DefaultParagraphFont"/>
    <w:rsid w:val="00B924F2"/>
    <w:rPr>
      <w:rFonts w:ascii="Times New Roman" w:eastAsia="Times New Roman" w:hAnsi="Times New Roman" w:cs="Times New Roman"/>
      <w:b w:val="0"/>
      <w:bCs w:val="0"/>
      <w:i/>
      <w:iCs/>
      <w:smallCaps w:val="0"/>
      <w:strike w:val="0"/>
      <w:sz w:val="20"/>
      <w:szCs w:val="20"/>
      <w:u w:val="none"/>
    </w:rPr>
  </w:style>
  <w:style w:type="character" w:customStyle="1" w:styleId="Bodytext2Italic">
    <w:name w:val="Body text (2) + Italic"/>
    <w:basedOn w:val="Bodytext20"/>
    <w:rsid w:val="00B924F2"/>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HeaderorfooterBookmanOldStyle">
    <w:name w:val="Header or footer + Bookman Old Style"/>
    <w:aliases w:val="11 pt"/>
    <w:basedOn w:val="Headerorfooter"/>
    <w:rsid w:val="00B924F2"/>
    <w:rPr>
      <w:rFonts w:ascii="Bookman Old Style" w:eastAsia="Bookman Old Style" w:hAnsi="Bookman Old Style" w:cs="Bookman Old Style"/>
      <w:b w:val="0"/>
      <w:bCs w:val="0"/>
      <w:i w:val="0"/>
      <w:iCs w:val="0"/>
      <w:smallCaps w:val="0"/>
      <w:strike w:val="0"/>
      <w:color w:val="000000"/>
      <w:spacing w:val="0"/>
      <w:w w:val="100"/>
      <w:position w:val="0"/>
      <w:sz w:val="22"/>
      <w:szCs w:val="22"/>
      <w:u w:val="none"/>
      <w:shd w:val="clear" w:color="auto" w:fill="FFFFFF"/>
      <w:lang w:val="en-US" w:eastAsia="en-US" w:bidi="en-US"/>
    </w:rPr>
  </w:style>
  <w:style w:type="paragraph" w:customStyle="1" w:styleId="Bodytext25">
    <w:name w:val="Body text (2)_5"/>
    <w:basedOn w:val="Normal"/>
    <w:rsid w:val="00B924F2"/>
    <w:pPr>
      <w:widowControl w:val="0"/>
      <w:shd w:val="clear" w:color="auto" w:fill="FFFFFF"/>
      <w:spacing w:before="660" w:after="300" w:line="350" w:lineRule="exact"/>
      <w:ind w:hanging="1720"/>
      <w:jc w:val="both"/>
    </w:pPr>
    <w:rPr>
      <w:rFonts w:ascii="David" w:eastAsia="David" w:hAnsi="David" w:cs="David"/>
      <w:color w:val="000000"/>
      <w:sz w:val="22"/>
      <w:szCs w:val="22"/>
      <w:lang w:val="he-IL" w:eastAsia="he-IL"/>
    </w:rPr>
  </w:style>
  <w:style w:type="paragraph" w:customStyle="1" w:styleId="43">
    <w:name w:val="סגנון4"/>
    <w:basedOn w:val="Heading3"/>
    <w:rsid w:val="00B924F2"/>
    <w:pPr>
      <w:keepLines w:val="0"/>
      <w:numPr>
        <w:ilvl w:val="0"/>
        <w:numId w:val="0"/>
      </w:numPr>
      <w:tabs>
        <w:tab w:val="num" w:pos="1440"/>
      </w:tabs>
      <w:spacing w:before="240" w:after="60" w:line="360" w:lineRule="auto"/>
      <w:ind w:left="1224" w:hanging="504"/>
    </w:pPr>
    <w:rPr>
      <w:rFonts w:ascii="Arial" w:eastAsia="Times New Roman" w:hAnsi="Arial"/>
      <w:b w:val="0"/>
      <w:i/>
      <w:color w:val="auto"/>
      <w:spacing w:val="2"/>
      <w:kern w:val="28"/>
      <w:szCs w:val="24"/>
    </w:rPr>
  </w:style>
  <w:style w:type="table" w:customStyle="1" w:styleId="14">
    <w:name w:val="רשת טבלה1"/>
    <w:basedOn w:val="TableNormal"/>
    <w:next w:val="TableGrid"/>
    <w:uiPriority w:val="59"/>
    <w:rsid w:val="00B924F2"/>
    <w:pPr>
      <w:spacing w:after="0" w:line="240" w:lineRule="auto"/>
      <w:jc w:val="both"/>
    </w:pPr>
    <w:rPr>
      <w:rFonts w:ascii="Times New Roman" w:hAnsi="Times New Roman" w:eastAsiaTheme="minorHAnsi" w:cs="David"/>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B924F2"/>
    <w:pPr>
      <w:autoSpaceDE w:val="0"/>
      <w:autoSpaceDN w:val="0"/>
      <w:spacing w:after="0" w:line="240" w:lineRule="auto"/>
      <w:ind w:right="283" w:hanging="283"/>
    </w:pPr>
    <w:rPr>
      <w:rFonts w:ascii="Times New Roman" w:eastAsia="Times New Roman" w:hAnsi="Times New Roman" w:cs="Times New Roman"/>
      <w:sz w:val="24"/>
      <w:szCs w:val="24"/>
    </w:rPr>
  </w:style>
  <w:style w:type="table" w:customStyle="1" w:styleId="1-11">
    <w:name w:val="טבלת רשת 1 בהירה - הדגשה 11"/>
    <w:basedOn w:val="TableNormal"/>
    <w:uiPriority w:val="46"/>
    <w:rsid w:val="00B924F2"/>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character" w:customStyle="1" w:styleId="Bodytext30">
    <w:name w:val="Body text (3)_"/>
    <w:basedOn w:val="DefaultParagraphFont"/>
    <w:link w:val="Bodytext31"/>
    <w:rsid w:val="00B924F2"/>
    <w:rPr>
      <w:rFonts w:ascii="David" w:eastAsia="David" w:hAnsi="David"/>
      <w:b/>
      <w:bCs/>
      <w:shd w:val="clear" w:color="auto" w:fill="FFFFFF"/>
    </w:rPr>
  </w:style>
  <w:style w:type="paragraph" w:customStyle="1" w:styleId="Bodytext31">
    <w:name w:val="Body text (3)"/>
    <w:basedOn w:val="Normal"/>
    <w:link w:val="Bodytext30"/>
    <w:rsid w:val="00B924F2"/>
    <w:pPr>
      <w:widowControl w:val="0"/>
      <w:shd w:val="clear" w:color="auto" w:fill="FFFFFF"/>
      <w:spacing w:after="300" w:line="360" w:lineRule="exact"/>
    </w:pPr>
    <w:rPr>
      <w:rFonts w:ascii="David" w:eastAsia="David" w:hAnsi="David"/>
      <w:b/>
      <w:bCs/>
    </w:rPr>
  </w:style>
  <w:style w:type="character" w:customStyle="1" w:styleId="Bodytext2Arial1">
    <w:name w:val="Body text (2) + Arial_1"/>
    <w:aliases w:val="10 pt_0"/>
    <w:basedOn w:val="Bodytext20"/>
    <w:rsid w:val="00B924F2"/>
    <w:rPr>
      <w:rFonts w:ascii="Arial" w:eastAsia="Arial" w:hAnsi="Arial" w:cs="Arial"/>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PicturecaptionExact">
    <w:name w:val="Picture caption Exact"/>
    <w:basedOn w:val="DefaultParagraphFont"/>
    <w:link w:val="Picturecaption"/>
    <w:rsid w:val="00B924F2"/>
    <w:rPr>
      <w:rFonts w:ascii="Arial" w:eastAsia="Arial" w:hAnsi="Arial" w:cs="Arial"/>
      <w:sz w:val="11"/>
      <w:szCs w:val="11"/>
      <w:shd w:val="clear" w:color="auto" w:fill="FFFFFF"/>
      <w:lang w:bidi="en-US"/>
    </w:rPr>
  </w:style>
  <w:style w:type="paragraph" w:customStyle="1" w:styleId="Picturecaption">
    <w:name w:val="Picture caption"/>
    <w:basedOn w:val="Normal"/>
    <w:link w:val="PicturecaptionExact"/>
    <w:rsid w:val="00B924F2"/>
    <w:pPr>
      <w:widowControl w:val="0"/>
      <w:shd w:val="clear" w:color="auto" w:fill="FFFFFF"/>
      <w:bidi w:val="0"/>
      <w:spacing w:after="0" w:line="0" w:lineRule="atLeast"/>
    </w:pPr>
    <w:rPr>
      <w:rFonts w:ascii="Arial" w:eastAsia="Arial" w:hAnsi="Arial" w:cs="Arial"/>
      <w:sz w:val="11"/>
      <w:szCs w:val="11"/>
      <w:lang w:bidi="en-US"/>
    </w:rPr>
  </w:style>
  <w:style w:type="character" w:customStyle="1" w:styleId="PicturecaptionExact0">
    <w:name w:val="Picture caption Exact_0"/>
    <w:basedOn w:val="PicturecaptionExact"/>
    <w:rsid w:val="00B924F2"/>
    <w:rPr>
      <w:rFonts w:ascii="Arial" w:eastAsia="Arial" w:hAnsi="Arial" w:cs="Arial"/>
      <w:color w:val="000000"/>
      <w:spacing w:val="0"/>
      <w:w w:val="100"/>
      <w:position w:val="0"/>
      <w:sz w:val="11"/>
      <w:szCs w:val="11"/>
      <w:shd w:val="clear" w:color="auto" w:fill="FFFFFF"/>
      <w:lang w:bidi="en-US"/>
    </w:rPr>
  </w:style>
  <w:style w:type="character" w:customStyle="1" w:styleId="Picturecaption6Exact">
    <w:name w:val="Picture caption (6) Exact"/>
    <w:basedOn w:val="DefaultParagraphFont"/>
    <w:link w:val="Picturecaption6"/>
    <w:rsid w:val="00B924F2"/>
    <w:rPr>
      <w:rFonts w:ascii="Arial" w:eastAsia="Arial" w:hAnsi="Arial" w:cs="Arial"/>
      <w:b/>
      <w:bCs/>
      <w:sz w:val="18"/>
      <w:szCs w:val="18"/>
      <w:shd w:val="clear" w:color="auto" w:fill="FFFFFF"/>
    </w:rPr>
  </w:style>
  <w:style w:type="paragraph" w:customStyle="1" w:styleId="Picturecaption6">
    <w:name w:val="Picture caption (6)"/>
    <w:basedOn w:val="Normal"/>
    <w:link w:val="Picturecaption6Exact"/>
    <w:rsid w:val="00B924F2"/>
    <w:pPr>
      <w:widowControl w:val="0"/>
      <w:shd w:val="clear" w:color="auto" w:fill="FFFFFF"/>
      <w:spacing w:after="0" w:line="0" w:lineRule="atLeast"/>
    </w:pPr>
    <w:rPr>
      <w:rFonts w:ascii="Arial" w:eastAsia="Arial" w:hAnsi="Arial" w:cs="Arial"/>
      <w:b/>
      <w:bCs/>
      <w:sz w:val="18"/>
      <w:szCs w:val="18"/>
    </w:rPr>
  </w:style>
  <w:style w:type="character" w:customStyle="1" w:styleId="Picturecaption6Exact0">
    <w:name w:val="Picture caption (6) Exact_0"/>
    <w:basedOn w:val="Picturecaption6Exact"/>
    <w:rsid w:val="00B924F2"/>
    <w:rPr>
      <w:rFonts w:ascii="Arial" w:eastAsia="Arial" w:hAnsi="Arial" w:cs="Arial"/>
      <w:b/>
      <w:bCs/>
      <w:color w:val="000000"/>
      <w:spacing w:val="0"/>
      <w:w w:val="100"/>
      <w:position w:val="0"/>
      <w:sz w:val="18"/>
      <w:szCs w:val="18"/>
      <w:shd w:val="clear" w:color="auto" w:fill="FFFFFF"/>
      <w:lang w:val="he-IL" w:eastAsia="he-IL" w:bidi="he-IL"/>
    </w:rPr>
  </w:style>
  <w:style w:type="character" w:customStyle="1" w:styleId="Bodytext2Exact0">
    <w:name w:val="Body text (2) Exact_0"/>
    <w:basedOn w:val="Bodytext20"/>
    <w:rsid w:val="00B924F2"/>
    <w:rPr>
      <w:rFonts w:ascii="David" w:eastAsia="David" w:hAnsi="David" w:cs="David"/>
      <w:b w:val="0"/>
      <w:bCs w:val="0"/>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Bodytext200">
    <w:name w:val="Body text (2)_0"/>
    <w:basedOn w:val="Normal"/>
    <w:rsid w:val="00B924F2"/>
    <w:pPr>
      <w:widowControl w:val="0"/>
      <w:shd w:val="clear" w:color="auto" w:fill="FFFFFF"/>
      <w:spacing w:after="0" w:line="360" w:lineRule="exact"/>
      <w:ind w:hanging="380"/>
    </w:pPr>
    <w:rPr>
      <w:rFonts w:ascii="David" w:eastAsia="David" w:hAnsi="David" w:cs="David"/>
      <w:color w:val="000000"/>
      <w:sz w:val="24"/>
      <w:szCs w:val="24"/>
      <w:lang w:val="he-IL" w:eastAsia="he-IL"/>
    </w:rPr>
  </w:style>
  <w:style w:type="character" w:customStyle="1" w:styleId="Picturecaption9Exact">
    <w:name w:val="Picture caption (9) Exact"/>
    <w:basedOn w:val="DefaultParagraphFont"/>
    <w:link w:val="Picturecaption9"/>
    <w:rsid w:val="00B924F2"/>
    <w:rPr>
      <w:rFonts w:ascii="Arial" w:eastAsia="Arial" w:hAnsi="Arial" w:cs="Arial"/>
      <w:sz w:val="11"/>
      <w:szCs w:val="11"/>
      <w:shd w:val="clear" w:color="auto" w:fill="FFFFFF"/>
      <w:lang w:bidi="en-US"/>
    </w:rPr>
  </w:style>
  <w:style w:type="paragraph" w:customStyle="1" w:styleId="Picturecaption9">
    <w:name w:val="Picture caption (9)"/>
    <w:basedOn w:val="Normal"/>
    <w:link w:val="Picturecaption9Exact"/>
    <w:rsid w:val="00B924F2"/>
    <w:pPr>
      <w:widowControl w:val="0"/>
      <w:shd w:val="clear" w:color="auto" w:fill="FFFFFF"/>
      <w:spacing w:after="0" w:line="163" w:lineRule="exact"/>
    </w:pPr>
    <w:rPr>
      <w:rFonts w:ascii="Arial" w:eastAsia="Arial" w:hAnsi="Arial" w:cs="Arial"/>
      <w:sz w:val="11"/>
      <w:szCs w:val="11"/>
      <w:lang w:bidi="en-US"/>
    </w:rPr>
  </w:style>
  <w:style w:type="character" w:customStyle="1" w:styleId="Picturecaption9David">
    <w:name w:val="Picture caption (9) + David"/>
    <w:aliases w:val="7 pt,Bold Exact"/>
    <w:basedOn w:val="Picturecaption9Exact"/>
    <w:rsid w:val="00B924F2"/>
    <w:rPr>
      <w:rFonts w:ascii="David" w:eastAsia="David" w:hAnsi="David" w:cs="David"/>
      <w:b/>
      <w:bCs/>
      <w:color w:val="000000"/>
      <w:spacing w:val="0"/>
      <w:w w:val="100"/>
      <w:position w:val="0"/>
      <w:sz w:val="14"/>
      <w:szCs w:val="14"/>
      <w:shd w:val="clear" w:color="auto" w:fill="FFFFFF"/>
      <w:lang w:bidi="en-US"/>
    </w:rPr>
  </w:style>
  <w:style w:type="character" w:customStyle="1" w:styleId="Picturecaption9David0">
    <w:name w:val="Picture caption (9) + David_0"/>
    <w:aliases w:val="7 pt_0,Bold_7,Small Caps Exact_0"/>
    <w:basedOn w:val="Picturecaption9Exact"/>
    <w:rsid w:val="00B924F2"/>
    <w:rPr>
      <w:rFonts w:ascii="David" w:eastAsia="David" w:hAnsi="David" w:cs="David"/>
      <w:b/>
      <w:bCs/>
      <w:smallCaps/>
      <w:color w:val="000000"/>
      <w:spacing w:val="0"/>
      <w:w w:val="100"/>
      <w:position w:val="0"/>
      <w:sz w:val="14"/>
      <w:szCs w:val="14"/>
      <w:shd w:val="clear" w:color="auto" w:fill="FFFFFF"/>
      <w:lang w:bidi="en-US"/>
    </w:rPr>
  </w:style>
  <w:style w:type="character" w:customStyle="1" w:styleId="Picturecaption9David1">
    <w:name w:val="Picture caption (9) + David_1"/>
    <w:aliases w:val="7 pt_1,Italic Exact"/>
    <w:basedOn w:val="Picturecaption9Exact"/>
    <w:rsid w:val="00B924F2"/>
    <w:rPr>
      <w:rFonts w:ascii="David" w:eastAsia="David" w:hAnsi="David" w:cs="David"/>
      <w:i/>
      <w:iCs/>
      <w:color w:val="000000"/>
      <w:spacing w:val="0"/>
      <w:w w:val="100"/>
      <w:position w:val="0"/>
      <w:sz w:val="14"/>
      <w:szCs w:val="14"/>
      <w:shd w:val="clear" w:color="auto" w:fill="FFFFFF"/>
      <w:lang w:bidi="en-US"/>
    </w:rPr>
  </w:style>
  <w:style w:type="character" w:customStyle="1" w:styleId="Picturecaption9Exact0">
    <w:name w:val="Picture caption (9) Exact_0"/>
    <w:basedOn w:val="Picturecaption9Exact"/>
    <w:rsid w:val="00B924F2"/>
    <w:rPr>
      <w:rFonts w:ascii="Arial" w:eastAsia="Arial" w:hAnsi="Arial" w:cs="Arial"/>
      <w:color w:val="000000"/>
      <w:spacing w:val="0"/>
      <w:w w:val="100"/>
      <w:position w:val="0"/>
      <w:sz w:val="11"/>
      <w:szCs w:val="11"/>
      <w:shd w:val="clear" w:color="auto" w:fill="FFFFFF"/>
      <w:lang w:bidi="en-US"/>
    </w:rPr>
  </w:style>
  <w:style w:type="character" w:customStyle="1" w:styleId="Bodytext2Spacing2pt">
    <w:name w:val="Body text (2) + Spacing 2 pt"/>
    <w:basedOn w:val="Bodytext20"/>
    <w:rsid w:val="00B924F2"/>
    <w:rPr>
      <w:rFonts w:ascii="David" w:eastAsia="David" w:hAnsi="David" w:cs="David"/>
      <w:b w:val="0"/>
      <w:bCs w:val="0"/>
      <w:i w:val="0"/>
      <w:iCs w:val="0"/>
      <w:smallCaps w:val="0"/>
      <w:strike w:val="0"/>
      <w:color w:val="000000"/>
      <w:spacing w:val="40"/>
      <w:w w:val="100"/>
      <w:position w:val="0"/>
      <w:sz w:val="18"/>
      <w:szCs w:val="18"/>
      <w:u w:val="none"/>
      <w:shd w:val="clear" w:color="auto" w:fill="FFFFFF"/>
      <w:lang w:val="he-IL" w:eastAsia="he-IL" w:bidi="he-IL"/>
    </w:rPr>
  </w:style>
  <w:style w:type="character" w:customStyle="1" w:styleId="Bodytext4Spacing2pt">
    <w:name w:val="Body text (4) + Spacing 2 pt"/>
    <w:basedOn w:val="DefaultParagraphFont"/>
    <w:rsid w:val="00B924F2"/>
    <w:rPr>
      <w:rFonts w:ascii="David" w:eastAsia="David" w:hAnsi="David" w:cs="David"/>
      <w:b/>
      <w:bCs/>
      <w:i w:val="0"/>
      <w:iCs w:val="0"/>
      <w:smallCaps w:val="0"/>
      <w:strike w:val="0"/>
      <w:color w:val="000000"/>
      <w:spacing w:val="40"/>
      <w:w w:val="100"/>
      <w:position w:val="0"/>
      <w:sz w:val="22"/>
      <w:szCs w:val="22"/>
      <w:u w:val="none"/>
      <w:lang w:val="he-IL" w:eastAsia="he-IL" w:bidi="he-IL"/>
    </w:rPr>
  </w:style>
  <w:style w:type="table" w:customStyle="1" w:styleId="GridTable1LightAccent4">
    <w:name w:val="Grid Table 1 Light Accent 4"/>
    <w:basedOn w:val="TableNormal"/>
    <w:uiPriority w:val="46"/>
    <w:rsid w:val="00B924F2"/>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94F6DB" w:themeColor="accent4" w:themeTint="66"/>
        <w:left w:val="single" w:sz="4" w:space="0" w:color="94F6DB" w:themeColor="accent4" w:themeTint="66"/>
        <w:bottom w:val="single" w:sz="4" w:space="0" w:color="94F6DB" w:themeColor="accent4" w:themeTint="66"/>
        <w:right w:val="single" w:sz="4" w:space="0" w:color="94F6DB" w:themeColor="accent4" w:themeTint="66"/>
        <w:insideH w:val="single" w:sz="4" w:space="0" w:color="94F6DB" w:themeColor="accent4" w:themeTint="66"/>
        <w:insideV w:val="single" w:sz="4" w:space="0" w:color="94F6DB" w:themeColor="accent4" w:themeTint="66"/>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2" w:space="0" w:color="5FF2CA" w:themeColor="accent4" w:themeTint="99"/>
        </w:tcBorders>
      </w:tcPr>
    </w:tblStylePr>
    <w:tblStylePr w:type="firstCol">
      <w:rPr>
        <w:b/>
        <w:bCs/>
      </w:rPr>
    </w:tblStylePr>
    <w:tblStylePr w:type="lastCol">
      <w:rPr>
        <w:b/>
        <w:bCs/>
      </w:rPr>
    </w:tblStylePr>
  </w:style>
  <w:style w:type="character" w:customStyle="1" w:styleId="Bodytext212pt">
    <w:name w:val="Body text (2) + 12 pt"/>
    <w:basedOn w:val="Bodytext20"/>
    <w:rsid w:val="00B924F2"/>
    <w:rPr>
      <w:rFonts w:ascii="David" w:eastAsia="David" w:hAnsi="David" w:cs="David"/>
      <w:b w:val="0"/>
      <w:bCs w:val="0"/>
      <w:i w:val="0"/>
      <w:iCs w:val="0"/>
      <w:smallCaps w:val="0"/>
      <w:strike w:val="0"/>
      <w:color w:val="000000"/>
      <w:spacing w:val="0"/>
      <w:w w:val="100"/>
      <w:position w:val="0"/>
      <w:sz w:val="24"/>
      <w:szCs w:val="24"/>
      <w:u w:val="none"/>
      <w:shd w:val="clear" w:color="auto" w:fill="FFFFFF"/>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wmf"/><Relationship Id="rId26" Type="http://schemas.openxmlformats.org/officeDocument/2006/relationships/image" Target="media/image14.wmf"/><Relationship Id="rId21" Type="http://schemas.openxmlformats.org/officeDocument/2006/relationships/image" Target="media/image9.wmf"/><Relationship Id="rId3"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wmf"/><Relationship Id="rId25" Type="http://schemas.openxmlformats.org/officeDocument/2006/relationships/image" Target="media/image13.wmf"/><Relationship Id="rId7" Type="http://schemas.openxmlformats.org/officeDocument/2006/relationships/header" Target="header2.xml"/><Relationship Id="rId33" Type="http://schemas.openxmlformats.org/officeDocument/2006/relationships/customXml" Target="../customXml/item4.xml"/><Relationship Id="rId16" Type="http://schemas.openxmlformats.org/officeDocument/2006/relationships/header" Target="header7.xml"/><Relationship Id="rId2" Type="http://schemas.openxmlformats.org/officeDocument/2006/relationships/settings" Target="settings.xml"/><Relationship Id="rId20" Type="http://schemas.openxmlformats.org/officeDocument/2006/relationships/image" Target="media/image8.wmf"/><Relationship Id="rId29" Type="http://schemas.openxmlformats.org/officeDocument/2006/relationships/numbering" Target="numbering.xml"/><Relationship Id="rId1" Type="http://schemas.openxmlformats.org/officeDocument/2006/relationships/footnotes" Target="footnotes.xml"/><Relationship Id="rId11" Type="http://schemas.openxmlformats.org/officeDocument/2006/relationships/header" Target="header5.xml"/><Relationship Id="rId24" Type="http://schemas.openxmlformats.org/officeDocument/2006/relationships/image" Target="media/image12.wmf"/><Relationship Id="rId6" Type="http://schemas.openxmlformats.org/officeDocument/2006/relationships/header" Target="header1.xml"/><Relationship Id="rId32" Type="http://schemas.openxmlformats.org/officeDocument/2006/relationships/customXml" Target="../customXml/item3.xml"/><Relationship Id="rId15" Type="http://schemas.openxmlformats.org/officeDocument/2006/relationships/header" Target="header6.xml"/><Relationship Id="rId23" Type="http://schemas.openxmlformats.org/officeDocument/2006/relationships/image" Target="media/image11.wmf"/><Relationship Id="rId28" Type="http://schemas.openxmlformats.org/officeDocument/2006/relationships/theme" Target="theme/theme1.xml"/><Relationship Id="rId5" Type="http://schemas.openxmlformats.org/officeDocument/2006/relationships/customXml" Target="../customXml/item1.xml"/><Relationship Id="rId10" Type="http://schemas.openxmlformats.org/officeDocument/2006/relationships/header" Target="header4.xml"/><Relationship Id="rId19" Type="http://schemas.openxmlformats.org/officeDocument/2006/relationships/image" Target="media/image7.wmf"/><Relationship Id="rId31" Type="http://schemas.openxmlformats.org/officeDocument/2006/relationships/customXml" Target="../customXml/item2.xml"/><Relationship Id="rId14" Type="http://schemas.openxmlformats.org/officeDocument/2006/relationships/image" Target="media/image4.wmf"/><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styles" Target="styles.xml"/><Relationship Id="rId4" Type="http://schemas.openxmlformats.org/officeDocument/2006/relationships/fontTable" Target="fontTable.xml"/><Relationship Id="rId9" Type="http://schemas.openxmlformats.org/officeDocument/2006/relationships/header" Target="header3.xml"/><Relationship Id="rId8" Type="http://schemas.openxmlformats.org/officeDocument/2006/relationships/image" Target="media/image1.wmf"/></Relationships>
</file>

<file path=word/theme/_rels/theme1.xml.rels>&#65279;<?xml version="1.0" encoding="utf-8" standalone="yes"?><Relationships xmlns="http://schemas.openxmlformats.org/package/2006/relationships"><Relationship Id="rId1" Type="http://schemas.openxmlformats.org/officeDocument/2006/relationships/image" Target="../media/image16.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6A4CC56-A31A-40D2-A8A7-924F2FE09EF5}">
  <ds:schemaRefs>
    <ds:schemaRef ds:uri="http://schemas.openxmlformats.org/officeDocument/2006/bibliography"/>
  </ds:schemaRefs>
</ds:datastoreItem>
</file>

<file path=customXml/itemProps2.xml><?xml version="1.0" encoding="utf-8"?>
<ds:datastoreItem xmlns:ds="http://schemas.openxmlformats.org/officeDocument/2006/customXml" ds:itemID="{741C42D4-5669-47A8-A44D-44D43E17BF5B}"/>
</file>

<file path=customXml/itemProps3.xml><?xml version="1.0" encoding="utf-8"?>
<ds:datastoreItem xmlns:ds="http://schemas.openxmlformats.org/officeDocument/2006/customXml" ds:itemID="{F6C5F877-98F4-428E-A806-1EA0F9253CA0}"/>
</file>

<file path=customXml/itemProps4.xml><?xml version="1.0" encoding="utf-8"?>
<ds:datastoreItem xmlns:ds="http://schemas.openxmlformats.org/officeDocument/2006/customXml" ds:itemID="{139DDFEC-CC6E-4738-8084-C03A94BCFE02}"/>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